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杭州求是招标代理有限公司关于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浙江农林大学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多功能酶标仪等</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项目名称：多功能酶标仪等</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项目编号：QSZB-H-D18086NLZ</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人：浙江农林大学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采购代理机构：杭州求是招标代理有限公司</w:t>
      </w:r>
    </w:p>
    <w:p>
      <w:pPr>
        <w:spacing w:line="360" w:lineRule="auto"/>
        <w:rPr>
          <w:rFonts w:ascii="楷体" w:hAnsi="楷体" w:eastAsia="楷体"/>
          <w:b/>
          <w:spacing w:val="-6"/>
          <w:sz w:val="30"/>
          <w:szCs w:val="30"/>
        </w:rPr>
        <w:sectPr>
          <w:footerReference r:id="rId6" w:type="first"/>
          <w:headerReference r:id="rId3" w:type="default"/>
          <w:footerReference r:id="rId4" w:type="default"/>
          <w:footerReference r:id="rId5" w:type="even"/>
          <w:pgSz w:w="11906" w:h="16838"/>
          <w:pgMar w:top="1247" w:right="1247" w:bottom="1247" w:left="1247" w:header="0" w:footer="780" w:gutter="0"/>
          <w:cols w:space="720" w:num="1"/>
          <w:docGrid w:linePitch="381" w:charSpace="0"/>
        </w:sectPr>
      </w:pPr>
    </w:p>
    <w:p>
      <w:pPr>
        <w:pStyle w:val="12"/>
        <w:spacing w:beforeLines="0" w:afterLines="0" w:line="288" w:lineRule="auto"/>
        <w:rPr>
          <w:rFonts w:ascii="楷体" w:hAnsi="楷体" w:eastAsia="楷体"/>
          <w:b/>
          <w:sz w:val="21"/>
          <w:szCs w:val="21"/>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2"/>
        <w:spacing w:beforeLines="0" w:afterLines="0" w:line="288" w:lineRule="auto"/>
        <w:jc w:val="center"/>
        <w:rPr>
          <w:rFonts w:ascii="楷体" w:hAnsi="楷体" w:eastAsia="楷体"/>
          <w:b/>
          <w:sz w:val="30"/>
          <w:szCs w:val="30"/>
        </w:rPr>
      </w:pP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投标邀请</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拟签订的合同文本</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12"/>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投标邀请</w:t>
      </w:r>
    </w:p>
    <w:p>
      <w:pPr>
        <w:spacing w:line="288" w:lineRule="auto"/>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w:t>
      </w:r>
      <w:r>
        <w:rPr>
          <w:rFonts w:ascii="宋体" w:hAnsi="宋体"/>
          <w:sz w:val="21"/>
          <w:szCs w:val="21"/>
        </w:rPr>
        <w:t>，</w:t>
      </w:r>
      <w:r>
        <w:rPr>
          <w:rFonts w:hint="eastAsia" w:ascii="宋体" w:hAnsi="宋体"/>
          <w:sz w:val="21"/>
          <w:szCs w:val="21"/>
        </w:rPr>
        <w:t>经浙江省财政厅[2018]31652号确认书批准，杭州求是招标代理有限公司受浙江农林大学委托，现</w:t>
      </w:r>
      <w:r>
        <w:rPr>
          <w:rFonts w:ascii="宋体" w:hAnsi="宋体"/>
          <w:sz w:val="21"/>
          <w:szCs w:val="21"/>
        </w:rPr>
        <w:t>就</w:t>
      </w:r>
      <w:r>
        <w:rPr>
          <w:rFonts w:hint="eastAsia" w:ascii="宋体" w:hAnsi="宋体"/>
          <w:sz w:val="21"/>
          <w:szCs w:val="21"/>
        </w:rPr>
        <w:t>多功能酶标仪等</w:t>
      </w:r>
      <w:r>
        <w:rPr>
          <w:rFonts w:ascii="宋体" w:hAnsi="宋体"/>
          <w:sz w:val="21"/>
          <w:szCs w:val="21"/>
        </w:rPr>
        <w:t>进行</w:t>
      </w:r>
      <w:r>
        <w:rPr>
          <w:rFonts w:hint="eastAsia" w:ascii="宋体" w:hAnsi="宋体"/>
          <w:sz w:val="21"/>
          <w:szCs w:val="21"/>
        </w:rPr>
        <w:t>公开招标</w:t>
      </w:r>
      <w:r>
        <w:rPr>
          <w:rFonts w:ascii="宋体" w:hAnsi="宋体"/>
          <w:sz w:val="21"/>
          <w:szCs w:val="21"/>
        </w:rPr>
        <w:t>，</w:t>
      </w:r>
      <w:r>
        <w:rPr>
          <w:rFonts w:hint="eastAsia" w:ascii="宋体" w:hAnsi="宋体"/>
          <w:sz w:val="21"/>
          <w:szCs w:val="21"/>
        </w:rPr>
        <w:t>欢迎</w:t>
      </w:r>
      <w:r>
        <w:rPr>
          <w:rFonts w:ascii="宋体" w:hAnsi="宋体"/>
          <w:sz w:val="21"/>
          <w:szCs w:val="21"/>
        </w:rPr>
        <w:t>国内合格的供应商前来</w:t>
      </w:r>
      <w:r>
        <w:rPr>
          <w:rFonts w:hint="eastAsia" w:ascii="宋体" w:hAnsi="宋体"/>
          <w:sz w:val="21"/>
          <w:szCs w:val="21"/>
        </w:rPr>
        <w:t>投标</w:t>
      </w:r>
      <w:r>
        <w:rPr>
          <w:rFonts w:ascii="宋体" w:hAnsi="宋体"/>
          <w:sz w:val="21"/>
          <w:szCs w:val="21"/>
        </w:rPr>
        <w:t>。</w:t>
      </w:r>
    </w:p>
    <w:p>
      <w:pPr>
        <w:spacing w:line="288" w:lineRule="auto"/>
        <w:rPr>
          <w:rFonts w:ascii="宋体" w:hAnsi="宋体"/>
          <w:b/>
          <w:sz w:val="24"/>
        </w:rPr>
      </w:pPr>
      <w:r>
        <w:rPr>
          <w:rFonts w:hint="eastAsia" w:ascii="宋体" w:hAnsi="宋体"/>
          <w:b/>
          <w:sz w:val="24"/>
        </w:rPr>
        <w:t>一、招标项目名称：</w:t>
      </w:r>
      <w:r>
        <w:rPr>
          <w:rFonts w:hint="eastAsia" w:ascii="宋体" w:hAnsi="宋体"/>
          <w:sz w:val="21"/>
          <w:szCs w:val="21"/>
        </w:rPr>
        <w:t>多功能酶标仪等</w:t>
      </w:r>
    </w:p>
    <w:p>
      <w:pPr>
        <w:spacing w:line="288" w:lineRule="auto"/>
        <w:outlineLvl w:val="0"/>
        <w:rPr>
          <w:rFonts w:ascii="宋体" w:hAnsi="宋体"/>
          <w:b/>
          <w:sz w:val="24"/>
        </w:rPr>
      </w:pPr>
      <w:r>
        <w:rPr>
          <w:rFonts w:hint="eastAsia" w:ascii="宋体" w:hAnsi="宋体"/>
          <w:b/>
          <w:sz w:val="24"/>
        </w:rPr>
        <w:t>二、</w:t>
      </w:r>
      <w:r>
        <w:rPr>
          <w:rFonts w:ascii="宋体" w:hAnsi="宋体"/>
          <w:b/>
          <w:sz w:val="24"/>
        </w:rPr>
        <w:t>招标</w:t>
      </w:r>
      <w:r>
        <w:rPr>
          <w:rFonts w:hint="eastAsia" w:ascii="宋体" w:hAnsi="宋体"/>
          <w:b/>
          <w:sz w:val="24"/>
        </w:rPr>
        <w:t>项目</w:t>
      </w:r>
      <w:r>
        <w:rPr>
          <w:rFonts w:ascii="宋体" w:hAnsi="宋体"/>
          <w:b/>
          <w:sz w:val="24"/>
        </w:rPr>
        <w:t>编号</w:t>
      </w:r>
      <w:r>
        <w:rPr>
          <w:rFonts w:hint="eastAsia" w:ascii="宋体" w:hAnsi="宋体"/>
          <w:b/>
          <w:sz w:val="24"/>
        </w:rPr>
        <w:t>：</w:t>
      </w:r>
      <w:r>
        <w:rPr>
          <w:rFonts w:hint="eastAsia" w:ascii="宋体" w:hAnsi="宋体"/>
          <w:sz w:val="21"/>
          <w:szCs w:val="21"/>
        </w:rPr>
        <w:t>QSZB-H-D18086NLZ</w:t>
      </w:r>
    </w:p>
    <w:p>
      <w:pPr>
        <w:spacing w:line="288" w:lineRule="auto"/>
        <w:rPr>
          <w:rFonts w:ascii="宋体" w:hAnsi="宋体"/>
          <w:b/>
          <w:sz w:val="24"/>
        </w:rPr>
      </w:pPr>
      <w:r>
        <w:rPr>
          <w:rFonts w:hint="eastAsia" w:ascii="宋体" w:hAnsi="宋体"/>
          <w:b/>
          <w:sz w:val="24"/>
        </w:rPr>
        <w:t>三、采购组织类型：</w:t>
      </w:r>
      <w:r>
        <w:rPr>
          <w:rFonts w:hint="eastAsia" w:ascii="宋体" w:hAnsi="宋体"/>
          <w:sz w:val="21"/>
          <w:szCs w:val="21"/>
        </w:rPr>
        <w:t>分散采购委托代理</w:t>
      </w:r>
    </w:p>
    <w:p>
      <w:pPr>
        <w:spacing w:line="288" w:lineRule="auto"/>
        <w:outlineLvl w:val="0"/>
        <w:rPr>
          <w:rFonts w:ascii="宋体" w:hAnsi="宋体"/>
          <w:b/>
          <w:sz w:val="24"/>
        </w:rPr>
      </w:pPr>
      <w:r>
        <w:rPr>
          <w:rFonts w:hint="eastAsia" w:ascii="宋体" w:hAnsi="宋体"/>
          <w:b/>
          <w:sz w:val="24"/>
        </w:rPr>
        <w:t>四、</w:t>
      </w:r>
      <w:r>
        <w:rPr>
          <w:rFonts w:ascii="宋体" w:hAnsi="宋体"/>
          <w:b/>
          <w:sz w:val="24"/>
        </w:rPr>
        <w:t>招标</w:t>
      </w:r>
      <w:r>
        <w:rPr>
          <w:rFonts w:hint="eastAsia" w:ascii="宋体" w:hAnsi="宋体"/>
          <w:b/>
          <w:sz w:val="24"/>
        </w:rPr>
        <w:t>项目概况：</w:t>
      </w:r>
    </w:p>
    <w:tbl>
      <w:tblPr>
        <w:tblStyle w:val="2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20"/>
        <w:gridCol w:w="705"/>
        <w:gridCol w:w="690"/>
        <w:gridCol w:w="1200"/>
        <w:gridCol w:w="1950"/>
        <w:gridCol w:w="154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9" w:type="dxa"/>
            <w:vAlign w:val="center"/>
          </w:tcPr>
          <w:p>
            <w:pPr>
              <w:spacing w:line="288" w:lineRule="auto"/>
              <w:jc w:val="center"/>
              <w:rPr>
                <w:rFonts w:ascii="宋体" w:hAnsi="宋体"/>
                <w:sz w:val="21"/>
                <w:szCs w:val="21"/>
              </w:rPr>
            </w:pPr>
            <w:r>
              <w:rPr>
                <w:rFonts w:hint="eastAsia" w:ascii="宋体" w:hAnsi="宋体"/>
                <w:sz w:val="21"/>
                <w:szCs w:val="21"/>
              </w:rPr>
              <w:t>序号</w:t>
            </w:r>
          </w:p>
        </w:tc>
        <w:tc>
          <w:tcPr>
            <w:tcW w:w="1620" w:type="dxa"/>
            <w:vAlign w:val="center"/>
          </w:tcPr>
          <w:p>
            <w:pPr>
              <w:spacing w:line="288" w:lineRule="auto"/>
              <w:jc w:val="center"/>
              <w:rPr>
                <w:rFonts w:ascii="宋体" w:hAnsi="宋体"/>
                <w:sz w:val="21"/>
                <w:szCs w:val="21"/>
              </w:rPr>
            </w:pPr>
            <w:r>
              <w:rPr>
                <w:rFonts w:hint="eastAsia" w:ascii="宋体" w:hAnsi="宋体"/>
                <w:sz w:val="21"/>
                <w:szCs w:val="21"/>
              </w:rPr>
              <w:t>名称</w:t>
            </w:r>
          </w:p>
        </w:tc>
        <w:tc>
          <w:tcPr>
            <w:tcW w:w="705" w:type="dxa"/>
            <w:vAlign w:val="center"/>
          </w:tcPr>
          <w:p>
            <w:pPr>
              <w:spacing w:line="288" w:lineRule="auto"/>
              <w:jc w:val="center"/>
              <w:rPr>
                <w:rFonts w:ascii="宋体" w:hAnsi="宋体"/>
                <w:sz w:val="21"/>
                <w:szCs w:val="21"/>
              </w:rPr>
            </w:pPr>
            <w:r>
              <w:rPr>
                <w:rFonts w:hint="eastAsia" w:ascii="宋体" w:hAnsi="宋体"/>
                <w:sz w:val="21"/>
                <w:szCs w:val="21"/>
              </w:rPr>
              <w:t>数量</w:t>
            </w:r>
          </w:p>
        </w:tc>
        <w:tc>
          <w:tcPr>
            <w:tcW w:w="690" w:type="dxa"/>
            <w:vAlign w:val="center"/>
          </w:tcPr>
          <w:p>
            <w:pPr>
              <w:spacing w:line="288" w:lineRule="auto"/>
              <w:jc w:val="left"/>
              <w:rPr>
                <w:rFonts w:ascii="宋体" w:hAnsi="宋体"/>
                <w:sz w:val="21"/>
                <w:szCs w:val="21"/>
              </w:rPr>
            </w:pPr>
            <w:r>
              <w:rPr>
                <w:rFonts w:ascii="宋体" w:hAnsi="宋体"/>
                <w:sz w:val="21"/>
                <w:szCs w:val="21"/>
              </w:rPr>
              <w:t>单位</w:t>
            </w:r>
          </w:p>
        </w:tc>
        <w:tc>
          <w:tcPr>
            <w:tcW w:w="1200" w:type="dxa"/>
            <w:vAlign w:val="center"/>
          </w:tcPr>
          <w:p>
            <w:pPr>
              <w:spacing w:line="288" w:lineRule="auto"/>
              <w:jc w:val="center"/>
              <w:rPr>
                <w:rFonts w:ascii="宋体" w:hAnsi="宋体"/>
                <w:sz w:val="21"/>
                <w:szCs w:val="21"/>
              </w:rPr>
            </w:pPr>
            <w:r>
              <w:rPr>
                <w:rFonts w:hint="eastAsia" w:ascii="宋体" w:hAnsi="宋体"/>
                <w:sz w:val="21"/>
                <w:szCs w:val="21"/>
              </w:rPr>
              <w:t>是否允许采购进口产品</w:t>
            </w:r>
          </w:p>
        </w:tc>
        <w:tc>
          <w:tcPr>
            <w:tcW w:w="1950" w:type="dxa"/>
            <w:vAlign w:val="center"/>
          </w:tcPr>
          <w:p>
            <w:pPr>
              <w:spacing w:line="288" w:lineRule="auto"/>
              <w:jc w:val="center"/>
              <w:rPr>
                <w:rFonts w:ascii="宋体" w:hAnsi="宋体"/>
                <w:sz w:val="21"/>
                <w:szCs w:val="21"/>
              </w:rPr>
            </w:pPr>
            <w:r>
              <w:rPr>
                <w:rFonts w:hint="eastAsia" w:ascii="宋体" w:hAnsi="宋体"/>
                <w:sz w:val="21"/>
                <w:szCs w:val="21"/>
              </w:rPr>
              <w:t>简要规格描述或标项</w:t>
            </w:r>
            <w:r>
              <w:rPr>
                <w:rFonts w:ascii="宋体" w:hAnsi="宋体"/>
                <w:sz w:val="21"/>
                <w:szCs w:val="21"/>
              </w:rPr>
              <w:t>基本概况介绍</w:t>
            </w:r>
          </w:p>
        </w:tc>
        <w:tc>
          <w:tcPr>
            <w:tcW w:w="1545" w:type="dxa"/>
            <w:vAlign w:val="center"/>
          </w:tcPr>
          <w:p>
            <w:pPr>
              <w:spacing w:line="288" w:lineRule="auto"/>
              <w:jc w:val="center"/>
              <w:rPr>
                <w:rFonts w:ascii="宋体" w:hAnsi="宋体"/>
                <w:sz w:val="21"/>
                <w:szCs w:val="21"/>
              </w:rPr>
            </w:pPr>
            <w:r>
              <w:rPr>
                <w:rFonts w:hint="eastAsia" w:ascii="宋体" w:hAnsi="宋体"/>
                <w:sz w:val="21"/>
                <w:szCs w:val="21"/>
              </w:rPr>
              <w:t>预算金额</w:t>
            </w:r>
          </w:p>
          <w:p>
            <w:pPr>
              <w:spacing w:line="288" w:lineRule="auto"/>
              <w:jc w:val="center"/>
              <w:rPr>
                <w:rFonts w:ascii="宋体" w:hAnsi="宋体"/>
                <w:sz w:val="21"/>
                <w:szCs w:val="21"/>
              </w:rPr>
            </w:pPr>
            <w:r>
              <w:rPr>
                <w:rFonts w:hint="eastAsia" w:ascii="宋体" w:hAnsi="宋体"/>
                <w:sz w:val="21"/>
                <w:szCs w:val="21"/>
              </w:rPr>
              <w:t>(万元人民币)</w:t>
            </w:r>
          </w:p>
        </w:tc>
        <w:tc>
          <w:tcPr>
            <w:tcW w:w="1564" w:type="dxa"/>
            <w:vAlign w:val="center"/>
          </w:tcPr>
          <w:p>
            <w:pPr>
              <w:spacing w:line="288" w:lineRule="auto"/>
              <w:jc w:val="center"/>
              <w:rPr>
                <w:rFonts w:ascii="宋体" w:hAnsi="宋体"/>
                <w:sz w:val="21"/>
                <w:szCs w:val="21"/>
              </w:rPr>
            </w:pPr>
            <w:r>
              <w:rPr>
                <w:rFonts w:hint="eastAsia" w:ascii="宋体" w:hAnsi="宋体"/>
                <w:sz w:val="21"/>
                <w:szCs w:val="21"/>
              </w:rPr>
              <w:t>最高限价</w:t>
            </w:r>
          </w:p>
          <w:p>
            <w:pPr>
              <w:spacing w:line="288" w:lineRule="auto"/>
              <w:jc w:val="center"/>
              <w:rPr>
                <w:rFonts w:ascii="宋体" w:hAnsi="宋体"/>
                <w:sz w:val="21"/>
                <w:szCs w:val="21"/>
              </w:rPr>
            </w:pPr>
            <w:r>
              <w:rPr>
                <w:rFonts w:hint="eastAsia" w:ascii="宋体" w:hAnsi="宋体"/>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9"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1620" w:type="dxa"/>
            <w:vAlign w:val="center"/>
          </w:tcPr>
          <w:p>
            <w:pPr>
              <w:spacing w:line="288" w:lineRule="auto"/>
              <w:jc w:val="center"/>
              <w:rPr>
                <w:rFonts w:ascii="宋体" w:hAnsi="宋体"/>
                <w:sz w:val="21"/>
                <w:szCs w:val="21"/>
              </w:rPr>
            </w:pPr>
            <w:r>
              <w:rPr>
                <w:rFonts w:hint="eastAsia" w:ascii="宋体" w:hAnsi="宋体"/>
                <w:sz w:val="21"/>
                <w:szCs w:val="21"/>
              </w:rPr>
              <w:t>普通PCR仪等</w:t>
            </w:r>
          </w:p>
        </w:tc>
        <w:tc>
          <w:tcPr>
            <w:tcW w:w="705"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690" w:type="dxa"/>
            <w:vAlign w:val="center"/>
          </w:tcPr>
          <w:p>
            <w:pPr>
              <w:spacing w:line="288" w:lineRule="auto"/>
              <w:jc w:val="center"/>
              <w:rPr>
                <w:rFonts w:ascii="宋体" w:hAnsi="宋体"/>
                <w:sz w:val="21"/>
                <w:szCs w:val="21"/>
              </w:rPr>
            </w:pPr>
            <w:r>
              <w:rPr>
                <w:rFonts w:hint="eastAsia" w:ascii="宋体" w:hAnsi="宋体"/>
                <w:sz w:val="21"/>
                <w:szCs w:val="21"/>
              </w:rPr>
              <w:t>批</w:t>
            </w:r>
          </w:p>
        </w:tc>
        <w:tc>
          <w:tcPr>
            <w:tcW w:w="1200" w:type="dxa"/>
            <w:vAlign w:val="center"/>
          </w:tcPr>
          <w:p>
            <w:pPr>
              <w:spacing w:line="288" w:lineRule="auto"/>
              <w:jc w:val="center"/>
              <w:rPr>
                <w:rFonts w:ascii="宋体" w:hAnsi="宋体"/>
                <w:sz w:val="21"/>
                <w:szCs w:val="21"/>
              </w:rPr>
            </w:pPr>
            <w:r>
              <w:rPr>
                <w:rFonts w:hint="eastAsia" w:ascii="宋体" w:hAnsi="宋体"/>
                <w:sz w:val="21"/>
                <w:szCs w:val="21"/>
              </w:rPr>
              <w:t>是</w:t>
            </w:r>
          </w:p>
        </w:tc>
        <w:tc>
          <w:tcPr>
            <w:tcW w:w="1950" w:type="dxa"/>
            <w:vAlign w:val="center"/>
          </w:tcPr>
          <w:p>
            <w:pPr>
              <w:spacing w:line="288" w:lineRule="auto"/>
              <w:jc w:val="center"/>
              <w:rPr>
                <w:rFonts w:ascii="宋体" w:hAnsi="宋体"/>
                <w:sz w:val="21"/>
                <w:szCs w:val="21"/>
              </w:rPr>
            </w:pPr>
            <w:r>
              <w:rPr>
                <w:rFonts w:hint="eastAsia" w:ascii="宋体" w:hAnsi="宋体"/>
                <w:sz w:val="21"/>
                <w:szCs w:val="21"/>
              </w:rPr>
              <w:t>详见采购需求</w:t>
            </w:r>
          </w:p>
        </w:tc>
        <w:tc>
          <w:tcPr>
            <w:tcW w:w="1545" w:type="dxa"/>
            <w:vMerge w:val="restart"/>
            <w:vAlign w:val="center"/>
          </w:tcPr>
          <w:p>
            <w:pPr>
              <w:spacing w:line="288" w:lineRule="auto"/>
              <w:jc w:val="center"/>
              <w:rPr>
                <w:rFonts w:ascii="宋体" w:hAnsi="宋体"/>
                <w:sz w:val="21"/>
                <w:szCs w:val="21"/>
              </w:rPr>
            </w:pPr>
            <w:r>
              <w:rPr>
                <w:rFonts w:hint="eastAsia" w:ascii="宋体" w:hAnsi="宋体"/>
                <w:sz w:val="21"/>
                <w:szCs w:val="21"/>
              </w:rPr>
              <w:t>91.8015</w:t>
            </w:r>
          </w:p>
        </w:tc>
        <w:tc>
          <w:tcPr>
            <w:tcW w:w="1564" w:type="dxa"/>
            <w:vMerge w:val="restart"/>
            <w:vAlign w:val="center"/>
          </w:tcPr>
          <w:p>
            <w:pPr>
              <w:spacing w:line="288" w:lineRule="auto"/>
              <w:jc w:val="center"/>
              <w:rPr>
                <w:rFonts w:ascii="宋体" w:hAnsi="宋体"/>
                <w:sz w:val="21"/>
                <w:szCs w:val="21"/>
              </w:rPr>
            </w:pPr>
            <w:r>
              <w:rPr>
                <w:rFonts w:hint="eastAsia" w:ascii="宋体" w:hAnsi="宋体"/>
                <w:sz w:val="21"/>
                <w:szCs w:val="21"/>
              </w:rPr>
              <w:t>91.8015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9" w:type="dxa"/>
            <w:vAlign w:val="center"/>
          </w:tcPr>
          <w:p>
            <w:pPr>
              <w:spacing w:line="288" w:lineRule="auto"/>
              <w:jc w:val="center"/>
              <w:rPr>
                <w:rFonts w:ascii="宋体" w:hAnsi="宋体"/>
                <w:sz w:val="21"/>
                <w:szCs w:val="21"/>
              </w:rPr>
            </w:pPr>
            <w:r>
              <w:rPr>
                <w:rFonts w:hint="eastAsia" w:ascii="宋体" w:hAnsi="宋体"/>
                <w:sz w:val="21"/>
                <w:szCs w:val="21"/>
              </w:rPr>
              <w:t>2</w:t>
            </w:r>
          </w:p>
        </w:tc>
        <w:tc>
          <w:tcPr>
            <w:tcW w:w="1620" w:type="dxa"/>
            <w:vAlign w:val="center"/>
          </w:tcPr>
          <w:p>
            <w:pPr>
              <w:spacing w:line="288" w:lineRule="auto"/>
              <w:jc w:val="center"/>
              <w:rPr>
                <w:rFonts w:ascii="宋体" w:hAnsi="宋体"/>
                <w:sz w:val="21"/>
                <w:szCs w:val="21"/>
              </w:rPr>
            </w:pPr>
            <w:r>
              <w:rPr>
                <w:rFonts w:hint="eastAsia" w:ascii="宋体" w:hAnsi="宋体"/>
                <w:sz w:val="21"/>
                <w:szCs w:val="21"/>
              </w:rPr>
              <w:t>超净台（细菌）等</w:t>
            </w:r>
          </w:p>
        </w:tc>
        <w:tc>
          <w:tcPr>
            <w:tcW w:w="705"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690" w:type="dxa"/>
            <w:vAlign w:val="center"/>
          </w:tcPr>
          <w:p>
            <w:pPr>
              <w:spacing w:line="288" w:lineRule="auto"/>
              <w:jc w:val="center"/>
              <w:rPr>
                <w:rFonts w:ascii="宋体" w:hAnsi="宋体"/>
                <w:sz w:val="21"/>
                <w:szCs w:val="21"/>
              </w:rPr>
            </w:pPr>
            <w:r>
              <w:rPr>
                <w:rFonts w:hint="eastAsia" w:ascii="宋体" w:hAnsi="宋体"/>
                <w:sz w:val="21"/>
                <w:szCs w:val="21"/>
              </w:rPr>
              <w:t>批</w:t>
            </w:r>
          </w:p>
        </w:tc>
        <w:tc>
          <w:tcPr>
            <w:tcW w:w="1200" w:type="dxa"/>
            <w:vAlign w:val="center"/>
          </w:tcPr>
          <w:p>
            <w:pPr>
              <w:spacing w:line="288" w:lineRule="auto"/>
              <w:jc w:val="center"/>
              <w:rPr>
                <w:rFonts w:ascii="宋体" w:hAnsi="宋体"/>
                <w:sz w:val="21"/>
                <w:szCs w:val="21"/>
              </w:rPr>
            </w:pPr>
            <w:r>
              <w:rPr>
                <w:rFonts w:hint="eastAsia" w:ascii="宋体" w:hAnsi="宋体"/>
                <w:sz w:val="21"/>
                <w:szCs w:val="21"/>
              </w:rPr>
              <w:t>否</w:t>
            </w:r>
          </w:p>
        </w:tc>
        <w:tc>
          <w:tcPr>
            <w:tcW w:w="1950" w:type="dxa"/>
            <w:vAlign w:val="center"/>
          </w:tcPr>
          <w:p>
            <w:pPr>
              <w:spacing w:line="288" w:lineRule="auto"/>
              <w:jc w:val="center"/>
              <w:rPr>
                <w:rFonts w:ascii="宋体" w:hAnsi="宋体"/>
                <w:sz w:val="21"/>
                <w:szCs w:val="21"/>
              </w:rPr>
            </w:pPr>
            <w:r>
              <w:rPr>
                <w:rFonts w:hint="eastAsia" w:ascii="宋体" w:hAnsi="宋体"/>
                <w:sz w:val="21"/>
                <w:szCs w:val="21"/>
              </w:rPr>
              <w:t>详见采购需求</w:t>
            </w:r>
          </w:p>
        </w:tc>
        <w:tc>
          <w:tcPr>
            <w:tcW w:w="1545" w:type="dxa"/>
            <w:vMerge w:val="continue"/>
            <w:vAlign w:val="center"/>
          </w:tcPr>
          <w:p>
            <w:pPr>
              <w:spacing w:line="288" w:lineRule="auto"/>
              <w:jc w:val="center"/>
              <w:rPr>
                <w:rFonts w:ascii="宋体" w:hAnsi="宋体"/>
                <w:sz w:val="21"/>
                <w:szCs w:val="21"/>
              </w:rPr>
            </w:pPr>
          </w:p>
        </w:tc>
        <w:tc>
          <w:tcPr>
            <w:tcW w:w="1564" w:type="dxa"/>
            <w:vMerge w:val="continue"/>
            <w:vAlign w:val="center"/>
          </w:tcPr>
          <w:p>
            <w:pPr>
              <w:spacing w:line="288" w:lineRule="auto"/>
              <w:jc w:val="center"/>
              <w:rPr>
                <w:rFonts w:ascii="宋体" w:hAnsi="宋体"/>
                <w:sz w:val="21"/>
                <w:szCs w:val="21"/>
              </w:rPr>
            </w:pPr>
          </w:p>
        </w:tc>
      </w:tr>
    </w:tbl>
    <w:p>
      <w:pPr>
        <w:spacing w:line="288" w:lineRule="auto"/>
        <w:outlineLvl w:val="0"/>
        <w:rPr>
          <w:rFonts w:ascii="宋体" w:hAnsi="宋体"/>
          <w:b/>
          <w:sz w:val="24"/>
        </w:rPr>
      </w:pPr>
      <w:r>
        <w:rPr>
          <w:rFonts w:hint="eastAsia" w:ascii="宋体" w:hAnsi="宋体"/>
          <w:b/>
          <w:sz w:val="24"/>
        </w:rPr>
        <w:t>五、采购需求：</w:t>
      </w:r>
      <w:r>
        <w:rPr>
          <w:rFonts w:hint="eastAsia" w:ascii="宋体" w:hAnsi="宋体"/>
          <w:sz w:val="21"/>
          <w:szCs w:val="21"/>
        </w:rPr>
        <w:t>详见附件</w:t>
      </w:r>
    </w:p>
    <w:p>
      <w:pPr>
        <w:spacing w:line="288" w:lineRule="auto"/>
        <w:outlineLvl w:val="0"/>
        <w:rPr>
          <w:rFonts w:ascii="宋体" w:hAnsi="宋体"/>
          <w:b/>
          <w:sz w:val="24"/>
        </w:rPr>
      </w:pPr>
      <w:r>
        <w:rPr>
          <w:rFonts w:hint="eastAsia" w:ascii="宋体" w:hAnsi="宋体"/>
          <w:b/>
          <w:sz w:val="24"/>
        </w:rPr>
        <w:t>六、</w:t>
      </w:r>
      <w:r>
        <w:rPr>
          <w:rFonts w:ascii="宋体" w:hAnsi="宋体"/>
          <w:b/>
          <w:sz w:val="24"/>
        </w:rPr>
        <w:t>投标</w:t>
      </w:r>
      <w:r>
        <w:rPr>
          <w:rFonts w:hint="eastAsia" w:ascii="宋体" w:hAnsi="宋体"/>
          <w:b/>
          <w:sz w:val="24"/>
        </w:rPr>
        <w:t>供应商</w:t>
      </w:r>
      <w:r>
        <w:rPr>
          <w:rFonts w:ascii="宋体" w:hAnsi="宋体"/>
          <w:b/>
          <w:sz w:val="24"/>
        </w:rPr>
        <w:t>资格要求</w:t>
      </w:r>
      <w:r>
        <w:rPr>
          <w:rFonts w:hint="eastAsia" w:ascii="宋体" w:hAnsi="宋体"/>
          <w:b/>
          <w:sz w:val="24"/>
        </w:rPr>
        <w:t>：</w:t>
      </w:r>
    </w:p>
    <w:p>
      <w:pPr>
        <w:spacing w:line="288" w:lineRule="auto"/>
        <w:ind w:firstLine="420" w:firstLineChars="200"/>
        <w:rPr>
          <w:rFonts w:ascii="宋体" w:hAnsi="宋体"/>
          <w:sz w:val="21"/>
          <w:szCs w:val="21"/>
        </w:rPr>
      </w:pPr>
      <w:r>
        <w:rPr>
          <w:rFonts w:hint="eastAsia" w:ascii="宋体" w:hAnsi="宋体"/>
          <w:sz w:val="21"/>
          <w:szCs w:val="21"/>
        </w:rPr>
        <w:t>1.符合《中华人民共和国政府采购法》第二十二条规定的投标人资格条件：</w:t>
      </w:r>
    </w:p>
    <w:p>
      <w:pPr>
        <w:spacing w:line="288" w:lineRule="auto"/>
        <w:ind w:firstLine="420" w:firstLineChars="200"/>
        <w:rPr>
          <w:rFonts w:ascii="宋体" w:hAnsi="宋体"/>
          <w:sz w:val="21"/>
          <w:szCs w:val="21"/>
        </w:rPr>
      </w:pPr>
      <w:r>
        <w:rPr>
          <w:rFonts w:hint="eastAsia" w:ascii="宋体" w:hAnsi="宋体"/>
          <w:sz w:val="21"/>
          <w:szCs w:val="21"/>
        </w:rPr>
        <w:t>（一）具有独立承担民事责任的能力；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（二）具有良好的商业信誉和健全的财务会计制度；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（三）具有履行合同所必需的设备和专业技术能力；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（四）有依法缴纳税收和社会保障资金的良好记录；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（五）参加政府采购活动前三年内，在经营活动中没有重大违法记录；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（六）法律、行政法规规定的其他条件。</w:t>
      </w:r>
    </w:p>
    <w:p>
      <w:pPr>
        <w:spacing w:line="288" w:lineRule="auto"/>
        <w:ind w:firstLine="422" w:firstLineChars="200"/>
        <w:rPr>
          <w:rFonts w:ascii="宋体" w:hAnsi="宋体"/>
          <w:b/>
          <w:sz w:val="21"/>
          <w:szCs w:val="21"/>
        </w:rPr>
      </w:pPr>
      <w:r>
        <w:rPr>
          <w:rFonts w:hint="eastAsia" w:ascii="宋体" w:hAnsi="宋体"/>
          <w:b/>
          <w:sz w:val="21"/>
          <w:szCs w:val="21"/>
        </w:rPr>
        <w:t>投标人特定资格条件：</w:t>
      </w:r>
    </w:p>
    <w:p>
      <w:pPr>
        <w:spacing w:line="288" w:lineRule="auto"/>
        <w:ind w:firstLine="420" w:firstLineChars="200"/>
        <w:rPr>
          <w:rFonts w:ascii="宋体" w:hAnsi="宋体"/>
          <w:sz w:val="21"/>
          <w:szCs w:val="21"/>
        </w:rPr>
      </w:pPr>
      <w:r>
        <w:rPr>
          <w:rFonts w:hint="eastAsia" w:ascii="宋体" w:hAnsi="宋体"/>
          <w:sz w:val="21"/>
          <w:szCs w:val="21"/>
        </w:rPr>
        <w:t>本项目不接受联合体投标。</w:t>
      </w:r>
    </w:p>
    <w:p>
      <w:pPr>
        <w:spacing w:line="288" w:lineRule="auto"/>
        <w:outlineLvl w:val="0"/>
        <w:rPr>
          <w:rFonts w:ascii="宋体" w:hAnsi="宋体"/>
          <w:b/>
          <w:sz w:val="24"/>
        </w:rPr>
      </w:pPr>
      <w:r>
        <w:rPr>
          <w:rFonts w:hint="eastAsia" w:ascii="宋体" w:hAnsi="宋体"/>
          <w:b/>
          <w:sz w:val="24"/>
        </w:rPr>
        <w:t>七、招标文件的报名/发售时间、地址、方式及售价:</w:t>
      </w:r>
    </w:p>
    <w:p>
      <w:pPr>
        <w:spacing w:line="288" w:lineRule="auto"/>
        <w:ind w:firstLine="420" w:firstLineChars="200"/>
        <w:rPr>
          <w:rFonts w:ascii="宋体" w:hAnsi="宋体"/>
          <w:sz w:val="21"/>
          <w:szCs w:val="21"/>
        </w:rPr>
      </w:pPr>
      <w:r>
        <w:rPr>
          <w:rFonts w:hint="eastAsia" w:ascii="宋体" w:hAnsi="宋体"/>
          <w:sz w:val="21"/>
          <w:szCs w:val="21"/>
        </w:rPr>
        <w:t>1．报名/发售时间：2018年7月16日至2018年7月23日</w:t>
      </w:r>
      <w:r>
        <w:rPr>
          <w:rFonts w:ascii="宋体" w:hAnsi="宋体"/>
          <w:sz w:val="21"/>
          <w:szCs w:val="21"/>
        </w:rPr>
        <w:t>(双休日</w:t>
      </w:r>
      <w:r>
        <w:rPr>
          <w:rFonts w:hint="eastAsia" w:ascii="宋体" w:hAnsi="宋体"/>
          <w:sz w:val="21"/>
          <w:szCs w:val="21"/>
        </w:rPr>
        <w:t>及法定节假日</w:t>
      </w:r>
      <w:r>
        <w:rPr>
          <w:rFonts w:ascii="宋体" w:hAnsi="宋体"/>
          <w:sz w:val="21"/>
          <w:szCs w:val="21"/>
        </w:rPr>
        <w:t>除外)</w:t>
      </w:r>
    </w:p>
    <w:p>
      <w:pPr>
        <w:spacing w:line="288" w:lineRule="auto"/>
        <w:ind w:firstLine="420" w:firstLineChars="200"/>
        <w:rPr>
          <w:rFonts w:ascii="宋体" w:hAnsi="宋体"/>
          <w:sz w:val="21"/>
          <w:szCs w:val="21"/>
        </w:rPr>
      </w:pPr>
      <w:r>
        <w:rPr>
          <w:rFonts w:hint="eastAsia" w:ascii="宋体" w:hAnsi="宋体"/>
          <w:sz w:val="21"/>
          <w:szCs w:val="21"/>
        </w:rPr>
        <w:t>上午：</w:t>
      </w:r>
      <w:r>
        <w:rPr>
          <w:rFonts w:ascii="宋体" w:hAnsi="宋体"/>
          <w:sz w:val="21"/>
          <w:szCs w:val="21"/>
        </w:rPr>
        <w:t>8:30</w:t>
      </w:r>
      <w:r>
        <w:rPr>
          <w:rFonts w:hint="eastAsia" w:ascii="宋体" w:hAnsi="宋体"/>
          <w:sz w:val="21"/>
          <w:szCs w:val="21"/>
        </w:rPr>
        <w:t>:00</w:t>
      </w:r>
      <w:r>
        <w:rPr>
          <w:rFonts w:ascii="宋体" w:hAnsi="宋体"/>
          <w:sz w:val="21"/>
          <w:szCs w:val="21"/>
        </w:rPr>
        <w:t>-11:30</w:t>
      </w:r>
      <w:r>
        <w:rPr>
          <w:rFonts w:hint="eastAsia" w:ascii="宋体" w:hAnsi="宋体"/>
          <w:sz w:val="21"/>
          <w:szCs w:val="21"/>
        </w:rPr>
        <w:t>:00、下午：</w:t>
      </w:r>
      <w:r>
        <w:rPr>
          <w:rFonts w:ascii="宋体" w:hAnsi="宋体"/>
          <w:sz w:val="21"/>
          <w:szCs w:val="21"/>
        </w:rPr>
        <w:t>13:00</w:t>
      </w:r>
      <w:r>
        <w:rPr>
          <w:rFonts w:hint="eastAsia" w:ascii="宋体" w:hAnsi="宋体"/>
          <w:sz w:val="21"/>
          <w:szCs w:val="21"/>
        </w:rPr>
        <w:t>:00</w:t>
      </w:r>
      <w:r>
        <w:rPr>
          <w:rFonts w:ascii="宋体" w:hAnsi="宋体"/>
          <w:sz w:val="21"/>
          <w:szCs w:val="21"/>
        </w:rPr>
        <w:t>-17:00</w:t>
      </w:r>
      <w:r>
        <w:rPr>
          <w:rFonts w:hint="eastAsia" w:ascii="宋体" w:hAnsi="宋体"/>
          <w:sz w:val="21"/>
          <w:szCs w:val="21"/>
        </w:rPr>
        <w:t>:00。</w:t>
      </w:r>
    </w:p>
    <w:p>
      <w:pPr>
        <w:spacing w:line="288" w:lineRule="auto"/>
        <w:ind w:firstLine="420" w:firstLineChars="200"/>
        <w:rPr>
          <w:rFonts w:ascii="宋体" w:hAnsi="宋体"/>
          <w:sz w:val="21"/>
          <w:szCs w:val="21"/>
        </w:rPr>
      </w:pPr>
      <w:r>
        <w:rPr>
          <w:rFonts w:hint="eastAsia" w:ascii="宋体" w:hAnsi="宋体"/>
          <w:sz w:val="21"/>
          <w:szCs w:val="21"/>
        </w:rPr>
        <w:t>2．报名/发售地址：杭州求是招标代理有限公司（杭州市西湖区玉古路173号中田大厦16楼H室）。</w:t>
      </w:r>
    </w:p>
    <w:p>
      <w:pPr>
        <w:spacing w:line="288" w:lineRule="auto"/>
        <w:ind w:firstLine="420" w:firstLineChars="200"/>
        <w:rPr>
          <w:rFonts w:ascii="宋体" w:hAnsi="宋体"/>
          <w:sz w:val="21"/>
          <w:szCs w:val="21"/>
        </w:rPr>
      </w:pPr>
      <w:r>
        <w:rPr>
          <w:rFonts w:hint="eastAsia" w:ascii="宋体" w:hAnsi="宋体"/>
          <w:sz w:val="21"/>
          <w:szCs w:val="21"/>
        </w:rPr>
        <w:t>3.</w:t>
      </w:r>
      <w:r>
        <w:rPr>
          <w:rFonts w:hint="eastAsia"/>
          <w:sz w:val="21"/>
        </w:rPr>
        <w:t xml:space="preserve"> </w:t>
      </w:r>
      <w:r>
        <w:rPr>
          <w:rFonts w:hint="eastAsia" w:ascii="宋体" w:hAnsi="宋体"/>
          <w:sz w:val="21"/>
          <w:szCs w:val="21"/>
        </w:rPr>
        <w:t>方式：现场领售或电子邮件报名。</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标书</w:t>
      </w:r>
      <w:r>
        <w:rPr>
          <w:rFonts w:hint="eastAsia" w:ascii="宋体" w:hAnsi="宋体"/>
          <w:sz w:val="21"/>
          <w:szCs w:val="21"/>
        </w:rPr>
        <w:t>售价</w:t>
      </w:r>
      <w:r>
        <w:rPr>
          <w:rFonts w:ascii="宋体" w:hAnsi="宋体"/>
          <w:sz w:val="21"/>
          <w:szCs w:val="21"/>
        </w:rPr>
        <w:t>：每本</w:t>
      </w:r>
      <w:r>
        <w:rPr>
          <w:rFonts w:hint="eastAsia" w:ascii="宋体" w:hAnsi="宋体"/>
          <w:sz w:val="21"/>
          <w:szCs w:val="21"/>
        </w:rPr>
        <w:t>500元整（</w:t>
      </w:r>
      <w:r>
        <w:rPr>
          <w:rFonts w:ascii="宋体" w:hAnsi="宋体"/>
          <w:sz w:val="21"/>
          <w:szCs w:val="21"/>
        </w:rPr>
        <w:t>售后不退</w:t>
      </w:r>
      <w:r>
        <w:rPr>
          <w:rFonts w:hint="eastAsia" w:ascii="宋体" w:hAnsi="宋体"/>
          <w:sz w:val="21"/>
          <w:szCs w:val="21"/>
        </w:rPr>
        <w:t>）</w:t>
      </w:r>
    </w:p>
    <w:p>
      <w:pPr>
        <w:spacing w:line="288" w:lineRule="auto"/>
        <w:ind w:firstLine="422" w:firstLineChars="200"/>
        <w:rPr>
          <w:rFonts w:ascii="宋体" w:hAnsi="宋体"/>
          <w:sz w:val="21"/>
          <w:szCs w:val="21"/>
        </w:rPr>
      </w:pPr>
      <w:r>
        <w:rPr>
          <w:rFonts w:hint="eastAsia" w:ascii="宋体" w:hAnsi="宋体"/>
          <w:b/>
          <w:sz w:val="21"/>
          <w:szCs w:val="21"/>
        </w:rPr>
        <w:t>备注：招标文件发售截止之后有潜在投标人提出要求获取招标文件的允许其获取，如对招标文件有质疑的应在规定的质疑期限内提出。</w:t>
      </w:r>
    </w:p>
    <w:p>
      <w:pPr>
        <w:spacing w:line="288" w:lineRule="auto"/>
        <w:outlineLvl w:val="0"/>
        <w:rPr>
          <w:rFonts w:ascii="宋体" w:hAnsi="宋体"/>
          <w:b/>
          <w:sz w:val="24"/>
        </w:rPr>
      </w:pPr>
      <w:r>
        <w:rPr>
          <w:rFonts w:hint="eastAsia" w:ascii="宋体" w:hAnsi="宋体"/>
          <w:b/>
          <w:sz w:val="24"/>
        </w:rPr>
        <w:t>八、投标人购买标书时应提交的资料：</w:t>
      </w:r>
    </w:p>
    <w:p>
      <w:pPr>
        <w:spacing w:line="288" w:lineRule="auto"/>
        <w:ind w:firstLine="420" w:firstLineChars="200"/>
        <w:outlineLvl w:val="0"/>
        <w:rPr>
          <w:rFonts w:ascii="宋体" w:hAnsi="宋体"/>
          <w:sz w:val="21"/>
          <w:szCs w:val="21"/>
        </w:rPr>
      </w:pPr>
      <w:r>
        <w:rPr>
          <w:rFonts w:hint="eastAsia" w:ascii="宋体" w:hAnsi="宋体"/>
          <w:sz w:val="21"/>
          <w:szCs w:val="21"/>
        </w:rPr>
        <w:t>1.报名表（通过电子邮件报名投标人提供word电子版）</w:t>
      </w:r>
    </w:p>
    <w:p>
      <w:pPr>
        <w:spacing w:line="288" w:lineRule="auto"/>
        <w:ind w:firstLine="420" w:firstLineChars="200"/>
        <w:outlineLvl w:val="0"/>
        <w:rPr>
          <w:rFonts w:ascii="宋体" w:hAnsi="宋体"/>
          <w:sz w:val="21"/>
          <w:szCs w:val="21"/>
        </w:rPr>
      </w:pPr>
      <w:r>
        <w:rPr>
          <w:rFonts w:hint="eastAsia" w:ascii="宋体" w:hAnsi="宋体"/>
          <w:sz w:val="21"/>
          <w:szCs w:val="21"/>
        </w:rPr>
        <w:t>报名表下载地址：求是招标网（http://www.qszb.net）；</w:t>
      </w:r>
    </w:p>
    <w:p>
      <w:pPr>
        <w:spacing w:line="288" w:lineRule="auto"/>
        <w:ind w:firstLine="420" w:firstLineChars="200"/>
        <w:outlineLvl w:val="0"/>
        <w:rPr>
          <w:rFonts w:ascii="宋体" w:hAnsi="宋体"/>
          <w:sz w:val="21"/>
          <w:szCs w:val="21"/>
        </w:rPr>
      </w:pPr>
      <w:r>
        <w:rPr>
          <w:rFonts w:hint="eastAsia" w:ascii="宋体" w:hAnsi="宋体"/>
          <w:sz w:val="21"/>
          <w:szCs w:val="21"/>
        </w:rPr>
        <w:t>2.有效的法人或者其他组织的营业执照等证明文件（复印件加盖公章）、自然人的身份证明。</w:t>
      </w:r>
    </w:p>
    <w:p>
      <w:pPr>
        <w:spacing w:line="288" w:lineRule="auto"/>
        <w:ind w:firstLine="422" w:firstLineChars="200"/>
        <w:outlineLvl w:val="0"/>
        <w:rPr>
          <w:rFonts w:ascii="宋体" w:hAnsi="宋体"/>
          <w:sz w:val="21"/>
          <w:szCs w:val="21"/>
        </w:rPr>
      </w:pPr>
      <w:r>
        <w:rPr>
          <w:rFonts w:hint="eastAsia" w:ascii="宋体" w:hAnsi="宋体"/>
          <w:b/>
          <w:sz w:val="21"/>
          <w:szCs w:val="21"/>
        </w:rPr>
        <w:t>备注：</w:t>
      </w:r>
    </w:p>
    <w:p>
      <w:pPr>
        <w:spacing w:line="288" w:lineRule="auto"/>
        <w:ind w:firstLine="420" w:firstLineChars="200"/>
        <w:outlineLvl w:val="0"/>
        <w:rPr>
          <w:rFonts w:ascii="宋体" w:hAnsi="宋体"/>
          <w:sz w:val="21"/>
          <w:szCs w:val="21"/>
        </w:rPr>
      </w:pPr>
      <w:r>
        <w:rPr>
          <w:rFonts w:hint="eastAsia" w:ascii="宋体" w:hAnsi="宋体"/>
          <w:sz w:val="21"/>
          <w:szCs w:val="21"/>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spacing w:line="288" w:lineRule="auto"/>
        <w:ind w:firstLine="420" w:firstLineChars="200"/>
        <w:rPr>
          <w:rFonts w:ascii="宋体" w:hAnsi="宋体"/>
          <w:sz w:val="21"/>
          <w:szCs w:val="21"/>
        </w:rPr>
      </w:pPr>
      <w:r>
        <w:rPr>
          <w:rFonts w:hint="eastAsia" w:ascii="宋体" w:hAnsi="宋体"/>
          <w:sz w:val="21"/>
          <w:szCs w:val="21"/>
        </w:rPr>
        <w:t>2.投标人未在采购代理机构办理报名手续的投标文件予以拒收。</w:t>
      </w:r>
    </w:p>
    <w:p>
      <w:pPr>
        <w:spacing w:line="288" w:lineRule="auto"/>
        <w:outlineLvl w:val="0"/>
        <w:rPr>
          <w:rFonts w:hint="eastAsia" w:ascii="宋体" w:hAnsi="宋体" w:eastAsia="宋体"/>
          <w:sz w:val="21"/>
          <w:szCs w:val="21"/>
          <w:lang w:eastAsia="zh-CN"/>
        </w:rPr>
      </w:pPr>
      <w:r>
        <w:rPr>
          <w:rFonts w:hint="eastAsia" w:ascii="宋体" w:hAnsi="宋体"/>
          <w:b/>
          <w:sz w:val="24"/>
        </w:rPr>
        <w:t>九、</w:t>
      </w:r>
      <w:r>
        <w:rPr>
          <w:rFonts w:ascii="宋体" w:hAnsi="宋体"/>
          <w:b/>
          <w:sz w:val="24"/>
        </w:rPr>
        <w:t>投标截止时间：</w:t>
      </w:r>
      <w:r>
        <w:rPr>
          <w:rFonts w:hint="eastAsia" w:ascii="宋体" w:hAnsi="宋体"/>
          <w:sz w:val="21"/>
          <w:szCs w:val="21"/>
          <w:lang w:eastAsia="zh-CN"/>
        </w:rPr>
        <w:t>2018年8月6日下午13:30:00</w:t>
      </w:r>
    </w:p>
    <w:p>
      <w:pPr>
        <w:spacing w:line="288" w:lineRule="auto"/>
        <w:ind w:firstLine="420" w:firstLineChars="200"/>
        <w:outlineLvl w:val="0"/>
        <w:rPr>
          <w:rFonts w:ascii="宋体" w:hAnsi="宋体"/>
          <w:sz w:val="21"/>
          <w:szCs w:val="21"/>
        </w:rPr>
      </w:pPr>
      <w:r>
        <w:rPr>
          <w:rFonts w:hint="eastAsia" w:ascii="宋体" w:hAnsi="宋体"/>
          <w:sz w:val="21"/>
          <w:szCs w:val="21"/>
        </w:rPr>
        <w:t>投标人逾期送达或者未按照招标文件要求密封的投标文件予以拒收。</w:t>
      </w:r>
    </w:p>
    <w:p>
      <w:pPr>
        <w:spacing w:line="288" w:lineRule="auto"/>
        <w:outlineLvl w:val="0"/>
        <w:rPr>
          <w:rFonts w:ascii="宋体" w:hAnsi="宋体"/>
          <w:sz w:val="21"/>
          <w:szCs w:val="21"/>
        </w:rPr>
      </w:pPr>
      <w:r>
        <w:rPr>
          <w:rFonts w:hint="eastAsia" w:ascii="宋体" w:hAnsi="宋体"/>
          <w:b/>
          <w:sz w:val="24"/>
        </w:rPr>
        <w:t>十、</w:t>
      </w:r>
      <w:r>
        <w:rPr>
          <w:rFonts w:ascii="宋体" w:hAnsi="宋体"/>
          <w:b/>
          <w:sz w:val="24"/>
        </w:rPr>
        <w:t>投标地址：</w:t>
      </w:r>
      <w:r>
        <w:rPr>
          <w:rFonts w:hint="eastAsia" w:ascii="宋体" w:hAnsi="宋体"/>
          <w:sz w:val="21"/>
          <w:szCs w:val="21"/>
        </w:rPr>
        <w:t>杭州市西湖区玉古路173号中田大厦16楼求是招标会议室。</w:t>
      </w:r>
    </w:p>
    <w:p>
      <w:pPr>
        <w:spacing w:line="288" w:lineRule="auto"/>
        <w:outlineLvl w:val="0"/>
        <w:rPr>
          <w:rFonts w:hint="eastAsia" w:ascii="宋体" w:hAnsi="宋体" w:eastAsia="宋体"/>
          <w:b/>
          <w:sz w:val="24"/>
          <w:lang w:eastAsia="zh-CN"/>
        </w:rPr>
      </w:pPr>
      <w:r>
        <w:rPr>
          <w:rFonts w:hint="eastAsia" w:ascii="宋体" w:hAnsi="宋体"/>
          <w:b/>
          <w:sz w:val="24"/>
        </w:rPr>
        <w:t>十一、</w:t>
      </w:r>
      <w:r>
        <w:rPr>
          <w:rFonts w:ascii="宋体" w:hAnsi="宋体"/>
          <w:b/>
          <w:sz w:val="24"/>
        </w:rPr>
        <w:t>开标时间：</w:t>
      </w:r>
      <w:r>
        <w:rPr>
          <w:rFonts w:hint="eastAsia" w:ascii="宋体" w:hAnsi="宋体"/>
          <w:sz w:val="21"/>
          <w:szCs w:val="21"/>
          <w:lang w:eastAsia="zh-CN"/>
        </w:rPr>
        <w:t>2018年8月6日下午13:30:00</w:t>
      </w:r>
    </w:p>
    <w:p>
      <w:pPr>
        <w:spacing w:line="288" w:lineRule="auto"/>
        <w:outlineLvl w:val="0"/>
        <w:rPr>
          <w:rFonts w:ascii="宋体" w:hAnsi="宋体"/>
          <w:b/>
          <w:sz w:val="24"/>
        </w:rPr>
      </w:pPr>
      <w:r>
        <w:rPr>
          <w:rFonts w:hint="eastAsia" w:ascii="宋体" w:hAnsi="宋体"/>
          <w:b/>
          <w:sz w:val="24"/>
        </w:rPr>
        <w:t>十二、开标地址：</w:t>
      </w:r>
      <w:r>
        <w:rPr>
          <w:rFonts w:hint="eastAsia" w:ascii="宋体" w:hAnsi="宋体"/>
          <w:sz w:val="21"/>
          <w:szCs w:val="21"/>
        </w:rPr>
        <w:t>杭州市西湖区玉古路173号中田大厦16楼求是招标会议室。</w:t>
      </w:r>
    </w:p>
    <w:p>
      <w:pPr>
        <w:spacing w:line="288" w:lineRule="auto"/>
        <w:outlineLvl w:val="0"/>
        <w:rPr>
          <w:rFonts w:ascii="宋体" w:hAnsi="宋体"/>
          <w:sz w:val="21"/>
          <w:szCs w:val="21"/>
        </w:rPr>
      </w:pPr>
      <w:r>
        <w:rPr>
          <w:rFonts w:hint="eastAsia" w:ascii="宋体" w:hAnsi="宋体"/>
          <w:b/>
          <w:sz w:val="24"/>
        </w:rPr>
        <w:t>十三、</w:t>
      </w:r>
      <w:r>
        <w:rPr>
          <w:rFonts w:ascii="宋体" w:hAnsi="宋体"/>
          <w:b/>
          <w:sz w:val="24"/>
        </w:rPr>
        <w:t>投标保证金：</w:t>
      </w:r>
    </w:p>
    <w:p>
      <w:pPr>
        <w:spacing w:line="288" w:lineRule="auto"/>
        <w:ind w:firstLine="420" w:firstLineChars="200"/>
        <w:rPr>
          <w:rFonts w:ascii="宋体" w:hAnsi="宋体"/>
          <w:sz w:val="21"/>
          <w:szCs w:val="21"/>
        </w:rPr>
      </w:pPr>
      <w:r>
        <w:rPr>
          <w:rFonts w:hint="eastAsia" w:ascii="宋体" w:hAnsi="宋体"/>
          <w:sz w:val="21"/>
          <w:szCs w:val="21"/>
        </w:rPr>
        <w:t>投标保证金(人民币)：18300元整。</w:t>
      </w:r>
    </w:p>
    <w:p>
      <w:pPr>
        <w:spacing w:line="288" w:lineRule="auto"/>
        <w:ind w:firstLine="420" w:firstLineChars="200"/>
        <w:rPr>
          <w:rFonts w:ascii="宋体" w:hAnsi="宋体"/>
          <w:sz w:val="21"/>
          <w:szCs w:val="21"/>
        </w:rPr>
      </w:pPr>
      <w:r>
        <w:rPr>
          <w:rFonts w:hint="eastAsia" w:ascii="宋体" w:hAnsi="宋体"/>
          <w:sz w:val="21"/>
          <w:szCs w:val="21"/>
        </w:rPr>
        <w:t>投标人应于2018年8月3日下午17:00:00前在杭州求是招标代理有限公司交纳并到帐（双休日及法定节假日除外）。</w:t>
      </w:r>
    </w:p>
    <w:p>
      <w:pPr>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（地址：杭州市西湖区玉古路173号中田大厦16楼H室财务室）。</w:t>
      </w:r>
    </w:p>
    <w:p>
      <w:pPr>
        <w:spacing w:line="288" w:lineRule="auto"/>
        <w:ind w:firstLine="420" w:firstLineChars="200"/>
        <w:rPr>
          <w:rFonts w:ascii="宋体" w:hAnsi="宋体"/>
          <w:sz w:val="21"/>
          <w:szCs w:val="21"/>
        </w:rPr>
      </w:pPr>
      <w:r>
        <w:rPr>
          <w:rFonts w:hint="eastAsia" w:ascii="宋体" w:hAnsi="宋体"/>
          <w:sz w:val="21"/>
          <w:szCs w:val="21"/>
        </w:rPr>
        <w:t>交纳方式：</w:t>
      </w:r>
      <w:r>
        <w:rPr>
          <w:rFonts w:hint="eastAsia" w:ascii="宋体" w:hAnsi="宋体"/>
          <w:b/>
          <w:sz w:val="21"/>
          <w:szCs w:val="21"/>
        </w:rPr>
        <w:t>转账、银行汇款等非现金方式。</w:t>
      </w:r>
    </w:p>
    <w:p>
      <w:pPr>
        <w:spacing w:line="288" w:lineRule="auto"/>
        <w:ind w:firstLine="420" w:firstLineChars="200"/>
        <w:rPr>
          <w:rFonts w:ascii="宋体" w:hAnsi="宋体"/>
          <w:sz w:val="21"/>
          <w:szCs w:val="21"/>
        </w:rPr>
      </w:pPr>
      <w:r>
        <w:rPr>
          <w:rFonts w:hint="eastAsia" w:ascii="宋体" w:hAnsi="宋体"/>
          <w:sz w:val="21"/>
          <w:szCs w:val="21"/>
        </w:rPr>
        <w:t>收款单位（户名）：杭州求是招标代理有限公司</w:t>
      </w:r>
    </w:p>
    <w:p>
      <w:pPr>
        <w:spacing w:line="288" w:lineRule="auto"/>
        <w:ind w:firstLine="420" w:firstLineChars="200"/>
        <w:rPr>
          <w:rFonts w:ascii="宋体" w:hAnsi="宋体"/>
          <w:sz w:val="21"/>
          <w:szCs w:val="21"/>
        </w:rPr>
      </w:pPr>
      <w:r>
        <w:rPr>
          <w:rFonts w:hint="eastAsia" w:ascii="宋体" w:hAnsi="宋体"/>
          <w:sz w:val="21"/>
          <w:szCs w:val="21"/>
        </w:rPr>
        <w:t>开户银行：工行浙大支行</w:t>
      </w:r>
    </w:p>
    <w:p>
      <w:pPr>
        <w:spacing w:line="288" w:lineRule="auto"/>
        <w:ind w:firstLine="420" w:firstLineChars="200"/>
        <w:rPr>
          <w:rFonts w:ascii="宋体" w:hAnsi="宋体"/>
          <w:sz w:val="21"/>
          <w:szCs w:val="21"/>
        </w:rPr>
      </w:pPr>
      <w:r>
        <w:rPr>
          <w:rFonts w:hint="eastAsia" w:ascii="宋体" w:hAnsi="宋体"/>
          <w:sz w:val="21"/>
          <w:szCs w:val="21"/>
        </w:rPr>
        <w:t>银行账号：</w:t>
      </w:r>
      <w:r>
        <w:rPr>
          <w:rFonts w:ascii="宋体" w:hAnsi="宋体"/>
          <w:sz w:val="21"/>
          <w:szCs w:val="21"/>
        </w:rPr>
        <w:t>1202024609900033043</w:t>
      </w:r>
    </w:p>
    <w:p>
      <w:pPr>
        <w:spacing w:line="288" w:lineRule="auto"/>
        <w:ind w:firstLine="420" w:firstLineChars="200"/>
        <w:rPr>
          <w:rFonts w:ascii="宋体" w:hAnsi="宋体"/>
          <w:sz w:val="21"/>
          <w:szCs w:val="21"/>
        </w:rPr>
      </w:pPr>
      <w:r>
        <w:rPr>
          <w:rFonts w:hint="eastAsia" w:ascii="宋体" w:hAnsi="宋体"/>
          <w:sz w:val="21"/>
          <w:szCs w:val="21"/>
        </w:rPr>
        <w:t>财务联系方式：0571-87666113</w:t>
      </w:r>
    </w:p>
    <w:p>
      <w:pPr>
        <w:spacing w:line="288" w:lineRule="auto"/>
        <w:outlineLvl w:val="0"/>
        <w:rPr>
          <w:rFonts w:ascii="宋体" w:hAnsi="宋体"/>
          <w:b/>
          <w:sz w:val="24"/>
        </w:rPr>
      </w:pPr>
      <w:r>
        <w:rPr>
          <w:rFonts w:hint="eastAsia" w:ascii="宋体" w:hAnsi="宋体"/>
          <w:b/>
          <w:sz w:val="24"/>
        </w:rPr>
        <w:t>十四、公告期限：</w:t>
      </w:r>
      <w:r>
        <w:rPr>
          <w:rFonts w:hint="eastAsia" w:ascii="宋体" w:hAnsi="宋体"/>
          <w:sz w:val="21"/>
          <w:szCs w:val="21"/>
        </w:rPr>
        <w:t>5个工作日</w:t>
      </w:r>
    </w:p>
    <w:p>
      <w:pPr>
        <w:spacing w:line="288" w:lineRule="auto"/>
        <w:outlineLvl w:val="0"/>
        <w:rPr>
          <w:rFonts w:ascii="宋体" w:hAnsi="宋体"/>
          <w:b/>
          <w:sz w:val="24"/>
        </w:rPr>
      </w:pPr>
      <w:r>
        <w:rPr>
          <w:rFonts w:hint="eastAsia" w:ascii="宋体" w:hAnsi="宋体"/>
          <w:b/>
          <w:sz w:val="24"/>
        </w:rPr>
        <w:t>十五、其他事项：</w:t>
      </w:r>
    </w:p>
    <w:p>
      <w:pPr>
        <w:spacing w:line="288" w:lineRule="auto"/>
        <w:ind w:firstLine="420" w:firstLineChars="200"/>
        <w:outlineLvl w:val="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outlineLvl w:val="0"/>
        <w:rPr>
          <w:rFonts w:ascii="宋体" w:hAnsi="宋体"/>
          <w:sz w:val="21"/>
          <w:szCs w:val="21"/>
        </w:rPr>
      </w:pPr>
      <w:r>
        <w:rPr>
          <w:rFonts w:hint="eastAsia" w:ascii="宋体" w:hAnsi="宋体"/>
          <w:sz w:val="21"/>
          <w:szCs w:val="21"/>
        </w:rPr>
        <w:t>2.采购项目需要落实的政府采购政策：详见采购需求。</w:t>
      </w:r>
    </w:p>
    <w:p>
      <w:pPr>
        <w:spacing w:line="288" w:lineRule="auto"/>
        <w:ind w:firstLine="420" w:firstLineChars="200"/>
        <w:outlineLvl w:val="0"/>
        <w:rPr>
          <w:rFonts w:ascii="宋体" w:hAnsi="宋体"/>
          <w:sz w:val="21"/>
          <w:szCs w:val="21"/>
        </w:rPr>
      </w:pPr>
      <w:bookmarkStart w:id="0" w:name="B36_其他事项"/>
      <w:r>
        <w:rPr>
          <w:rFonts w:hint="eastAsia" w:ascii="宋体" w:hAnsi="宋体"/>
          <w:sz w:val="21"/>
          <w:szCs w:val="21"/>
        </w:rPr>
        <w:t>3.</w:t>
      </w:r>
      <w:r>
        <w:rPr>
          <w:rFonts w:ascii="宋体" w:hAnsi="宋体"/>
          <w:sz w:val="21"/>
          <w:szCs w:val="21"/>
        </w:rPr>
        <w:t>其他事项</w:t>
      </w:r>
      <w:r>
        <w:rPr>
          <w:rFonts w:hint="eastAsia" w:ascii="宋体" w:hAnsi="宋体"/>
          <w:sz w:val="21"/>
          <w:szCs w:val="21"/>
        </w:rPr>
        <w:t>：</w:t>
      </w:r>
    </w:p>
    <w:p>
      <w:pPr>
        <w:spacing w:line="288" w:lineRule="auto"/>
        <w:ind w:firstLine="422" w:firstLineChars="200"/>
        <w:outlineLvl w:val="0"/>
        <w:rPr>
          <w:rFonts w:ascii="宋体" w:hAnsi="宋体"/>
          <w:sz w:val="21"/>
          <w:szCs w:val="21"/>
        </w:rPr>
      </w:pPr>
      <w:r>
        <w:rPr>
          <w:rFonts w:hint="eastAsia" w:ascii="宋体" w:hAnsi="宋体"/>
          <w:b/>
          <w:sz w:val="21"/>
          <w:szCs w:val="21"/>
        </w:rPr>
        <w:t>信用记录</w:t>
      </w:r>
      <w:r>
        <w:rPr>
          <w:rFonts w:hint="eastAsia" w:ascii="宋体" w:hAnsi="宋体"/>
          <w:sz w:val="21"/>
          <w:szCs w:val="21"/>
        </w:rPr>
        <w:t>：根据财库[2016]125号《关于在政府采购活动中查询及使用信用记录有关问题的通知》要求，采购代理机构会对投标人信用记录进行查询并甄别。</w:t>
      </w:r>
    </w:p>
    <w:p>
      <w:pPr>
        <w:spacing w:line="288" w:lineRule="auto"/>
        <w:ind w:firstLine="420" w:firstLineChars="200"/>
        <w:outlineLvl w:val="0"/>
        <w:rPr>
          <w:rFonts w:ascii="宋体" w:hAnsi="宋体"/>
          <w:sz w:val="21"/>
          <w:szCs w:val="21"/>
        </w:rPr>
      </w:pPr>
      <w:r>
        <w:rPr>
          <w:rFonts w:hint="eastAsia" w:ascii="宋体" w:hAnsi="宋体"/>
          <w:sz w:val="21"/>
          <w:szCs w:val="21"/>
        </w:rPr>
        <w:t>（1）信用信息查询的截止时点：投标截止时间；</w:t>
      </w:r>
    </w:p>
    <w:p>
      <w:pPr>
        <w:spacing w:line="288" w:lineRule="auto"/>
        <w:ind w:firstLine="420" w:firstLineChars="200"/>
        <w:outlineLvl w:val="0"/>
        <w:rPr>
          <w:rFonts w:ascii="宋体" w:hAnsi="宋体"/>
          <w:sz w:val="21"/>
          <w:szCs w:val="21"/>
        </w:rPr>
      </w:pPr>
      <w:r>
        <w:rPr>
          <w:rFonts w:hint="eastAsia" w:ascii="宋体" w:hAnsi="宋体"/>
          <w:sz w:val="21"/>
          <w:szCs w:val="21"/>
        </w:rPr>
        <w:t>（2） 查询渠道：“信用中国”（www.creditchina.gov.cn）、“中国政府采购网”（www.ccgp.gov.cn ）；</w:t>
      </w:r>
    </w:p>
    <w:p>
      <w:pPr>
        <w:spacing w:line="288" w:lineRule="auto"/>
        <w:ind w:firstLine="420" w:firstLineChars="200"/>
        <w:outlineLvl w:val="0"/>
        <w:rPr>
          <w:rFonts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spacing w:line="288" w:lineRule="auto"/>
        <w:ind w:firstLine="420" w:firstLineChars="200"/>
        <w:outlineLvl w:val="0"/>
        <w:rPr>
          <w:rFonts w:ascii="宋体" w:hAnsi="宋体"/>
          <w:sz w:val="21"/>
          <w:szCs w:val="21"/>
        </w:rPr>
      </w:pPr>
      <w:r>
        <w:rPr>
          <w:rFonts w:hint="eastAsia" w:ascii="宋体" w:hAnsi="宋体"/>
          <w:sz w:val="21"/>
          <w:szCs w:val="21"/>
        </w:rPr>
        <w:t>（4）信用信息的使用规则：投标人存在不良信用记录的，其投标将被作为无效投标处理。</w:t>
      </w:r>
    </w:p>
    <w:p>
      <w:pPr>
        <w:spacing w:line="288" w:lineRule="auto"/>
        <w:ind w:firstLine="420" w:firstLineChars="200"/>
        <w:outlineLvl w:val="0"/>
        <w:rPr>
          <w:rFonts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bookmarkEnd w:id="0"/>
    </w:p>
    <w:p>
      <w:pPr>
        <w:spacing w:line="288" w:lineRule="auto"/>
        <w:rPr>
          <w:rFonts w:ascii="宋体" w:hAnsi="宋体"/>
          <w:b/>
          <w:sz w:val="24"/>
        </w:rPr>
      </w:pPr>
      <w:r>
        <w:rPr>
          <w:rFonts w:hint="eastAsia" w:ascii="宋体" w:hAnsi="宋体"/>
          <w:b/>
          <w:sz w:val="24"/>
        </w:rPr>
        <w:t>十六、联系方式:</w:t>
      </w:r>
    </w:p>
    <w:p>
      <w:pPr>
        <w:spacing w:line="288" w:lineRule="auto"/>
        <w:ind w:firstLine="420" w:firstLineChars="200"/>
        <w:rPr>
          <w:rFonts w:ascii="宋体" w:hAnsi="宋体"/>
          <w:sz w:val="21"/>
          <w:szCs w:val="21"/>
        </w:rPr>
      </w:pPr>
      <w:r>
        <w:rPr>
          <w:rFonts w:hint="eastAsia" w:ascii="宋体" w:hAnsi="宋体"/>
          <w:sz w:val="21"/>
          <w:szCs w:val="21"/>
        </w:rPr>
        <w:t>1.采购人名称：浙江农林大学</w:t>
      </w:r>
    </w:p>
    <w:p>
      <w:pPr>
        <w:spacing w:line="288" w:lineRule="auto"/>
        <w:ind w:firstLine="420" w:firstLineChars="200"/>
        <w:rPr>
          <w:rFonts w:ascii="宋体" w:hAnsi="宋体"/>
          <w:sz w:val="21"/>
          <w:szCs w:val="21"/>
        </w:rPr>
      </w:pPr>
      <w:r>
        <w:rPr>
          <w:rFonts w:hint="eastAsia" w:ascii="宋体" w:hAnsi="宋体"/>
          <w:sz w:val="21"/>
          <w:szCs w:val="21"/>
        </w:rPr>
        <w:t>地址：浙江杭州市临安区武肃街666号</w:t>
      </w:r>
    </w:p>
    <w:p>
      <w:pPr>
        <w:spacing w:line="288" w:lineRule="auto"/>
        <w:ind w:firstLine="420" w:firstLineChars="200"/>
        <w:rPr>
          <w:rFonts w:ascii="宋体" w:hAnsi="宋体"/>
          <w:sz w:val="21"/>
          <w:szCs w:val="21"/>
        </w:rPr>
      </w:pPr>
      <w:r>
        <w:rPr>
          <w:rFonts w:hint="eastAsia" w:ascii="宋体" w:hAnsi="宋体"/>
          <w:sz w:val="21"/>
          <w:szCs w:val="21"/>
        </w:rPr>
        <w:t>联系人：王老师</w:t>
      </w:r>
    </w:p>
    <w:p>
      <w:pPr>
        <w:spacing w:line="288" w:lineRule="auto"/>
        <w:ind w:firstLine="420" w:firstLineChars="200"/>
        <w:rPr>
          <w:rFonts w:ascii="宋体" w:hAnsi="宋体"/>
          <w:sz w:val="21"/>
          <w:szCs w:val="21"/>
        </w:rPr>
      </w:pPr>
      <w:r>
        <w:rPr>
          <w:rFonts w:hint="eastAsia" w:ascii="宋体" w:hAnsi="宋体"/>
          <w:sz w:val="21"/>
          <w:szCs w:val="21"/>
        </w:rPr>
        <w:t>联系方式：0571-63740897</w:t>
      </w:r>
    </w:p>
    <w:p>
      <w:pPr>
        <w:spacing w:line="288" w:lineRule="auto"/>
        <w:ind w:firstLine="420" w:firstLineChars="200"/>
        <w:rPr>
          <w:rFonts w:ascii="宋体" w:hAnsi="宋体"/>
          <w:sz w:val="21"/>
          <w:szCs w:val="21"/>
        </w:rPr>
      </w:pPr>
      <w:r>
        <w:rPr>
          <w:rFonts w:hint="eastAsia" w:ascii="宋体" w:hAnsi="宋体"/>
          <w:sz w:val="21"/>
          <w:szCs w:val="21"/>
        </w:rPr>
        <w:t>传真：0571-63740897</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w:t>
      </w:r>
      <w:r>
        <w:rPr>
          <w:rFonts w:ascii="宋体" w:hAnsi="宋体" w:cs="宋体"/>
          <w:spacing w:val="-6"/>
          <w:kern w:val="0"/>
          <w:sz w:val="21"/>
          <w:szCs w:val="21"/>
        </w:rPr>
        <w:t>项目</w:t>
      </w:r>
      <w:r>
        <w:rPr>
          <w:rFonts w:hint="eastAsia" w:ascii="宋体" w:hAnsi="宋体" w:cs="宋体"/>
          <w:spacing w:val="-6"/>
          <w:kern w:val="0"/>
          <w:sz w:val="21"/>
          <w:szCs w:val="21"/>
        </w:rPr>
        <w:t>联系人</w:t>
      </w:r>
      <w:r>
        <w:rPr>
          <w:rFonts w:ascii="宋体" w:hAnsi="宋体" w:cs="宋体"/>
          <w:spacing w:val="-6"/>
          <w:kern w:val="0"/>
          <w:sz w:val="21"/>
          <w:szCs w:val="21"/>
        </w:rPr>
        <w:t>：</w:t>
      </w:r>
      <w:r>
        <w:rPr>
          <w:rFonts w:hint="eastAsia" w:ascii="宋体" w:hAnsi="宋体" w:cs="宋体"/>
          <w:spacing w:val="-6"/>
          <w:kern w:val="0"/>
          <w:sz w:val="21"/>
          <w:szCs w:val="21"/>
        </w:rPr>
        <w:t>蔡老师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电话</w:t>
      </w:r>
      <w:r>
        <w:rPr>
          <w:rFonts w:ascii="宋体" w:hAnsi="宋体" w:cs="宋体"/>
          <w:spacing w:val="-6"/>
          <w:kern w:val="0"/>
          <w:sz w:val="21"/>
          <w:szCs w:val="21"/>
        </w:rPr>
        <w:t>：</w:t>
      </w:r>
      <w:r>
        <w:rPr>
          <w:rFonts w:hint="eastAsia" w:ascii="宋体" w:hAnsi="宋体" w:cs="宋体"/>
          <w:spacing w:val="-6"/>
          <w:kern w:val="0"/>
          <w:sz w:val="21"/>
          <w:szCs w:val="21"/>
        </w:rPr>
        <w:t>0571-63705212</w:t>
      </w:r>
    </w:p>
    <w:p>
      <w:pPr>
        <w:spacing w:line="288" w:lineRule="auto"/>
        <w:ind w:firstLine="420" w:firstLineChars="200"/>
        <w:rPr>
          <w:rFonts w:ascii="宋体" w:hAnsi="宋体"/>
          <w:sz w:val="21"/>
          <w:szCs w:val="21"/>
        </w:rPr>
      </w:pPr>
      <w:r>
        <w:rPr>
          <w:rFonts w:hint="eastAsia" w:ascii="宋体" w:hAnsi="宋体"/>
          <w:sz w:val="21"/>
          <w:szCs w:val="21"/>
        </w:rPr>
        <w:t>2.采购代理机构名称：杭州求是招标代理有限公司</w:t>
      </w:r>
    </w:p>
    <w:p>
      <w:pPr>
        <w:spacing w:line="288" w:lineRule="auto"/>
        <w:ind w:firstLine="422" w:firstLineChars="200"/>
        <w:rPr>
          <w:rFonts w:ascii="宋体" w:hAnsi="宋体"/>
          <w:b/>
          <w:bCs/>
          <w:sz w:val="21"/>
          <w:szCs w:val="21"/>
        </w:rPr>
      </w:pPr>
      <w:r>
        <w:rPr>
          <w:rFonts w:hint="eastAsia" w:ascii="宋体" w:hAnsi="宋体"/>
          <w:b/>
          <w:bCs/>
          <w:sz w:val="21"/>
          <w:szCs w:val="21"/>
        </w:rPr>
        <w:t>报名联系人：於路莹</w:t>
      </w:r>
    </w:p>
    <w:p>
      <w:pPr>
        <w:spacing w:line="288" w:lineRule="auto"/>
        <w:ind w:firstLine="422" w:firstLineChars="200"/>
        <w:rPr>
          <w:rFonts w:ascii="宋体" w:hAnsi="宋体"/>
          <w:b/>
          <w:bCs/>
          <w:sz w:val="21"/>
          <w:szCs w:val="21"/>
        </w:rPr>
      </w:pPr>
      <w:r>
        <w:rPr>
          <w:rFonts w:hint="eastAsia" w:ascii="宋体" w:hAnsi="宋体"/>
          <w:b/>
          <w:bCs/>
          <w:sz w:val="21"/>
          <w:szCs w:val="21"/>
        </w:rPr>
        <w:t>联系方法：0571-87666112</w:t>
      </w:r>
    </w:p>
    <w:p>
      <w:pPr>
        <w:spacing w:line="288" w:lineRule="auto"/>
        <w:ind w:firstLine="422" w:firstLineChars="200"/>
        <w:rPr>
          <w:rFonts w:ascii="宋体" w:hAnsi="宋体"/>
          <w:b/>
          <w:bCs/>
          <w:sz w:val="21"/>
          <w:szCs w:val="21"/>
        </w:rPr>
      </w:pPr>
      <w:r>
        <w:rPr>
          <w:rFonts w:hint="eastAsia" w:ascii="宋体" w:hAnsi="宋体"/>
          <w:b/>
          <w:bCs/>
          <w:sz w:val="21"/>
          <w:szCs w:val="21"/>
        </w:rPr>
        <w:t>传真：0571-87666116</w:t>
      </w:r>
    </w:p>
    <w:p>
      <w:pPr>
        <w:spacing w:line="288" w:lineRule="auto"/>
        <w:ind w:firstLine="422" w:firstLineChars="200"/>
        <w:rPr>
          <w:rFonts w:ascii="宋体" w:hAnsi="宋体"/>
          <w:b/>
          <w:bCs/>
          <w:sz w:val="21"/>
          <w:szCs w:val="21"/>
        </w:rPr>
      </w:pPr>
      <w:r>
        <w:rPr>
          <w:rFonts w:hint="eastAsia" w:ascii="宋体" w:hAnsi="宋体"/>
          <w:b/>
          <w:bCs/>
          <w:sz w:val="21"/>
          <w:szCs w:val="21"/>
        </w:rPr>
        <w:t>报名邮箱：qszb010@126.com</w:t>
      </w:r>
    </w:p>
    <w:p>
      <w:pPr>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地址：杭州市西湖区玉古路173号中田大厦16楼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业务联系人：赵梓涵</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联系方法：0571-87670301</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采购代理机构质疑联系人：王庆庆</w:t>
      </w:r>
    </w:p>
    <w:p>
      <w:pPr>
        <w:spacing w:line="288" w:lineRule="auto"/>
        <w:ind w:firstLine="420" w:firstLineChars="200"/>
        <w:rPr>
          <w:rFonts w:ascii="宋体" w:hAnsi="宋体"/>
          <w:sz w:val="21"/>
          <w:szCs w:val="21"/>
        </w:rPr>
      </w:pPr>
      <w:r>
        <w:rPr>
          <w:rFonts w:hint="eastAsia" w:ascii="宋体" w:hAnsi="宋体"/>
          <w:sz w:val="21"/>
          <w:szCs w:val="21"/>
        </w:rPr>
        <w:t>联系方法：0571-87666119</w:t>
      </w:r>
    </w:p>
    <w:p>
      <w:pPr>
        <w:spacing w:line="288" w:lineRule="auto"/>
        <w:ind w:firstLine="420" w:firstLineChars="200"/>
        <w:rPr>
          <w:rFonts w:ascii="宋体" w:hAnsi="宋体"/>
          <w:sz w:val="21"/>
          <w:szCs w:val="21"/>
        </w:rPr>
      </w:pPr>
      <w:r>
        <w:rPr>
          <w:rFonts w:hint="eastAsia" w:ascii="宋体" w:hAnsi="宋体"/>
          <w:sz w:val="21"/>
          <w:szCs w:val="21"/>
        </w:rPr>
        <w:t>质疑邮箱：qszb019@126.com</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w:t>
      </w:r>
    </w:p>
    <w:p>
      <w:pPr>
        <w:spacing w:line="288" w:lineRule="auto"/>
        <w:ind w:firstLine="420" w:firstLineChars="200"/>
        <w:rPr>
          <w:rFonts w:ascii="宋体" w:hAnsi="宋体"/>
          <w:sz w:val="21"/>
          <w:szCs w:val="21"/>
        </w:rPr>
      </w:pPr>
      <w:r>
        <w:rPr>
          <w:rFonts w:hint="eastAsia" w:ascii="宋体" w:hAnsi="宋体"/>
          <w:sz w:val="21"/>
          <w:szCs w:val="21"/>
        </w:rPr>
        <w:t>监督投诉电话：0571-87057615</w:t>
      </w:r>
    </w:p>
    <w:p>
      <w:pPr>
        <w:spacing w:line="288" w:lineRule="auto"/>
        <w:ind w:firstLine="420" w:firstLineChars="200"/>
        <w:rPr>
          <w:rFonts w:ascii="宋体" w:hAnsi="宋体" w:cs="宋体"/>
          <w:spacing w:val="-6"/>
          <w:kern w:val="0"/>
          <w:sz w:val="21"/>
          <w:szCs w:val="21"/>
        </w:rPr>
      </w:pPr>
      <w:r>
        <w:rPr>
          <w:rFonts w:hint="eastAsia" w:ascii="宋体" w:hAnsi="宋体"/>
          <w:sz w:val="21"/>
          <w:szCs w:val="21"/>
        </w:rPr>
        <w:t>地址：杭州市环城西路37号</w:t>
      </w:r>
    </w:p>
    <w:p>
      <w:pPr>
        <w:spacing w:line="288" w:lineRule="auto"/>
        <w:ind w:left="238"/>
        <w:jc w:val="center"/>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25"/>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1725"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7214" w:type="dxa"/>
            <w:shd w:val="clear" w:color="auto" w:fill="auto"/>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1</w:t>
            </w:r>
          </w:p>
        </w:tc>
        <w:tc>
          <w:tcPr>
            <w:tcW w:w="1725"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政府采购促进中小企业发展</w:t>
            </w:r>
          </w:p>
        </w:tc>
        <w:tc>
          <w:tcPr>
            <w:tcW w:w="7214"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w:t>
            </w:r>
            <w:r>
              <w:rPr>
                <w:rFonts w:hint="eastAsia" w:ascii="宋体" w:hAnsi="宋体"/>
                <w:sz w:val="21"/>
                <w:szCs w:val="21"/>
              </w:rPr>
              <w:t>详见招标</w:t>
            </w:r>
            <w:r>
              <w:rPr>
                <w:rFonts w:ascii="宋体" w:hAnsi="宋体"/>
                <w:sz w:val="21"/>
                <w:szCs w:val="21"/>
              </w:rPr>
              <w:t>文件第六章</w:t>
            </w:r>
            <w:r>
              <w:rPr>
                <w:rFonts w:hint="eastAsia" w:ascii="宋体" w:hAnsi="宋体"/>
                <w:sz w:val="21"/>
                <w:szCs w:val="21"/>
              </w:rPr>
              <w:t>“报价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2</w:t>
            </w:r>
          </w:p>
        </w:tc>
        <w:tc>
          <w:tcPr>
            <w:tcW w:w="1725"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政府采购支持监狱企业发展</w:t>
            </w:r>
          </w:p>
        </w:tc>
        <w:tc>
          <w:tcPr>
            <w:tcW w:w="7214"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材料详见</w:t>
            </w:r>
            <w:r>
              <w:rPr>
                <w:rFonts w:hint="eastAsia" w:ascii="宋体" w:hAnsi="宋体"/>
                <w:sz w:val="21"/>
                <w:szCs w:val="21"/>
              </w:rPr>
              <w:t>招标</w:t>
            </w:r>
            <w:r>
              <w:rPr>
                <w:rFonts w:ascii="宋体" w:hAnsi="宋体"/>
                <w:sz w:val="21"/>
                <w:szCs w:val="21"/>
              </w:rPr>
              <w:t>文件</w:t>
            </w:r>
            <w:r>
              <w:rPr>
                <w:rFonts w:hint="eastAsia" w:ascii="宋体" w:hAnsi="宋体"/>
                <w:sz w:val="21"/>
                <w:szCs w:val="21"/>
              </w:rPr>
              <w:t>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3</w:t>
            </w:r>
          </w:p>
        </w:tc>
        <w:tc>
          <w:tcPr>
            <w:tcW w:w="1725"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w:t>
            </w:r>
            <w:r>
              <w:rPr>
                <w:rFonts w:ascii="宋体" w:hAnsi="宋体"/>
                <w:sz w:val="21"/>
                <w:szCs w:val="21"/>
              </w:rPr>
              <w:t>采购促进残疾人就业</w:t>
            </w:r>
          </w:p>
        </w:tc>
        <w:tc>
          <w:tcPr>
            <w:tcW w:w="7214" w:type="dxa"/>
            <w:shd w:val="clear" w:color="auto" w:fill="auto"/>
            <w:vAlign w:val="center"/>
          </w:tcPr>
          <w:p>
            <w:pPr>
              <w:spacing w:line="288" w:lineRule="auto"/>
              <w:rPr>
                <w:rFonts w:ascii="宋体" w:hAnsi="宋体"/>
                <w:sz w:val="21"/>
                <w:szCs w:val="21"/>
              </w:rPr>
            </w:pPr>
            <w:r>
              <w:rPr>
                <w:rFonts w:hint="eastAsia" w:ascii="宋体" w:hAnsi="宋体"/>
                <w:sz w:val="21"/>
                <w:szCs w:val="21"/>
              </w:rPr>
              <w:t>提供</w:t>
            </w:r>
            <w:r>
              <w:rPr>
                <w:rFonts w:ascii="宋体" w:hAnsi="宋体"/>
                <w:sz w:val="21"/>
                <w:szCs w:val="21"/>
              </w:rPr>
              <w:t>材料详见</w:t>
            </w:r>
            <w:r>
              <w:rPr>
                <w:rFonts w:hint="eastAsia" w:ascii="宋体" w:hAnsi="宋体"/>
                <w:sz w:val="21"/>
                <w:szCs w:val="21"/>
              </w:rPr>
              <w:t>招标文件第六章“报价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4</w:t>
            </w:r>
          </w:p>
        </w:tc>
        <w:tc>
          <w:tcPr>
            <w:tcW w:w="1725"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政府采购鼓励</w:t>
            </w:r>
          </w:p>
          <w:p>
            <w:pPr>
              <w:spacing w:line="288" w:lineRule="auto"/>
              <w:jc w:val="center"/>
              <w:rPr>
                <w:rFonts w:ascii="宋体" w:hAnsi="宋体"/>
                <w:sz w:val="21"/>
                <w:szCs w:val="21"/>
              </w:rPr>
            </w:pPr>
            <w:r>
              <w:rPr>
                <w:rFonts w:hint="eastAsia" w:ascii="宋体" w:hAnsi="宋体"/>
                <w:sz w:val="21"/>
                <w:szCs w:val="21"/>
              </w:rPr>
              <w:t>节能产品</w:t>
            </w:r>
          </w:p>
        </w:tc>
        <w:tc>
          <w:tcPr>
            <w:tcW w:w="7214"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优先采购节能产品: 提供</w:t>
            </w:r>
            <w:r>
              <w:rPr>
                <w:rFonts w:ascii="宋体" w:hAnsi="宋体"/>
                <w:sz w:val="21"/>
                <w:szCs w:val="21"/>
              </w:rPr>
              <w:t>材料详见</w:t>
            </w:r>
            <w:r>
              <w:rPr>
                <w:rFonts w:hint="eastAsia" w:ascii="宋体" w:hAnsi="宋体"/>
                <w:sz w:val="21"/>
                <w:szCs w:val="21"/>
              </w:rPr>
              <w:t>招标文件第六章“商务</w:t>
            </w:r>
            <w:r>
              <w:rPr>
                <w:rFonts w:ascii="宋体" w:hAnsi="宋体"/>
                <w:sz w:val="21"/>
                <w:szCs w:val="21"/>
              </w:rPr>
              <w:t>和技术文件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5</w:t>
            </w:r>
          </w:p>
        </w:tc>
        <w:tc>
          <w:tcPr>
            <w:tcW w:w="1725"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政府采购鼓励</w:t>
            </w:r>
          </w:p>
          <w:p>
            <w:pPr>
              <w:spacing w:line="288" w:lineRule="auto"/>
              <w:jc w:val="center"/>
              <w:rPr>
                <w:rFonts w:ascii="宋体" w:hAnsi="宋体"/>
                <w:sz w:val="21"/>
                <w:szCs w:val="21"/>
              </w:rPr>
            </w:pPr>
            <w:r>
              <w:rPr>
                <w:rFonts w:hint="eastAsia" w:ascii="宋体" w:hAnsi="宋体"/>
                <w:sz w:val="21"/>
                <w:szCs w:val="21"/>
              </w:rPr>
              <w:t>环保产品</w:t>
            </w:r>
          </w:p>
        </w:tc>
        <w:tc>
          <w:tcPr>
            <w:tcW w:w="7214"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优先采购环保产品: 提供</w:t>
            </w:r>
            <w:r>
              <w:rPr>
                <w:rFonts w:ascii="宋体" w:hAnsi="宋体"/>
                <w:sz w:val="21"/>
                <w:szCs w:val="21"/>
              </w:rPr>
              <w:t>材料详见</w:t>
            </w:r>
            <w:r>
              <w:rPr>
                <w:rFonts w:hint="eastAsia" w:ascii="宋体" w:hAnsi="宋体"/>
                <w:sz w:val="21"/>
                <w:szCs w:val="21"/>
              </w:rPr>
              <w:t>招标文件第六章“商务</w:t>
            </w:r>
            <w:r>
              <w:rPr>
                <w:rFonts w:ascii="宋体" w:hAnsi="宋体"/>
                <w:sz w:val="21"/>
                <w:szCs w:val="21"/>
              </w:rPr>
              <w:t>和技术文件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9"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6</w:t>
            </w:r>
          </w:p>
        </w:tc>
        <w:tc>
          <w:tcPr>
            <w:tcW w:w="1725" w:type="dxa"/>
            <w:shd w:val="clear" w:color="auto" w:fill="auto"/>
            <w:vAlign w:val="center"/>
          </w:tcPr>
          <w:p>
            <w:pPr>
              <w:spacing w:line="288" w:lineRule="auto"/>
              <w:jc w:val="center"/>
              <w:rPr>
                <w:rFonts w:ascii="宋体" w:hAnsi="宋体"/>
                <w:sz w:val="21"/>
                <w:szCs w:val="21"/>
              </w:rPr>
            </w:pPr>
            <w:r>
              <w:rPr>
                <w:rFonts w:ascii="宋体" w:hAnsi="宋体"/>
                <w:sz w:val="21"/>
                <w:szCs w:val="21"/>
              </w:rPr>
              <w:t>政府采购进口</w:t>
            </w:r>
          </w:p>
          <w:p>
            <w:pPr>
              <w:spacing w:line="288" w:lineRule="auto"/>
              <w:jc w:val="center"/>
              <w:rPr>
                <w:rFonts w:ascii="宋体" w:hAnsi="宋体"/>
                <w:sz w:val="21"/>
                <w:szCs w:val="21"/>
              </w:rPr>
            </w:pPr>
            <w:r>
              <w:rPr>
                <w:rFonts w:hint="eastAsia" w:ascii="宋体" w:hAnsi="宋体"/>
                <w:sz w:val="21"/>
                <w:szCs w:val="21"/>
              </w:rPr>
              <w:t>产品</w:t>
            </w:r>
          </w:p>
        </w:tc>
        <w:tc>
          <w:tcPr>
            <w:tcW w:w="7214" w:type="dxa"/>
            <w:shd w:val="clear" w:color="auto" w:fill="auto"/>
            <w:vAlign w:val="center"/>
          </w:tcPr>
          <w:p>
            <w:pPr>
              <w:spacing w:line="288" w:lineRule="auto"/>
              <w:jc w:val="left"/>
              <w:rPr>
                <w:rFonts w:ascii="宋体" w:hAnsi="宋体"/>
                <w:sz w:val="21"/>
                <w:szCs w:val="21"/>
              </w:rPr>
            </w:pPr>
            <w:r>
              <w:rPr>
                <w:rFonts w:hint="eastAsia" w:ascii="宋体" w:hAnsi="宋体"/>
                <w:sz w:val="21"/>
                <w:szCs w:val="21"/>
              </w:rPr>
              <w:t>允许采购进口产品</w:t>
            </w:r>
          </w:p>
        </w:tc>
      </w:tr>
    </w:tbl>
    <w:p>
      <w:pPr>
        <w:spacing w:line="288" w:lineRule="auto"/>
        <w:ind w:left="272" w:hanging="272" w:hangingChars="113"/>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4"/>
        <w:gridCol w:w="7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12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pPr>
            <w:r>
              <w:rPr>
                <w:rFonts w:hint="eastAsia" w:ascii="宋体" w:hAnsi="宋体"/>
                <w:sz w:val="21"/>
                <w:szCs w:val="21"/>
              </w:rPr>
              <w:t>付款方式</w:t>
            </w:r>
          </w:p>
        </w:tc>
        <w:tc>
          <w:tcPr>
            <w:tcW w:w="750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1.付款方式分为两种：</w:t>
            </w:r>
          </w:p>
          <w:p>
            <w:pPr>
              <w:spacing w:line="288" w:lineRule="auto"/>
              <w:ind w:left="238"/>
              <w:rPr>
                <w:rFonts w:ascii="宋体" w:hAnsi="宋体"/>
                <w:sz w:val="21"/>
                <w:szCs w:val="21"/>
              </w:rPr>
            </w:pPr>
            <w:r>
              <w:rPr>
                <w:rFonts w:hint="eastAsia" w:ascii="宋体" w:hAnsi="宋体"/>
                <w:sz w:val="21"/>
                <w:szCs w:val="21"/>
              </w:rPr>
              <w:t>国产设备付款方式为：在货物送达并且系统经中标人安装调试完毕，再经采购人验收合格后，由采购人向中标人支付货物总价的100%；中标人应在签订合同前向采购人缴纳10%的质量保证金，在合同规定的质保期内无质量问题和维护问题后退还（不计息）。</w:t>
            </w:r>
          </w:p>
          <w:p>
            <w:pPr>
              <w:spacing w:line="288" w:lineRule="auto"/>
              <w:ind w:left="238"/>
              <w:rPr>
                <w:rFonts w:ascii="宋体" w:hAnsi="宋体"/>
                <w:sz w:val="21"/>
                <w:szCs w:val="21"/>
              </w:rPr>
            </w:pPr>
            <w:r>
              <w:rPr>
                <w:rFonts w:hint="eastAsia" w:ascii="宋体" w:hAnsi="宋体"/>
                <w:sz w:val="21"/>
                <w:szCs w:val="21"/>
              </w:rPr>
              <w:t>进口设备付款方式为：100%信用证；中标人应在签订合同前向采购人缴纳10%的质量保证金，在合同规定的质保期内无质量问题和维护问题后退还（不计息）。</w:t>
            </w:r>
          </w:p>
          <w:p>
            <w:pPr>
              <w:spacing w:line="288" w:lineRule="auto"/>
              <w:rPr>
                <w:rFonts w:ascii="宋体" w:hAnsi="宋体"/>
                <w:sz w:val="21"/>
                <w:szCs w:val="21"/>
              </w:rPr>
            </w:pPr>
            <w:r>
              <w:rPr>
                <w:rFonts w:hint="eastAsia" w:ascii="宋体" w:hAnsi="宋体"/>
                <w:sz w:val="21"/>
                <w:szCs w:val="21"/>
              </w:rPr>
              <w:t>2.操作方式详见合同款项结算及注意事项。</w:t>
            </w:r>
          </w:p>
          <w:p>
            <w:pPr>
              <w:spacing w:line="288" w:lineRule="auto"/>
            </w:pPr>
            <w:r>
              <w:rPr>
                <w:rFonts w:ascii="宋体" w:hAnsi="宋体"/>
                <w:spacing w:val="-6"/>
                <w:sz w:val="21"/>
                <w:szCs w:val="21"/>
              </w:rPr>
              <w:t>3</w:t>
            </w:r>
            <w:r>
              <w:rPr>
                <w:rFonts w:hint="eastAsia" w:ascii="宋体" w:hAnsi="宋体"/>
                <w:spacing w:val="-6"/>
                <w:sz w:val="21"/>
                <w:szCs w:val="21"/>
              </w:rPr>
              <w:t>.采购合同签订</w:t>
            </w:r>
            <w:r>
              <w:rPr>
                <w:rFonts w:ascii="宋体" w:hAnsi="宋体"/>
                <w:spacing w:val="-6"/>
                <w:sz w:val="21"/>
                <w:szCs w:val="21"/>
              </w:rPr>
              <w:t>后</w:t>
            </w:r>
            <w:r>
              <w:rPr>
                <w:rFonts w:hint="eastAsia" w:ascii="宋体" w:hAnsi="宋体"/>
                <w:spacing w:val="-6"/>
                <w:sz w:val="21"/>
                <w:szCs w:val="21"/>
              </w:rPr>
              <w:t>五个工作日内</w:t>
            </w:r>
            <w:r>
              <w:rPr>
                <w:rFonts w:ascii="宋体" w:hAnsi="宋体"/>
                <w:spacing w:val="-6"/>
                <w:sz w:val="21"/>
                <w:szCs w:val="21"/>
              </w:rPr>
              <w:t>，采购代理机构向</w:t>
            </w:r>
            <w:r>
              <w:rPr>
                <w:rFonts w:hint="eastAsia" w:ascii="宋体" w:hAnsi="宋体"/>
                <w:spacing w:val="-6"/>
                <w:sz w:val="21"/>
                <w:szCs w:val="21"/>
              </w:rPr>
              <w:t>中标人</w:t>
            </w:r>
            <w:r>
              <w:rPr>
                <w:rFonts w:ascii="宋体" w:hAnsi="宋体"/>
                <w:spacing w:val="-6"/>
                <w:sz w:val="21"/>
                <w:szCs w:val="21"/>
              </w:rPr>
              <w:t>一次性返回</w:t>
            </w:r>
            <w:r>
              <w:rPr>
                <w:rFonts w:hint="eastAsia" w:ascii="宋体" w:hAnsi="宋体"/>
                <w:spacing w:val="-6"/>
                <w:sz w:val="21"/>
                <w:szCs w:val="21"/>
              </w:rPr>
              <w:t>投标</w:t>
            </w:r>
            <w:r>
              <w:rPr>
                <w:rFonts w:ascii="宋体" w:hAnsi="宋体"/>
                <w:spacing w:val="-6"/>
                <w:sz w:val="21"/>
                <w:szCs w:val="21"/>
              </w:rPr>
              <w:t>保证金（不计息）。</w:t>
            </w:r>
          </w:p>
        </w:tc>
      </w:tr>
    </w:tbl>
    <w:p>
      <w:pPr>
        <w:spacing w:line="288" w:lineRule="auto"/>
        <w:ind w:left="272" w:hanging="272" w:hangingChars="113"/>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6"/>
        <w:gridCol w:w="7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yellow"/>
              </w:rPr>
            </w:pPr>
            <w:r>
              <w:rPr>
                <w:rFonts w:hint="eastAsia" w:ascii="宋体" w:hAnsi="宋体"/>
                <w:spacing w:val="-6"/>
                <w:sz w:val="21"/>
                <w:szCs w:val="21"/>
              </w:rPr>
              <w:t>质保期</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 xml:space="preserve">进口设备：原厂 </w:t>
            </w:r>
            <w:r>
              <w:rPr>
                <w:rFonts w:ascii="宋体" w:hAnsi="宋体"/>
                <w:spacing w:val="-6"/>
                <w:sz w:val="21"/>
                <w:szCs w:val="21"/>
              </w:rPr>
              <w:t>1</w:t>
            </w:r>
            <w:r>
              <w:rPr>
                <w:rFonts w:hint="eastAsia" w:ascii="宋体" w:hAnsi="宋体"/>
                <w:spacing w:val="-6"/>
                <w:sz w:val="21"/>
                <w:szCs w:val="21"/>
              </w:rPr>
              <w:t xml:space="preserve"> 年从交货验收合格之日起计算；</w:t>
            </w:r>
          </w:p>
          <w:p>
            <w:pPr>
              <w:spacing w:line="288" w:lineRule="auto"/>
              <w:rPr>
                <w:rFonts w:ascii="宋体" w:hAnsi="宋体"/>
                <w:spacing w:val="-6"/>
                <w:sz w:val="21"/>
                <w:szCs w:val="21"/>
              </w:rPr>
            </w:pPr>
            <w:r>
              <w:rPr>
                <w:rFonts w:hint="eastAsia" w:ascii="宋体" w:hAnsi="宋体"/>
                <w:spacing w:val="-6"/>
                <w:sz w:val="21"/>
                <w:szCs w:val="21"/>
              </w:rPr>
              <w:t xml:space="preserve">国产设备：原厂 </w:t>
            </w:r>
            <w:r>
              <w:rPr>
                <w:rFonts w:ascii="宋体" w:hAnsi="宋体"/>
                <w:spacing w:val="-6"/>
                <w:sz w:val="21"/>
                <w:szCs w:val="21"/>
              </w:rPr>
              <w:t xml:space="preserve">1 </w:t>
            </w:r>
            <w:r>
              <w:rPr>
                <w:rFonts w:hint="eastAsia" w:ascii="宋体" w:hAnsi="宋体"/>
                <w:spacing w:val="-6"/>
                <w:sz w:val="21"/>
                <w:szCs w:val="21"/>
              </w:rPr>
              <w:t>年从交货验收合格之日起计算。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z w:val="21"/>
                <w:szCs w:val="21"/>
              </w:rPr>
              <w:t>服务标准</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1"/>
                <w:szCs w:val="21"/>
              </w:rPr>
            </w:pPr>
            <w:r>
              <w:rPr>
                <w:rFonts w:hint="eastAsia" w:ascii="宋体" w:hAnsi="宋体"/>
                <w:sz w:val="21"/>
                <w:szCs w:val="21"/>
              </w:rPr>
              <w:t>服务</w:t>
            </w:r>
            <w:r>
              <w:rPr>
                <w:rFonts w:ascii="宋体" w:hAnsi="宋体"/>
                <w:sz w:val="21"/>
                <w:szCs w:val="21"/>
              </w:rPr>
              <w:t>效率</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合同货物出现故障后，中标人接到采购人通知应在不超过2小时内做出响应，不超过2个工作日内解决故障。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yellow"/>
              </w:rPr>
            </w:pPr>
            <w:r>
              <w:rPr>
                <w:rFonts w:hint="eastAsia" w:ascii="宋体" w:hAnsi="宋体"/>
                <w:spacing w:val="-6"/>
                <w:sz w:val="21"/>
                <w:szCs w:val="21"/>
              </w:rPr>
              <w:t>交付时间和地点</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交付时间：</w:t>
            </w:r>
          </w:p>
          <w:p>
            <w:pPr>
              <w:spacing w:line="288" w:lineRule="auto"/>
              <w:rPr>
                <w:rFonts w:ascii="宋体" w:hAnsi="宋体"/>
                <w:spacing w:val="-6"/>
                <w:sz w:val="21"/>
                <w:szCs w:val="21"/>
              </w:rPr>
            </w:pPr>
            <w:r>
              <w:rPr>
                <w:rFonts w:hint="eastAsia" w:ascii="宋体" w:hAnsi="宋体"/>
                <w:spacing w:val="-6"/>
                <w:sz w:val="21"/>
                <w:szCs w:val="21"/>
              </w:rPr>
              <w:t xml:space="preserve">进口设备：合同签订后 </w:t>
            </w:r>
            <w:r>
              <w:rPr>
                <w:rFonts w:ascii="宋体" w:hAnsi="宋体"/>
                <w:spacing w:val="-6"/>
                <w:sz w:val="21"/>
                <w:szCs w:val="21"/>
              </w:rPr>
              <w:t>90</w:t>
            </w:r>
            <w:r>
              <w:rPr>
                <w:rFonts w:hint="eastAsia" w:ascii="宋体" w:hAnsi="宋体"/>
                <w:spacing w:val="-6"/>
                <w:sz w:val="21"/>
                <w:szCs w:val="21"/>
              </w:rPr>
              <w:t xml:space="preserve"> 日内交付并安装完毕；</w:t>
            </w:r>
          </w:p>
          <w:p>
            <w:pPr>
              <w:spacing w:line="288" w:lineRule="auto"/>
              <w:rPr>
                <w:rFonts w:ascii="宋体" w:hAnsi="宋体"/>
                <w:spacing w:val="-6"/>
                <w:sz w:val="21"/>
                <w:szCs w:val="21"/>
              </w:rPr>
            </w:pPr>
            <w:r>
              <w:rPr>
                <w:rFonts w:hint="eastAsia" w:ascii="宋体" w:hAnsi="宋体"/>
                <w:spacing w:val="-6"/>
                <w:sz w:val="21"/>
                <w:szCs w:val="21"/>
              </w:rPr>
              <w:t xml:space="preserve">国产设备：合同签订后 </w:t>
            </w:r>
            <w:r>
              <w:rPr>
                <w:rFonts w:ascii="宋体" w:hAnsi="宋体"/>
                <w:spacing w:val="-6"/>
                <w:sz w:val="21"/>
                <w:szCs w:val="21"/>
              </w:rPr>
              <w:t>60</w:t>
            </w:r>
            <w:r>
              <w:rPr>
                <w:rFonts w:hint="eastAsia" w:ascii="宋体" w:hAnsi="宋体"/>
                <w:spacing w:val="-6"/>
                <w:sz w:val="21"/>
                <w:szCs w:val="21"/>
              </w:rPr>
              <w:t xml:space="preserve"> 日内交付并安装完毕。</w:t>
            </w:r>
          </w:p>
          <w:p>
            <w:pPr>
              <w:spacing w:line="288" w:lineRule="auto"/>
              <w:rPr>
                <w:rFonts w:ascii="宋体" w:hAnsi="宋体"/>
                <w:spacing w:val="-6"/>
                <w:sz w:val="21"/>
                <w:szCs w:val="21"/>
              </w:rPr>
            </w:pPr>
            <w:r>
              <w:rPr>
                <w:rFonts w:hint="eastAsia" w:ascii="宋体" w:hAnsi="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验收</w:t>
            </w:r>
            <w:r>
              <w:rPr>
                <w:rFonts w:ascii="宋体" w:hAnsi="宋体"/>
                <w:spacing w:val="-6"/>
                <w:sz w:val="21"/>
                <w:szCs w:val="21"/>
              </w:rPr>
              <w:t>标准</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如中标人委托国内代理（或其他机构）负责安装或配合安装，应在签约时指明，但中标人仍要对合同货物及其安装质量负全部责任。</w:t>
            </w:r>
          </w:p>
          <w:p>
            <w:pPr>
              <w:spacing w:line="288"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1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ascii="宋体" w:hAnsi="宋体"/>
                <w:sz w:val="21"/>
                <w:szCs w:val="21"/>
              </w:rPr>
              <w:t>其他技术、服务要求</w:t>
            </w:r>
          </w:p>
        </w:tc>
        <w:tc>
          <w:tcPr>
            <w:tcW w:w="74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培训：</w:t>
            </w:r>
          </w:p>
          <w:p>
            <w:pPr>
              <w:spacing w:line="288" w:lineRule="auto"/>
              <w:rPr>
                <w:rFonts w:ascii="宋体" w:hAnsi="宋体"/>
                <w:sz w:val="21"/>
                <w:szCs w:val="21"/>
              </w:rPr>
            </w:pPr>
            <w:r>
              <w:rPr>
                <w:rFonts w:hint="eastAsia" w:ascii="宋体" w:hAnsi="宋体"/>
                <w:sz w:val="21"/>
                <w:szCs w:val="21"/>
              </w:rPr>
              <w:t>1</w:t>
            </w:r>
            <w:r>
              <w:rPr>
                <w:rFonts w:ascii="宋体" w:hAnsi="宋体"/>
                <w:sz w:val="21"/>
                <w:szCs w:val="21"/>
              </w:rPr>
              <w:t xml:space="preserve">.1 </w:t>
            </w:r>
            <w:r>
              <w:rPr>
                <w:rFonts w:hint="eastAsia" w:ascii="宋体" w:hAnsi="宋体"/>
                <w:sz w:val="21"/>
                <w:szCs w:val="21"/>
              </w:rPr>
              <w:t>中标人应对采购人的操作人员、维修人员免费进行培训。</w:t>
            </w:r>
          </w:p>
          <w:p>
            <w:pPr>
              <w:spacing w:line="288"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中标人应提供相应的培训计划。</w:t>
            </w:r>
          </w:p>
          <w:p>
            <w:pPr>
              <w:spacing w:line="288"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 xml:space="preserve"> </w:t>
            </w:r>
            <w:r>
              <w:rPr>
                <w:rFonts w:hint="eastAsia" w:ascii="宋体" w:hAnsi="宋体"/>
                <w:sz w:val="21"/>
                <w:szCs w:val="21"/>
              </w:rPr>
              <w:t>标人应对上述内容的实现方式、地点、人数、时间在投标文件中详细说明。</w:t>
            </w:r>
          </w:p>
          <w:p>
            <w:pPr>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技术支持：</w:t>
            </w:r>
          </w:p>
          <w:p>
            <w:pPr>
              <w:spacing w:line="288" w:lineRule="auto"/>
              <w:rPr>
                <w:rFonts w:ascii="宋体" w:hAnsi="宋体"/>
                <w:sz w:val="21"/>
                <w:szCs w:val="21"/>
              </w:rPr>
            </w:pPr>
            <w:r>
              <w:rPr>
                <w:rFonts w:hint="eastAsia" w:ascii="宋体" w:hAnsi="宋体"/>
                <w:sz w:val="21"/>
                <w:szCs w:val="21"/>
              </w:rPr>
              <w:t>中标人应及时免费提供合同货物软件的升级，免费提供合同货物新功能和应用的资料。</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安装调试（若需要安装调试）：</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 xml:space="preserve">.1 </w:t>
            </w:r>
            <w:r>
              <w:rPr>
                <w:rFonts w:hint="eastAsia" w:ascii="宋体" w:hAnsi="宋体"/>
                <w:sz w:val="21"/>
                <w:szCs w:val="21"/>
              </w:rPr>
              <w:t>安装地点：采购人指定地点。</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 xml:space="preserve">.2 </w:t>
            </w:r>
            <w:r>
              <w:rPr>
                <w:rFonts w:hint="eastAsia" w:ascii="宋体" w:hAnsi="宋体"/>
                <w:sz w:val="21"/>
                <w:szCs w:val="21"/>
              </w:rPr>
              <w:t>安装完成时间：接到采购人通知后在7日内完成安装和调试，如在规定的时间内由于中标人的原因不能完成安装和调试，中标人应承担由此给采购人造成的损失。</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 xml:space="preserve">.3 </w:t>
            </w:r>
            <w:r>
              <w:rPr>
                <w:rFonts w:hint="eastAsia" w:ascii="宋体" w:hAnsi="宋体"/>
                <w:sz w:val="21"/>
                <w:szCs w:val="21"/>
              </w:rPr>
              <w:t>安装标准：符合我国国家有关技术规范要求和技术标准，所有的软件和硬件必须保证同时安装到位。</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 xml:space="preserve">.4 </w:t>
            </w:r>
            <w:r>
              <w:rPr>
                <w:rFonts w:hint="eastAsia" w:ascii="宋体" w:hAnsi="宋体"/>
                <w:sz w:val="21"/>
                <w:szCs w:val="21"/>
              </w:rPr>
              <w:t>中标人免费提供合同货物的安装服务。</w:t>
            </w:r>
          </w:p>
          <w:p>
            <w:pPr>
              <w:spacing w:line="288" w:lineRule="auto"/>
              <w:rPr>
                <w:rFonts w:ascii="宋体" w:hAnsi="宋体"/>
                <w:sz w:val="21"/>
                <w:szCs w:val="21"/>
              </w:rPr>
            </w:pPr>
            <w:r>
              <w:rPr>
                <w:rFonts w:hint="eastAsia" w:ascii="宋体" w:hAnsi="宋体"/>
                <w:sz w:val="21"/>
                <w:szCs w:val="21"/>
              </w:rPr>
              <w:t>3</w:t>
            </w:r>
            <w:r>
              <w:rPr>
                <w:rFonts w:ascii="宋体" w:hAnsi="宋体"/>
                <w:sz w:val="21"/>
                <w:szCs w:val="21"/>
              </w:rPr>
              <w:t xml:space="preserve">.5 </w:t>
            </w:r>
            <w:r>
              <w:rPr>
                <w:rFonts w:hint="eastAsia" w:ascii="宋体" w:hAnsi="宋体"/>
                <w:sz w:val="21"/>
                <w:szCs w:val="21"/>
              </w:rPr>
              <w:t>中标人在投标文件中应提供安装调试计划、对安装场地和环境的要求。</w:t>
            </w:r>
          </w:p>
        </w:tc>
      </w:tr>
    </w:tbl>
    <w:p>
      <w:pPr>
        <w:spacing w:line="288" w:lineRule="auto"/>
        <w:ind w:left="272" w:hanging="272" w:hangingChars="113"/>
        <w:rPr>
          <w:rFonts w:ascii="宋体" w:hAnsi="宋体"/>
          <w:b/>
          <w:sz w:val="24"/>
        </w:rPr>
      </w:pPr>
      <w:r>
        <w:rPr>
          <w:rFonts w:hint="eastAsia" w:ascii="宋体" w:hAnsi="宋体"/>
          <w:b/>
          <w:sz w:val="24"/>
        </w:rPr>
        <w:br w:type="page"/>
      </w:r>
    </w:p>
    <w:p>
      <w:pPr>
        <w:spacing w:line="288" w:lineRule="auto"/>
        <w:ind w:left="272" w:hanging="272" w:hangingChars="113"/>
        <w:rPr>
          <w:rFonts w:ascii="宋体" w:hAnsi="宋体"/>
          <w:b/>
          <w:sz w:val="24"/>
        </w:rPr>
      </w:pPr>
      <w:r>
        <w:rPr>
          <w:rFonts w:hint="eastAsia" w:ascii="宋体" w:hAnsi="宋体"/>
          <w:b/>
          <w:sz w:val="24"/>
        </w:rPr>
        <w:t>四</w:t>
      </w:r>
      <w:r>
        <w:rPr>
          <w:rFonts w:ascii="宋体" w:hAnsi="宋体"/>
          <w:b/>
          <w:sz w:val="24"/>
        </w:rPr>
        <w:t>、技术要求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37"/>
        <w:gridCol w:w="719"/>
        <w:gridCol w:w="71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437" w:type="dxa"/>
            <w:vAlign w:val="center"/>
          </w:tcPr>
          <w:p>
            <w:pPr>
              <w:spacing w:line="288"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设备名称</w:t>
            </w:r>
          </w:p>
        </w:tc>
        <w:tc>
          <w:tcPr>
            <w:tcW w:w="719" w:type="dxa"/>
            <w:vAlign w:val="center"/>
          </w:tcPr>
          <w:p>
            <w:pPr>
              <w:spacing w:line="288"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719" w:type="dxa"/>
            <w:vAlign w:val="center"/>
          </w:tcPr>
          <w:p>
            <w:pPr>
              <w:spacing w:line="288"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6034" w:type="dxa"/>
            <w:vAlign w:val="center"/>
          </w:tcPr>
          <w:p>
            <w:pPr>
              <w:spacing w:line="288"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功能、目标、质量、安全、技术规格、物理特性等要求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437" w:type="dxa"/>
            <w:vAlign w:val="center"/>
          </w:tcPr>
          <w:p>
            <w:pPr>
              <w:widowControl/>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普通</w:t>
            </w:r>
            <w:r>
              <w:rPr>
                <w:rFonts w:hint="eastAsia" w:asciiTheme="minorEastAsia" w:hAnsiTheme="minorEastAsia" w:eastAsiaTheme="minorEastAsia" w:cstheme="minorEastAsia"/>
                <w:color w:val="333333"/>
                <w:sz w:val="21"/>
                <w:szCs w:val="21"/>
                <w:shd w:val="clear" w:color="auto" w:fill="FFFFFF"/>
              </w:rPr>
              <w:t>PCR仪</w:t>
            </w:r>
            <w:r>
              <w:rPr>
                <w:rFonts w:hint="eastAsia" w:asciiTheme="minorEastAsia" w:hAnsiTheme="minorEastAsia" w:eastAsiaTheme="minorEastAsia" w:cstheme="minorEastAsia"/>
                <w:bCs/>
                <w:kern w:val="0"/>
                <w:sz w:val="21"/>
                <w:szCs w:val="21"/>
              </w:rPr>
              <w:t>（进口）</w:t>
            </w:r>
          </w:p>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核心产品</w:t>
            </w:r>
            <w:r>
              <w:rPr>
                <w:rFonts w:hint="eastAsia" w:asciiTheme="minorEastAsia" w:hAnsiTheme="minorEastAsia" w:eastAsiaTheme="minorEastAsia" w:cstheme="minorEastAsia"/>
                <w:bCs/>
                <w:kern w:val="0"/>
                <w:sz w:val="21"/>
                <w:szCs w:val="21"/>
              </w:rPr>
              <w:t>)</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通过</w:t>
            </w:r>
            <w:r>
              <w:rPr>
                <w:rFonts w:hint="eastAsia" w:asciiTheme="minorEastAsia" w:hAnsiTheme="minorEastAsia" w:eastAsiaTheme="minorEastAsia" w:cstheme="minorEastAsia"/>
                <w:color w:val="333333"/>
                <w:sz w:val="21"/>
                <w:szCs w:val="21"/>
                <w:shd w:val="clear" w:color="auto" w:fill="FFFFFF"/>
              </w:rPr>
              <w:t>变性温度，复性温度，延伸温度对聚合酶链式反应进行控制.</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模块及容量: 96孔银质模块，适用0.1/0.2ml PCR 管、8 联管及96 孔PCR 板；</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升温速度： ≥4.8℃/秒；</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温控范围: 4℃ – 95℃；</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温控精确度： ≤±0.2℃；</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温度均一性： 20-72℃ ≤ ±0.3℃；</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6 梯度技术: 具有≥10列温度梯度功能；</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7 热盖类型: 具有PCR实验开始热盖升温时保持样品基座20℃恒温的样品温控保护技术，热盖可自动调节高度，适应不同耗材同时减少非特异性扩增；</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操作方式：图形化程序编辑，直观简便，可选中文操作界面；</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控制面板：2个 USB 接口，可连接鼠标、U盘和打印机等。可使用鼠标直接进行程序编辑；</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软件功能：具 PCR 实验预约和 E-mail 提醒功能，可连接并控制两台同系列经济型PCR仪，提高样品处理通量；</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噪音等：≤41dB(A)；体积小巧、低能耗，具待机功能并设有断电自动重启选项；</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可选配 USB 加密狗，对半导体元件进行快速检测；</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电源：AC220V50Hz；</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配置要求：</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梯度PCR仪主机1台（含大屏控制面板）；</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 标准0.1/0.2ml的96孔12道梯度银质模块1个。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437" w:type="dxa"/>
            <w:vAlign w:val="center"/>
          </w:tcPr>
          <w:p>
            <w:pPr>
              <w:widowControl/>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立式超低温冰箱（-80度）（进口）</w:t>
            </w:r>
          </w:p>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核心产品</w:t>
            </w:r>
            <w:r>
              <w:rPr>
                <w:rFonts w:hint="eastAsia" w:asciiTheme="minorEastAsia" w:hAnsiTheme="minorEastAsia" w:eastAsiaTheme="minorEastAsia" w:cstheme="minorEastAsia"/>
                <w:bCs/>
                <w:kern w:val="0"/>
                <w:sz w:val="21"/>
                <w:szCs w:val="21"/>
              </w:rPr>
              <w:t>)</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用于对实验室内贵重样品进行长期保存</w:t>
            </w:r>
            <w:r>
              <w:rPr>
                <w:rFonts w:hint="eastAsia" w:asciiTheme="minorEastAsia" w:hAnsiTheme="minorEastAsia" w:eastAsiaTheme="minorEastAsia" w:cstheme="minorEastAsia"/>
                <w:sz w:val="21"/>
                <w:szCs w:val="21"/>
                <w:shd w:val="clear" w:color="auto" w:fill="FFFFFF"/>
              </w:rPr>
              <w:t>。</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立式，实用容积≥565 L，外部尺寸≤192.5×102.5×85.2cm；</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2 内部隔层≥4层并配有独立内门，高效制冷到-86℃；</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绝热：采用常规的聚氨酯泡沫材料作为保温材料，箱体壁厚≤130mm；全封闭串连式二级制冷系统，能够适应高环境温度；</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材质：外部：18 Ga.( 长度计量单位，GAUGE)钢，1.2mm厚，粉末涂层，防擦伤和生锈。内部：高质量，304L抛光不锈钢；</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具有永久内存的微电脑控制面板在冰箱外门的中上部，与操作人员的视线平齐，方便操作，温度值LED数字显示；</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控制面板具有带加热功能通气孔按钮，防止关门后因热胀冷缩现象无法开门；</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具有故障诊断软件，可以在冰箱发生故障时，进行初步的自我诊断，并将故障诊断结果以代码的方式，显示在温度显示窗口；</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8 高效节能：24小时耗电量：≤11 Kw；</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噪音：≤60分贝；</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从室温（25°C）降至-85°C所需最短时间：≤5.2h；</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控制面板具有4位密码设定，阻止未经许可的温度设定值，警报改变；</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循环系统：单风扇循环系统，降低能耗，减少噪音；</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具有≥3个温度探头，精确控制箱内温度；</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电源及功率： AC220V50Hz；</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配置要求：</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1 -86℃超低温冰箱主机1台；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2 304L抛光不锈钢隔板4块；</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3 18 Ga.( 长度计量单位，GAUGE)钢质独立内门5扇。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437" w:type="dxa"/>
            <w:vAlign w:val="center"/>
          </w:tcPr>
          <w:p>
            <w:pPr>
              <w:widowControl/>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大容量高速冷冻离心机（进口）</w:t>
            </w:r>
          </w:p>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核心产品</w:t>
            </w:r>
            <w:r>
              <w:rPr>
                <w:rFonts w:hint="eastAsia" w:asciiTheme="minorEastAsia" w:hAnsiTheme="minorEastAsia" w:eastAsiaTheme="minorEastAsia" w:cstheme="minorEastAsia"/>
                <w:bCs/>
                <w:kern w:val="0"/>
                <w:sz w:val="21"/>
                <w:szCs w:val="21"/>
              </w:rPr>
              <w:t>)</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用于实验室收集微生物、细胞碎片、</w:t>
            </w:r>
            <w:r>
              <w:rPr>
                <w:rFonts w:hint="eastAsia" w:asciiTheme="minorEastAsia" w:hAnsiTheme="minorEastAsia" w:eastAsiaTheme="minorEastAsia" w:cstheme="minorEastAsia"/>
                <w:sz w:val="21"/>
                <w:szCs w:val="21"/>
                <w:shd w:val="clear" w:color="auto" w:fill="FFFFFF"/>
              </w:rPr>
              <w:t>细胞等生化物质。具有高通量提取能力。</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最大相对离心力≥20,900 x g ；最高转速≥14,000 rmp；</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2 最大容量≥：4×250ml水平转头，6×85ml固定角转，48×1.5/2.0ml固定角转, 20×5ml固定角转、48×15 mL固定角转，10×MTP工作板转子；</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温度范围：-9 ℃ 至40 ℃；</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转速可从200 rpm开始设定至最高转速，以10 rpm递增；</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具有瞬时离心的单独按键，并可选择转速；</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具有定速计时功能,达到设定转速才开始计时，提高离心机的操作可比性,获得重复结果；</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有≥10个加速和≥10个刹车档可选，保护敏感样品；</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转子.转子盖子和适配器可以高压灭菌(121°C,20分钟)，拆卸简单，便于清洁；</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具有快速制冷功能，只需15 分钟即可预冷腔体，转子在最高转速下，仍可以保持4 ℃，同时具有待机冷却功能；</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开盖高度≤29 cm，便于装载样品和更换转子；</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11 可选20 × 5ml气密性固定角转，最大相对离心力≥20,900 x g ；最高转速≥13,000 rmp；</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主机可储存≥34个用户自定义程序；</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所有转子最高转速运行时噪音≤59db(A)；</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具备自动识别转子、转子限速控制和转子失衡控制等功能，确保离心安全；</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电源及功率： AC220V50Hz  最大功率1350W；</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配置要求：</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大容量高速冷冻离心机主机                      1台；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4 × 250ml水平转子，含250ml 圆形吊篮         1套；</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15/50 ml 离心管适配器                    各4个；</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6 × 85ml金属材质高速固定角转                 1个；</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15/50 ml 离心管适配器                     各6个；</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6  30 × 1.5/2.0ml金属材质高速固定角转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437" w:type="dxa"/>
            <w:vAlign w:val="center"/>
          </w:tcPr>
          <w:p>
            <w:pPr>
              <w:widowControl/>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小型台式高速冷冻离心机（进口）</w:t>
            </w:r>
          </w:p>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核心产品</w:t>
            </w:r>
            <w:r>
              <w:rPr>
                <w:rFonts w:hint="eastAsia" w:asciiTheme="minorEastAsia" w:hAnsiTheme="minorEastAsia" w:eastAsiaTheme="minorEastAsia" w:cstheme="minorEastAsia"/>
                <w:bCs/>
                <w:kern w:val="0"/>
                <w:sz w:val="21"/>
                <w:szCs w:val="21"/>
              </w:rPr>
              <w:t>)</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用于实验室收集微生物、细胞碎片、</w:t>
            </w:r>
            <w:r>
              <w:rPr>
                <w:rFonts w:hint="eastAsia" w:asciiTheme="minorEastAsia" w:hAnsiTheme="minorEastAsia" w:eastAsiaTheme="minorEastAsia" w:cstheme="minorEastAsia"/>
                <w:sz w:val="21"/>
                <w:szCs w:val="21"/>
                <w:shd w:val="clear" w:color="auto" w:fill="FFFFFF"/>
              </w:rPr>
              <w:t>细胞等生化物质。</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1  最高转速≥15,000 rpm，最大相对离心力≥21,100xg；</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温控范围：-9℃至 +40℃；</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离心机具备快速制冷功能，从 21℃降温至4℃≤9分钟；</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具备待机冷却功能 ，即使在待机状态下可持续制冷维持≥7.5小时；</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即使在最高转速时，也可保持 4℃；</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具有动态压缩机控制技术提供自动待机功能，优化制冷性能，延长压缩机使用寿命；</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加减速（最高转速）的时间短于16s；</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8 具备定时记速功能，既达到设定转速后才开始倒数计时；</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具有单独的瞬时离心按键；</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转子可在≥ 120℃的条件下，高温高压灭菌20分钟，完全杜绝污染；</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噪音水平：≤49 dB(A)；</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具有软刹车功能；</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电源功率： AC220V50Hz  最大功率350W；</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配置要求：</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按键式小型高速冷冻离心机主机1台，中式电源插头；</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 24x 1.5/2ml金属材质气密性固定角转子1个。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437" w:type="dxa"/>
            <w:vAlign w:val="center"/>
          </w:tcPr>
          <w:p>
            <w:pPr>
              <w:widowControl/>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单道可调量程移液器（进口）</w:t>
            </w:r>
          </w:p>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核心产品</w:t>
            </w:r>
            <w:r>
              <w:rPr>
                <w:rFonts w:hint="eastAsia" w:asciiTheme="minorEastAsia" w:hAnsiTheme="minorEastAsia" w:eastAsiaTheme="minorEastAsia" w:cstheme="minorEastAsia"/>
                <w:bCs/>
                <w:kern w:val="0"/>
                <w:sz w:val="21"/>
                <w:szCs w:val="21"/>
              </w:rPr>
              <w:t>)</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套</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ind w:firstLine="210"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用于实验室高精度定量转移各种液体。</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可整支高温高压灭菌，提高操作安全性；</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2 体积显示≥4位数字，带镜面放大功能，便于移液时观察；</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  具有可伸缩式弹性吸嘴，确保移液气密性、均一性；</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  可整支紫外线灭菌，操作更安全；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 具有密度调节窗口，针对不同密度的液体有可调的校准系数及对照表；</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0.1-2.5ul（金属吸嘴）       1支；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0.5-10ul（金属吸嘴）        1支；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10-100ul                    1支；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20-200ul                    1支；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100-1000ul                  1支；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0.5-5ml                     1支；</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1-10ml                      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多功能酶标仪（进口）（核心产品）</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ind w:firstLine="210"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用于实验室DNA/RNA/蛋白质等珍贵样品的测试及定量。</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荧光强度</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 光源：高能量氙闪灯；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1.2波长范围：250-850 nm，1nm连续可调；</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1.3灵敏度确保值：顶底部分别为≤0.25 pM 荧光素（0.025fmol/well 384孔板）/ 4 pM 荧光素（0.4fmol/well 384孔板）；</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1.4动态范围：≥7个数量级；</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2发光</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2.1动态范围：&gt;5个数量级，具有动态扩展功能；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2.2灵敏度确保值：≤10 amol /孔 三磷酸腺苷 闪光分析；</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2.3发光扫描：可进行发光扫描，1nm步进，绘制发光扫描图；</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2.4检测模式：闪光、辉光、发光扫描等；</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3吸收光</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3.1光源：高能氙闪灯；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3.2波长选择：双光栅单色器，一次检测最多可进行6种波长测量；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3.3波长范围：230-999 nm，1 nm 步进；</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3.4带宽：4nm (230-285nm)，8nm(&gt;285nm)；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3.5测量范围：0-4.0 OD；</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3.6 OD分辨率：0.0001 OD；</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3.7光路径校正：具备光路径长度校正功能，可将微孔板光路径长度转化为标准的1cm路径长度，校正误差，无须标准曲线即可准确定量；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4时间分辨荧光；</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4.1光源：高能氙闪灯；</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4.2波长范围：250-850nm；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4.3灵敏度确保值：4amol/well，384孔板；</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5检测设定</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5.1单点数据检测次数：1-255次/单个数据点，提高数据检测稳定性；</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5.2孔板类型：6-384孔板；</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5.3孔域扫描：进行高精度孔域扫描，最多可选99×99点矩阵扫描；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5.4探头高度自动扫描：探头高度进行自动扫描，选择最佳检测探头高度；</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5.5检测速度可调：可根据实验需要调整检测速度，调整检测时间。标准检测时间：96 孔/ 11 秒；384 孔/22 秒；</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5.6 温度控制：至45℃；</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5.7温度均一性：±0.2℃@37℃；</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5.8凝集控制技术：可通过温度梯度设置，有效防止长时间观测的凝集现象产生；</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5.9震荡：可选线性、轨道、双轨道振荡；</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5.10 电源和功率：220V.50Hz 140W；</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主机：含温控振荡，全波长吸收光检测、荧光强度检测、发光检测、时间分辨荧光检测等；</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2工作站（国内采购）：品牌主流台式电脑，配置I3-7100处理器，4G内存，500G硬盘，DVD光驱，20英寸显示器；</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3主机标配正版控制软件和数据分析软件。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超净台（细菌）</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color w:val="333333"/>
                <w:sz w:val="21"/>
                <w:szCs w:val="21"/>
                <w:shd w:val="clear" w:color="auto" w:fill="FFFFFF"/>
              </w:rPr>
              <w:t>用于保护在工作台内操作的试剂、样本等不受污染。</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高效干式过滤器破损、预失效报警功能；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差压显示功能；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恒风速功能；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杀菌、照明联锁功能；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多参数定量显示功能；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累计工作时间、时钟、过滤器寿命条显示功能；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外壳采用优质冷轧钢板，操作台面采用SUS304拉丝不锈钢材质，耐腐蚀，清洗方便；</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采用高效离心式风机，转速稳定，噪音小；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采用LCD大屏幕液晶显示屏，定量显示风速、累计工作时间、压差、时钟、过滤器运行状态等工作参数；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配置有高效干型空气过滤器，设有预过滤器为中效过滤系统，可有效延长高效过滤器的使用寿命；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高效干型气体过滤器出现失效、破损能实现声光可视报警提示；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风速能在0.1-0.6m/s范围内，设定为六段并能实数显示；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移动门采用配重式移门，可在规定范围内任意定位；</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照明灯、杀菌灯联锁装置，确保使用安全；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配置防溅内置电源插座及气源、水源接口；</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前部5°角倾斜，满足人体工程学原理，操作更舒适；</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机架带有移动脚轮及定位平衡立柱，移动灵活，固定方便可靠。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显示方式：LCD液晶显示；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空气流向：垂直流；</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工作面：一个；</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洁净等极：100级@≥0.5µm（美联邦209E）；</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工作区风速范围：0.1-0.6m/s（可调）；</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噪音：≤62dB；</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振动半峰值：≤3µm（X、Y、Z方向）；</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照度：≥300LX；</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工作区尺寸(mm)：≥1300×700×495；</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高效过滤器规格及数量(mm)：1236×549×50×①；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荧光灯/紫外线规格及数量：40W×①/30W×①；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功率(kw)：</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0.37；</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电源：AC220±10V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超净台（真菌）</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color w:val="333333"/>
                <w:sz w:val="21"/>
                <w:szCs w:val="21"/>
                <w:shd w:val="clear" w:color="auto" w:fill="FFFFFF"/>
              </w:rPr>
              <w:t>用于保护在工作台内操作的试剂、样本等不受污染。保护实验人员实验安全。</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外壳采用优质冷轧钢板，静电喷塑，操作台采用SUS304拉丝不锈钢，耐腐蚀，清洗方便；</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本机采用离心式风机，转速稳定、噪音小；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液晶显示控制系统，配合轻触式微动开关，六段风速控制；</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配备杀菌灯、照明灯的独立控制，杀菌装置具有定时功能（0-999min）；</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垂直准闭合式台面，操作室下降流气幕的形成，可有效防止外部气体透入和操作区洁净；</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采用配重平衡式结构，可使操作窗口任意在规定范围内定位；</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配置有高效干式空气过滤器，设有预过滤器为中效过滤系统，可有效延长高效过滤器的使用寿命。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显示方式：LCD；</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空气流向：垂直流；</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工作面：一个；</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洁净等极：100级@≥0.5µm（美联邦209E）；</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工作区风速范围：0.1-0.6m/s（可调）；</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噪音：≤62dB；</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振动半峰值：≤3µm（X、Y、Z方向）；</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照度：≥300LX；</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工作区尺寸(mm)：≥1300×650×520；</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高效过滤器规格及数量(mm)：1250×560×50×①；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荧光灯/紫外线规格及数量：20W×①/20W×①；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功率(kw)：</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0.3；</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电源：AC220±10V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雪花制冰机（进口）</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shd w:val="clear" w:color="auto" w:fill="FFFFFF"/>
              </w:rPr>
              <w:t>为实验室常规设备，用来制造颗粒冰，用于对样本进行短时降温保存，以实现实验目的。</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bCs/>
                <w:sz w:val="21"/>
                <w:szCs w:val="21"/>
              </w:rPr>
              <w:t>1、最大产冰量/24小时：105(kg)；</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2、储冰量：30(kg)；</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3、电子控制运行，设置自检功能，外部指示灯随时提供运行信息，确保及早诊断运行问题并且及时提示；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4、基于压力的水位监控系统可以同样使用在软水或标准水环境中；</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5、多功能插头装置在箱体的右侧外一只可接进水管和排水管；</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6、设计合理美观的表面配备防腐蚀防划伤的不锈钢，并且达到上等的制作工艺；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7、最为方便的，倾斜并且隐藏的储冰箱门设计；</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8、前部通道方便维修；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9、安装时的前进前出风设计；</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10、环保冷媒R134a；</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11、包含120mm长的腿，有加长型可供选择；</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12、设备质保2年；</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13、电源及功率：AC220±10V  50/60Hz 470W；</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制冰机主机一台；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使用说明书一本；</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进水管 出水管 各一支。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水浴锅</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shd w:val="clear" w:color="auto" w:fill="FFFFFF"/>
              </w:rPr>
              <w:t>为实验室常规设备，用于蒸馏，干燥，浓缩等。</w:t>
            </w:r>
            <w:r>
              <w:rPr>
                <w:rFonts w:hint="eastAsia" w:asciiTheme="minorEastAsia" w:hAnsiTheme="minorEastAsia" w:eastAsiaTheme="minorEastAsia" w:cstheme="minorEastAsia"/>
                <w:color w:val="333333"/>
                <w:sz w:val="21"/>
                <w:szCs w:val="21"/>
                <w:shd w:val="clear" w:color="auto" w:fill="FFFFFF"/>
              </w:rPr>
              <w:t>也可用于恒温加热和其它温度试验，是生物、遗传、病毒、水产、环保、医药、卫生、化验室、分析室、教育科研的必备工具。</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采用不锈钢内胆、顶盖；</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 微电脑智能控温仪，具有设定、测定温度双数字显示和PID自整功能，控温精确、可靠；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 带内置循环水泵的产品，在加装外循环接口后，可向外输出恒温水流；</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电源电压：220V50Hz；</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控制范围：RT+5～100 ℃；</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温度波动：±0.5℃；</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消耗功率：≥1500W；</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工作室尺寸：500*300*100mm；</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水浴锅主机（双列6孔）一台。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恒温振荡器</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333333"/>
                <w:sz w:val="21"/>
                <w:szCs w:val="21"/>
                <w:shd w:val="clear" w:color="auto" w:fill="FFFFFF"/>
              </w:rPr>
              <w:t>为实验室常规仪器。</w:t>
            </w:r>
            <w:r>
              <w:rPr>
                <w:rFonts w:hint="eastAsia" w:asciiTheme="minorEastAsia" w:hAnsiTheme="minorEastAsia" w:eastAsiaTheme="minorEastAsia" w:cstheme="minorEastAsia"/>
                <w:bCs/>
                <w:sz w:val="21"/>
                <w:szCs w:val="21"/>
              </w:rPr>
              <w:t>用于液体样本恒温振荡培养</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集恒温培养与振荡器于一体，一机两用；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 微电脑智能控温仪，具有设定、测定温度双数字显示和比例-积分-微分控制器自整功能，控温精确、可靠；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 微电脑振荡频率控制，数字显示设定，测定频率，运转平稳、恒定、可靠；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 箱盖采用全玻璃框架结构，观察工作室内物体，一目了然。</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电源电压：220V.50Hz；</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旋转频率：30-280rpm；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摆振幅度：φ 28mm；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摆板尺寸：370*320mm；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控温范围：5~50℃；</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控温精度：± 0.1 ℃；</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温度波动：± 0.5 ℃；</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定时范围：0~99.9小时；</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消耗功率：≥700W；</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振荡器主机一台（配置弹簧网夹具）。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冰箱（-20度）</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大批量常规样本、试剂的短时间储存。</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容积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270L；</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电源：AC220±10V  50/60Hz；</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输入功率 130W；</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储存温度 -10~-25℃；</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样式 立式，旁开门，安全门锁设计，底部带脚轮；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制冷方式 直冷；</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材料 柜体材料：冷轧钢板静电喷涂；</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内胆材料：内壁为工程塑料，箱体内部抽屉式结构；</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保温材料：无氟环保制冷剂，聚氨酯发泡材料；</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控温方式：高精度微电脑温度控制系统；</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采用微电脑精确控制器，温度在-10～-25℃范围内自由设定，数码温度显示；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高低温报警、传感器故障报警、声光报警功能；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开机延时、停机间隔等保护功能，确保运行可靠；</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压缩机：采用名牌全封闭高效压缩机，无氟环保制冷剂；</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抽屉式结构，便于物品存放；</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冰箱主机：一台；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钥匙：1套；</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产品合格证书：一份；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产品使用说明书：一份；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产品保修凭证：一份。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冰箱（4度）</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大批量常规样本、试剂的短时间储存。</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容积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300L</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电源：AC220±10V  50/60Hz；</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输入功率 215W；</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储存温度 2-8℃；</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样式 立式，单门冷藏，双层透明保温玻璃门，内充惰性气体，门体配锁，底部带有脚轮；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制冷方式 风冷；</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材料 柜体材料：优质结构钢板，经先进防腐磷化、喷涂工艺；</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内胆材料：内壁为工程塑料；</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保温材料：无氟环保制冷剂，聚氨酯发泡材料；</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控温方式：高精度微电脑温度控制系统；</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箱体配有精密温度传感器，控温精确稳定；</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智能控制风扇强制冷气循环系统，确保箱体内部温度均匀性；</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高亮度数码显示，在2～8℃范围内任意设定，温度显示精度0.1℃；</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完善的声光报警功能：具有高温报警、低温报警、开门报警、传感器故障报警等多种声光报警功能，物品存放更安全；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风冷式高效冷凝器，整体吹胀式蒸发器，制冷迅速；</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箱内照明：箱内配有照明功能，箱体内部一目了然；</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优质钢丝浸漆搁架，存取物品更方便，且易于清洗；</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压缩机：采用名牌高效压缩机，无氟环保制冷剂；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冰箱主机：一台；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产品合格证书：一份；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产品使用说明书：一份；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产品保修凭证：一份；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钥匙：1套。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去离子纯水机</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ind w:firstLine="525" w:firstLineChars="2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为各种仪器和其他各种实验提供合乎水质要求的用水。</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1、制水量: ≥20升/小时（水温25℃时）。</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2、出水流量：1.8－2.0升/分钟（水箱储水时），水箱容积：≥15升，水箱具有液位传感控制系统，防止系统漏水。</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3、反渗透模块采用“一种快插式反渗透膜壳”工艺。电导率≤源水电导率×2%（在线监测，约1—5μs/cm 补偿至25℃）。</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4、超纯化模块采用“一种纯化柱用过滤网”工艺，有效拦截水中杂质，维护水质稳定。 UP超纯水产水质：电阻率： 18.2MΩ.cm @25℃（在线监测）微生物(细菌) ≤1CFU/ml，重金属离子≤0.1ppb，TOC≤20ppb,微颗粒物≤1个/m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kern w:val="0"/>
                <w:sz w:val="21"/>
                <w:szCs w:val="21"/>
              </w:rPr>
              <w:t>进水要求：自来水总溶解性固形物TDS＜200ppm,水压0.10—0.40MPa，水温5－45℃。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kern w:val="0"/>
                <w:sz w:val="21"/>
                <w:szCs w:val="21"/>
              </w:rPr>
              <w:t>电源及功率：AC220V/50Hz，30-150W。</w:t>
            </w:r>
            <w:r>
              <w:rPr>
                <w:rFonts w:hint="eastAsia" w:asciiTheme="minorEastAsia" w:hAnsiTheme="minorEastAsia" w:eastAsiaTheme="minorEastAsia" w:cstheme="minorEastAsia"/>
                <w:bCs/>
                <w:sz w:val="21"/>
                <w:szCs w:val="21"/>
              </w:rPr>
              <w:t xml:space="preserve">  </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功能特点及设备配置；</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1、具有系统RO自动冲洗功能；开机自检功能；自动保护功能；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2、一机两用，可制备纯水和超纯水；纯水，超纯水电阻率/水温在线监测功能；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3、触摸式操作面板控制系统；PLC自动控制，LCD液晶中文显示屏；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4、具有“实验室纯水器低水压和无水保护信号装置”，有效保护纯水机，延长使用寿命；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5、具有定时定量取水设定功能；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6、具有历史数据库查询功能，历次取水时间/取水量；历次取水水质；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7、具有“超纯水生产用的预处理检测装置”有效去除水中杂质；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 、具有“实验室纯水器水质超标排放装置”保证水质稳定。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多功能振荡器摇床</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ind w:firstLine="630" w:firstLineChars="3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用于液体样本恒温振荡培养。</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集培养箱、振荡器于一体，占地小。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1、大屏幕液晶显示屏，能连续、精确、实时显示温度以及转速和工作时间，并且菜单式操作界面，简单易懂。</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2、工程塑料外壳，大观察视窗，箱体内胆及振动台面均采用不锈钢材料，便于清洗。</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3、采用微电脑控制温度和振荡频率，带有定时功能；内置断电保护功能,可在电源正常供电后自动恢复运转。</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4、压缩机和循环风扇等关键零部件均采用优质产品，环保无氟制冷剂。</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5、低散热直流电机，启动转矩大，调速宽、免保养、突破现有国产摇床无法长时间连续运行的缺陷。</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安全功能</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6、设有门开关，箱门开启时，微风循环、加热和摇床自动停止，无温度过冲之弊。</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7、独特控制转速电路，确保摇床平稳启动，并能防止液体溅出而造成仪器损坏。</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8、独立限温报警系统，超过限制温度后自动切断加热，保证安全运行不发生意外。</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9、循环风扇速度大小自动控制，可避免试验过程中，由于循环风扇过快而造成的样品挥发。</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10、可配RS-485接口和USB数据转移接口（U盘），通过连接电脑监测温度、转速、时间和报警。</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电源：AC220V50Hz；</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振荡频率：40-300rpm；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振幅：20mm；</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控制器：液晶控制器；</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控温范围:4～50℃（环境温度降20℃)；</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温度分辨率：0.1℃；</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输入功率：1400W；</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托盘尺寸（mm）：</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450-450；</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定时范围：1-99小时59分；</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振荡器摇床主机 1台</w:t>
            </w:r>
          </w:p>
          <w:p>
            <w:pPr>
              <w:spacing w:line="288"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托盘标配：多功能弹簧夹。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437"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洗瓶机</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9" w:type="dxa"/>
            <w:vAlign w:val="center"/>
          </w:tcPr>
          <w:p>
            <w:pPr>
              <w:spacing w:line="288"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台</w:t>
            </w:r>
          </w:p>
        </w:tc>
        <w:tc>
          <w:tcPr>
            <w:tcW w:w="6034" w:type="dxa"/>
            <w:vAlign w:val="center"/>
          </w:tcPr>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（一）需实现的功能或者目标：</w:t>
            </w:r>
          </w:p>
          <w:p>
            <w:pPr>
              <w:spacing w:line="288" w:lineRule="auto"/>
              <w:ind w:firstLine="630" w:firstLineChars="3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用于对实验内各种实验用玻璃容器的各种顽固土壤污渍或其他化学污渍进行彻底有效清洗，干燥。</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（二）需执行的国家相关标准、行业标准、地方标准或者其他标准、规范：</w:t>
            </w:r>
          </w:p>
          <w:p>
            <w:pPr>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国家、行业、地方有强制性标准、规范的按照相关强制性标准、规范执行，无强制性标准的按照其他相关标准、规范执行。</w:t>
            </w:r>
          </w:p>
          <w:p>
            <w:pPr>
              <w:spacing w:line="288" w:lineRule="auto"/>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（三）需满足的质量、安全、技术规格、物理特性等要求：</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一、技术参数</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★1、控制面板采用真彩触摸屏，方便设定易操作。 功能按键为机械按键，防止误操作带来的风险；</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采用双出口循环泵；可以对上下喷臂分别供水，顶部中心为清洗篮架供水的结构，保证下喷臂压力流量的同时，保证栏架的水压流量分配合理，栏架每个喷水口水压均匀，避免了水平供水的喷水压力不一致性和非中心分水的不均匀性。</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3、内腔采用节水设计，圆角和底面斜坡的流体学设计，可以减少污水的残留，提高循环效率，以更少的水达到完美的清洗效果。</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4、每路进水均有流量计精确计量加入水量，防止因水量的变化导致的清洗剂浓度的不稳定，影响最终的清洗效果。</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 整机功率≥9000W；其中水加热功率≥6000W，可以对水进行快速加热以节省清洗时间；清洗温度最高为93℃，符合EN ISO15883标准。供电电源：380V单独三相电源，防止与其他检测设备互相干扰。</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6、进风采用干式高效过滤系统，空气流量110m3/小时，干燥功率≥2200W，正常干燥可于30分钟内完成；干燥系统配有热交换系统，进行蒸汽冷凝，无需排风管道，防止热风水汽影响到室内环境。</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7、控制系统采用国际知名品牌PLC可编程系统，适应高温高湿度的工作环境；能全程自动记录清洗全过程中每一个电器部件的运行状态，并自动存储清洗数据以备核查 。</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8、具有RS232、USB接口，可通过电脑进行远程的升级、编辑和故障诊断。</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9、内置15个标准程序及75个用户自定义程序， 为满足极高的清洗要求每个清洗程序最多可提供11个清洗阶段。</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★10、耗水量少：正常清洗水量8-12升/次，漂洗纯水用水量8升/次。</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11、整个清洗程序：预洗-清洗-中和-漂洗-干燥，总耗时在1小时以内。</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12、安全保护措施：</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a) 循环泵采用压力传感器实时监控水量及压力的变化，出现异常可立即停机、报警、排水，自动进入异常处理程序，可有效的保证循环泵的安全运行。</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b) 四联动电子安全门锁，不仅防止清洗、干燥过程中门体意外开启，在带紧急断电后，如不符合安全条件的程序下，也不能任意开门，防止热气、污水对操作人员造成伤害。</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 双水温检测器、；有加热管防干烧压力开关以及加热管限温器，双重保护加热管。</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 通过滴水盘监测渗漏，如果检测到液体渗漏，会立即屏幕报警、进水阀自动关闭，排水泵自动启动；同时切断电源保证机器和人身的安全，从进水口切断进水保证实验室安全。</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 配有加热管防干烧压力开关以及加热管断路保护器，具有过温断电保护功能，双重保护加热管，防止损坏加热管。</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f) 过温保护：具备水加热、水泵工作等过程监控及过温保护功能；</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二、仪器配置</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1、清洗机主机：1台；</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2、上层西口清洗栏架、下层细口瓶清洗栏架：各1套，可清洗容量瓶、试管、三角瓶，烧瓶等33位；</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3、内置存水增压泵：1套；</w:t>
            </w:r>
          </w:p>
          <w:p>
            <w:pPr>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4、酸性中和清洗剂：1瓶；</w:t>
            </w:r>
          </w:p>
          <w:p>
            <w:pPr>
              <w:spacing w:line="288"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5、强碱性浸泡清洗剂：2瓶。</w:t>
            </w:r>
          </w:p>
        </w:tc>
      </w:tr>
    </w:tbl>
    <w:p>
      <w:pPr>
        <w:spacing w:line="288" w:lineRule="auto"/>
        <w:rPr>
          <w:rFonts w:ascii="宋体" w:hAnsi="宋体"/>
          <w:b/>
          <w:sz w:val="21"/>
          <w:szCs w:val="21"/>
        </w:rPr>
      </w:pPr>
      <w:r>
        <w:rPr>
          <w:rFonts w:hint="eastAsia" w:ascii="宋体" w:hAnsi="宋体"/>
          <w:b/>
          <w:sz w:val="21"/>
          <w:szCs w:val="21"/>
        </w:rPr>
        <w:t>注：</w:t>
      </w:r>
    </w:p>
    <w:p>
      <w:pPr>
        <w:spacing w:line="288" w:lineRule="auto"/>
        <w:rPr>
          <w:rFonts w:ascii="宋体" w:hAnsi="宋体"/>
          <w:b/>
          <w:sz w:val="21"/>
          <w:szCs w:val="21"/>
        </w:rPr>
      </w:pPr>
      <w:r>
        <w:rPr>
          <w:rFonts w:hint="eastAsia" w:ascii="宋体" w:hAnsi="宋体"/>
          <w:b/>
          <w:sz w:val="21"/>
          <w:szCs w:val="21"/>
        </w:rPr>
        <w:t>1.除招标文件中所明确的技术规格和品牌外，欢迎其他能满足本项目技术需求且性能相当于或高于所明确品牌的产品参加投标报价。同时在采购需求偏离表中作出详细对比说明。</w:t>
      </w:r>
    </w:p>
    <w:p>
      <w:pPr>
        <w:spacing w:line="288" w:lineRule="auto"/>
        <w:rPr>
          <w:rFonts w:ascii="宋体" w:hAnsi="宋体"/>
          <w:b/>
          <w:sz w:val="21"/>
          <w:szCs w:val="21"/>
        </w:rPr>
      </w:pPr>
      <w:r>
        <w:rPr>
          <w:rFonts w:hint="eastAsia" w:ascii="宋体" w:hAnsi="宋体"/>
          <w:b/>
          <w:sz w:val="21"/>
          <w:szCs w:val="21"/>
        </w:rPr>
        <w:t>2.如技术要求中未特别注明需执行的国家相关标准、行业标准、地方标准或者其他标准、规范，则统一执行最新标准、规范。</w:t>
      </w:r>
    </w:p>
    <w:p>
      <w:pPr>
        <w:spacing w:line="288" w:lineRule="auto"/>
        <w:jc w:val="center"/>
        <w:rPr>
          <w:rFonts w:ascii="宋体" w:hAnsi="宋体"/>
          <w:sz w:val="21"/>
          <w:szCs w:val="21"/>
        </w:rPr>
      </w:pPr>
      <w:r>
        <w:rPr>
          <w:rFonts w:ascii="宋体" w:hAnsi="宋体"/>
          <w:sz w:val="21"/>
          <w:szCs w:val="21"/>
        </w:rPr>
        <w:br w:type="page"/>
      </w:r>
      <w:r>
        <w:rPr>
          <w:rFonts w:hint="eastAsia" w:ascii="宋体" w:hAnsi="宋体"/>
          <w:b/>
          <w:sz w:val="32"/>
          <w:szCs w:val="32"/>
        </w:rPr>
        <w:t>第三章  投标人须知</w:t>
      </w:r>
    </w:p>
    <w:p>
      <w:pPr>
        <w:spacing w:line="288" w:lineRule="auto"/>
        <w:ind w:left="238"/>
        <w:jc w:val="center"/>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采购人：浙江农林大学</w:t>
            </w:r>
          </w:p>
          <w:p>
            <w:pPr>
              <w:rPr>
                <w:rFonts w:ascii="宋体" w:hAnsi="宋体"/>
                <w:sz w:val="21"/>
                <w:szCs w:val="21"/>
              </w:rPr>
            </w:pPr>
            <w:r>
              <w:rPr>
                <w:rFonts w:hint="eastAsia" w:ascii="宋体" w:hAnsi="宋体"/>
                <w:sz w:val="21"/>
                <w:szCs w:val="21"/>
              </w:rPr>
              <w:t>项目名称：多功能酶标仪等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bCs/>
                <w:spacing w:val="-6"/>
                <w:sz w:val="21"/>
                <w:szCs w:val="21"/>
              </w:rPr>
            </w:pPr>
            <w:r>
              <w:rPr>
                <w:rFonts w:hint="eastAsia" w:ascii="宋体" w:hAnsi="宋体"/>
                <w:b/>
                <w:spacing w:val="-6"/>
                <w:sz w:val="21"/>
                <w:szCs w:val="21"/>
              </w:rPr>
              <w:t>2.国产设备的价格采用人民币报价；进口设备的价格采用美元报价，对于根据国家相关规定不能享受进口免税政策的设备采用人民币报价，对于不能免税的部分也应予以明示。</w:t>
            </w:r>
            <w:r>
              <w:rPr>
                <w:rFonts w:hint="eastAsia" w:ascii="宋体" w:hAnsi="宋体"/>
                <w:bCs/>
                <w:spacing w:val="-6"/>
                <w:sz w:val="21"/>
                <w:szCs w:val="21"/>
              </w:rPr>
              <w:t>交货方式为CIP杭州，由采购人委托相关的外贸公司履行代理进口事宜，评标价及实际结算均以开标时中国银行美元卖出价换算；进口设备如遇免税无法办出则采购人有权终止合同；</w:t>
            </w:r>
          </w:p>
          <w:p>
            <w:pPr>
              <w:rPr>
                <w:rFonts w:ascii="宋体" w:hAnsi="宋体"/>
                <w:b/>
                <w:spacing w:val="-6"/>
                <w:sz w:val="21"/>
                <w:szCs w:val="21"/>
              </w:rPr>
            </w:pPr>
            <w:r>
              <w:rPr>
                <w:rFonts w:hint="eastAsia" w:ascii="宋体" w:hAnsi="宋体"/>
                <w:b/>
                <w:spacing w:val="-6"/>
                <w:sz w:val="21"/>
                <w:szCs w:val="21"/>
              </w:rPr>
              <w:t>3.若既有国产设备，又有进口设备，须按照人民币、美元分别报价；</w:t>
            </w:r>
          </w:p>
          <w:p>
            <w:pPr>
              <w:rPr>
                <w:rFonts w:ascii="宋体" w:hAnsi="宋体"/>
                <w:bCs/>
                <w:spacing w:val="-6"/>
                <w:sz w:val="21"/>
                <w:szCs w:val="21"/>
              </w:rPr>
            </w:pPr>
            <w:r>
              <w:rPr>
                <w:rFonts w:hint="eastAsia" w:ascii="宋体" w:hAnsi="宋体"/>
                <w:bCs/>
                <w:spacing w:val="-6"/>
                <w:sz w:val="21"/>
                <w:szCs w:val="21"/>
              </w:rPr>
              <w:t>4.合同履行过程中的汇率风险由中标人承担，由外贸公司与中标人结算；</w:t>
            </w:r>
          </w:p>
          <w:p>
            <w:pPr>
              <w:rPr>
                <w:rFonts w:ascii="宋体" w:hAnsi="宋体"/>
                <w:bCs/>
                <w:spacing w:val="-6"/>
                <w:sz w:val="21"/>
                <w:szCs w:val="21"/>
              </w:rPr>
            </w:pPr>
            <w:r>
              <w:rPr>
                <w:rFonts w:hint="eastAsia" w:ascii="宋体" w:hAnsi="宋体"/>
                <w:bCs/>
                <w:spacing w:val="-6"/>
                <w:sz w:val="21"/>
                <w:szCs w:val="21"/>
              </w:rPr>
              <w:t>5.进口设备的预算含有进口代理服务费、银行手续费、清关费、国内运输保险费等。进口免税设备的报价不包含上述费用，但包含于预算中；</w:t>
            </w:r>
          </w:p>
          <w:p>
            <w:pPr>
              <w:rPr>
                <w:rFonts w:ascii="宋体" w:hAnsi="宋体"/>
                <w:bCs/>
                <w:spacing w:val="-6"/>
                <w:sz w:val="21"/>
                <w:szCs w:val="21"/>
              </w:rPr>
            </w:pPr>
            <w:r>
              <w:rPr>
                <w:rFonts w:hint="eastAsia" w:ascii="宋体" w:hAnsi="宋体"/>
                <w:bCs/>
                <w:spacing w:val="-6"/>
                <w:sz w:val="21"/>
                <w:szCs w:val="21"/>
              </w:rPr>
              <w:t>6.不论公开招标结果如何，投标人均应自行承担所有与此次招标有关的全部费用；</w:t>
            </w:r>
          </w:p>
          <w:p>
            <w:pPr>
              <w:rPr>
                <w:rFonts w:ascii="宋体" w:hAnsi="宋体"/>
                <w:b/>
                <w:spacing w:val="-6"/>
                <w:sz w:val="21"/>
                <w:szCs w:val="21"/>
              </w:rPr>
            </w:pPr>
            <w:r>
              <w:rPr>
                <w:rFonts w:hint="eastAsia" w:ascii="宋体" w:hAnsi="宋体"/>
                <w:bCs/>
                <w:spacing w:val="-6"/>
                <w:sz w:val="21"/>
                <w:szCs w:val="21"/>
              </w:rPr>
              <w:t>7.本项目代理服务费向中标人收取。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投标费用：</w:t>
            </w:r>
          </w:p>
          <w:p>
            <w:pPr>
              <w:autoSpaceDE w:val="0"/>
              <w:autoSpaceDN w:val="0"/>
              <w:textAlignment w:val="bottom"/>
              <w:rPr>
                <w:rFonts w:ascii="宋体" w:hAnsi="宋体"/>
                <w:sz w:val="21"/>
                <w:szCs w:val="21"/>
              </w:rPr>
            </w:pPr>
            <w:r>
              <w:rPr>
                <w:rFonts w:hint="eastAsia" w:ascii="宋体" w:hAnsi="宋体"/>
                <w:sz w:val="21"/>
                <w:szCs w:val="21"/>
              </w:rPr>
              <w:t>1.不论投标结果如何，投标人均应自行承担所有与投标有关的全部费用；</w:t>
            </w:r>
          </w:p>
          <w:p>
            <w:pPr>
              <w:autoSpaceDE w:val="0"/>
              <w:autoSpaceDN w:val="0"/>
              <w:textAlignment w:val="bottom"/>
              <w:rPr>
                <w:rFonts w:ascii="宋体" w:hAnsi="宋体"/>
                <w:spacing w:val="-6"/>
                <w:sz w:val="21"/>
                <w:szCs w:val="21"/>
              </w:rPr>
            </w:pPr>
            <w:r>
              <w:rPr>
                <w:rFonts w:hint="eastAsia" w:ascii="宋体" w:hAnsi="宋体"/>
                <w:sz w:val="21"/>
                <w:szCs w:val="21"/>
              </w:rPr>
              <w:t>2.中标人在中标通知书发出后七个工作日内，向采购代理机构交纳代理服务费。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投标文件份数：</w:t>
            </w:r>
          </w:p>
          <w:p>
            <w:pPr>
              <w:rPr>
                <w:rFonts w:ascii="宋体" w:hAnsi="宋体"/>
                <w:b/>
                <w:spacing w:val="-6"/>
                <w:sz w:val="21"/>
                <w:szCs w:val="21"/>
              </w:rPr>
            </w:pPr>
            <w:r>
              <w:rPr>
                <w:rFonts w:hint="eastAsia" w:ascii="宋体" w:hAnsi="宋体"/>
                <w:b/>
                <w:sz w:val="21"/>
                <w:szCs w:val="21"/>
              </w:rPr>
              <w:t>1.</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份，副本五份</w:t>
            </w:r>
            <w:r>
              <w:rPr>
                <w:rFonts w:hint="eastAsia" w:ascii="宋体" w:hAnsi="宋体"/>
                <w:b/>
                <w:spacing w:val="-6"/>
                <w:sz w:val="21"/>
                <w:szCs w:val="21"/>
              </w:rPr>
              <w:t>；</w:t>
            </w:r>
          </w:p>
          <w:p>
            <w:pPr>
              <w:rPr>
                <w:rFonts w:ascii="宋体" w:hAnsi="宋体"/>
                <w:sz w:val="21"/>
                <w:szCs w:val="21"/>
              </w:rPr>
            </w:pPr>
            <w:r>
              <w:rPr>
                <w:rFonts w:hint="eastAsia" w:ascii="宋体" w:hAnsi="宋体"/>
                <w:b/>
                <w:spacing w:val="-6"/>
                <w:sz w:val="21"/>
                <w:szCs w:val="21"/>
              </w:rPr>
              <w:t>2.报价文件单独密封，</w:t>
            </w:r>
            <w:r>
              <w:rPr>
                <w:rFonts w:ascii="宋体" w:hAnsi="宋体"/>
                <w:b/>
                <w:spacing w:val="-6"/>
                <w:sz w:val="21"/>
                <w:szCs w:val="21"/>
              </w:rPr>
              <w:t>如</w:t>
            </w:r>
            <w:r>
              <w:rPr>
                <w:rFonts w:hint="eastAsia" w:ascii="宋体" w:hAnsi="宋体"/>
                <w:b/>
                <w:spacing w:val="-6"/>
                <w:sz w:val="21"/>
                <w:szCs w:val="21"/>
              </w:rPr>
              <w:t>未按要求密封导致</w:t>
            </w:r>
            <w:r>
              <w:rPr>
                <w:rFonts w:ascii="宋体" w:hAnsi="宋体"/>
                <w:b/>
                <w:spacing w:val="-6"/>
                <w:sz w:val="21"/>
                <w:szCs w:val="21"/>
              </w:rPr>
              <w:t>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投标文件装订要求：</w:t>
            </w:r>
          </w:p>
          <w:p>
            <w:pPr>
              <w:autoSpaceDE w:val="0"/>
              <w:autoSpaceDN w:val="0"/>
              <w:textAlignment w:val="bottom"/>
              <w:rPr>
                <w:rFonts w:ascii="宋体" w:hAnsi="宋体"/>
                <w:b/>
                <w:sz w:val="21"/>
                <w:szCs w:val="21"/>
              </w:rPr>
            </w:pPr>
            <w:r>
              <w:rPr>
                <w:rFonts w:hint="eastAsia" w:hAnsi="宋体"/>
                <w:b/>
                <w:spacing w:val="-6"/>
                <w:sz w:val="21"/>
                <w:szCs w:val="21"/>
              </w:rPr>
              <w:t>报价文件单独装订成册、资格文件及商务和技术文件合并装订成册</w:t>
            </w:r>
            <w:r>
              <w:rPr>
                <w:rFonts w:hint="eastAsia" w:ascii="宋体" w:hAnsi="宋体"/>
                <w:b/>
                <w:sz w:val="21"/>
                <w:szCs w:val="21"/>
              </w:rPr>
              <w:t>。</w:t>
            </w:r>
          </w:p>
          <w:p>
            <w:pPr>
              <w:spacing w:line="288" w:lineRule="auto"/>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活页装订（卡条、抽杆夹、订书机、散装）的投标文件无效。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资格审查要求的资格证明材料(均需加盖公章)：</w:t>
            </w:r>
          </w:p>
          <w:p>
            <w:pPr>
              <w:autoSpaceDE w:val="0"/>
              <w:autoSpaceDN w:val="0"/>
              <w:textAlignment w:val="bottom"/>
              <w:rPr>
                <w:rFonts w:ascii="宋体" w:hAnsi="宋体"/>
                <w:sz w:val="21"/>
                <w:szCs w:val="21"/>
              </w:rPr>
            </w:pPr>
            <w:r>
              <w:rPr>
                <w:rFonts w:hint="eastAsia" w:ascii="宋体" w:hAnsi="宋体"/>
                <w:sz w:val="21"/>
                <w:szCs w:val="21"/>
              </w:rPr>
              <w:t>（1）有效的法人或者其他组织的营业执照等证明文件（复印件），自然人的身份证明；</w:t>
            </w:r>
          </w:p>
          <w:p>
            <w:pPr>
              <w:autoSpaceDE w:val="0"/>
              <w:autoSpaceDN w:val="0"/>
              <w:textAlignment w:val="bottom"/>
              <w:rPr>
                <w:rFonts w:ascii="宋体" w:hAnsi="宋体"/>
                <w:sz w:val="21"/>
                <w:szCs w:val="21"/>
              </w:rPr>
            </w:pPr>
            <w:r>
              <w:rPr>
                <w:rFonts w:hint="eastAsia" w:ascii="宋体" w:hAnsi="宋体"/>
                <w:sz w:val="21"/>
                <w:szCs w:val="21"/>
              </w:rPr>
              <w:t>（2）2017年度的财务状况报告（复印件）或开标前三个月内出具的银行资信证明（若资信证明中注明复印无效，需提交正本）；</w:t>
            </w:r>
          </w:p>
          <w:p>
            <w:pPr>
              <w:autoSpaceDE w:val="0"/>
              <w:autoSpaceDN w:val="0"/>
              <w:textAlignment w:val="bottom"/>
              <w:rPr>
                <w:rFonts w:ascii="宋体" w:hAnsi="宋体"/>
                <w:sz w:val="21"/>
                <w:szCs w:val="21"/>
              </w:rPr>
            </w:pPr>
            <w:r>
              <w:rPr>
                <w:rFonts w:hint="eastAsia" w:ascii="宋体" w:hAnsi="宋体"/>
                <w:sz w:val="21"/>
                <w:szCs w:val="21"/>
              </w:rPr>
              <w:t>（3）</w:t>
            </w:r>
            <w:r>
              <w:rPr>
                <w:rFonts w:hint="eastAsia" w:ascii="宋体" w:hAnsi="宋体"/>
                <w:spacing w:val="-6"/>
                <w:sz w:val="21"/>
                <w:szCs w:val="21"/>
              </w:rPr>
              <w:t>2018年4月至2018年7月</w:t>
            </w:r>
            <w:r>
              <w:rPr>
                <w:rFonts w:hint="eastAsia" w:hAnsi="宋体"/>
                <w:spacing w:val="-6"/>
                <w:sz w:val="21"/>
                <w:szCs w:val="21"/>
              </w:rPr>
              <w:t>任意一月</w:t>
            </w:r>
            <w:r>
              <w:rPr>
                <w:rFonts w:hint="eastAsia" w:ascii="宋体" w:hAnsi="宋体"/>
                <w:sz w:val="21"/>
                <w:szCs w:val="21"/>
              </w:rPr>
              <w:t>依法缴纳税收的证明材料（依法免税的投标人，应提供相应文件证明其依法免税）；</w:t>
            </w:r>
          </w:p>
          <w:p>
            <w:pPr>
              <w:autoSpaceDE w:val="0"/>
              <w:autoSpaceDN w:val="0"/>
              <w:textAlignment w:val="bottom"/>
              <w:rPr>
                <w:rFonts w:ascii="宋体" w:hAnsi="宋体"/>
                <w:sz w:val="21"/>
                <w:szCs w:val="21"/>
              </w:rPr>
            </w:pPr>
            <w:r>
              <w:rPr>
                <w:rFonts w:hint="eastAsia" w:ascii="宋体" w:hAnsi="宋体"/>
                <w:sz w:val="21"/>
                <w:szCs w:val="21"/>
              </w:rPr>
              <w:t>（4）</w:t>
            </w:r>
            <w:r>
              <w:rPr>
                <w:rFonts w:hint="eastAsia" w:ascii="宋体" w:hAnsi="宋体"/>
                <w:spacing w:val="-6"/>
                <w:sz w:val="21"/>
                <w:szCs w:val="21"/>
              </w:rPr>
              <w:t>2018年4月至2018年7月</w:t>
            </w:r>
            <w:r>
              <w:rPr>
                <w:rFonts w:hint="eastAsia" w:hAnsi="宋体"/>
                <w:spacing w:val="-6"/>
                <w:sz w:val="21"/>
                <w:szCs w:val="21"/>
              </w:rPr>
              <w:t>任意一月</w:t>
            </w:r>
            <w:r>
              <w:rPr>
                <w:rFonts w:hint="eastAsia" w:ascii="宋体" w:hAnsi="宋体"/>
                <w:sz w:val="21"/>
                <w:szCs w:val="21"/>
              </w:rPr>
              <w:t>依法缴纳社会保障资金的证明材料（依法不需要缴纳社会保障资金的投标人，应提供相应文件证明其依法不需要缴纳社会保障资金）；</w:t>
            </w:r>
          </w:p>
          <w:p>
            <w:pPr>
              <w:autoSpaceDE w:val="0"/>
              <w:autoSpaceDN w:val="0"/>
              <w:textAlignment w:val="bottom"/>
              <w:rPr>
                <w:rFonts w:ascii="宋体" w:hAnsi="宋体"/>
                <w:sz w:val="21"/>
                <w:szCs w:val="21"/>
              </w:rPr>
            </w:pPr>
            <w:r>
              <w:rPr>
                <w:rFonts w:hint="eastAsia" w:ascii="宋体" w:hAnsi="宋体"/>
                <w:sz w:val="21"/>
                <w:szCs w:val="21"/>
              </w:rPr>
              <w:t>（5）具有履行合同所必需的设备和专业技术能力的承诺函；</w:t>
            </w:r>
          </w:p>
          <w:p>
            <w:pPr>
              <w:autoSpaceDE w:val="0"/>
              <w:autoSpaceDN w:val="0"/>
              <w:textAlignment w:val="bottom"/>
              <w:rPr>
                <w:rFonts w:ascii="宋体" w:hAnsi="宋体"/>
                <w:sz w:val="21"/>
                <w:szCs w:val="21"/>
              </w:rPr>
            </w:pPr>
            <w:r>
              <w:rPr>
                <w:rFonts w:hint="eastAsia" w:ascii="宋体" w:hAnsi="宋体"/>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投标</w:t>
            </w:r>
            <w:r>
              <w:rPr>
                <w:rFonts w:ascii="宋体" w:hAnsi="宋体"/>
                <w:b/>
                <w:sz w:val="21"/>
                <w:szCs w:val="21"/>
              </w:rPr>
              <w:t>有效期</w:t>
            </w:r>
            <w:r>
              <w:rPr>
                <w:rFonts w:hint="eastAsia" w:ascii="宋体" w:hAnsi="宋体"/>
                <w:b/>
                <w:sz w:val="21"/>
                <w:szCs w:val="21"/>
              </w:rPr>
              <w:t>：</w:t>
            </w:r>
            <w:r>
              <w:rPr>
                <w:rFonts w:hint="eastAsia" w:ascii="宋体" w:hAnsi="宋体"/>
                <w:sz w:val="21"/>
                <w:szCs w:val="21"/>
              </w:rPr>
              <w:t>从提交投标文件的截止之日起算90天。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投标保证金退还：</w:t>
            </w:r>
          </w:p>
          <w:p>
            <w:pPr>
              <w:autoSpaceDE w:val="0"/>
              <w:autoSpaceDN w:val="0"/>
              <w:ind w:firstLine="420" w:firstLineChars="200"/>
              <w:textAlignment w:val="bottom"/>
              <w:rPr>
                <w:rFonts w:ascii="宋体" w:hAnsi="宋体"/>
                <w:sz w:val="21"/>
                <w:szCs w:val="21"/>
              </w:rPr>
            </w:pPr>
            <w:r>
              <w:rPr>
                <w:rFonts w:hint="eastAsia" w:ascii="宋体" w:hAnsi="宋体"/>
                <w:sz w:val="21"/>
                <w:szCs w:val="21"/>
              </w:rPr>
              <w:t>未中标人的投标保证金，自中标通知书发出之日起五个工作日内退还（因投标人自身原因导致无法及时退还的除外）。</w:t>
            </w:r>
          </w:p>
          <w:p>
            <w:pPr>
              <w:autoSpaceDE w:val="0"/>
              <w:autoSpaceDN w:val="0"/>
              <w:ind w:firstLine="420" w:firstLineChars="200"/>
              <w:textAlignment w:val="bottom"/>
              <w:rPr>
                <w:rFonts w:ascii="宋体" w:hAnsi="宋体"/>
                <w:sz w:val="21"/>
                <w:szCs w:val="21"/>
              </w:rPr>
            </w:pPr>
            <w:r>
              <w:rPr>
                <w:rFonts w:hint="eastAsia" w:ascii="宋体" w:hAnsi="宋体"/>
                <w:sz w:val="21"/>
                <w:szCs w:val="21"/>
              </w:rPr>
              <w:t>中标人的投标保证金，自政府采购合同签订之日起五个工作日内退还（因中标人自身原因导致无法及时退还的除外）。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投标保证金</w:t>
            </w:r>
            <w:r>
              <w:rPr>
                <w:rFonts w:ascii="宋体" w:hAnsi="宋体"/>
                <w:spacing w:val="-6"/>
                <w:sz w:val="21"/>
                <w:szCs w:val="21"/>
              </w:rPr>
              <w:t>退还</w:t>
            </w:r>
            <w:r>
              <w:rPr>
                <w:rFonts w:hint="eastAsia" w:ascii="宋体" w:hAnsi="宋体"/>
                <w:spacing w:val="-6"/>
                <w:sz w:val="21"/>
                <w:szCs w:val="21"/>
              </w:rPr>
              <w:t>方式</w:t>
            </w:r>
            <w:r>
              <w:rPr>
                <w:rFonts w:ascii="宋体" w:hAnsi="宋体"/>
                <w:spacing w:val="-6"/>
                <w:sz w:val="21"/>
                <w:szCs w:val="21"/>
              </w:rPr>
              <w:t>：凭保证金收据自行</w:t>
            </w:r>
            <w:r>
              <w:rPr>
                <w:rFonts w:hint="eastAsia" w:ascii="宋体" w:hAnsi="宋体"/>
                <w:spacing w:val="-6"/>
                <w:sz w:val="21"/>
                <w:szCs w:val="21"/>
              </w:rPr>
              <w:t>退还</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签订合同：中标通知书发出后30日内。</w:t>
            </w:r>
          </w:p>
          <w:p>
            <w:pPr>
              <w:autoSpaceDE w:val="0"/>
              <w:autoSpaceDN w:val="0"/>
              <w:textAlignment w:val="bottom"/>
              <w:rPr>
                <w:rFonts w:ascii="宋体" w:hAnsi="宋体"/>
                <w:sz w:val="21"/>
                <w:szCs w:val="21"/>
              </w:rPr>
            </w:pPr>
            <w:r>
              <w:rPr>
                <w:rFonts w:hint="eastAsia" w:ascii="宋体" w:hAnsi="宋体"/>
                <w:sz w:val="21"/>
                <w:szCs w:val="21"/>
              </w:rPr>
              <w:t>支付代理服务费：中标通知书发出后七个工作日内。</w:t>
            </w:r>
          </w:p>
        </w:tc>
      </w:tr>
    </w:tbl>
    <w:p>
      <w:pPr>
        <w:pStyle w:val="12"/>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本招标文件适用于浙江农林大学多功能酶标仪等的招标、评标、定标、验收、合同履约、付款等（法律、法规另有规定的，从其规定）。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”系指浙江农林大学；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2.“采购代理机构”系指组织本次招标的杭州求是招标代理有限公司；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“书面形式”包括信函、传真、电子邮件等；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spacing w:line="288" w:lineRule="auto"/>
        <w:jc w:val="left"/>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spacing w:line="288" w:lineRule="auto"/>
        <w:jc w:val="left"/>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 w:val="21"/>
          <w:szCs w:val="21"/>
        </w:rPr>
      </w:pPr>
      <w:r>
        <w:rPr>
          <w:rFonts w:ascii="宋体" w:hAnsi="宋体"/>
          <w:spacing w:val="-6"/>
          <w:sz w:val="21"/>
          <w:szCs w:val="21"/>
        </w:rPr>
        <w:t>投标人代表须携带有效身份证件</w:t>
      </w:r>
      <w:r>
        <w:rPr>
          <w:rFonts w:hint="eastAsia" w:ascii="宋体" w:hAnsi="宋体"/>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，详见投标文件格式）</w:t>
      </w:r>
      <w:r>
        <w:rPr>
          <w:rFonts w:ascii="宋体" w:hAnsi="宋体"/>
          <w:spacing w:val="-6"/>
          <w:sz w:val="21"/>
          <w:szCs w:val="21"/>
        </w:rPr>
        <w:t>，</w:t>
      </w:r>
      <w:r>
        <w:rPr>
          <w:rFonts w:hint="eastAsia"/>
          <w:spacing w:val="-6"/>
          <w:sz w:val="21"/>
          <w:szCs w:val="21"/>
        </w:rPr>
        <w:t>投标人未参加开标的，视同认可开标结果。</w:t>
      </w:r>
    </w:p>
    <w:p>
      <w:pPr>
        <w:spacing w:line="288" w:lineRule="auto"/>
        <w:jc w:val="left"/>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2.中标人在中标通知书发出后七个工作日内，向采购代理机构交纳代理服务费，收费标准：</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2"/>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2" w:type="dxa"/>
          </w:tcPr>
          <w:p>
            <w:pPr>
              <w:spacing w:line="288" w:lineRule="auto"/>
              <w:jc w:val="center"/>
              <w:rPr>
                <w:rFonts w:ascii="宋体" w:hAnsi="宋体"/>
                <w:spacing w:val="-6"/>
                <w:sz w:val="21"/>
                <w:szCs w:val="21"/>
              </w:rPr>
            </w:pPr>
            <w:r>
              <w:rPr>
                <w:rFonts w:hint="eastAsia" w:ascii="宋体" w:hAnsi="宋体"/>
                <w:spacing w:val="-6"/>
                <w:sz w:val="21"/>
                <w:szCs w:val="21"/>
              </w:rPr>
              <w:t>中标</w:t>
            </w:r>
            <w:r>
              <w:rPr>
                <w:rFonts w:ascii="宋体" w:hAnsi="宋体"/>
                <w:spacing w:val="-6"/>
                <w:sz w:val="21"/>
                <w:szCs w:val="21"/>
              </w:rPr>
              <w:t>金额（万元）</w:t>
            </w:r>
          </w:p>
        </w:tc>
        <w:tc>
          <w:tcPr>
            <w:tcW w:w="4726" w:type="dxa"/>
          </w:tcPr>
          <w:p>
            <w:pPr>
              <w:spacing w:line="288" w:lineRule="auto"/>
              <w:jc w:val="center"/>
              <w:rPr>
                <w:rFonts w:ascii="宋体" w:hAnsi="宋体"/>
                <w:spacing w:val="-6"/>
                <w:sz w:val="21"/>
                <w:szCs w:val="21"/>
              </w:rPr>
            </w:pPr>
            <w:r>
              <w:rPr>
                <w:rFonts w:hint="eastAsia" w:ascii="宋体" w:hAnsi="宋体"/>
                <w:spacing w:val="-6"/>
                <w:sz w:val="21"/>
                <w:szCs w:val="21"/>
              </w:rPr>
              <w:t>收费标准</w:t>
            </w:r>
            <w:r>
              <w:rPr>
                <w:rFonts w:ascii="宋体" w:hAnsi="宋体"/>
                <w:spacing w:val="-6"/>
                <w:sz w:val="21"/>
                <w:szCs w:val="21"/>
              </w:rPr>
              <w:t>（费率，</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4902" w:type="dxa"/>
          </w:tcPr>
          <w:p>
            <w:pPr>
              <w:spacing w:line="288" w:lineRule="auto"/>
              <w:jc w:val="center"/>
              <w:rPr>
                <w:rFonts w:ascii="宋体" w:hAnsi="宋体"/>
                <w:spacing w:val="-6"/>
                <w:sz w:val="21"/>
                <w:szCs w:val="21"/>
              </w:rPr>
            </w:pPr>
            <w:r>
              <w:rPr>
                <w:rFonts w:hint="eastAsia" w:ascii="宋体" w:hAnsi="宋体"/>
                <w:spacing w:val="-6"/>
                <w:sz w:val="21"/>
                <w:szCs w:val="21"/>
              </w:rPr>
              <w:t>100以内</w:t>
            </w:r>
          </w:p>
        </w:tc>
        <w:tc>
          <w:tcPr>
            <w:tcW w:w="4726" w:type="dxa"/>
          </w:tcPr>
          <w:p>
            <w:pPr>
              <w:spacing w:line="288" w:lineRule="auto"/>
              <w:jc w:val="center"/>
              <w:rPr>
                <w:rFonts w:ascii="宋体" w:hAnsi="宋体"/>
                <w:spacing w:val="-6"/>
                <w:sz w:val="21"/>
                <w:szCs w:val="21"/>
              </w:rPr>
            </w:pPr>
            <w:r>
              <w:rPr>
                <w:rFonts w:hint="eastAsia" w:ascii="宋体" w:hAnsi="宋体"/>
                <w:spacing w:val="-6"/>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2" w:type="dxa"/>
          </w:tcPr>
          <w:p>
            <w:pPr>
              <w:spacing w:line="288" w:lineRule="auto"/>
              <w:jc w:val="center"/>
              <w:rPr>
                <w:rFonts w:ascii="宋体" w:hAnsi="宋体"/>
                <w:spacing w:val="-6"/>
                <w:sz w:val="21"/>
                <w:szCs w:val="21"/>
              </w:rPr>
            </w:pPr>
            <w:r>
              <w:rPr>
                <w:rFonts w:hint="eastAsia" w:ascii="宋体" w:hAnsi="宋体"/>
                <w:spacing w:val="-6"/>
                <w:sz w:val="21"/>
                <w:szCs w:val="21"/>
              </w:rPr>
              <w:t>100-500</w:t>
            </w:r>
          </w:p>
        </w:tc>
        <w:tc>
          <w:tcPr>
            <w:tcW w:w="4726" w:type="dxa"/>
          </w:tcPr>
          <w:p>
            <w:pPr>
              <w:spacing w:line="288" w:lineRule="auto"/>
              <w:jc w:val="center"/>
              <w:rPr>
                <w:rFonts w:ascii="宋体" w:hAnsi="宋体"/>
                <w:spacing w:val="-6"/>
                <w:sz w:val="21"/>
                <w:szCs w:val="21"/>
              </w:rPr>
            </w:pPr>
            <w:r>
              <w:rPr>
                <w:rFonts w:hint="eastAsia" w:ascii="宋体" w:hAnsi="宋体"/>
                <w:spacing w:val="-6"/>
                <w:sz w:val="21"/>
                <w:szCs w:val="21"/>
              </w:rPr>
              <w:t>0.77</w:t>
            </w:r>
          </w:p>
        </w:tc>
      </w:tr>
    </w:tbl>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不足人民币3000元以人民币3000元计算。</w:t>
      </w:r>
    </w:p>
    <w:p>
      <w:pPr>
        <w:spacing w:line="288" w:lineRule="auto"/>
        <w:jc w:val="left"/>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10"/>
        <w:spacing w:line="288" w:lineRule="auto"/>
        <w:ind w:firstLine="396" w:firstLineChars="200"/>
        <w:jc w:val="left"/>
        <w:rPr>
          <w:rFonts w:hAnsi="宋体"/>
          <w:spacing w:val="-6"/>
          <w:sz w:val="21"/>
          <w:szCs w:val="21"/>
          <w:u w:val="single"/>
        </w:rPr>
      </w:pPr>
      <w:r>
        <w:rPr>
          <w:rFonts w:hAnsi="宋体"/>
          <w:spacing w:val="-6"/>
          <w:sz w:val="21"/>
          <w:szCs w:val="21"/>
          <w:u w:val="single"/>
        </w:rPr>
        <w:t>▲</w:t>
      </w:r>
      <w:r>
        <w:rPr>
          <w:rFonts w:hint="eastAsia" w:hAnsi="宋体"/>
          <w:spacing w:val="-6"/>
          <w:sz w:val="21"/>
          <w:szCs w:val="21"/>
          <w:u w:val="single"/>
        </w:rPr>
        <w:t>4.投标人授权代表必须为投标人本单位在职职工，并提供2018年4月至2018年7月任意一月社保缴纳证明。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w:t>
      </w:r>
      <w:r>
        <w:rPr>
          <w:rFonts w:hAnsi="宋体"/>
          <w:spacing w:val="-6"/>
          <w:sz w:val="21"/>
          <w:szCs w:val="21"/>
        </w:rPr>
        <w:t>.</w:t>
      </w:r>
      <w:r>
        <w:rPr>
          <w:rFonts w:hint="eastAsia" w:hAnsi="宋体"/>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spacing w:line="288" w:lineRule="auto"/>
        <w:ind w:firstLine="396" w:firstLineChars="200"/>
        <w:jc w:val="left"/>
        <w:rPr>
          <w:rFonts w:hAnsi="宋体"/>
          <w:spacing w:val="-6"/>
          <w:sz w:val="21"/>
          <w:szCs w:val="21"/>
        </w:rPr>
      </w:pPr>
      <w:r>
        <w:rPr>
          <w:rFonts w:hint="eastAsia" w:hAnsi="宋体"/>
          <w:spacing w:val="-6"/>
          <w:sz w:val="21"/>
          <w:szCs w:val="21"/>
        </w:rPr>
        <w:t>非单一产品采购项目，多家投标人提供的核心产品品牌相同的，按前款规定处理</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w:t>
      </w:r>
      <w:r>
        <w:rPr>
          <w:rFonts w:hAnsi="宋体"/>
          <w:spacing w:val="-6"/>
          <w:sz w:val="21"/>
          <w:szCs w:val="21"/>
        </w:rPr>
        <w:t>.</w:t>
      </w:r>
      <w:r>
        <w:rPr>
          <w:rFonts w:hint="eastAsia" w:hAnsi="宋体"/>
          <w:spacing w:val="-6"/>
          <w:sz w:val="21"/>
          <w:szCs w:val="21"/>
        </w:rPr>
        <w:t>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招标</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可以拒绝向其发出中标通知书，并直接推荐排名次之的供应商为中标候选供应商，依次类推。</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10"/>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int="eastAsia" w:hAnsi="宋体"/>
          <w:b/>
          <w:spacing w:val="-6"/>
          <w:sz w:val="21"/>
          <w:szCs w:val="21"/>
        </w:rPr>
        <w:t>投标人提出质疑应当提交质疑函和必要的证明材料，质疑函范本请到“浙江政府采购网下载专区”下载，质疑函应当包括下列内容：</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0"/>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0"/>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（一）捏造事实</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（二）提供虚假材料</w:t>
      </w:r>
      <w:r>
        <w:rPr>
          <w:rFonts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10"/>
        <w:spacing w:line="288" w:lineRule="auto"/>
        <w:ind w:firstLine="406" w:firstLineChars="200"/>
        <w:rPr>
          <w:rFonts w:cs="宋体"/>
          <w:b/>
          <w:sz w:val="21"/>
          <w:szCs w:val="21"/>
        </w:rPr>
      </w:pPr>
    </w:p>
    <w:p>
      <w:pPr>
        <w:pStyle w:val="10"/>
        <w:spacing w:line="288" w:lineRule="auto"/>
        <w:ind w:firstLine="404" w:firstLineChars="200"/>
        <w:jc w:val="left"/>
        <w:rPr>
          <w:rFonts w:hAnsi="宋体" w:cs="宋体"/>
          <w:kern w:val="0"/>
          <w:sz w:val="21"/>
          <w:szCs w:val="21"/>
        </w:rPr>
      </w:pPr>
    </w:p>
    <w:p>
      <w:pPr>
        <w:pStyle w:val="10"/>
        <w:spacing w:line="288" w:lineRule="auto"/>
        <w:ind w:firstLine="0"/>
        <w:jc w:val="center"/>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rPr>
          <w:rFonts w:ascii="宋体" w:hAnsi="宋体"/>
          <w:b/>
          <w:spacing w:val="-6"/>
          <w:sz w:val="24"/>
        </w:rPr>
      </w:pPr>
      <w:r>
        <w:rPr>
          <w:rFonts w:hint="eastAsia" w:ascii="宋体" w:hAnsi="宋体"/>
          <w:b/>
          <w:spacing w:val="-6"/>
          <w:sz w:val="24"/>
        </w:rPr>
        <w:t>（一） 招标文件的构成。本招标文件由以下部份组成：</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rPr>
          <w:rFonts w:ascii="宋体" w:hAnsi="宋体"/>
          <w:spacing w:val="-6"/>
          <w:sz w:val="24"/>
        </w:rPr>
      </w:pPr>
      <w:r>
        <w:rPr>
          <w:rFonts w:hint="eastAsia" w:ascii="宋体" w:hAnsi="宋体"/>
          <w:b/>
          <w:spacing w:val="-6"/>
          <w:sz w:val="24"/>
        </w:rPr>
        <w:t>（二） 投标人的风险</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spacing w:val="-6"/>
          <w:sz w:val="24"/>
        </w:rPr>
      </w:pPr>
      <w:r>
        <w:rPr>
          <w:rFonts w:hint="eastAsia" w:ascii="宋体" w:hAnsi="宋体"/>
          <w:b/>
          <w:spacing w:val="-6"/>
          <w:sz w:val="24"/>
        </w:rPr>
        <w:t>（三） 招标文件的澄清与修改</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spacing w:line="288" w:lineRule="auto"/>
        <w:ind w:firstLine="0"/>
        <w:jc w:val="center"/>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rPr>
          <w:rFonts w:ascii="宋体" w:hAnsi="宋体"/>
          <w:b/>
          <w:spacing w:val="-6"/>
          <w:sz w:val="24"/>
        </w:rPr>
      </w:pPr>
      <w:r>
        <w:rPr>
          <w:rFonts w:hint="eastAsia" w:ascii="宋体" w:hAnsi="宋体"/>
          <w:b/>
          <w:spacing w:val="-6"/>
          <w:sz w:val="24"/>
        </w:rPr>
        <w:t>（一） 投标文件的组成</w:t>
      </w:r>
    </w:p>
    <w:p>
      <w:pPr>
        <w:pStyle w:val="1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报价文件、资格文件及商务和技术文件</w:t>
      </w:r>
      <w:r>
        <w:rPr>
          <w:rFonts w:hint="eastAsia" w:hAnsi="宋体"/>
          <w:spacing w:val="-6"/>
          <w:sz w:val="21"/>
          <w:szCs w:val="21"/>
        </w:rPr>
        <w:t>两部分组成（格式详见招标文件第六章）。</w:t>
      </w:r>
    </w:p>
    <w:p>
      <w:pPr>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w:t>
      </w:r>
      <w:bookmarkStart w:id="1" w:name="OLE_LINK14"/>
      <w:bookmarkStart w:id="2" w:name="OLE_LINK13"/>
      <w:r>
        <w:rPr>
          <w:rFonts w:hint="eastAsia" w:hAnsi="宋体"/>
          <w:spacing w:val="-6"/>
          <w:sz w:val="21"/>
          <w:szCs w:val="21"/>
        </w:rPr>
        <w:t>残疾人福利性单位声明函</w:t>
      </w:r>
      <w:bookmarkEnd w:id="1"/>
      <w:bookmarkEnd w:id="2"/>
      <w:r>
        <w:rPr>
          <w:rFonts w:hint="eastAsia" w:hAnsi="宋体"/>
          <w:spacing w:val="-6"/>
          <w:sz w:val="21"/>
          <w:szCs w:val="21"/>
        </w:rPr>
        <w:t>（若属于残疾人福利性单位）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w:t>
      </w:r>
      <w:r>
        <w:rPr>
          <w:rFonts w:hint="eastAsia" w:hAnsi="宋体"/>
          <w:b/>
          <w:spacing w:val="-6"/>
          <w:sz w:val="21"/>
          <w:szCs w:val="21"/>
        </w:rPr>
        <w:t>资格文件及</w:t>
      </w:r>
      <w:r>
        <w:rPr>
          <w:rFonts w:hint="eastAsia" w:ascii="宋体" w:hAnsi="宋体"/>
          <w:b/>
          <w:spacing w:val="-6"/>
          <w:sz w:val="21"/>
          <w:szCs w:val="21"/>
        </w:rPr>
        <w:t>商务和技术文件：</w:t>
      </w:r>
    </w:p>
    <w:p>
      <w:pPr>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hint="eastAsia" w:ascii="宋体" w:hAnsi="宋体"/>
          <w:b/>
          <w:spacing w:val="-6"/>
          <w:sz w:val="21"/>
          <w:szCs w:val="21"/>
        </w:rPr>
        <w:t xml:space="preserve">2.1 </w:t>
      </w:r>
      <w:r>
        <w:rPr>
          <w:rFonts w:hint="eastAsia" w:hAnsi="宋体"/>
          <w:b/>
          <w:spacing w:val="-6"/>
          <w:sz w:val="21"/>
          <w:szCs w:val="21"/>
        </w:rPr>
        <w:t>资格文件：</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int="eastAsia" w:hAnsi="宋体"/>
          <w:b/>
          <w:spacing w:val="-6"/>
          <w:sz w:val="21"/>
          <w:szCs w:val="21"/>
        </w:rPr>
        <w:t>2017年度的财务状况报告</w:t>
      </w:r>
      <w:r>
        <w:rPr>
          <w:rFonts w:hint="eastAsia" w:hAnsi="宋体"/>
          <w:spacing w:val="-6"/>
          <w:sz w:val="21"/>
          <w:szCs w:val="21"/>
        </w:rPr>
        <w:t>（复印件）</w:t>
      </w:r>
      <w:r>
        <w:rPr>
          <w:rFonts w:hint="eastAsia" w:hAnsi="宋体"/>
          <w:b/>
          <w:spacing w:val="-6"/>
          <w:sz w:val="21"/>
          <w:szCs w:val="21"/>
        </w:rPr>
        <w:t>或开标前三个月内出具的银行资信证明</w:t>
      </w:r>
      <w:r>
        <w:rPr>
          <w:rFonts w:hint="eastAsia" w:hAnsi="宋体"/>
          <w:spacing w:val="-6"/>
          <w:sz w:val="21"/>
          <w:szCs w:val="21"/>
        </w:rPr>
        <w:t>（若资信证明中注明复印无效，需提交正本）；</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（3）2018年4月至2018年7月任意一月依法缴纳税收的证明材料（依法免税的投标人，应提供相应文件证明其依法免税）；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（4）2018年4月至2018年7月任意一月依法缴纳社会保障资金的证明材料（依法不需要缴纳社会保障资金的投标人，应提供相应文件证明其依法不需要缴纳社会保障资金）；</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（5）具有履行合同所必需的设备和专业技术能力的承诺函；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（6）参加政府采购活动前3年内在经营活动中没有重大违法记录的书面声明。</w:t>
      </w:r>
    </w:p>
    <w:p>
      <w:pPr>
        <w:spacing w:line="288" w:lineRule="auto"/>
        <w:ind w:firstLine="398" w:firstLineChars="200"/>
        <w:jc w:val="left"/>
        <w:rPr>
          <w:rFonts w:ascii="宋体" w:hAnsi="宋体"/>
          <w:spacing w:val="-6"/>
          <w:sz w:val="21"/>
          <w:szCs w:val="21"/>
        </w:rPr>
      </w:pPr>
      <w:r>
        <w:rPr>
          <w:rFonts w:hint="eastAsia" w:ascii="宋体" w:hAnsi="宋体"/>
          <w:b/>
          <w:spacing w:val="-6"/>
          <w:sz w:val="21"/>
          <w:szCs w:val="21"/>
        </w:rPr>
        <w:t>2.2 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b/>
          <w:spacing w:val="-6"/>
          <w:sz w:val="21"/>
          <w:szCs w:val="21"/>
        </w:rPr>
        <w:t>2018年4月至2018年7月任意一月</w:t>
      </w:r>
      <w:r>
        <w:rPr>
          <w:rFonts w:hAnsi="宋体"/>
          <w:spacing w:val="-6"/>
          <w:sz w:val="21"/>
          <w:szCs w:val="21"/>
        </w:rPr>
        <w:t>投标授权代表社保缴纳证明</w:t>
      </w:r>
    </w:p>
    <w:p>
      <w:pPr>
        <w:pStyle w:val="10"/>
        <w:spacing w:line="288" w:lineRule="auto"/>
        <w:ind w:firstLine="396" w:firstLineChars="200"/>
        <w:jc w:val="left"/>
        <w:rPr>
          <w:rFonts w:hAnsi="宋体"/>
          <w:spacing w:val="-6"/>
          <w:sz w:val="21"/>
          <w:szCs w:val="21"/>
        </w:rPr>
      </w:pPr>
      <w:r>
        <w:rPr>
          <w:rFonts w:hint="eastAsia" w:hAnsi="宋体"/>
          <w:spacing w:val="-6"/>
          <w:sz w:val="21"/>
          <w:szCs w:val="21"/>
        </w:rPr>
        <w:t>（4）投标声明书</w:t>
      </w:r>
    </w:p>
    <w:p>
      <w:pPr>
        <w:pStyle w:val="10"/>
        <w:spacing w:line="288"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0"/>
        <w:spacing w:line="288" w:lineRule="auto"/>
        <w:ind w:firstLine="396" w:firstLineChars="200"/>
        <w:jc w:val="left"/>
        <w:rPr>
          <w:rFonts w:hAnsi="宋体"/>
          <w:spacing w:val="-6"/>
          <w:sz w:val="21"/>
          <w:szCs w:val="21"/>
        </w:rPr>
      </w:pPr>
      <w:r>
        <w:rPr>
          <w:rFonts w:hint="eastAsia" w:hAnsi="宋体"/>
          <w:spacing w:val="-6"/>
          <w:sz w:val="21"/>
          <w:szCs w:val="21"/>
        </w:rPr>
        <w:t>（6）投标人自2014年1月1日以来（以合同签订时间为准）相关成功案例和业绩证明（项目实施情况一览表、完整的合同复印件）（原件现场备查）</w:t>
      </w:r>
    </w:p>
    <w:p>
      <w:pPr>
        <w:pStyle w:val="10"/>
        <w:spacing w:line="288" w:lineRule="auto"/>
        <w:ind w:firstLine="396" w:firstLineChars="200"/>
        <w:jc w:val="left"/>
        <w:rPr>
          <w:rFonts w:hAnsi="宋体"/>
          <w:spacing w:val="-6"/>
          <w:sz w:val="21"/>
          <w:szCs w:val="21"/>
        </w:rPr>
      </w:pPr>
      <w:r>
        <w:rPr>
          <w:rFonts w:hint="eastAsia" w:hAnsi="宋体"/>
          <w:spacing w:val="-6"/>
          <w:sz w:val="21"/>
          <w:szCs w:val="21"/>
        </w:rPr>
        <w:t>（7）节能、环保产品证明材料</w:t>
      </w:r>
    </w:p>
    <w:p>
      <w:pPr>
        <w:pStyle w:val="10"/>
        <w:spacing w:line="288"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需求</w:t>
      </w:r>
      <w:r>
        <w:rPr>
          <w:rFonts w:hint="eastAsia" w:ascii="宋体" w:hAnsi="宋体"/>
          <w:spacing w:val="-6"/>
          <w:sz w:val="21"/>
          <w:szCs w:val="21"/>
        </w:rPr>
        <w:t>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（2）标的物</w:t>
      </w:r>
      <w:r>
        <w:rPr>
          <w:rFonts w:ascii="宋体" w:hAnsi="宋体"/>
          <w:spacing w:val="-6"/>
          <w:sz w:val="21"/>
          <w:szCs w:val="21"/>
        </w:rPr>
        <w:t>配置清单（不含报价）</w:t>
      </w:r>
      <w:r>
        <w:rPr>
          <w:rFonts w:hint="eastAsia" w:ascii="宋体" w:hAnsi="宋体"/>
          <w:spacing w:val="-6"/>
          <w:sz w:val="21"/>
          <w:szCs w:val="21"/>
        </w:rPr>
        <w:t>、</w:t>
      </w:r>
      <w:r>
        <w:rPr>
          <w:rFonts w:ascii="宋体" w:hAnsi="宋体"/>
          <w:spacing w:val="-6"/>
          <w:sz w:val="21"/>
          <w:szCs w:val="21"/>
        </w:rPr>
        <w:t>原厂出厂配置表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投标</w:t>
      </w:r>
      <w:r>
        <w:rPr>
          <w:rFonts w:hint="eastAsia" w:ascii="宋体" w:hAnsi="宋体"/>
          <w:spacing w:val="-6"/>
          <w:sz w:val="21"/>
          <w:szCs w:val="21"/>
        </w:rPr>
        <w:t>产品技术支持材料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（4）项目实施方案（如生产排期计划、人员投入状况、安装人员配备等）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售后服务</w:t>
      </w:r>
      <w:r>
        <w:rPr>
          <w:rFonts w:hint="eastAsia" w:ascii="宋体" w:hAnsi="宋体"/>
          <w:spacing w:val="-6"/>
          <w:sz w:val="21"/>
          <w:szCs w:val="21"/>
        </w:rPr>
        <w:t>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优惠条件：投标人承诺给予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技术服务、技术培训的内容和措施</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（8</w:t>
      </w:r>
      <w:r>
        <w:rPr>
          <w:rFonts w:ascii="宋体" w:hAnsi="宋体"/>
          <w:spacing w:val="-6"/>
          <w:sz w:val="21"/>
          <w:szCs w:val="21"/>
        </w:rPr>
        <w:t>）投标人建议的安装、调试、验收方法或方案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（9</w:t>
      </w:r>
      <w:r>
        <w:rPr>
          <w:rFonts w:ascii="宋体" w:hAnsi="宋体"/>
          <w:spacing w:val="-6"/>
          <w:sz w:val="21"/>
          <w:szCs w:val="21"/>
        </w:rPr>
        <w:t>）投标人对本项目的合理化建议和改进措施</w:t>
      </w:r>
    </w:p>
    <w:p>
      <w:pPr>
        <w:spacing w:line="288" w:lineRule="auto"/>
        <w:jc w:val="left"/>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b/>
          <w:spacing w:val="-6"/>
          <w:sz w:val="21"/>
          <w:szCs w:val="21"/>
        </w:rPr>
        <w:t>投标人应按报价文件单独装订成册、资格文件及商务和技术文件合并装订成册，其中正本一份、副本五份，投标文件的封面应注明“正本“、“副本”字样。</w:t>
      </w:r>
    </w:p>
    <w:p>
      <w:pPr>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5.投标文件不得涂改，若有修改错漏处，须由投标人</w:t>
      </w:r>
      <w:r>
        <w:rPr>
          <w:rFonts w:ascii="宋体" w:hAnsi="宋体"/>
          <w:spacing w:val="-6"/>
          <w:sz w:val="21"/>
          <w:szCs w:val="21"/>
        </w:rPr>
        <w:t>代表</w:t>
      </w:r>
      <w:r>
        <w:rPr>
          <w:rFonts w:hint="eastAsia" w:ascii="宋体" w:hAnsi="宋体"/>
          <w:spacing w:val="-6"/>
          <w:sz w:val="21"/>
          <w:szCs w:val="21"/>
        </w:rPr>
        <w:t>签字并加盖公章。投标文件因字迹潦草或表达不清所引起的后果由投标人负责。</w:t>
      </w:r>
    </w:p>
    <w:p>
      <w:pPr>
        <w:spacing w:line="288" w:lineRule="auto"/>
        <w:jc w:val="left"/>
        <w:rPr>
          <w:rFonts w:ascii="宋体" w:hAnsi="宋体"/>
          <w:b/>
          <w:spacing w:val="-6"/>
          <w:sz w:val="24"/>
        </w:rPr>
      </w:pPr>
      <w:r>
        <w:rPr>
          <w:rFonts w:hint="eastAsia" w:ascii="宋体" w:hAnsi="宋体"/>
          <w:b/>
          <w:spacing w:val="-6"/>
          <w:sz w:val="24"/>
        </w:rPr>
        <w:t>（三） 投标文件的包装、递交、修改和撤回</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hint="eastAsia" w:ascii="宋体" w:hAnsi="宋体"/>
          <w:b/>
          <w:spacing w:val="-6"/>
          <w:sz w:val="21"/>
          <w:szCs w:val="21"/>
        </w:rPr>
        <w:t>投标人应按报价文件、</w:t>
      </w:r>
      <w:r>
        <w:rPr>
          <w:rFonts w:ascii="宋体" w:hAnsi="宋体"/>
          <w:b/>
          <w:spacing w:val="-6"/>
          <w:sz w:val="21"/>
          <w:szCs w:val="21"/>
        </w:rPr>
        <w:t>资格文件及</w:t>
      </w:r>
      <w:r>
        <w:rPr>
          <w:rFonts w:hint="eastAsia" w:ascii="宋体" w:hAnsi="宋体"/>
          <w:b/>
          <w:spacing w:val="-6"/>
          <w:sz w:val="21"/>
          <w:szCs w:val="21"/>
        </w:rPr>
        <w:t>商务和技术文件分别密封包装，相同部分的正副本可密封在同一个密封袋内。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w:t>
      </w:r>
      <w:r>
        <w:rPr>
          <w:rFonts w:ascii="宋体" w:hAnsi="宋体"/>
          <w:spacing w:val="-6"/>
          <w:sz w:val="21"/>
          <w:szCs w:val="21"/>
        </w:rPr>
        <w:t>文件及</w:t>
      </w:r>
      <w:r>
        <w:rPr>
          <w:rFonts w:hint="eastAsia" w:ascii="宋体" w:hAnsi="宋体"/>
          <w:spacing w:val="-6"/>
          <w:sz w:val="21"/>
          <w:szCs w:val="21"/>
        </w:rPr>
        <w:t>商务和技术文件）、投标项目名称、项目编号及“开标时启封”字样，并加盖投标人公章。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spacing w:line="288" w:lineRule="auto"/>
        <w:jc w:val="left"/>
        <w:rPr>
          <w:rFonts w:ascii="宋体" w:hAnsi="宋体"/>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投标报价</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int="eastAsia" w:hAnsi="宋体"/>
          <w:b/>
          <w:bCs/>
          <w:spacing w:val="-6"/>
          <w:sz w:val="21"/>
          <w:szCs w:val="21"/>
        </w:rPr>
        <w:t>国产设备的价格采用人民币报价；进口设备的价格采用美元报价，对于根据国家相关规定不能享受进口免税政策的设备采用人民币报价，对于不能免税的部分也应予以明示。</w:t>
      </w:r>
      <w:r>
        <w:rPr>
          <w:rFonts w:hint="eastAsia" w:hAnsi="宋体"/>
          <w:spacing w:val="-6"/>
          <w:sz w:val="21"/>
          <w:szCs w:val="21"/>
        </w:rPr>
        <w:t>交货方式为CIP杭州，由采购人委托相关的外贸公司履行代理进口事宜，评标价及实际结算均以开标时中国银行美元卖出价换算；进口设备如遇免税无法办出则采购人有权终止合同；</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b/>
          <w:bCs/>
          <w:spacing w:val="-6"/>
          <w:sz w:val="21"/>
          <w:szCs w:val="21"/>
        </w:rPr>
        <w:t>若既有国产设备，又有进口设备，须按照人民币、美元分别报价；</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4.合同履行过程中的汇率风险由中标人承担，由外贸公司与中标人结算；</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5.进口设备的预算含有进口代理服务费、银行手续费、清关费、国内运输保险费等。进口免税设备的报价不包含上述费用，但包含于预算中；</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6.不论公开招标结果如何，中标人均应自行承担所有与此次招标有关的全部费用；</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7.本项目代理服务费向中标人收取。</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8.</w:t>
      </w:r>
      <w:r>
        <w:rPr>
          <w:rFonts w:hAnsi="宋体"/>
          <w:b/>
          <w:bCs/>
          <w:spacing w:val="-6"/>
          <w:sz w:val="21"/>
          <w:szCs w:val="21"/>
        </w:rPr>
        <w:t>投标报价是指一次性报出不得更改的价格</w:t>
      </w:r>
      <w:r>
        <w:rPr>
          <w:rFonts w:hint="eastAsia" w:hAnsi="宋体"/>
          <w:b/>
          <w:bCs/>
          <w:spacing w:val="-6"/>
          <w:sz w:val="21"/>
          <w:szCs w:val="21"/>
        </w:rPr>
        <w:t>，</w:t>
      </w:r>
      <w:r>
        <w:rPr>
          <w:rFonts w:hAnsi="宋体"/>
          <w:b/>
          <w:bCs/>
          <w:spacing w:val="-6"/>
          <w:sz w:val="21"/>
          <w:szCs w:val="21"/>
        </w:rPr>
        <w:t>投标报价应按招标文件中相关附表格式填写</w:t>
      </w:r>
      <w:r>
        <w:rPr>
          <w:rFonts w:hint="eastAsia" w:hAnsi="宋体"/>
          <w:spacing w:val="-6"/>
          <w:sz w:val="21"/>
          <w:szCs w:val="21"/>
        </w:rPr>
        <w:t>。</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9.</w:t>
      </w:r>
      <w:r>
        <w:rPr>
          <w:rFonts w:hAnsi="宋体"/>
          <w:spacing w:val="-6"/>
          <w:sz w:val="21"/>
          <w:szCs w:val="21"/>
        </w:rPr>
        <w:t>投标报价是履行合同的最终价格，应包括</w:t>
      </w:r>
      <w:r>
        <w:rPr>
          <w:rFonts w:hint="eastAsia" w:hAnsi="宋体"/>
          <w:spacing w:val="-6"/>
          <w:sz w:val="21"/>
          <w:szCs w:val="21"/>
        </w:rPr>
        <w:t>完成所有产品供货及履行所有规定服务所产生的全部费用</w:t>
      </w:r>
      <w:r>
        <w:rPr>
          <w:rFonts w:hAnsi="宋体"/>
          <w:spacing w:val="-6"/>
          <w:sz w:val="21"/>
          <w:szCs w:val="21"/>
        </w:rPr>
        <w:t>。</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10</w:t>
      </w:r>
      <w:r>
        <w:rPr>
          <w:rFonts w:hAnsi="宋体"/>
          <w:spacing w:val="-6"/>
          <w:sz w:val="21"/>
          <w:szCs w:val="21"/>
        </w:rPr>
        <w:t>.</w:t>
      </w:r>
      <w:r>
        <w:rPr>
          <w:rFonts w:hint="eastAsia" w:hAnsi="宋体"/>
          <w:spacing w:val="-6"/>
          <w:sz w:val="21"/>
          <w:szCs w:val="21"/>
        </w:rPr>
        <w:t>投标文件只允许有一个报价，有选择的报价将不予接受。</w:t>
      </w:r>
    </w:p>
    <w:p>
      <w:pPr>
        <w:pStyle w:val="7"/>
        <w:widowControl w:val="0"/>
        <w:numPr>
          <w:ilvl w:val="0"/>
          <w:numId w:val="0"/>
        </w:numPr>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投标有效期</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从提交投标文件的截止之日起算90天。</w:t>
      </w:r>
    </w:p>
    <w:p>
      <w:pPr>
        <w:pStyle w:val="12"/>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rPr>
          <w:rFonts w:ascii="宋体" w:hAnsi="宋体"/>
          <w:b/>
          <w:spacing w:val="-6"/>
          <w:sz w:val="24"/>
        </w:rPr>
      </w:pPr>
      <w:r>
        <w:rPr>
          <w:rFonts w:hint="eastAsia" w:ascii="宋体" w:hAnsi="宋体"/>
          <w:b/>
          <w:spacing w:val="-6"/>
          <w:sz w:val="24"/>
        </w:rPr>
        <w:t>（七） 投标保证金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▲1.投标人须按时提交投标保证金。</w:t>
      </w:r>
    </w:p>
    <w:p>
      <w:pPr>
        <w:spacing w:line="288" w:lineRule="auto"/>
        <w:ind w:firstLine="396" w:firstLineChars="200"/>
        <w:jc w:val="left"/>
        <w:rPr>
          <w:rFonts w:ascii="宋体" w:hAnsi="宋体" w:cs="宋体"/>
          <w:b/>
          <w:spacing w:val="-6"/>
          <w:kern w:val="0"/>
          <w:sz w:val="21"/>
          <w:szCs w:val="21"/>
        </w:rPr>
      </w:pPr>
      <w:r>
        <w:rPr>
          <w:rFonts w:hint="eastAsia" w:ascii="宋体" w:hAnsi="宋体"/>
          <w:spacing w:val="-6"/>
          <w:sz w:val="21"/>
          <w:szCs w:val="21"/>
        </w:rPr>
        <w:t>2.投标</w:t>
      </w:r>
      <w:r>
        <w:rPr>
          <w:rFonts w:ascii="宋体" w:hAnsi="宋体"/>
          <w:spacing w:val="-6"/>
          <w:sz w:val="21"/>
          <w:szCs w:val="21"/>
        </w:rPr>
        <w:t>保证金</w:t>
      </w:r>
      <w:r>
        <w:rPr>
          <w:rFonts w:hint="eastAsia" w:ascii="宋体" w:hAnsi="宋体"/>
          <w:spacing w:val="-6"/>
          <w:sz w:val="21"/>
          <w:szCs w:val="21"/>
        </w:rPr>
        <w:t>交纳</w:t>
      </w:r>
      <w:r>
        <w:rPr>
          <w:rFonts w:ascii="宋体" w:hAnsi="宋体"/>
          <w:spacing w:val="-6"/>
          <w:sz w:val="21"/>
          <w:szCs w:val="21"/>
        </w:rPr>
        <w:t>方式</w:t>
      </w:r>
      <w:r>
        <w:rPr>
          <w:rFonts w:hint="eastAsia" w:ascii="宋体" w:hAnsi="宋体"/>
          <w:spacing w:val="-6"/>
          <w:sz w:val="21"/>
          <w:szCs w:val="21"/>
        </w:rPr>
        <w:t>：</w:t>
      </w:r>
      <w:r>
        <w:rPr>
          <w:rFonts w:hint="eastAsia" w:ascii="宋体" w:hAnsi="宋体" w:cs="宋体"/>
          <w:b/>
          <w:spacing w:val="-6"/>
          <w:kern w:val="0"/>
          <w:sz w:val="21"/>
          <w:szCs w:val="21"/>
        </w:rPr>
        <w:t>转账、银行汇款等非现金方式。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3.未中标人的投标保证金，自中标通知书发出之日起五个工作日内退还（因投标人自身原因导致无法及时退还的除外）。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4.中标人的投标保证金，自政府采购合同签订之日起五个工作日内退还（因中标人自身原因导致无法及时退还的除外）。</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5.投标保证金</w:t>
      </w:r>
      <w:r>
        <w:rPr>
          <w:rFonts w:ascii="宋体" w:hAnsi="宋体"/>
          <w:spacing w:val="-6"/>
          <w:sz w:val="21"/>
          <w:szCs w:val="21"/>
        </w:rPr>
        <w:t>退还</w:t>
      </w:r>
      <w:r>
        <w:rPr>
          <w:rFonts w:hint="eastAsia" w:ascii="宋体" w:hAnsi="宋体"/>
          <w:spacing w:val="-6"/>
          <w:sz w:val="21"/>
          <w:szCs w:val="21"/>
        </w:rPr>
        <w:t>方式</w:t>
      </w:r>
      <w:r>
        <w:rPr>
          <w:rFonts w:ascii="宋体" w:hAnsi="宋体"/>
          <w:spacing w:val="-6"/>
          <w:sz w:val="21"/>
          <w:szCs w:val="21"/>
        </w:rPr>
        <w:t>：凭保证金收据自行</w:t>
      </w:r>
      <w:r>
        <w:rPr>
          <w:rFonts w:hint="eastAsia" w:ascii="宋体" w:hAnsi="宋体"/>
          <w:spacing w:val="-6"/>
          <w:sz w:val="21"/>
          <w:szCs w:val="21"/>
        </w:rPr>
        <w:t>退还</w:t>
      </w:r>
      <w:r>
        <w:rPr>
          <w:rFonts w:ascii="宋体" w:hAnsi="宋体"/>
          <w:spacing w:val="-6"/>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6.下列情况，投标保证金将不予退还：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（1）投标人在投标有效期内撤销投标文件的；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（2）投标人未按规定签订合同或转让中标的；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（3）投标人在投标期间存在提供虚假材料、相互串通投标等违法违规行为的。</w:t>
      </w:r>
    </w:p>
    <w:p>
      <w:pPr>
        <w:spacing w:line="288" w:lineRule="auto"/>
        <w:rPr>
          <w:rFonts w:ascii="宋体" w:hAnsi="宋体"/>
          <w:b/>
          <w:spacing w:val="-6"/>
          <w:sz w:val="24"/>
        </w:rPr>
      </w:pPr>
      <w:r>
        <w:rPr>
          <w:rFonts w:hint="eastAsia" w:ascii="宋体" w:hAnsi="宋体"/>
          <w:b/>
          <w:spacing w:val="-6"/>
          <w:sz w:val="24"/>
        </w:rPr>
        <w:t>（八） 投标无效的情形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资格</w:t>
      </w:r>
      <w:r>
        <w:rPr>
          <w:rFonts w:ascii="宋体" w:hAnsi="宋体"/>
          <w:spacing w:val="-6"/>
          <w:sz w:val="21"/>
          <w:szCs w:val="21"/>
        </w:rPr>
        <w:t>文件及</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、法定代表人资格证明书</w:t>
      </w:r>
      <w:r>
        <w:rPr>
          <w:rFonts w:hint="eastAsia" w:ascii="宋体" w:hAnsi="宋体"/>
          <w:spacing w:val="-6"/>
          <w:sz w:val="21"/>
          <w:szCs w:val="21"/>
        </w:rPr>
        <w:t>、法定代表人授权委托书、投标</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（8）投标文件含有采购人不能接受的附加条件的；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（9）法律、法规和招标文件规定的其他无效情形。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（6）不同投标人的投标保证金从同一单位或者个人的账户转出。</w:t>
      </w:r>
    </w:p>
    <w:p>
      <w:pPr>
        <w:widowControl/>
        <w:spacing w:line="288" w:lineRule="auto"/>
        <w:ind w:firstLine="398" w:firstLineChars="200"/>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10"/>
        <w:spacing w:line="288" w:lineRule="auto"/>
        <w:ind w:firstLine="0"/>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0"/>
        <w:spacing w:line="288" w:lineRule="auto"/>
        <w:ind w:firstLine="0"/>
        <w:rPr>
          <w:rFonts w:hAnsi="宋体"/>
          <w:b/>
          <w:spacing w:val="-6"/>
          <w:sz w:val="24"/>
          <w:szCs w:val="24"/>
        </w:rPr>
      </w:pPr>
      <w:r>
        <w:rPr>
          <w:rFonts w:hint="eastAsia" w:hAnsi="宋体"/>
          <w:b/>
          <w:spacing w:val="-6"/>
          <w:sz w:val="24"/>
          <w:szCs w:val="24"/>
        </w:rPr>
        <w:t>（二） 开标程序</w:t>
      </w:r>
    </w:p>
    <w:p>
      <w:pPr>
        <w:pStyle w:val="10"/>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w:t>
      </w:r>
      <w:r>
        <w:rPr>
          <w:rFonts w:hint="eastAsia" w:hAnsi="宋体"/>
          <w:spacing w:val="-6"/>
          <w:sz w:val="21"/>
          <w:szCs w:val="21"/>
        </w:rPr>
        <w:t>资格</w:t>
      </w:r>
      <w:r>
        <w:rPr>
          <w:rFonts w:hAnsi="宋体"/>
          <w:spacing w:val="-6"/>
          <w:sz w:val="21"/>
          <w:szCs w:val="21"/>
        </w:rPr>
        <w:t>文件及商务和技术文件、后拆封报价文件的顺序进行。具体按以下程序进行：</w:t>
      </w:r>
    </w:p>
    <w:p>
      <w:pPr>
        <w:pStyle w:val="10"/>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开启开标场地的录音录像采集设备，并确保其正常运行。</w:t>
      </w:r>
    </w:p>
    <w:p>
      <w:pPr>
        <w:pStyle w:val="10"/>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pPr>
        <w:pStyle w:val="10"/>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对现场接受</w:t>
      </w:r>
      <w:r>
        <w:rPr>
          <w:rFonts w:hint="eastAsia" w:hAnsi="宋体"/>
          <w:spacing w:val="-6"/>
          <w:sz w:val="21"/>
          <w:szCs w:val="21"/>
        </w:rPr>
        <w:t>投标文件的，</w:t>
      </w:r>
      <w:r>
        <w:rPr>
          <w:rFonts w:hAnsi="宋体"/>
          <w:spacing w:val="-6"/>
          <w:sz w:val="21"/>
          <w:szCs w:val="21"/>
        </w:rPr>
        <w:t>由现场工作人员接收</w:t>
      </w:r>
      <w:r>
        <w:rPr>
          <w:rFonts w:hint="eastAsia" w:hAnsi="宋体"/>
          <w:spacing w:val="-6"/>
          <w:sz w:val="21"/>
          <w:szCs w:val="21"/>
        </w:rPr>
        <w:t>投标</w:t>
      </w:r>
      <w:r>
        <w:rPr>
          <w:rFonts w:hAnsi="宋体"/>
          <w:spacing w:val="-6"/>
          <w:sz w:val="21"/>
          <w:szCs w:val="21"/>
        </w:rPr>
        <w:t>文件并</w:t>
      </w:r>
      <w:r>
        <w:rPr>
          <w:rFonts w:hint="eastAsia" w:hAnsi="宋体"/>
          <w:spacing w:val="-6"/>
          <w:sz w:val="21"/>
          <w:szCs w:val="21"/>
        </w:rPr>
        <w:t>如实记载投标文件的送达时间和密封情况，签收保存，并向投标人出具签收回执。</w:t>
      </w:r>
    </w:p>
    <w:p>
      <w:pPr>
        <w:pStyle w:val="10"/>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pPr>
        <w:pStyle w:val="10"/>
        <w:spacing w:line="288" w:lineRule="auto"/>
        <w:ind w:firstLine="396" w:firstLineChars="200"/>
        <w:rPr>
          <w:rFonts w:hAnsi="宋体"/>
          <w:sz w:val="21"/>
          <w:szCs w:val="21"/>
        </w:rPr>
      </w:pPr>
      <w:r>
        <w:rPr>
          <w:rFonts w:hint="eastAsia" w:hAnsi="宋体"/>
          <w:spacing w:val="-6"/>
          <w:sz w:val="21"/>
          <w:szCs w:val="21"/>
        </w:rPr>
        <w:t>5.</w:t>
      </w:r>
      <w:r>
        <w:rPr>
          <w:rFonts w:hAnsi="宋体"/>
          <w:spacing w:val="-6"/>
          <w:sz w:val="21"/>
          <w:szCs w:val="21"/>
        </w:rPr>
        <w:t>对投标人</w:t>
      </w:r>
      <w:r>
        <w:rPr>
          <w:rFonts w:hint="eastAsia" w:hAnsi="宋体"/>
          <w:spacing w:val="-6"/>
          <w:sz w:val="21"/>
          <w:szCs w:val="21"/>
        </w:rPr>
        <w:t>投标保证金缴纳情况进行查验</w:t>
      </w:r>
      <w:r>
        <w:rPr>
          <w:rFonts w:hAnsi="宋体"/>
          <w:spacing w:val="-6"/>
          <w:sz w:val="21"/>
          <w:szCs w:val="21"/>
        </w:rPr>
        <w:t>、核实，提请投标人代表查验投标文件密封情况。</w:t>
      </w:r>
    </w:p>
    <w:p>
      <w:pPr>
        <w:pStyle w:val="10"/>
        <w:spacing w:line="288" w:lineRule="auto"/>
        <w:ind w:firstLine="396" w:firstLineChars="200"/>
        <w:rPr>
          <w:rFonts w:hAnsi="宋体"/>
          <w:sz w:val="21"/>
          <w:szCs w:val="21"/>
        </w:rPr>
      </w:pPr>
      <w:r>
        <w:rPr>
          <w:rFonts w:hint="eastAsia" w:hAnsi="宋体"/>
          <w:spacing w:val="-6"/>
          <w:sz w:val="21"/>
          <w:szCs w:val="21"/>
        </w:rPr>
        <w:t>6.</w:t>
      </w:r>
      <w:r>
        <w:rPr>
          <w:rFonts w:hAnsi="宋体"/>
          <w:spacing w:val="-6"/>
          <w:sz w:val="21"/>
          <w:szCs w:val="21"/>
        </w:rPr>
        <w:t>按投标人提交投标文件的先后顺序当众拆封、清点</w:t>
      </w:r>
      <w:r>
        <w:rPr>
          <w:rFonts w:hint="eastAsia" w:hAnsi="宋体"/>
          <w:spacing w:val="-6"/>
          <w:sz w:val="21"/>
          <w:szCs w:val="21"/>
        </w:rPr>
        <w:t>投标</w:t>
      </w:r>
      <w:r>
        <w:rPr>
          <w:rFonts w:hAnsi="宋体"/>
          <w:spacing w:val="-6"/>
          <w:sz w:val="21"/>
          <w:szCs w:val="21"/>
        </w:rPr>
        <w:t>文件（包括正本、副本）数量</w:t>
      </w:r>
      <w:r>
        <w:rPr>
          <w:rFonts w:hint="eastAsia" w:hAnsi="宋体"/>
          <w:spacing w:val="-6"/>
          <w:sz w:val="21"/>
          <w:szCs w:val="21"/>
        </w:rPr>
        <w:t>，</w:t>
      </w:r>
      <w:r>
        <w:rPr>
          <w:rFonts w:hAnsi="宋体"/>
          <w:spacing w:val="-6"/>
          <w:sz w:val="21"/>
          <w:szCs w:val="21"/>
        </w:rPr>
        <w:t>将其中密封的报价文件现场集中封存保管等候拆封</w:t>
      </w:r>
      <w:r>
        <w:rPr>
          <w:rFonts w:hAnsi="宋体"/>
          <w:sz w:val="21"/>
          <w:szCs w:val="21"/>
        </w:rPr>
        <w:t>。</w:t>
      </w:r>
    </w:p>
    <w:p>
      <w:pPr>
        <w:pStyle w:val="10"/>
        <w:spacing w:line="288" w:lineRule="auto"/>
        <w:ind w:firstLine="396" w:firstLineChars="200"/>
        <w:rPr>
          <w:rFonts w:hAnsi="宋体"/>
          <w:spacing w:val="-6"/>
          <w:sz w:val="21"/>
          <w:szCs w:val="21"/>
        </w:rPr>
      </w:pPr>
      <w:r>
        <w:rPr>
          <w:rFonts w:hint="eastAsia" w:hAnsi="宋体"/>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0"/>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将</w:t>
      </w:r>
      <w:r>
        <w:rPr>
          <w:rFonts w:hint="eastAsia" w:hAnsi="宋体"/>
          <w:spacing w:val="-6"/>
          <w:sz w:val="21"/>
          <w:szCs w:val="21"/>
        </w:rPr>
        <w:t>通过资格审查</w:t>
      </w:r>
      <w:r>
        <w:rPr>
          <w:rFonts w:hAnsi="宋体"/>
          <w:spacing w:val="-6"/>
          <w:sz w:val="21"/>
          <w:szCs w:val="21"/>
        </w:rPr>
        <w:t>的</w:t>
      </w:r>
      <w:r>
        <w:rPr>
          <w:rFonts w:hint="eastAsia" w:hAnsi="宋体"/>
          <w:spacing w:val="-6"/>
          <w:sz w:val="21"/>
          <w:szCs w:val="21"/>
        </w:rPr>
        <w:t>投标人的资格</w:t>
      </w:r>
      <w:r>
        <w:rPr>
          <w:rFonts w:hAnsi="宋体"/>
          <w:spacing w:val="-6"/>
          <w:sz w:val="21"/>
          <w:szCs w:val="21"/>
        </w:rPr>
        <w:t>文件及商务和技术文件由现场工作人员护送至指定的评审地点，同时告知投标人代表拆封报价文件的预计时间。</w:t>
      </w:r>
    </w:p>
    <w:p>
      <w:pPr>
        <w:pStyle w:val="10"/>
        <w:spacing w:line="288" w:lineRule="auto"/>
        <w:ind w:firstLine="396" w:firstLineChars="200"/>
        <w:rPr>
          <w:rFonts w:hAnsi="宋体"/>
          <w:spacing w:val="-6"/>
          <w:sz w:val="21"/>
          <w:szCs w:val="21"/>
        </w:rPr>
      </w:pPr>
      <w:r>
        <w:rPr>
          <w:rFonts w:hint="eastAsia" w:hAnsi="宋体"/>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0"/>
        <w:spacing w:line="288" w:lineRule="auto"/>
        <w:ind w:firstLine="396" w:firstLineChars="200"/>
        <w:rPr>
          <w:rFonts w:hAnsi="宋体"/>
          <w:spacing w:val="-6"/>
          <w:sz w:val="21"/>
          <w:szCs w:val="21"/>
        </w:rPr>
      </w:pPr>
      <w:r>
        <w:rPr>
          <w:rFonts w:hint="eastAsia" w:hAnsi="宋体"/>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0"/>
        <w:spacing w:line="288" w:lineRule="auto"/>
        <w:ind w:firstLine="396" w:firstLineChars="200"/>
        <w:rPr>
          <w:rFonts w:hAnsi="宋体"/>
          <w:sz w:val="21"/>
          <w:szCs w:val="21"/>
        </w:rPr>
      </w:pPr>
      <w:r>
        <w:rPr>
          <w:rFonts w:hint="eastAsia" w:hAnsi="宋体"/>
          <w:spacing w:val="-6"/>
          <w:sz w:val="21"/>
          <w:szCs w:val="21"/>
        </w:rPr>
        <w:t>11.</w:t>
      </w:r>
      <w:r>
        <w:rPr>
          <w:rFonts w:hAnsi="宋体"/>
          <w:spacing w:val="-6"/>
          <w:sz w:val="21"/>
          <w:szCs w:val="21"/>
        </w:rPr>
        <w:t>评审结束后，主持人公布中标候选供应商名单，及采购人最终确定</w:t>
      </w:r>
      <w:r>
        <w:rPr>
          <w:rFonts w:hint="eastAsia" w:hAnsi="宋体"/>
          <w:spacing w:val="-6"/>
          <w:sz w:val="21"/>
          <w:szCs w:val="21"/>
        </w:rPr>
        <w:t>中标人</w:t>
      </w:r>
      <w:r>
        <w:rPr>
          <w:rFonts w:hAnsi="宋体"/>
          <w:spacing w:val="-6"/>
          <w:sz w:val="21"/>
          <w:szCs w:val="21"/>
        </w:rPr>
        <w:t>名单的时间和公告方式等。</w:t>
      </w:r>
    </w:p>
    <w:p>
      <w:pPr>
        <w:pStyle w:val="10"/>
        <w:spacing w:line="288" w:lineRule="auto"/>
        <w:ind w:firstLine="0"/>
        <w:rPr>
          <w:rFonts w:hAnsi="宋体"/>
          <w:sz w:val="21"/>
          <w:szCs w:val="21"/>
        </w:rPr>
      </w:pPr>
      <w:r>
        <w:rPr>
          <w:rFonts w:hAnsi="宋体"/>
          <w:b/>
          <w:spacing w:val="-6"/>
          <w:sz w:val="21"/>
          <w:szCs w:val="21"/>
        </w:rPr>
        <w:br w:type="page"/>
      </w:r>
    </w:p>
    <w:p>
      <w:pPr>
        <w:pStyle w:val="12"/>
        <w:spacing w:beforeLines="0" w:afterLines="0" w:line="288" w:lineRule="auto"/>
        <w:jc w:val="center"/>
        <w:rPr>
          <w:rFonts w:hAnsi="宋体"/>
          <w:b/>
          <w:spacing w:val="-6"/>
          <w:sz w:val="32"/>
          <w:szCs w:val="32"/>
        </w:rPr>
      </w:pPr>
      <w:r>
        <w:rPr>
          <w:rFonts w:hint="eastAsia" w:hAnsi="宋体"/>
          <w:b/>
          <w:spacing w:val="-6"/>
          <w:sz w:val="32"/>
          <w:szCs w:val="32"/>
        </w:rPr>
        <w:t>五、评  标</w:t>
      </w:r>
    </w:p>
    <w:p>
      <w:pPr>
        <w:spacing w:line="288" w:lineRule="auto"/>
        <w:rPr>
          <w:rFonts w:ascii="宋体" w:hAnsi="宋体"/>
          <w:b/>
          <w:spacing w:val="-6"/>
          <w:sz w:val="24"/>
        </w:rPr>
      </w:pPr>
      <w:r>
        <w:rPr>
          <w:rFonts w:hint="eastAsia" w:ascii="宋体" w:hAnsi="宋体"/>
          <w:b/>
          <w:spacing w:val="-6"/>
          <w:sz w:val="24"/>
        </w:rPr>
        <w:t>（一） 组建评标委员会</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w:t>
      </w:r>
      <w:r>
        <w:rPr>
          <w:rFonts w:hAnsi="宋体"/>
          <w:spacing w:val="-6"/>
          <w:sz w:val="21"/>
          <w:szCs w:val="21"/>
        </w:rPr>
        <w:t>。</w:t>
      </w:r>
    </w:p>
    <w:p>
      <w:pPr>
        <w:pStyle w:val="10"/>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xml:space="preserve">） </w:t>
      </w:r>
      <w:r>
        <w:rPr>
          <w:rFonts w:hAnsi="宋体"/>
          <w:b/>
          <w:spacing w:val="-6"/>
          <w:sz w:val="24"/>
          <w:szCs w:val="24"/>
        </w:rPr>
        <w:t>评标的方式</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10"/>
        <w:spacing w:line="288" w:lineRule="auto"/>
        <w:ind w:firstLine="0"/>
        <w:rPr>
          <w:rFonts w:hAnsi="宋体"/>
          <w:b/>
          <w:spacing w:val="-6"/>
          <w:sz w:val="24"/>
          <w:szCs w:val="24"/>
        </w:rPr>
      </w:pPr>
      <w:r>
        <w:rPr>
          <w:rFonts w:hAnsi="宋体"/>
          <w:b/>
          <w:spacing w:val="-6"/>
          <w:sz w:val="24"/>
          <w:szCs w:val="24"/>
        </w:rPr>
        <w:t>（三）</w:t>
      </w:r>
      <w:r>
        <w:rPr>
          <w:rFonts w:hint="eastAsia" w:hAnsi="宋体"/>
          <w:b/>
          <w:spacing w:val="-6"/>
          <w:sz w:val="24"/>
          <w:szCs w:val="24"/>
        </w:rPr>
        <w:t xml:space="preserve"> </w:t>
      </w:r>
      <w:r>
        <w:rPr>
          <w:rFonts w:hAnsi="宋体"/>
          <w:b/>
          <w:spacing w:val="-6"/>
          <w:sz w:val="24"/>
          <w:szCs w:val="24"/>
        </w:rPr>
        <w:t>评标程序</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通报报名参加本项目采购的</w:t>
      </w:r>
      <w:r>
        <w:rPr>
          <w:rFonts w:hint="eastAsia" w:hAnsi="宋体"/>
          <w:spacing w:val="-6"/>
          <w:sz w:val="21"/>
          <w:szCs w:val="21"/>
        </w:rPr>
        <w:t>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12"/>
        <w:spacing w:beforeLines="0" w:afterLines="0"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10"/>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288" w:lineRule="auto"/>
        <w:ind w:firstLine="0"/>
        <w:rPr>
          <w:rFonts w:hAnsi="宋体"/>
          <w:b/>
          <w:spacing w:val="-6"/>
          <w:sz w:val="24"/>
          <w:szCs w:val="24"/>
        </w:rPr>
      </w:pPr>
      <w:r>
        <w:rPr>
          <w:rFonts w:hAnsi="宋体"/>
          <w:b/>
          <w:spacing w:val="-6"/>
          <w:sz w:val="24"/>
          <w:szCs w:val="24"/>
        </w:rPr>
        <w:t>（五）</w:t>
      </w:r>
      <w:r>
        <w:rPr>
          <w:rFonts w:hint="eastAsia" w:hAnsi="宋体"/>
          <w:b/>
          <w:spacing w:val="-6"/>
          <w:sz w:val="24"/>
          <w:szCs w:val="24"/>
        </w:rPr>
        <w:t xml:space="preserve"> </w:t>
      </w:r>
      <w:r>
        <w:rPr>
          <w:rFonts w:hAnsi="宋体"/>
          <w:b/>
          <w:spacing w:val="-6"/>
          <w:sz w:val="24"/>
          <w:szCs w:val="24"/>
        </w:rPr>
        <w:t>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投标文件报价出现前后不一致的，除招标文件另有规定外，按照下列规定修正：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（一）投标文件中开标一览表内容与投标文件中相应内容不一致的，以开标一览表为准；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（二）大写金额和小写金额不一致的，以大写金额为准；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（三）单价金额小数点或者百分比有明显错位的，以开标一览表的总价为准，并修改单价；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（四）总价金额与按单价汇总金额不一致的，以单价金额计算结果为准。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hint="eastAsia" w:ascii="宋体" w:hAnsi="宋体"/>
          <w:spacing w:val="-6"/>
          <w:sz w:val="21"/>
          <w:szCs w:val="21"/>
        </w:rPr>
        <w:t>第二款的规定经投标人确认后产生约束力，投标人不确认的，其投标无效。</w:t>
      </w:r>
    </w:p>
    <w:p>
      <w:pPr>
        <w:pStyle w:val="10"/>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六</w:t>
      </w:r>
      <w:r>
        <w:rPr>
          <w:rFonts w:hAnsi="宋体"/>
          <w:b/>
          <w:spacing w:val="-6"/>
          <w:sz w:val="24"/>
          <w:szCs w:val="24"/>
        </w:rPr>
        <w:t>）</w:t>
      </w:r>
      <w:r>
        <w:rPr>
          <w:rFonts w:hint="eastAsia" w:hAnsi="宋体"/>
          <w:b/>
          <w:spacing w:val="-6"/>
          <w:sz w:val="24"/>
          <w:szCs w:val="24"/>
        </w:rPr>
        <w:t xml:space="preserve"> </w:t>
      </w:r>
      <w:r>
        <w:rPr>
          <w:rFonts w:hAnsi="宋体"/>
          <w:b/>
          <w:spacing w:val="-6"/>
          <w:sz w:val="24"/>
          <w:szCs w:val="24"/>
        </w:rPr>
        <w:t>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2.采购代理机构自中标供应商确定之日起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 w:val="21"/>
          <w:szCs w:val="21"/>
        </w:rPr>
        <w:t>http://www.zjzfcg.gov.cn</w:t>
      </w:r>
      <w:r>
        <w:rPr>
          <w:rFonts w:hint="eastAsia" w:ascii="宋体" w:hAnsi="宋体"/>
          <w:spacing w:val="-6"/>
          <w:sz w:val="21"/>
          <w:szCs w:val="21"/>
        </w:rPr>
        <w:fldChar w:fldCharType="end"/>
      </w:r>
      <w:r>
        <w:rPr>
          <w:rFonts w:hint="eastAsia" w:ascii="宋体" w:hAnsi="宋体"/>
          <w:spacing w:val="-6"/>
          <w:sz w:val="21"/>
          <w:szCs w:val="21"/>
        </w:rPr>
        <w:t>）等相关网站或媒体上公告中标结果，招标文件随中标结果同时公告。</w:t>
      </w:r>
    </w:p>
    <w:p>
      <w:pPr>
        <w:spacing w:line="288" w:lineRule="auto"/>
        <w:rPr>
          <w:rFonts w:ascii="宋体" w:hAnsi="宋体"/>
          <w:spacing w:val="-6"/>
          <w:sz w:val="24"/>
        </w:rPr>
      </w:pPr>
      <w:r>
        <w:rPr>
          <w:rFonts w:hint="eastAsia" w:ascii="宋体" w:hAnsi="宋体"/>
          <w:b/>
          <w:bCs/>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rPr>
          <w:rFonts w:ascii="宋体" w:hAnsi="宋体"/>
          <w:b/>
          <w:spacing w:val="-6"/>
          <w:sz w:val="24"/>
        </w:rPr>
      </w:pPr>
      <w:r>
        <w:rPr>
          <w:rFonts w:hint="eastAsia" w:ascii="宋体" w:hAnsi="宋体"/>
          <w:b/>
          <w:spacing w:val="-6"/>
          <w:sz w:val="24"/>
        </w:rPr>
        <w:t>二、评标内容及标准</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08"/>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评审因素</w:t>
            </w:r>
          </w:p>
        </w:tc>
        <w:tc>
          <w:tcPr>
            <w:tcW w:w="708" w:type="dxa"/>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分值</w:t>
            </w:r>
          </w:p>
        </w:tc>
        <w:tc>
          <w:tcPr>
            <w:tcW w:w="7362" w:type="dxa"/>
            <w:vAlign w:val="center"/>
          </w:tcPr>
          <w:p>
            <w:pPr>
              <w:pStyle w:val="48"/>
              <w:spacing w:line="288" w:lineRule="auto"/>
              <w:rPr>
                <w:rFonts w:hint="default" w:ascii="宋体" w:hAnsi="宋体" w:eastAsia="宋体" w:cs="宋体"/>
                <w:b/>
                <w:spacing w:val="-6"/>
                <w:sz w:val="21"/>
                <w:szCs w:val="21"/>
              </w:rPr>
            </w:pPr>
            <w:r>
              <w:rPr>
                <w:rFonts w:ascii="宋体" w:hAnsi="宋体" w:eastAsia="宋体" w:cs="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28" w:type="dxa"/>
            <w:gridSpan w:val="3"/>
            <w:vAlign w:val="center"/>
          </w:tcPr>
          <w:p>
            <w:pPr>
              <w:pStyle w:val="48"/>
              <w:spacing w:line="288" w:lineRule="auto"/>
              <w:rPr>
                <w:rFonts w:hint="default" w:ascii="宋体" w:hAnsi="宋体" w:eastAsia="宋体" w:cs="宋体"/>
                <w:spacing w:val="-6"/>
                <w:sz w:val="21"/>
                <w:szCs w:val="21"/>
              </w:rPr>
            </w:pPr>
            <w:r>
              <w:rPr>
                <w:rFonts w:ascii="宋体" w:hAnsi="宋体" w:eastAsia="宋体" w:cs="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vAlign w:val="center"/>
          </w:tcPr>
          <w:p>
            <w:pPr>
              <w:pStyle w:val="10"/>
              <w:spacing w:line="288" w:lineRule="auto"/>
              <w:ind w:firstLine="0"/>
              <w:jc w:val="center"/>
              <w:rPr>
                <w:rFonts w:hAnsi="宋体" w:cs="宋体"/>
                <w:spacing w:val="-6"/>
                <w:sz w:val="21"/>
                <w:szCs w:val="21"/>
              </w:rPr>
            </w:pPr>
            <w:r>
              <w:rPr>
                <w:rFonts w:hint="eastAsia" w:hAnsi="宋体" w:cs="宋体"/>
                <w:spacing w:val="-6"/>
                <w:sz w:val="21"/>
                <w:szCs w:val="21"/>
              </w:rPr>
              <w:t>投标报价</w:t>
            </w:r>
          </w:p>
        </w:tc>
        <w:tc>
          <w:tcPr>
            <w:tcW w:w="7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30</w:t>
            </w:r>
          </w:p>
        </w:tc>
        <w:tc>
          <w:tcPr>
            <w:tcW w:w="7362" w:type="dxa"/>
            <w:tcBorders>
              <w:top w:val="single" w:color="auto" w:sz="4" w:space="0"/>
              <w:left w:val="single" w:color="auto" w:sz="4" w:space="0"/>
              <w:bottom w:val="single" w:color="auto" w:sz="4" w:space="0"/>
              <w:right w:val="single" w:color="auto" w:sz="4" w:space="0"/>
            </w:tcBorders>
            <w:vAlign w:val="center"/>
          </w:tcPr>
          <w:p>
            <w:pPr>
              <w:pStyle w:val="10"/>
              <w:spacing w:line="288" w:lineRule="auto"/>
              <w:ind w:firstLine="0"/>
              <w:rPr>
                <w:rFonts w:hAnsi="宋体" w:cs="宋体"/>
                <w:spacing w:val="-6"/>
                <w:sz w:val="21"/>
                <w:szCs w:val="21"/>
              </w:rPr>
            </w:pPr>
            <w:r>
              <w:rPr>
                <w:rFonts w:hint="eastAsia" w:hAnsi="宋体" w:cs="宋体"/>
                <w:spacing w:val="-6"/>
                <w:sz w:val="21"/>
                <w:szCs w:val="21"/>
              </w:rPr>
              <w:t>价格分采用低价优先法计算，即满足招标文件要求且投标价格最低的投标报价为评标基准价，其他投标人的价格分按照下列公式计算：</w:t>
            </w:r>
          </w:p>
          <w:p>
            <w:pPr>
              <w:pStyle w:val="10"/>
              <w:spacing w:line="288" w:lineRule="auto"/>
              <w:ind w:firstLine="0"/>
              <w:rPr>
                <w:rFonts w:hAnsi="宋体" w:cs="宋体"/>
                <w:spacing w:val="-6"/>
                <w:sz w:val="21"/>
                <w:szCs w:val="21"/>
              </w:rPr>
            </w:pPr>
            <w:r>
              <w:rPr>
                <w:rFonts w:hint="eastAsia" w:hAnsi="宋体" w:cs="宋体"/>
                <w:spacing w:val="-6"/>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28" w:type="dxa"/>
            <w:gridSpan w:val="3"/>
            <w:vAlign w:val="center"/>
          </w:tcPr>
          <w:p>
            <w:pPr>
              <w:pStyle w:val="48"/>
              <w:spacing w:line="288" w:lineRule="auto"/>
              <w:rPr>
                <w:rFonts w:hint="default" w:ascii="宋体" w:hAnsi="宋体" w:eastAsia="宋体" w:cs="宋体"/>
                <w:b/>
                <w:spacing w:val="-6"/>
                <w:sz w:val="21"/>
                <w:szCs w:val="21"/>
              </w:rPr>
            </w:pPr>
            <w:r>
              <w:rPr>
                <w:rFonts w:ascii="宋体" w:hAnsi="宋体" w:eastAsia="宋体" w:cs="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投标人信誉</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7362" w:type="dxa"/>
            <w:vAlign w:val="center"/>
          </w:tcPr>
          <w:p>
            <w:pPr>
              <w:spacing w:line="288" w:lineRule="auto"/>
              <w:rPr>
                <w:rFonts w:ascii="宋体" w:hAnsi="宋体" w:cs="宋体"/>
                <w:spacing w:val="-6"/>
                <w:sz w:val="21"/>
                <w:szCs w:val="21"/>
              </w:rPr>
            </w:pPr>
            <w:r>
              <w:rPr>
                <w:rFonts w:hint="eastAsia" w:asciiTheme="minorEastAsia" w:hAnsiTheme="minorEastAsia" w:eastAsiaTheme="minorEastAsia" w:cstheme="minorEastAsia"/>
                <w:spacing w:val="-6"/>
                <w:sz w:val="21"/>
                <w:szCs w:val="21"/>
              </w:rPr>
              <w:t>提供核心产品厂家ISO9001系列国际质量管理体系认证得</w:t>
            </w:r>
            <w:r>
              <w:rPr>
                <w:rFonts w:asciiTheme="minorEastAsia" w:hAnsiTheme="minorEastAsia" w:eastAsiaTheme="minorEastAsia" w:cstheme="minorEastAsia"/>
                <w:spacing w:val="-6"/>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质保期</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spacing w:line="288" w:lineRule="auto"/>
              <w:rPr>
                <w:rFonts w:ascii="宋体" w:hAnsi="宋体" w:cs="宋体"/>
                <w:spacing w:val="-6"/>
                <w:sz w:val="21"/>
                <w:szCs w:val="21"/>
              </w:rPr>
            </w:pPr>
            <w:r>
              <w:rPr>
                <w:rFonts w:hint="eastAsia" w:ascii="宋体" w:hAnsi="宋体" w:cs="宋体"/>
                <w:spacing w:val="-6"/>
                <w:sz w:val="21"/>
                <w:szCs w:val="21"/>
              </w:rPr>
              <w:t>质保期满足招标文件要求的得1分,国产部分每延长二年加0.5分,最多加1分,延长时间不足二年的不计入加分,进口部分每延长一年加1分,最多加1分,延长时间不足一年的不计入加分。不满足招标文件要求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投标文件制作</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7362" w:type="dxa"/>
            <w:vAlign w:val="center"/>
          </w:tcPr>
          <w:p>
            <w:pPr>
              <w:spacing w:line="288" w:lineRule="auto"/>
              <w:rPr>
                <w:rFonts w:ascii="宋体" w:hAnsi="宋体" w:cs="宋体"/>
                <w:spacing w:val="-6"/>
                <w:sz w:val="21"/>
                <w:szCs w:val="21"/>
              </w:rPr>
            </w:pPr>
            <w:r>
              <w:rPr>
                <w:rFonts w:hint="eastAsia" w:ascii="宋体" w:hAnsi="宋体" w:cs="宋体"/>
                <w:spacing w:val="-6"/>
                <w:sz w:val="21"/>
                <w:szCs w:val="21"/>
              </w:rPr>
              <w:t>装订牢固，目录清楚，完全响应招标文件要求提供相关资料，表格等得2-1分；</w:t>
            </w:r>
          </w:p>
          <w:p>
            <w:pPr>
              <w:spacing w:line="288" w:lineRule="auto"/>
              <w:rPr>
                <w:rFonts w:ascii="宋体" w:hAnsi="宋体" w:cs="宋体"/>
                <w:spacing w:val="-6"/>
                <w:sz w:val="21"/>
                <w:szCs w:val="21"/>
              </w:rPr>
            </w:pPr>
            <w:r>
              <w:rPr>
                <w:rFonts w:hint="eastAsia" w:ascii="宋体" w:hAnsi="宋体" w:cs="宋体"/>
                <w:spacing w:val="-6"/>
                <w:sz w:val="21"/>
                <w:szCs w:val="21"/>
              </w:rPr>
              <w:t>在装订、目录、响应招标文件要求提供相关资料，表格等方面有欠缺得0-1分。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业绩</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7</w:t>
            </w:r>
          </w:p>
        </w:tc>
        <w:tc>
          <w:tcPr>
            <w:tcW w:w="7362" w:type="dxa"/>
            <w:vAlign w:val="center"/>
          </w:tcPr>
          <w:p>
            <w:pPr>
              <w:pStyle w:val="10"/>
              <w:spacing w:line="288" w:lineRule="auto"/>
              <w:ind w:firstLine="0"/>
              <w:rPr>
                <w:rFonts w:hAnsi="宋体" w:cs="宋体"/>
                <w:spacing w:val="-6"/>
                <w:sz w:val="21"/>
                <w:szCs w:val="21"/>
              </w:rPr>
            </w:pPr>
            <w:r>
              <w:rPr>
                <w:rFonts w:hint="eastAsia" w:hAnsi="宋体" w:cs="宋体"/>
                <w:bCs/>
                <w:spacing w:val="-6"/>
                <w:sz w:val="21"/>
                <w:szCs w:val="21"/>
              </w:rPr>
              <w:t>投标人自2014年1月1日以来</w:t>
            </w:r>
            <w:r>
              <w:rPr>
                <w:rFonts w:hint="eastAsia" w:hAnsi="宋体" w:cs="宋体"/>
                <w:spacing w:val="-6"/>
                <w:sz w:val="21"/>
                <w:szCs w:val="21"/>
              </w:rPr>
              <w:t>（以合同签订时间为准）</w:t>
            </w:r>
            <w:r>
              <w:rPr>
                <w:rFonts w:hint="eastAsia" w:hAnsi="宋体" w:cs="宋体"/>
                <w:bCs/>
                <w:spacing w:val="-6"/>
                <w:sz w:val="21"/>
                <w:szCs w:val="21"/>
              </w:rPr>
              <w:t>同类项目业绩（以提供的完整合同复印件为准）：每提供1份合同业绩得1分，最高得7分。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政策功能</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7362" w:type="dxa"/>
            <w:vAlign w:val="center"/>
          </w:tcPr>
          <w:p>
            <w:pPr>
              <w:pStyle w:val="10"/>
              <w:spacing w:line="288" w:lineRule="auto"/>
              <w:ind w:firstLine="0"/>
              <w:rPr>
                <w:rFonts w:hAnsi="宋体" w:cs="宋体"/>
                <w:spacing w:val="-6"/>
                <w:sz w:val="21"/>
                <w:szCs w:val="21"/>
              </w:rPr>
            </w:pPr>
            <w:r>
              <w:rPr>
                <w:rFonts w:hint="eastAsia" w:hAnsi="宋体" w:cs="宋体"/>
                <w:spacing w:val="-6"/>
                <w:sz w:val="21"/>
                <w:szCs w:val="21"/>
              </w:rPr>
              <w:t>属于《节能产品政府采购清单》中的投标产品且提供证明材料得 1 分；属于《环保产品政府采购清单》中的投标产品且提供证明材料得 1 分；否则得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28" w:type="dxa"/>
            <w:gridSpan w:val="3"/>
            <w:vAlign w:val="center"/>
          </w:tcPr>
          <w:p>
            <w:pPr>
              <w:pStyle w:val="10"/>
              <w:spacing w:line="288" w:lineRule="auto"/>
              <w:ind w:firstLine="0"/>
              <w:jc w:val="center"/>
              <w:rPr>
                <w:rFonts w:hAnsi="宋体" w:cs="宋体"/>
                <w:spacing w:val="-6"/>
                <w:sz w:val="21"/>
                <w:szCs w:val="21"/>
              </w:rPr>
            </w:pPr>
            <w:r>
              <w:rPr>
                <w:rFonts w:hint="eastAsia" w:hAnsi="宋体" w:cs="宋体"/>
                <w:b/>
                <w:spacing w:val="-6"/>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投标产品的响应程度</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25</w:t>
            </w:r>
          </w:p>
        </w:tc>
        <w:tc>
          <w:tcPr>
            <w:tcW w:w="7362" w:type="dxa"/>
            <w:vAlign w:val="center"/>
          </w:tcPr>
          <w:p>
            <w:pPr>
              <w:spacing w:line="288" w:lineRule="auto"/>
              <w:rPr>
                <w:rFonts w:asciiTheme="minorEastAsia" w:hAnsiTheme="minorEastAsia" w:eastAsiaTheme="minorEastAsia" w:cstheme="minorEastAsia"/>
                <w:color w:val="000000" w:themeColor="text1"/>
                <w:spacing w:val="-6"/>
                <w:sz w:val="21"/>
                <w:szCs w:val="21"/>
              </w:rPr>
            </w:pPr>
            <w:r>
              <w:rPr>
                <w:rFonts w:hint="eastAsia" w:asciiTheme="minorEastAsia" w:hAnsiTheme="minorEastAsia" w:eastAsiaTheme="minorEastAsia" w:cstheme="minorEastAsia"/>
                <w:color w:val="000000" w:themeColor="text1"/>
                <w:spacing w:val="-6"/>
                <w:sz w:val="21"/>
                <w:szCs w:val="21"/>
              </w:rPr>
              <w:t>不符合（负偏离）技术要求中标注“▲”条款（不可偏离）的投标无效；</w:t>
            </w:r>
          </w:p>
          <w:p>
            <w:pPr>
              <w:spacing w:line="288" w:lineRule="auto"/>
              <w:rPr>
                <w:rFonts w:asciiTheme="minorEastAsia" w:hAnsiTheme="minorEastAsia" w:eastAsiaTheme="minorEastAsia" w:cstheme="minorEastAsia"/>
                <w:color w:val="000000" w:themeColor="text1"/>
                <w:spacing w:val="-6"/>
                <w:sz w:val="21"/>
                <w:szCs w:val="21"/>
              </w:rPr>
            </w:pPr>
            <w:r>
              <w:rPr>
                <w:rFonts w:hint="eastAsia" w:asciiTheme="minorEastAsia" w:hAnsiTheme="minorEastAsia" w:eastAsiaTheme="minorEastAsia" w:cstheme="minorEastAsia"/>
                <w:color w:val="000000" w:themeColor="text1"/>
                <w:spacing w:val="-6"/>
                <w:sz w:val="21"/>
                <w:szCs w:val="21"/>
              </w:rPr>
              <w:t>投标产品全部满足招标文件明确的功能、性能和技术指标要求，得</w:t>
            </w:r>
            <w:r>
              <w:rPr>
                <w:rFonts w:asciiTheme="minorEastAsia" w:hAnsiTheme="minorEastAsia" w:eastAsiaTheme="minorEastAsia" w:cstheme="minorEastAsia"/>
                <w:color w:val="000000" w:themeColor="text1"/>
                <w:spacing w:val="-6"/>
                <w:sz w:val="21"/>
                <w:szCs w:val="21"/>
              </w:rPr>
              <w:t>25分；</w:t>
            </w:r>
          </w:p>
          <w:p>
            <w:pPr>
              <w:spacing w:line="288" w:lineRule="auto"/>
              <w:rPr>
                <w:rFonts w:ascii="宋体" w:hAnsi="宋体" w:cs="宋体"/>
                <w:spacing w:val="-6"/>
                <w:sz w:val="21"/>
                <w:szCs w:val="21"/>
              </w:rPr>
            </w:pPr>
            <w:r>
              <w:rPr>
                <w:rFonts w:hint="eastAsia" w:asciiTheme="minorEastAsia" w:hAnsiTheme="minorEastAsia" w:eastAsiaTheme="minorEastAsia"/>
                <w:color w:val="000000" w:themeColor="text1"/>
                <w:spacing w:val="-6"/>
                <w:sz w:val="21"/>
                <w:szCs w:val="21"/>
              </w:rPr>
              <w:t>允许偏离的</w:t>
            </w:r>
            <w:r>
              <w:rPr>
                <w:rFonts w:asciiTheme="minorEastAsia" w:hAnsiTheme="minorEastAsia" w:eastAsiaTheme="minorEastAsia"/>
                <w:color w:val="000000" w:themeColor="text1"/>
                <w:spacing w:val="-6"/>
                <w:sz w:val="21"/>
                <w:szCs w:val="21"/>
              </w:rPr>
              <w:t>功能、性能和技术指标</w:t>
            </w:r>
            <w:r>
              <w:rPr>
                <w:rFonts w:hint="eastAsia" w:asciiTheme="minorEastAsia" w:hAnsiTheme="minorEastAsia" w:eastAsiaTheme="minorEastAsia"/>
                <w:color w:val="000000" w:themeColor="text1"/>
                <w:spacing w:val="-6"/>
                <w:sz w:val="21"/>
                <w:szCs w:val="21"/>
              </w:rPr>
              <w:t>低于招标需求（负偏离）的，每项扣</w:t>
            </w:r>
            <w:r>
              <w:rPr>
                <w:rFonts w:asciiTheme="minorEastAsia" w:hAnsiTheme="minorEastAsia" w:eastAsiaTheme="minorEastAsia"/>
                <w:color w:val="000000" w:themeColor="text1"/>
                <w:spacing w:val="-6"/>
                <w:sz w:val="21"/>
                <w:szCs w:val="21"/>
              </w:rPr>
              <w:t>3分，标注“</w:t>
            </w:r>
            <w:r>
              <w:rPr>
                <w:rFonts w:hint="eastAsia" w:ascii="宋体" w:hAnsi="宋体"/>
                <w:color w:val="000000" w:themeColor="text1"/>
                <w:sz w:val="21"/>
                <w:szCs w:val="21"/>
              </w:rPr>
              <w:t>★</w:t>
            </w:r>
            <w:r>
              <w:rPr>
                <w:rFonts w:hint="eastAsia" w:asciiTheme="minorEastAsia" w:hAnsiTheme="minorEastAsia" w:eastAsiaTheme="minorEastAsia"/>
                <w:color w:val="000000" w:themeColor="text1"/>
                <w:spacing w:val="-6"/>
                <w:sz w:val="21"/>
                <w:szCs w:val="21"/>
              </w:rPr>
              <w:t>”的项目每项扣</w:t>
            </w:r>
            <w:r>
              <w:rPr>
                <w:rFonts w:asciiTheme="minorEastAsia" w:hAnsiTheme="minorEastAsia" w:eastAsiaTheme="minorEastAsia"/>
                <w:color w:val="000000" w:themeColor="text1"/>
                <w:spacing w:val="-6"/>
                <w:sz w:val="21"/>
                <w:szCs w:val="21"/>
              </w:rPr>
              <w:t>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投标产品技术支持资料</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13</w:t>
            </w:r>
          </w:p>
        </w:tc>
        <w:tc>
          <w:tcPr>
            <w:tcW w:w="7362" w:type="dxa"/>
            <w:vAlign w:val="center"/>
          </w:tcPr>
          <w:p>
            <w:pPr>
              <w:spacing w:line="288" w:lineRule="auto"/>
              <w:rPr>
                <w:rFonts w:ascii="宋体" w:hAnsi="宋体" w:cs="宋体"/>
                <w:spacing w:val="-6"/>
                <w:sz w:val="21"/>
                <w:szCs w:val="21"/>
              </w:rPr>
            </w:pPr>
            <w:r>
              <w:rPr>
                <w:rFonts w:hint="eastAsia" w:ascii="宋体" w:hAnsi="宋体" w:cs="宋体"/>
                <w:sz w:val="21"/>
                <w:szCs w:val="21"/>
              </w:rPr>
              <w:t>技术支持资料完整性及对投标产品技术偏离程度的证明，优的得10</w:t>
            </w:r>
            <w:r>
              <w:rPr>
                <w:rFonts w:hint="eastAsia" w:ascii="宋体" w:hAnsi="宋体" w:cs="宋体"/>
                <w:spacing w:val="-6"/>
                <w:sz w:val="21"/>
                <w:szCs w:val="21"/>
              </w:rPr>
              <w:t>-</w:t>
            </w:r>
            <w:r>
              <w:rPr>
                <w:rFonts w:hint="eastAsia" w:ascii="宋体" w:hAnsi="宋体" w:cs="宋体"/>
                <w:sz w:val="21"/>
                <w:szCs w:val="21"/>
              </w:rPr>
              <w:t>13分，一般的得6</w:t>
            </w:r>
            <w:r>
              <w:rPr>
                <w:rFonts w:hint="eastAsia" w:ascii="宋体" w:hAnsi="宋体" w:cs="宋体"/>
                <w:spacing w:val="-6"/>
                <w:sz w:val="21"/>
                <w:szCs w:val="21"/>
              </w:rPr>
              <w:t>-</w:t>
            </w:r>
            <w:r>
              <w:rPr>
                <w:rFonts w:hint="eastAsia" w:ascii="宋体" w:hAnsi="宋体" w:cs="宋体"/>
                <w:sz w:val="21"/>
                <w:szCs w:val="21"/>
              </w:rPr>
              <w:t>9分，差的得1</w:t>
            </w:r>
            <w:r>
              <w:rPr>
                <w:rFonts w:hint="eastAsia" w:ascii="宋体" w:hAnsi="宋体" w:cs="宋体"/>
                <w:spacing w:val="-6"/>
                <w:sz w:val="21"/>
                <w:szCs w:val="21"/>
              </w:rPr>
              <w:t>-</w:t>
            </w:r>
            <w:r>
              <w:rPr>
                <w:rFonts w:hint="eastAsia" w:ascii="宋体" w:hAnsi="宋体" w:cs="宋体"/>
                <w:sz w:val="21"/>
                <w:szCs w:val="21"/>
              </w:rPr>
              <w:t>5分，无效或未提供的不得分。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售后服务</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pStyle w:val="10"/>
              <w:spacing w:line="288" w:lineRule="auto"/>
              <w:ind w:firstLine="0"/>
              <w:rPr>
                <w:rFonts w:hAnsi="宋体" w:cs="宋体"/>
                <w:spacing w:val="-6"/>
                <w:sz w:val="21"/>
                <w:szCs w:val="21"/>
              </w:rPr>
            </w:pPr>
            <w:r>
              <w:rPr>
                <w:rFonts w:hint="eastAsia" w:hAnsi="宋体" w:cs="宋体"/>
                <w:bCs/>
                <w:spacing w:val="-6"/>
                <w:sz w:val="21"/>
                <w:szCs w:val="21"/>
              </w:rPr>
              <w:t>完整合理的有针对性的售后服务方案（除商务偏离表中响应规格以外内容），优的得3分，一般的得2分，差的得1分，未提供的不得分。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优惠条件</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pStyle w:val="10"/>
              <w:spacing w:line="288" w:lineRule="auto"/>
              <w:ind w:firstLine="0"/>
              <w:rPr>
                <w:rFonts w:hAnsi="宋体" w:cs="宋体"/>
                <w:spacing w:val="-6"/>
                <w:sz w:val="21"/>
                <w:szCs w:val="21"/>
              </w:rPr>
            </w:pPr>
            <w:r>
              <w:rPr>
                <w:rFonts w:hint="eastAsia" w:hAnsi="宋体" w:cs="宋体"/>
                <w:bCs/>
                <w:spacing w:val="-6"/>
                <w:sz w:val="21"/>
                <w:szCs w:val="21"/>
              </w:rPr>
              <w:t>投标人承诺给予采购人的各种优惠折扣率高、力度大，优的得3分，一般的得2分，差的得1分，未提供的不得分。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z w:val="21"/>
                <w:szCs w:val="21"/>
              </w:rPr>
              <w:t>技术服务</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spacing w:line="288" w:lineRule="auto"/>
              <w:rPr>
                <w:rFonts w:ascii="宋体" w:hAnsi="宋体" w:cs="宋体"/>
                <w:spacing w:val="-6"/>
                <w:sz w:val="21"/>
                <w:szCs w:val="21"/>
              </w:rPr>
            </w:pPr>
            <w:r>
              <w:rPr>
                <w:rFonts w:hint="eastAsia" w:ascii="宋体" w:hAnsi="宋体" w:cs="宋体"/>
                <w:sz w:val="21"/>
                <w:szCs w:val="21"/>
              </w:rPr>
              <w:t>专业服务力量和服务保障</w:t>
            </w:r>
            <w:r>
              <w:rPr>
                <w:rFonts w:hint="eastAsia" w:ascii="宋体" w:hAnsi="宋体" w:cs="宋体"/>
                <w:bCs/>
                <w:spacing w:val="-6"/>
                <w:sz w:val="21"/>
                <w:szCs w:val="21"/>
              </w:rPr>
              <w:t>（除商务偏离表中响应规格以外内容）</w:t>
            </w:r>
            <w:r>
              <w:rPr>
                <w:rFonts w:hint="eastAsia" w:ascii="宋体" w:hAnsi="宋体" w:cs="宋体"/>
                <w:sz w:val="21"/>
                <w:szCs w:val="21"/>
              </w:rPr>
              <w:t>，优的得3分，一般的得2分，差的得1分，</w:t>
            </w:r>
            <w:r>
              <w:rPr>
                <w:rFonts w:hint="eastAsia" w:ascii="宋体" w:hAnsi="宋体" w:cs="宋体"/>
                <w:bCs/>
                <w:sz w:val="21"/>
                <w:szCs w:val="21"/>
              </w:rPr>
              <w:t>未提供的不得分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z w:val="21"/>
                <w:szCs w:val="21"/>
              </w:rPr>
              <w:t>技术培训</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spacing w:line="288" w:lineRule="auto"/>
              <w:rPr>
                <w:rFonts w:ascii="宋体" w:hAnsi="宋体" w:cs="宋体"/>
                <w:spacing w:val="-6"/>
                <w:sz w:val="21"/>
                <w:szCs w:val="21"/>
              </w:rPr>
            </w:pPr>
            <w:r>
              <w:rPr>
                <w:rFonts w:hint="eastAsia" w:ascii="宋体" w:hAnsi="宋体" w:cs="宋体"/>
                <w:sz w:val="21"/>
                <w:szCs w:val="21"/>
              </w:rPr>
              <w:t>培训计划内容</w:t>
            </w:r>
            <w:r>
              <w:rPr>
                <w:rFonts w:hint="eastAsia" w:ascii="宋体" w:hAnsi="宋体" w:cs="宋体"/>
                <w:bCs/>
                <w:spacing w:val="-6"/>
                <w:sz w:val="21"/>
                <w:szCs w:val="21"/>
              </w:rPr>
              <w:t>（除商务偏离表中响应规格以外内容）</w:t>
            </w:r>
            <w:r>
              <w:rPr>
                <w:rFonts w:hint="eastAsia" w:ascii="宋体" w:hAnsi="宋体" w:cs="宋体"/>
                <w:sz w:val="21"/>
                <w:szCs w:val="21"/>
              </w:rPr>
              <w:t>合理、详细，培训范围广，可实施有针对性，优的得3分，一般的得2 分，差的得1分，</w:t>
            </w:r>
            <w:r>
              <w:rPr>
                <w:rFonts w:hint="eastAsia" w:ascii="宋体" w:hAnsi="宋体" w:cs="宋体"/>
                <w:bCs/>
                <w:sz w:val="21"/>
                <w:szCs w:val="21"/>
              </w:rPr>
              <w:t>未提供的不得分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z w:val="21"/>
                <w:szCs w:val="21"/>
              </w:rPr>
              <w:t>供货措施</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7362" w:type="dxa"/>
            <w:vAlign w:val="center"/>
          </w:tcPr>
          <w:p>
            <w:pPr>
              <w:spacing w:line="288" w:lineRule="auto"/>
              <w:rPr>
                <w:rFonts w:ascii="宋体" w:hAnsi="宋体" w:cs="宋体"/>
                <w:spacing w:val="-6"/>
                <w:sz w:val="21"/>
                <w:szCs w:val="21"/>
              </w:rPr>
            </w:pPr>
            <w:r>
              <w:rPr>
                <w:rFonts w:hint="eastAsia" w:ascii="宋体" w:hAnsi="宋体" w:cs="宋体"/>
                <w:sz w:val="21"/>
                <w:szCs w:val="21"/>
              </w:rPr>
              <w:t>投标人建议的安装、调试、验收方法或方案</w:t>
            </w:r>
            <w:r>
              <w:rPr>
                <w:rFonts w:hint="eastAsia" w:ascii="宋体" w:hAnsi="宋体" w:cs="宋体"/>
                <w:bCs/>
                <w:spacing w:val="-6"/>
                <w:sz w:val="21"/>
                <w:szCs w:val="21"/>
              </w:rPr>
              <w:t>（除商务偏离表中响应规格以外内容）</w:t>
            </w:r>
            <w:r>
              <w:rPr>
                <w:rFonts w:hint="eastAsia" w:ascii="宋体" w:hAnsi="宋体" w:cs="宋体"/>
                <w:sz w:val="21"/>
                <w:szCs w:val="21"/>
              </w:rPr>
              <w:t>合理可行，完全满足招标人要求，优的得3分，一般的得2分，差的得1分，未提供的不得分。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8" w:type="dxa"/>
            <w:vAlign w:val="center"/>
          </w:tcPr>
          <w:p>
            <w:pPr>
              <w:spacing w:line="288" w:lineRule="auto"/>
              <w:jc w:val="center"/>
              <w:rPr>
                <w:rFonts w:ascii="宋体" w:hAnsi="宋体" w:cs="宋体"/>
                <w:spacing w:val="-6"/>
                <w:sz w:val="21"/>
                <w:szCs w:val="21"/>
              </w:rPr>
            </w:pPr>
            <w:r>
              <w:rPr>
                <w:rFonts w:hint="eastAsia" w:ascii="宋体" w:hAnsi="宋体" w:cs="宋体"/>
                <w:sz w:val="21"/>
                <w:szCs w:val="21"/>
              </w:rPr>
              <w:t>合理化建议和改进措施</w:t>
            </w:r>
          </w:p>
        </w:tc>
        <w:tc>
          <w:tcPr>
            <w:tcW w:w="708" w:type="dxa"/>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7362" w:type="dxa"/>
            <w:vAlign w:val="center"/>
          </w:tcPr>
          <w:p>
            <w:pPr>
              <w:spacing w:line="288" w:lineRule="auto"/>
              <w:rPr>
                <w:rFonts w:ascii="宋体" w:hAnsi="宋体" w:cs="宋体"/>
                <w:spacing w:val="-6"/>
                <w:sz w:val="21"/>
                <w:szCs w:val="21"/>
              </w:rPr>
            </w:pPr>
            <w:bookmarkStart w:id="3" w:name="_GoBack"/>
            <w:r>
              <w:rPr>
                <w:rFonts w:hint="eastAsia" w:ascii="宋体" w:hAnsi="宋体" w:cs="宋体"/>
                <w:sz w:val="21"/>
                <w:szCs w:val="21"/>
              </w:rPr>
              <w:t>投标人对本项目的合理化建议和改进措施</w:t>
            </w:r>
            <w:r>
              <w:rPr>
                <w:rFonts w:hint="eastAsia" w:ascii="宋体" w:hAnsi="宋体" w:cs="宋体"/>
                <w:bCs/>
                <w:sz w:val="21"/>
                <w:szCs w:val="21"/>
              </w:rPr>
              <w:t>合理、可行性高，优的得2分，一般的得1分，差的或未提供的不得分。</w:t>
            </w:r>
            <w:bookmarkEnd w:id="3"/>
          </w:p>
        </w:tc>
      </w:tr>
    </w:tbl>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根据《政府采购促进中小企业发展暂行办法》（财库[2011]181号）的规定，投标人如为小型或微型企业并提交相关证明材料且所投产品为小型或微型企业制造的，</w:t>
      </w:r>
      <w:r>
        <w:rPr>
          <w:rFonts w:ascii="宋体" w:hAnsi="宋体"/>
          <w:b/>
          <w:bCs/>
          <w:spacing w:val="-6"/>
          <w:sz w:val="21"/>
          <w:szCs w:val="21"/>
        </w:rPr>
        <w:t>其小型或微型企业</w:t>
      </w:r>
      <w:r>
        <w:rPr>
          <w:rFonts w:hint="eastAsia" w:ascii="宋体" w:hAnsi="宋体"/>
          <w:b/>
          <w:bCs/>
          <w:spacing w:val="-6"/>
          <w:sz w:val="21"/>
          <w:szCs w:val="21"/>
        </w:rPr>
        <w:t>部分</w:t>
      </w:r>
      <w:r>
        <w:rPr>
          <w:rFonts w:ascii="宋体" w:hAnsi="宋体"/>
          <w:b/>
          <w:bCs/>
          <w:spacing w:val="-6"/>
          <w:sz w:val="21"/>
          <w:szCs w:val="21"/>
        </w:rPr>
        <w:t>的投标</w:t>
      </w:r>
      <w:r>
        <w:rPr>
          <w:rFonts w:hint="eastAsia" w:ascii="宋体" w:hAnsi="宋体"/>
          <w:b/>
          <w:bCs/>
          <w:spacing w:val="-6"/>
          <w:sz w:val="21"/>
          <w:szCs w:val="21"/>
        </w:rPr>
        <w:t>报价扣除6%后参与评审；</w:t>
      </w:r>
    </w:p>
    <w:p>
      <w:pPr>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）的规定，投标人如为监狱企业并提交相关证明材料且所投产品为小型或微型企业制造的，</w:t>
      </w:r>
      <w:r>
        <w:rPr>
          <w:rFonts w:ascii="宋体" w:hAnsi="宋体"/>
          <w:b/>
          <w:bCs/>
          <w:spacing w:val="-6"/>
          <w:sz w:val="21"/>
          <w:szCs w:val="21"/>
        </w:rPr>
        <w:t>其小型或微型企业</w:t>
      </w:r>
      <w:r>
        <w:rPr>
          <w:rFonts w:hint="eastAsia" w:ascii="宋体" w:hAnsi="宋体"/>
          <w:b/>
          <w:bCs/>
          <w:spacing w:val="-6"/>
          <w:sz w:val="21"/>
          <w:szCs w:val="21"/>
        </w:rPr>
        <w:t>部分</w:t>
      </w:r>
      <w:r>
        <w:rPr>
          <w:rFonts w:ascii="宋体" w:hAnsi="宋体"/>
          <w:b/>
          <w:bCs/>
          <w:spacing w:val="-6"/>
          <w:sz w:val="21"/>
          <w:szCs w:val="21"/>
        </w:rPr>
        <w:t>的投标</w:t>
      </w:r>
      <w:r>
        <w:rPr>
          <w:rFonts w:hint="eastAsia" w:ascii="宋体" w:hAnsi="宋体"/>
          <w:b/>
          <w:bCs/>
          <w:spacing w:val="-6"/>
          <w:sz w:val="21"/>
          <w:szCs w:val="21"/>
        </w:rPr>
        <w:t>报价扣除6%后参与评审；</w:t>
      </w:r>
    </w:p>
    <w:p>
      <w:pPr>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pPr>
        <w:spacing w:line="288" w:lineRule="auto"/>
        <w:rPr>
          <w:rFonts w:ascii="宋体" w:hAnsi="宋体"/>
          <w:bCs/>
          <w:spacing w:val="-6"/>
          <w:sz w:val="21"/>
          <w:szCs w:val="21"/>
        </w:rPr>
      </w:pPr>
      <w:r>
        <w:rPr>
          <w:rFonts w:hint="eastAsia" w:ascii="宋体" w:hAnsi="宋体"/>
          <w:b/>
          <w:bCs/>
          <w:spacing w:val="-6"/>
          <w:sz w:val="21"/>
          <w:szCs w:val="21"/>
        </w:rPr>
        <w:t>4</w:t>
      </w:r>
      <w:r>
        <w:rPr>
          <w:rFonts w:ascii="宋体" w:hAnsi="宋体"/>
          <w:b/>
          <w:bCs/>
          <w:spacing w:val="-6"/>
          <w:sz w:val="21"/>
          <w:szCs w:val="21"/>
        </w:rPr>
        <w:t>.残疾人福利性单位属于小型、微型企业的，不重复享受政策。</w:t>
      </w:r>
    </w:p>
    <w:p>
      <w:pPr>
        <w:spacing w:line="288" w:lineRule="auto"/>
        <w:jc w:val="center"/>
        <w:rPr>
          <w:rFonts w:ascii="宋体" w:hAnsi="宋体"/>
          <w:b/>
          <w:sz w:val="21"/>
          <w:szCs w:val="21"/>
        </w:rPr>
      </w:pPr>
      <w:r>
        <w:rPr>
          <w:rFonts w:ascii="宋体" w:hAnsi="宋体"/>
          <w:b/>
          <w:bCs/>
          <w:spacing w:val="-6"/>
          <w:sz w:val="32"/>
          <w:szCs w:val="32"/>
        </w:rPr>
        <w:br w:type="page"/>
      </w:r>
      <w:r>
        <w:rPr>
          <w:rFonts w:hint="eastAsia" w:ascii="宋体" w:hAnsi="宋体"/>
          <w:b/>
          <w:bCs/>
          <w:spacing w:val="-6"/>
          <w:sz w:val="32"/>
          <w:szCs w:val="32"/>
        </w:rPr>
        <w:t>第五章  拟签订的合同文本</w:t>
      </w:r>
    </w:p>
    <w:p>
      <w:pPr>
        <w:pStyle w:val="12"/>
        <w:snapToGrid w:val="0"/>
        <w:spacing w:beforeLines="0" w:afterLines="0" w:line="288" w:lineRule="auto"/>
        <w:jc w:val="center"/>
        <w:rPr>
          <w:rFonts w:hAnsi="宋体"/>
          <w:b/>
          <w:spacing w:val="-6"/>
        </w:rPr>
      </w:pPr>
      <w:r>
        <w:rPr>
          <w:rFonts w:hint="eastAsia" w:hAnsi="宋体"/>
          <w:b/>
          <w:spacing w:val="-6"/>
        </w:rPr>
        <w:t>浙江农林大学多功能酶标仪等项目</w:t>
      </w:r>
      <w:r>
        <w:rPr>
          <w:rFonts w:hAnsi="宋体"/>
          <w:b/>
          <w:spacing w:val="-6"/>
        </w:rPr>
        <w:t>合同</w:t>
      </w:r>
    </w:p>
    <w:p>
      <w:pPr>
        <w:pStyle w:val="12"/>
        <w:snapToGrid w:val="0"/>
        <w:spacing w:before="120" w:beforeLines="0" w:after="120" w:afterLines="0" w:line="288" w:lineRule="auto"/>
        <w:jc w:val="center"/>
        <w:rPr>
          <w:rFonts w:hAnsi="宋体"/>
          <w:b/>
          <w:spacing w:val="-6"/>
        </w:rPr>
      </w:pPr>
      <w:r>
        <w:rPr>
          <w:rFonts w:hint="eastAsia" w:hAnsi="宋体"/>
          <w:b/>
          <w:spacing w:val="-6"/>
        </w:rPr>
        <w:t>（国产/进口合同）</w:t>
      </w:r>
    </w:p>
    <w:p>
      <w:pPr>
        <w:spacing w:line="288" w:lineRule="auto"/>
        <w:rPr>
          <w:rFonts w:ascii="宋体" w:hAnsi="宋体" w:cs="宋体"/>
          <w:sz w:val="21"/>
          <w:szCs w:val="21"/>
        </w:rPr>
      </w:pPr>
      <w:r>
        <w:rPr>
          <w:rFonts w:hint="eastAsia" w:ascii="宋体" w:hAnsi="宋体" w:cs="宋体"/>
          <w:sz w:val="21"/>
          <w:szCs w:val="21"/>
        </w:rPr>
        <w:t xml:space="preserve">采购编号：QSZB-H-D18086NLZ           </w:t>
      </w:r>
      <w:r>
        <w:rPr>
          <w:rFonts w:hint="eastAsia" w:ascii="宋体" w:hAnsi="宋体" w:cs="宋体"/>
          <w:b/>
          <w:sz w:val="21"/>
          <w:szCs w:val="21"/>
        </w:rPr>
        <w:t xml:space="preserve">         </w:t>
      </w:r>
      <w:r>
        <w:rPr>
          <w:rFonts w:hint="eastAsia" w:ascii="宋体" w:hAnsi="宋体" w:cs="宋体"/>
          <w:sz w:val="21"/>
          <w:szCs w:val="21"/>
        </w:rPr>
        <w:t xml:space="preserve">合同编号：             </w:t>
      </w:r>
    </w:p>
    <w:p>
      <w:pPr>
        <w:spacing w:line="420" w:lineRule="exact"/>
        <w:rPr>
          <w:rFonts w:ascii="宋体" w:hAnsi="宋体" w:cs="宋体"/>
          <w:sz w:val="21"/>
          <w:szCs w:val="21"/>
        </w:rPr>
      </w:pPr>
      <w:r>
        <w:rPr>
          <w:rFonts w:hint="eastAsia" w:ascii="宋体" w:hAnsi="宋体" w:cs="宋体"/>
          <w:sz w:val="21"/>
          <w:szCs w:val="21"/>
        </w:rPr>
        <w:t>确认书号：[2018]31652号</w:t>
      </w:r>
    </w:p>
    <w:p>
      <w:pPr>
        <w:spacing w:line="420" w:lineRule="exact"/>
        <w:rPr>
          <w:rFonts w:ascii="宋体" w:hAnsi="宋体" w:cs="宋体"/>
          <w:sz w:val="21"/>
          <w:szCs w:val="21"/>
        </w:rPr>
      </w:pPr>
      <w:r>
        <w:rPr>
          <w:rFonts w:hint="eastAsia" w:ascii="宋体" w:hAnsi="宋体" w:cs="宋体"/>
          <w:sz w:val="21"/>
          <w:szCs w:val="21"/>
        </w:rPr>
        <w:t>甲方：浙江农林大学</w:t>
      </w:r>
    </w:p>
    <w:p>
      <w:pPr>
        <w:spacing w:line="420" w:lineRule="exact"/>
        <w:rPr>
          <w:rFonts w:ascii="宋体" w:hAnsi="宋体" w:cs="宋体"/>
          <w:spacing w:val="-6"/>
          <w:sz w:val="21"/>
          <w:szCs w:val="21"/>
        </w:rPr>
      </w:pPr>
      <w:r>
        <w:rPr>
          <w:rFonts w:hint="eastAsia" w:ascii="宋体" w:hAnsi="宋体" w:cs="宋体"/>
          <w:sz w:val="21"/>
          <w:szCs w:val="21"/>
        </w:rPr>
        <w:t>乙方：</w:t>
      </w:r>
    </w:p>
    <w:p>
      <w:pPr>
        <w:spacing w:line="420" w:lineRule="exact"/>
        <w:rPr>
          <w:rFonts w:ascii="宋体" w:hAnsi="宋体" w:cs="宋体"/>
          <w:sz w:val="21"/>
          <w:szCs w:val="21"/>
        </w:rPr>
      </w:pPr>
      <w:r>
        <w:rPr>
          <w:rFonts w:hint="eastAsia" w:ascii="宋体" w:hAnsi="宋体" w:cs="宋体"/>
          <w:sz w:val="21"/>
          <w:szCs w:val="21"/>
        </w:rPr>
        <w:t>采购代理机构：杭州求是招标代理有限公司</w:t>
      </w:r>
    </w:p>
    <w:p>
      <w:pPr>
        <w:spacing w:line="420" w:lineRule="exact"/>
        <w:rPr>
          <w:rFonts w:ascii="宋体" w:hAnsi="宋体" w:cs="宋体"/>
          <w:sz w:val="21"/>
          <w:szCs w:val="21"/>
        </w:rPr>
      </w:pPr>
      <w:r>
        <w:rPr>
          <w:rFonts w:hint="eastAsia" w:ascii="宋体" w:hAnsi="宋体" w:cs="宋体"/>
          <w:sz w:val="21"/>
          <w:szCs w:val="21"/>
        </w:rPr>
        <w:t>签约时间、地点：2018年  月  日，浙江农林大学</w:t>
      </w:r>
    </w:p>
    <w:p>
      <w:pPr>
        <w:spacing w:line="420" w:lineRule="exact"/>
        <w:ind w:firstLine="420" w:firstLineChars="200"/>
        <w:rPr>
          <w:rFonts w:ascii="宋体" w:hAnsi="宋体" w:cs="宋体"/>
          <w:spacing w:val="-6"/>
          <w:sz w:val="21"/>
          <w:szCs w:val="21"/>
        </w:rPr>
      </w:pPr>
      <w:r>
        <w:rPr>
          <w:rFonts w:hint="eastAsia" w:ascii="宋体" w:hAnsi="宋体" w:cs="宋体"/>
          <w:sz w:val="21"/>
          <w:szCs w:val="21"/>
        </w:rPr>
        <w:t>杭州求是招标代理有限公司受浙江农林大学委托公开招标浙江农林大学多功能酶标仪等，经过招标，确定</w:t>
      </w:r>
      <w:r>
        <w:rPr>
          <w:rFonts w:hint="eastAsia" w:ascii="宋体" w:hAnsi="宋体" w:cs="宋体"/>
          <w:sz w:val="21"/>
          <w:szCs w:val="21"/>
          <w:u w:val="single"/>
        </w:rPr>
        <w:t xml:space="preserve">                </w:t>
      </w:r>
      <w:r>
        <w:rPr>
          <w:rFonts w:hint="eastAsia" w:ascii="宋体" w:hAnsi="宋体" w:cs="宋体"/>
          <w:sz w:val="21"/>
          <w:szCs w:val="21"/>
        </w:rPr>
        <w:t>为供货单位。经协商双方就本采购事项达成以下条款：</w:t>
      </w:r>
    </w:p>
    <w:p>
      <w:pPr>
        <w:spacing w:line="420" w:lineRule="exact"/>
        <w:rPr>
          <w:rFonts w:ascii="宋体" w:hAnsi="宋体" w:cs="宋体"/>
          <w:b/>
          <w:sz w:val="21"/>
          <w:szCs w:val="21"/>
        </w:rPr>
      </w:pPr>
      <w:r>
        <w:rPr>
          <w:rFonts w:hint="eastAsia" w:ascii="宋体" w:hAnsi="宋体" w:cs="宋体"/>
          <w:b/>
          <w:sz w:val="21"/>
          <w:szCs w:val="21"/>
        </w:rPr>
        <w:t>第一条：采购产品内容及合同价格</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75"/>
        <w:gridCol w:w="2133"/>
        <w:gridCol w:w="477"/>
        <w:gridCol w:w="1049"/>
        <w:gridCol w:w="855"/>
        <w:gridCol w:w="809"/>
        <w:gridCol w:w="946"/>
        <w:gridCol w:w="90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105" w:firstLineChars="50"/>
              <w:jc w:val="center"/>
              <w:rPr>
                <w:rFonts w:ascii="宋体" w:hAnsi="宋体" w:cs="宋体"/>
                <w:sz w:val="21"/>
                <w:szCs w:val="21"/>
              </w:rPr>
            </w:pPr>
            <w:r>
              <w:rPr>
                <w:rFonts w:hint="eastAsia" w:ascii="宋体" w:hAnsi="宋体" w:cs="宋体"/>
                <w:sz w:val="21"/>
                <w:szCs w:val="21"/>
              </w:rPr>
              <w:t>序号</w:t>
            </w:r>
          </w:p>
        </w:tc>
        <w:tc>
          <w:tcPr>
            <w:tcW w:w="975" w:type="dxa"/>
            <w:vAlign w:val="center"/>
          </w:tcPr>
          <w:p>
            <w:pPr>
              <w:spacing w:line="360" w:lineRule="exact"/>
              <w:ind w:firstLine="105" w:firstLineChars="50"/>
              <w:rPr>
                <w:rFonts w:ascii="宋体" w:hAnsi="宋体" w:cs="宋体"/>
                <w:sz w:val="21"/>
                <w:szCs w:val="21"/>
              </w:rPr>
            </w:pPr>
            <w:r>
              <w:rPr>
                <w:rFonts w:hint="eastAsia" w:ascii="宋体" w:hAnsi="宋体" w:cs="宋体"/>
                <w:sz w:val="21"/>
                <w:szCs w:val="21"/>
              </w:rPr>
              <w:t>设备名称</w:t>
            </w:r>
          </w:p>
        </w:tc>
        <w:tc>
          <w:tcPr>
            <w:tcW w:w="2133" w:type="dxa"/>
            <w:vAlign w:val="center"/>
          </w:tcPr>
          <w:p>
            <w:pPr>
              <w:spacing w:line="360" w:lineRule="exact"/>
              <w:ind w:firstLine="315" w:firstLineChars="150"/>
              <w:rPr>
                <w:rFonts w:ascii="宋体" w:hAnsi="宋体" w:cs="宋体"/>
                <w:sz w:val="21"/>
                <w:szCs w:val="21"/>
              </w:rPr>
            </w:pPr>
            <w:r>
              <w:rPr>
                <w:rFonts w:hint="eastAsia" w:ascii="宋体" w:hAnsi="宋体" w:cs="宋体"/>
                <w:sz w:val="21"/>
                <w:szCs w:val="21"/>
              </w:rPr>
              <w:t>型号和规格</w:t>
            </w:r>
          </w:p>
        </w:tc>
        <w:tc>
          <w:tcPr>
            <w:tcW w:w="477" w:type="dxa"/>
            <w:vAlign w:val="center"/>
          </w:tcPr>
          <w:p>
            <w:pPr>
              <w:spacing w:line="360" w:lineRule="exact"/>
              <w:jc w:val="center"/>
              <w:rPr>
                <w:rFonts w:ascii="宋体" w:hAnsi="宋体" w:cs="宋体"/>
                <w:sz w:val="21"/>
                <w:szCs w:val="21"/>
              </w:rPr>
            </w:pPr>
            <w:r>
              <w:rPr>
                <w:rFonts w:hint="eastAsia" w:ascii="宋体" w:hAnsi="宋体" w:cs="宋体"/>
                <w:sz w:val="21"/>
                <w:szCs w:val="21"/>
              </w:rPr>
              <w:t>数量</w:t>
            </w:r>
          </w:p>
        </w:tc>
        <w:tc>
          <w:tcPr>
            <w:tcW w:w="1049" w:type="dxa"/>
            <w:vAlign w:val="center"/>
          </w:tcPr>
          <w:p>
            <w:pPr>
              <w:spacing w:line="360" w:lineRule="exact"/>
              <w:rPr>
                <w:rFonts w:ascii="宋体" w:hAnsi="宋体" w:cs="宋体"/>
                <w:sz w:val="21"/>
                <w:szCs w:val="21"/>
              </w:rPr>
            </w:pPr>
            <w:r>
              <w:rPr>
                <w:rFonts w:hint="eastAsia" w:ascii="宋体" w:hAnsi="宋体" w:cs="宋体"/>
                <w:sz w:val="21"/>
                <w:szCs w:val="21"/>
              </w:rPr>
              <w:t>品牌及厂家</w:t>
            </w:r>
          </w:p>
        </w:tc>
        <w:tc>
          <w:tcPr>
            <w:tcW w:w="855" w:type="dxa"/>
            <w:vAlign w:val="center"/>
          </w:tcPr>
          <w:p>
            <w:pPr>
              <w:spacing w:line="360" w:lineRule="exact"/>
              <w:jc w:val="center"/>
              <w:rPr>
                <w:rFonts w:ascii="宋体" w:hAnsi="宋体" w:cs="宋体"/>
                <w:sz w:val="21"/>
                <w:szCs w:val="21"/>
              </w:rPr>
            </w:pPr>
            <w:r>
              <w:rPr>
                <w:rFonts w:hint="eastAsia" w:ascii="宋体" w:hAnsi="宋体" w:cs="宋体"/>
                <w:sz w:val="21"/>
                <w:szCs w:val="21"/>
              </w:rPr>
              <w:t>产地</w:t>
            </w:r>
          </w:p>
        </w:tc>
        <w:tc>
          <w:tcPr>
            <w:tcW w:w="809" w:type="dxa"/>
            <w:vAlign w:val="center"/>
          </w:tcPr>
          <w:p>
            <w:pPr>
              <w:spacing w:line="360" w:lineRule="exact"/>
              <w:jc w:val="center"/>
              <w:rPr>
                <w:rFonts w:ascii="宋体" w:hAnsi="宋体" w:cs="宋体"/>
                <w:sz w:val="21"/>
                <w:szCs w:val="21"/>
              </w:rPr>
            </w:pPr>
            <w:r>
              <w:rPr>
                <w:rFonts w:hint="eastAsia" w:ascii="宋体" w:hAnsi="宋体" w:cs="宋体"/>
                <w:sz w:val="21"/>
                <w:szCs w:val="21"/>
              </w:rPr>
              <w:t>美元</w:t>
            </w:r>
          </w:p>
          <w:p>
            <w:pPr>
              <w:spacing w:line="360" w:lineRule="exact"/>
              <w:jc w:val="center"/>
              <w:rPr>
                <w:rFonts w:ascii="宋体" w:hAnsi="宋体" w:cs="宋体"/>
                <w:sz w:val="21"/>
                <w:szCs w:val="21"/>
              </w:rPr>
            </w:pPr>
            <w:r>
              <w:rPr>
                <w:rFonts w:hint="eastAsia" w:ascii="宋体" w:hAnsi="宋体" w:cs="宋体"/>
                <w:sz w:val="21"/>
                <w:szCs w:val="21"/>
              </w:rPr>
              <w:t>单价</w:t>
            </w:r>
          </w:p>
        </w:tc>
        <w:tc>
          <w:tcPr>
            <w:tcW w:w="946" w:type="dxa"/>
            <w:vAlign w:val="center"/>
          </w:tcPr>
          <w:p>
            <w:pPr>
              <w:spacing w:line="360" w:lineRule="exact"/>
              <w:jc w:val="center"/>
              <w:rPr>
                <w:rFonts w:ascii="宋体" w:hAnsi="宋体" w:cs="宋体"/>
                <w:sz w:val="21"/>
                <w:szCs w:val="21"/>
              </w:rPr>
            </w:pPr>
            <w:r>
              <w:rPr>
                <w:rFonts w:hint="eastAsia" w:ascii="宋体" w:hAnsi="宋体" w:cs="宋体"/>
                <w:sz w:val="21"/>
                <w:szCs w:val="21"/>
              </w:rPr>
              <w:t>美元合小计</w:t>
            </w:r>
          </w:p>
        </w:tc>
        <w:tc>
          <w:tcPr>
            <w:tcW w:w="905"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w:t>
            </w:r>
          </w:p>
          <w:p>
            <w:pPr>
              <w:spacing w:line="360" w:lineRule="exact"/>
              <w:jc w:val="center"/>
              <w:rPr>
                <w:rFonts w:ascii="宋体" w:hAnsi="宋体" w:cs="宋体"/>
                <w:sz w:val="21"/>
                <w:szCs w:val="21"/>
              </w:rPr>
            </w:pPr>
            <w:r>
              <w:rPr>
                <w:rFonts w:hint="eastAsia" w:ascii="宋体" w:hAnsi="宋体" w:cs="宋体"/>
                <w:sz w:val="21"/>
                <w:szCs w:val="21"/>
              </w:rPr>
              <w:t>单价</w:t>
            </w:r>
          </w:p>
        </w:tc>
        <w:tc>
          <w:tcPr>
            <w:tcW w:w="907"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1</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ind w:firstLine="210" w:firstLineChars="100"/>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809" w:type="dxa"/>
            <w:vAlign w:val="center"/>
          </w:tcPr>
          <w:p>
            <w:pPr>
              <w:spacing w:line="360" w:lineRule="exact"/>
              <w:ind w:firstLine="105" w:firstLineChars="50"/>
              <w:jc w:val="center"/>
              <w:rPr>
                <w:rFonts w:ascii="宋体" w:hAnsi="宋体" w:cs="宋体"/>
                <w:sz w:val="21"/>
                <w:szCs w:val="21"/>
              </w:rPr>
            </w:pPr>
          </w:p>
        </w:tc>
        <w:tc>
          <w:tcPr>
            <w:tcW w:w="946" w:type="dxa"/>
            <w:vAlign w:val="center"/>
          </w:tcPr>
          <w:p>
            <w:pPr>
              <w:spacing w:line="360" w:lineRule="exact"/>
              <w:ind w:firstLine="105" w:firstLineChars="50"/>
              <w:rPr>
                <w:rFonts w:ascii="宋体" w:hAnsi="宋体" w:cs="宋体"/>
                <w:sz w:val="21"/>
                <w:szCs w:val="21"/>
              </w:rPr>
            </w:pPr>
          </w:p>
        </w:tc>
        <w:tc>
          <w:tcPr>
            <w:tcW w:w="905" w:type="dxa"/>
            <w:vAlign w:val="center"/>
          </w:tcPr>
          <w:p>
            <w:pPr>
              <w:spacing w:line="360" w:lineRule="exact"/>
              <w:ind w:firstLine="105" w:firstLineChars="50"/>
              <w:jc w:val="center"/>
              <w:rPr>
                <w:rFonts w:ascii="宋体" w:hAnsi="宋体" w:cs="宋体"/>
                <w:sz w:val="21"/>
                <w:szCs w:val="21"/>
              </w:rPr>
            </w:pPr>
          </w:p>
        </w:tc>
        <w:tc>
          <w:tcPr>
            <w:tcW w:w="907"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2</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809" w:type="dxa"/>
            <w:vAlign w:val="center"/>
          </w:tcPr>
          <w:p>
            <w:pPr>
              <w:spacing w:line="360" w:lineRule="exact"/>
              <w:ind w:firstLine="105" w:firstLineChars="50"/>
              <w:jc w:val="center"/>
              <w:rPr>
                <w:rFonts w:ascii="宋体" w:hAnsi="宋体" w:cs="宋体"/>
                <w:sz w:val="21"/>
                <w:szCs w:val="21"/>
              </w:rPr>
            </w:pPr>
          </w:p>
        </w:tc>
        <w:tc>
          <w:tcPr>
            <w:tcW w:w="946" w:type="dxa"/>
            <w:vAlign w:val="center"/>
          </w:tcPr>
          <w:p>
            <w:pPr>
              <w:spacing w:line="360" w:lineRule="exact"/>
              <w:ind w:firstLine="105" w:firstLineChars="50"/>
              <w:rPr>
                <w:rFonts w:ascii="宋体" w:hAnsi="宋体" w:cs="宋体"/>
                <w:sz w:val="21"/>
                <w:szCs w:val="21"/>
              </w:rPr>
            </w:pPr>
          </w:p>
        </w:tc>
        <w:tc>
          <w:tcPr>
            <w:tcW w:w="905" w:type="dxa"/>
            <w:vAlign w:val="center"/>
          </w:tcPr>
          <w:p>
            <w:pPr>
              <w:spacing w:line="360" w:lineRule="exact"/>
              <w:ind w:firstLine="105" w:firstLineChars="50"/>
              <w:jc w:val="center"/>
              <w:rPr>
                <w:rFonts w:ascii="宋体" w:hAnsi="宋体" w:cs="宋体"/>
                <w:sz w:val="21"/>
                <w:szCs w:val="21"/>
              </w:rPr>
            </w:pPr>
          </w:p>
        </w:tc>
        <w:tc>
          <w:tcPr>
            <w:tcW w:w="907"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3</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809" w:type="dxa"/>
            <w:vAlign w:val="center"/>
          </w:tcPr>
          <w:p>
            <w:pPr>
              <w:spacing w:line="360" w:lineRule="exact"/>
              <w:ind w:firstLine="105" w:firstLineChars="50"/>
              <w:jc w:val="center"/>
              <w:rPr>
                <w:rFonts w:ascii="宋体" w:hAnsi="宋体" w:cs="宋体"/>
                <w:sz w:val="21"/>
                <w:szCs w:val="21"/>
              </w:rPr>
            </w:pPr>
          </w:p>
        </w:tc>
        <w:tc>
          <w:tcPr>
            <w:tcW w:w="946" w:type="dxa"/>
            <w:vAlign w:val="center"/>
          </w:tcPr>
          <w:p>
            <w:pPr>
              <w:spacing w:line="360" w:lineRule="exact"/>
              <w:ind w:firstLine="105" w:firstLineChars="50"/>
              <w:rPr>
                <w:rFonts w:ascii="宋体" w:hAnsi="宋体" w:cs="宋体"/>
                <w:sz w:val="21"/>
                <w:szCs w:val="21"/>
              </w:rPr>
            </w:pPr>
          </w:p>
        </w:tc>
        <w:tc>
          <w:tcPr>
            <w:tcW w:w="905" w:type="dxa"/>
            <w:vAlign w:val="center"/>
          </w:tcPr>
          <w:p>
            <w:pPr>
              <w:spacing w:line="360" w:lineRule="exact"/>
              <w:ind w:firstLine="105" w:firstLineChars="50"/>
              <w:jc w:val="center"/>
              <w:rPr>
                <w:rFonts w:ascii="宋体" w:hAnsi="宋体" w:cs="宋体"/>
                <w:sz w:val="21"/>
                <w:szCs w:val="21"/>
              </w:rPr>
            </w:pPr>
          </w:p>
        </w:tc>
        <w:tc>
          <w:tcPr>
            <w:tcW w:w="907"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4</w:t>
            </w:r>
          </w:p>
        </w:tc>
        <w:tc>
          <w:tcPr>
            <w:tcW w:w="975" w:type="dxa"/>
            <w:vAlign w:val="center"/>
          </w:tcPr>
          <w:p>
            <w:pPr>
              <w:spacing w:line="360" w:lineRule="exact"/>
              <w:jc w:val="center"/>
              <w:rPr>
                <w:rFonts w:ascii="宋体" w:hAnsi="宋体" w:cs="宋体"/>
                <w:sz w:val="21"/>
                <w:szCs w:val="21"/>
              </w:rPr>
            </w:pPr>
          </w:p>
        </w:tc>
        <w:tc>
          <w:tcPr>
            <w:tcW w:w="2133" w:type="dxa"/>
            <w:vAlign w:val="center"/>
          </w:tcPr>
          <w:p>
            <w:pPr>
              <w:spacing w:line="360" w:lineRule="exact"/>
              <w:ind w:firstLine="210" w:firstLineChars="100"/>
              <w:rPr>
                <w:rFonts w:ascii="宋体" w:hAnsi="宋体" w:cs="宋体"/>
                <w:sz w:val="21"/>
                <w:szCs w:val="21"/>
              </w:rPr>
            </w:pPr>
          </w:p>
        </w:tc>
        <w:tc>
          <w:tcPr>
            <w:tcW w:w="477" w:type="dxa"/>
            <w:vAlign w:val="center"/>
          </w:tcPr>
          <w:p>
            <w:pPr>
              <w:spacing w:line="360" w:lineRule="exact"/>
              <w:ind w:firstLine="105" w:firstLineChars="50"/>
              <w:jc w:val="center"/>
              <w:rPr>
                <w:rFonts w:ascii="宋体" w:hAnsi="宋体" w:cs="宋体"/>
                <w:sz w:val="21"/>
                <w:szCs w:val="21"/>
              </w:rPr>
            </w:pPr>
          </w:p>
        </w:tc>
        <w:tc>
          <w:tcPr>
            <w:tcW w:w="1049" w:type="dxa"/>
            <w:vAlign w:val="center"/>
          </w:tcPr>
          <w:p>
            <w:pPr>
              <w:spacing w:line="360" w:lineRule="exact"/>
              <w:rPr>
                <w:rFonts w:ascii="宋体" w:hAnsi="宋体" w:cs="宋体"/>
                <w:sz w:val="21"/>
                <w:szCs w:val="21"/>
              </w:rPr>
            </w:pPr>
          </w:p>
        </w:tc>
        <w:tc>
          <w:tcPr>
            <w:tcW w:w="855" w:type="dxa"/>
            <w:vAlign w:val="center"/>
          </w:tcPr>
          <w:p>
            <w:pPr>
              <w:spacing w:line="360" w:lineRule="exact"/>
              <w:jc w:val="center"/>
              <w:rPr>
                <w:rFonts w:ascii="宋体" w:hAnsi="宋体" w:cs="宋体"/>
                <w:sz w:val="21"/>
                <w:szCs w:val="21"/>
              </w:rPr>
            </w:pPr>
          </w:p>
        </w:tc>
        <w:tc>
          <w:tcPr>
            <w:tcW w:w="809" w:type="dxa"/>
            <w:vAlign w:val="center"/>
          </w:tcPr>
          <w:p>
            <w:pPr>
              <w:spacing w:line="360" w:lineRule="exact"/>
              <w:ind w:firstLine="105" w:firstLineChars="50"/>
              <w:jc w:val="center"/>
              <w:rPr>
                <w:rFonts w:ascii="宋体" w:hAnsi="宋体" w:cs="宋体"/>
                <w:sz w:val="21"/>
                <w:szCs w:val="21"/>
              </w:rPr>
            </w:pPr>
          </w:p>
        </w:tc>
        <w:tc>
          <w:tcPr>
            <w:tcW w:w="946" w:type="dxa"/>
            <w:vAlign w:val="center"/>
          </w:tcPr>
          <w:p>
            <w:pPr>
              <w:spacing w:line="360" w:lineRule="exact"/>
              <w:ind w:firstLine="105" w:firstLineChars="50"/>
              <w:rPr>
                <w:rFonts w:ascii="宋体" w:hAnsi="宋体" w:cs="宋体"/>
                <w:sz w:val="21"/>
                <w:szCs w:val="21"/>
              </w:rPr>
            </w:pPr>
          </w:p>
        </w:tc>
        <w:tc>
          <w:tcPr>
            <w:tcW w:w="905" w:type="dxa"/>
            <w:vAlign w:val="center"/>
          </w:tcPr>
          <w:p>
            <w:pPr>
              <w:spacing w:line="360" w:lineRule="exact"/>
              <w:ind w:firstLine="105" w:firstLineChars="50"/>
              <w:jc w:val="center"/>
              <w:rPr>
                <w:rFonts w:ascii="宋体" w:hAnsi="宋体" w:cs="宋体"/>
                <w:sz w:val="21"/>
                <w:szCs w:val="21"/>
              </w:rPr>
            </w:pPr>
          </w:p>
        </w:tc>
        <w:tc>
          <w:tcPr>
            <w:tcW w:w="907"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10"/>
            <w:vAlign w:val="center"/>
          </w:tcPr>
          <w:p>
            <w:pPr>
              <w:spacing w:line="360" w:lineRule="exact"/>
              <w:rPr>
                <w:rFonts w:ascii="宋体" w:hAnsi="宋体" w:cs="宋体"/>
                <w:sz w:val="21"/>
                <w:szCs w:val="21"/>
              </w:rPr>
            </w:pPr>
            <w:r>
              <w:rPr>
                <w:rFonts w:hint="eastAsia" w:ascii="宋体" w:hAnsi="宋体" w:cs="宋体"/>
                <w:sz w:val="21"/>
                <w:szCs w:val="21"/>
              </w:rPr>
              <w:t>合计：人民币           元整（￥          ）</w:t>
            </w:r>
          </w:p>
        </w:tc>
      </w:tr>
    </w:tbl>
    <w:p>
      <w:pPr>
        <w:snapToGrid w:val="0"/>
        <w:spacing w:line="340" w:lineRule="exact"/>
        <w:rPr>
          <w:rFonts w:ascii="宋体" w:hAnsi="宋体" w:cs="宋体"/>
          <w:sz w:val="21"/>
          <w:szCs w:val="21"/>
        </w:rPr>
      </w:pPr>
      <w:r>
        <w:rPr>
          <w:rFonts w:hint="eastAsia" w:ascii="宋体" w:hAnsi="宋体" w:cs="宋体"/>
          <w:sz w:val="21"/>
          <w:szCs w:val="21"/>
        </w:rPr>
        <w:t>注：1</w:t>
      </w:r>
      <w:r>
        <w:rPr>
          <w:rFonts w:hint="eastAsia" w:ascii="宋体" w:hAnsi="宋体" w:cs="宋体"/>
          <w:spacing w:val="-6"/>
          <w:sz w:val="21"/>
          <w:szCs w:val="21"/>
        </w:rPr>
        <w:t>.</w:t>
      </w:r>
      <w:r>
        <w:rPr>
          <w:rFonts w:hint="eastAsia" w:ascii="宋体" w:hAnsi="宋体" w:cs="宋体"/>
          <w:sz w:val="21"/>
          <w:szCs w:val="21"/>
        </w:rPr>
        <w:t>详细配置清单详见投标文件和承诺表。</w:t>
      </w:r>
    </w:p>
    <w:p>
      <w:pPr>
        <w:snapToGrid w:val="0"/>
        <w:spacing w:line="340" w:lineRule="exact"/>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pacing w:val="-6"/>
          <w:sz w:val="21"/>
          <w:szCs w:val="21"/>
        </w:rPr>
        <w:t xml:space="preserve">. </w:t>
      </w:r>
      <w:r>
        <w:rPr>
          <w:rFonts w:hint="eastAsia" w:ascii="宋体" w:hAnsi="宋体" w:cs="宋体"/>
          <w:sz w:val="21"/>
          <w:szCs w:val="21"/>
        </w:rPr>
        <w:t>以上合同总价包括将货物运抵浙江农林大学校区指定地点的运费及安装调试等一切费用。</w:t>
      </w:r>
    </w:p>
    <w:p>
      <w:pPr>
        <w:snapToGrid w:val="0"/>
        <w:spacing w:line="288" w:lineRule="auto"/>
        <w:rPr>
          <w:rFonts w:ascii="宋体" w:hAnsi="宋体" w:cs="宋体"/>
          <w:b/>
          <w:spacing w:val="-6"/>
          <w:sz w:val="21"/>
          <w:szCs w:val="21"/>
        </w:rPr>
      </w:pPr>
      <w:r>
        <w:rPr>
          <w:rFonts w:hint="eastAsia" w:ascii="宋体" w:hAnsi="宋体" w:cs="宋体"/>
          <w:b/>
          <w:spacing w:val="-6"/>
          <w:sz w:val="21"/>
          <w:szCs w:val="21"/>
        </w:rPr>
        <w:t>第二条：质量保证及售后服务</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⑴更换：由乙方承担所发生的全部费用。</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⑵贬值处理：由甲乙双方合议定价。</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⑶退货处理：乙方应退还甲方支付的合同款，同时应承担该货物的直接费用（运输、保险、检验、货款利息及银行手续费等）。</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 在质保期内，乙方应对货物出现的质量及安全问题负责处理解决并承担一切费用。</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 上述的货物中免费原厂保修期为    年，其他设备（    ）免费原厂保修期为    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2小时以内，电话技术支持；若需上门维修，则2个工作日到达现场并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2"/>
        <w:snapToGrid w:val="0"/>
        <w:spacing w:before="120" w:after="120" w:line="288" w:lineRule="auto"/>
        <w:rPr>
          <w:rFonts w:hAnsi="宋体" w:cs="宋体"/>
          <w:b/>
          <w:spacing w:val="-6"/>
          <w:sz w:val="21"/>
          <w:szCs w:val="21"/>
        </w:rPr>
      </w:pPr>
      <w:r>
        <w:rPr>
          <w:rFonts w:hint="eastAsia" w:hAnsi="宋体" w:cs="宋体"/>
          <w:b/>
          <w:spacing w:val="-6"/>
          <w:sz w:val="21"/>
          <w:szCs w:val="21"/>
        </w:rPr>
        <w:t>第三条：技术资料</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 乙方应按公开招标文件规定的时间向甲方提供使用货物的有关技术资料。</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288" w:lineRule="auto"/>
        <w:ind w:left="340" w:hanging="340" w:hangingChars="171"/>
        <w:rPr>
          <w:rFonts w:hAnsi="宋体" w:cs="宋体"/>
          <w:b/>
          <w:spacing w:val="-6"/>
          <w:sz w:val="21"/>
          <w:szCs w:val="21"/>
        </w:rPr>
      </w:pPr>
      <w:r>
        <w:rPr>
          <w:rFonts w:hint="eastAsia" w:hAnsi="宋体" w:cs="宋体"/>
          <w:b/>
          <w:spacing w:val="-6"/>
          <w:sz w:val="21"/>
          <w:szCs w:val="21"/>
        </w:rPr>
        <w:t>第四条：知识产权</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乙方应保证所提供的货物或其任何一部分均不会侵犯任何第三方的知识产权。</w:t>
      </w:r>
    </w:p>
    <w:p>
      <w:pPr>
        <w:snapToGrid w:val="0"/>
        <w:spacing w:line="288" w:lineRule="auto"/>
        <w:rPr>
          <w:rFonts w:ascii="宋体" w:hAnsi="宋体" w:cs="宋体"/>
          <w:b/>
          <w:spacing w:val="-6"/>
          <w:sz w:val="21"/>
          <w:szCs w:val="21"/>
        </w:rPr>
      </w:pPr>
      <w:r>
        <w:rPr>
          <w:rFonts w:hint="eastAsia" w:ascii="宋体" w:hAnsi="宋体" w:cs="宋体"/>
          <w:b/>
          <w:spacing w:val="-6"/>
          <w:sz w:val="21"/>
          <w:szCs w:val="21"/>
        </w:rPr>
        <w:t>第五条：交货时间、地点</w:t>
      </w:r>
    </w:p>
    <w:p>
      <w:pPr>
        <w:snapToGrid w:val="0"/>
        <w:spacing w:line="288" w:lineRule="auto"/>
        <w:ind w:firstLine="396" w:firstLineChars="200"/>
        <w:rPr>
          <w:rFonts w:ascii="宋体" w:hAnsi="宋体" w:cs="宋体"/>
          <w:color w:val="FF0000"/>
          <w:spacing w:val="-6"/>
          <w:sz w:val="21"/>
          <w:szCs w:val="21"/>
        </w:rPr>
      </w:pPr>
      <w:r>
        <w:rPr>
          <w:rFonts w:hint="eastAsia" w:ascii="宋体" w:hAnsi="宋体" w:cs="宋体"/>
          <w:spacing w:val="-6"/>
          <w:sz w:val="21"/>
          <w:szCs w:val="21"/>
        </w:rPr>
        <w:t>乙</w:t>
      </w:r>
      <w:r>
        <w:rPr>
          <w:rFonts w:hint="eastAsia" w:ascii="宋体" w:hAnsi="宋体" w:cs="宋体"/>
          <w:sz w:val="21"/>
          <w:szCs w:val="21"/>
        </w:rPr>
        <w:t>方应于合同</w:t>
      </w:r>
      <w:r>
        <w:rPr>
          <w:rFonts w:hint="eastAsia" w:ascii="宋体" w:hAnsi="宋体" w:cs="宋体"/>
          <w:b/>
          <w:bCs/>
          <w:sz w:val="21"/>
          <w:szCs w:val="21"/>
        </w:rPr>
        <w:t>签订后    日内</w:t>
      </w:r>
      <w:r>
        <w:rPr>
          <w:rFonts w:hint="eastAsia" w:ascii="宋体" w:hAnsi="宋体" w:cs="宋体"/>
          <w:sz w:val="21"/>
          <w:szCs w:val="21"/>
        </w:rPr>
        <w:t>交付并安装完毕，并在接到甲方通知后7天内安装调试完成。</w:t>
      </w:r>
    </w:p>
    <w:p>
      <w:pPr>
        <w:numPr>
          <w:ilvl w:val="0"/>
          <w:numId w:val="3"/>
        </w:numPr>
        <w:snapToGrid w:val="0"/>
        <w:spacing w:line="288" w:lineRule="auto"/>
        <w:rPr>
          <w:rFonts w:ascii="宋体" w:hAnsi="宋体" w:cs="宋体"/>
          <w:b/>
          <w:spacing w:val="-6"/>
          <w:sz w:val="21"/>
          <w:szCs w:val="21"/>
        </w:rPr>
      </w:pPr>
      <w:r>
        <w:rPr>
          <w:rFonts w:hint="eastAsia" w:ascii="宋体" w:hAnsi="宋体" w:cs="宋体"/>
          <w:b/>
          <w:spacing w:val="-6"/>
          <w:sz w:val="21"/>
          <w:szCs w:val="21"/>
        </w:rPr>
        <w:t>：培训、安装调试与验收</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1.培训：</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1.1 乙方应对甲方的操作人员、维修人员免费进行培训。</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1.2 乙方应提供相应的培训计划。</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1.3 标人应对上述内容的实现方式、地点、人数、时间在投标文件中详细说明。</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2.技术支持：</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乙方应及时免费提供合同货物软件的升级，免费提供合同货物新功能和应用的资料。</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3.安装调试（若需要安装调试）：乙方在规定时间内安装、调试仪器，费用由乙方承担。</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3.1 安装地点：甲方指定地点。</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3.3 安装标准：符合我国国家有关技术规范要求和技术标准，所有的软件和硬件必须保证同时安装到位。</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3.4 乙方免费提供合同货物的安装服务。</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3.5 乙方在投标文件中应提供安装调试计划、对安装场地和环境的要求。</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10. 验收时乙方必须在现场，验收完毕后作出验收结果报告；验收费用由乙方负责。</w:t>
      </w:r>
    </w:p>
    <w:p>
      <w:pPr>
        <w:autoSpaceDE w:val="0"/>
        <w:autoSpaceDN w:val="0"/>
        <w:adjustRightInd w:val="0"/>
        <w:snapToGrid w:val="0"/>
        <w:spacing w:line="300" w:lineRule="exact"/>
        <w:ind w:firstLine="420" w:firstLineChars="200"/>
        <w:textAlignment w:val="bottom"/>
        <w:rPr>
          <w:rFonts w:ascii="宋体" w:hAnsi="宋体" w:cs="宋体"/>
          <w:sz w:val="21"/>
          <w:szCs w:val="21"/>
        </w:rPr>
      </w:pPr>
      <w:r>
        <w:rPr>
          <w:rFonts w:hint="eastAsia" w:ascii="宋体" w:hAnsi="宋体" w:cs="宋体"/>
          <w:sz w:val="21"/>
          <w:szCs w:val="21"/>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rPr>
          <w:rFonts w:ascii="宋体" w:hAnsi="宋体" w:cs="宋体"/>
          <w:b/>
          <w:spacing w:val="-6"/>
          <w:sz w:val="21"/>
          <w:szCs w:val="21"/>
        </w:rPr>
      </w:pPr>
      <w:r>
        <w:rPr>
          <w:rFonts w:hint="eastAsia" w:ascii="宋体" w:hAnsi="宋体" w:cs="宋体"/>
          <w:b/>
          <w:spacing w:val="-6"/>
          <w:sz w:val="21"/>
          <w:szCs w:val="21"/>
        </w:rPr>
        <w:t>第七条：货款的支付</w:t>
      </w:r>
    </w:p>
    <w:p>
      <w:pPr>
        <w:autoSpaceDE w:val="0"/>
        <w:autoSpaceDN w:val="0"/>
        <w:adjustRightInd w:val="0"/>
        <w:snapToGrid w:val="0"/>
        <w:spacing w:line="300" w:lineRule="exact"/>
        <w:ind w:firstLine="396" w:firstLineChars="200"/>
        <w:textAlignment w:val="bottom"/>
        <w:rPr>
          <w:rFonts w:ascii="宋体" w:hAnsi="宋体" w:cs="宋体"/>
          <w:sz w:val="21"/>
          <w:szCs w:val="21"/>
        </w:rPr>
      </w:pPr>
      <w:r>
        <w:rPr>
          <w:rFonts w:hint="eastAsia" w:ascii="宋体" w:hAnsi="宋体" w:cs="宋体"/>
          <w:spacing w:val="-6"/>
          <w:sz w:val="21"/>
          <w:szCs w:val="21"/>
        </w:rPr>
        <w:t xml:space="preserve">1. </w:t>
      </w:r>
      <w:r>
        <w:rPr>
          <w:rFonts w:hint="eastAsia" w:ascii="宋体" w:hAnsi="宋体" w:cs="宋体"/>
          <w:sz w:val="21"/>
          <w:szCs w:val="21"/>
        </w:rPr>
        <w:t>合同总价</w:t>
      </w:r>
      <w:r>
        <w:rPr>
          <w:rFonts w:hint="eastAsia" w:ascii="宋体" w:hAnsi="宋体" w:cs="宋体"/>
          <w:spacing w:val="-6"/>
          <w:sz w:val="21"/>
          <w:szCs w:val="21"/>
        </w:rPr>
        <w:t>为            元</w:t>
      </w:r>
      <w:r>
        <w:rPr>
          <w:rFonts w:hint="eastAsia" w:ascii="宋体" w:hAnsi="宋体" w:cs="宋体"/>
          <w:sz w:val="21"/>
          <w:szCs w:val="21"/>
        </w:rPr>
        <w:t>，交纳10%（即           元）作为质量保证金，在合同规定的质保期内无质量问题和维护问题，即设备正常运行满（   个月）后退还（不计息）。货款的支付详见外贸代理协议。</w:t>
      </w:r>
    </w:p>
    <w:p>
      <w:pPr>
        <w:snapToGrid w:val="0"/>
        <w:spacing w:line="288" w:lineRule="auto"/>
        <w:ind w:right="-686" w:rightChars="-245"/>
        <w:rPr>
          <w:rFonts w:ascii="宋体" w:hAnsi="宋体" w:cs="宋体"/>
          <w:b/>
          <w:spacing w:val="-6"/>
          <w:sz w:val="21"/>
          <w:szCs w:val="21"/>
        </w:rPr>
      </w:pPr>
      <w:r>
        <w:rPr>
          <w:rFonts w:hint="eastAsia" w:ascii="宋体" w:hAnsi="宋体" w:cs="宋体"/>
          <w:b/>
          <w:spacing w:val="-6"/>
          <w:sz w:val="21"/>
          <w:szCs w:val="21"/>
        </w:rPr>
        <w:t>第八条：违约责任</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1．乙方逾期履行合同的，自逾期之日起，向甲方每日偿付合同总价千分之五的滞纳金。</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2．甲方逾期支付货款的，自逾期之日起，向乙方每日偿付未付价款千分之五的滞纳金。</w:t>
      </w:r>
    </w:p>
    <w:p>
      <w:pPr>
        <w:snapToGrid w:val="0"/>
        <w:spacing w:line="288" w:lineRule="auto"/>
        <w:ind w:right="31" w:rightChars="11" w:firstLine="396" w:firstLineChars="200"/>
        <w:rPr>
          <w:rFonts w:ascii="宋体" w:hAnsi="宋体" w:cs="宋体"/>
          <w:spacing w:val="-6"/>
          <w:sz w:val="21"/>
          <w:szCs w:val="21"/>
        </w:rPr>
      </w:pPr>
      <w:r>
        <w:rPr>
          <w:rFonts w:hint="eastAsia" w:ascii="宋体" w:hAnsi="宋体" w:cs="宋体"/>
          <w:spacing w:val="-6"/>
          <w:sz w:val="21"/>
          <w:szCs w:val="21"/>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2"/>
        <w:snapToGrid w:val="0"/>
        <w:spacing w:before="120" w:after="120" w:line="288" w:lineRule="auto"/>
        <w:rPr>
          <w:rFonts w:hAnsi="宋体" w:cs="宋体"/>
          <w:b/>
          <w:spacing w:val="-6"/>
          <w:sz w:val="21"/>
          <w:szCs w:val="21"/>
        </w:rPr>
      </w:pPr>
      <w:r>
        <w:rPr>
          <w:rFonts w:hint="eastAsia" w:hAnsi="宋体" w:cs="宋体"/>
          <w:b/>
          <w:spacing w:val="-6"/>
          <w:sz w:val="21"/>
          <w:szCs w:val="21"/>
        </w:rPr>
        <w:t>第九条：不可抗力事件处理</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 在合同有效期内，任何一方因不可抗力事件导致不能履行合同，则合同履行期可延长，其延长期与不可抗力影响期相同。</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 不可抗力事件发生后，应立即通知对方，并寄送有关权威机构出具的证明。</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 不可抗力事件延续120天以上，双方应通过友好协商，确定是否继续履行合同。</w:t>
      </w:r>
    </w:p>
    <w:p>
      <w:pPr>
        <w:snapToGrid w:val="0"/>
        <w:spacing w:line="288" w:lineRule="auto"/>
        <w:ind w:right="-686" w:rightChars="-245"/>
        <w:rPr>
          <w:rFonts w:ascii="宋体" w:hAnsi="宋体" w:cs="宋体"/>
          <w:b/>
          <w:spacing w:val="-6"/>
          <w:sz w:val="21"/>
          <w:szCs w:val="21"/>
        </w:rPr>
      </w:pPr>
      <w:r>
        <w:rPr>
          <w:rFonts w:hint="eastAsia" w:ascii="宋体" w:hAnsi="宋体" w:cs="宋体"/>
          <w:b/>
          <w:spacing w:val="-6"/>
          <w:sz w:val="21"/>
          <w:szCs w:val="21"/>
        </w:rPr>
        <w:t>第十条：争议解决</w:t>
      </w:r>
    </w:p>
    <w:p>
      <w:pPr>
        <w:snapToGrid w:val="0"/>
        <w:spacing w:line="288" w:lineRule="auto"/>
        <w:ind w:right="31" w:rightChars="11" w:firstLine="396" w:firstLineChars="200"/>
        <w:rPr>
          <w:rFonts w:ascii="宋体" w:hAnsi="宋体" w:cs="宋体"/>
          <w:spacing w:val="-6"/>
          <w:sz w:val="21"/>
          <w:szCs w:val="21"/>
        </w:rPr>
      </w:pPr>
      <w:r>
        <w:rPr>
          <w:rFonts w:hint="eastAsia" w:ascii="宋体" w:hAnsi="宋体" w:cs="宋体"/>
          <w:spacing w:val="-6"/>
          <w:sz w:val="21"/>
          <w:szCs w:val="21"/>
        </w:rPr>
        <w:t>本合同未尽事宜由三方协商解决，如协商不成，三方同意将本合同引起的争议提交杭州仲裁委员会仲裁解决，仲裁为终局。</w:t>
      </w:r>
    </w:p>
    <w:p>
      <w:pPr>
        <w:snapToGrid w:val="0"/>
        <w:spacing w:line="288" w:lineRule="auto"/>
        <w:ind w:right="-686" w:rightChars="-245"/>
        <w:rPr>
          <w:rFonts w:ascii="宋体" w:hAnsi="宋体" w:cs="宋体"/>
          <w:b/>
          <w:spacing w:val="-6"/>
          <w:sz w:val="21"/>
          <w:szCs w:val="21"/>
        </w:rPr>
      </w:pPr>
      <w:r>
        <w:rPr>
          <w:rFonts w:hint="eastAsia" w:ascii="宋体" w:hAnsi="宋体" w:cs="宋体"/>
          <w:b/>
          <w:spacing w:val="-6"/>
          <w:sz w:val="21"/>
          <w:szCs w:val="21"/>
        </w:rPr>
        <w:t>第十一条：合同生效</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 合同经双方法定代表人或授权代表签字并加盖单位公章后生效。</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 本合同未尽事宜，遵照《合同法》有关条文执行。</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 本合同一式柒份，乙方、采购代理机构各执壹份，甲方执伍份，经三方签字、盖公章并在乙方质量保证金到帐后生效。</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5.相关招标文件、投标文件、询标承诺等与本合同具有同等法律效力。</w:t>
      </w:r>
    </w:p>
    <w:p>
      <w:pPr>
        <w:spacing w:line="420" w:lineRule="exact"/>
        <w:jc w:val="center"/>
        <w:rPr>
          <w:rFonts w:ascii="宋体" w:hAnsi="宋体" w:cs="宋体"/>
          <w:b/>
          <w:spacing w:val="20"/>
          <w:sz w:val="21"/>
          <w:szCs w:val="21"/>
        </w:rPr>
      </w:pPr>
    </w:p>
    <w:p>
      <w:pPr>
        <w:spacing w:line="420" w:lineRule="exact"/>
        <w:jc w:val="center"/>
        <w:rPr>
          <w:rFonts w:ascii="宋体" w:hAnsi="宋体" w:cs="宋体"/>
          <w:b/>
          <w:spacing w:val="20"/>
          <w:sz w:val="21"/>
          <w:szCs w:val="21"/>
        </w:rPr>
      </w:pPr>
    </w:p>
    <w:p>
      <w:pPr>
        <w:spacing w:line="420" w:lineRule="exact"/>
        <w:rPr>
          <w:rFonts w:ascii="宋体" w:hAnsi="宋体" w:cs="宋体"/>
          <w:spacing w:val="-6"/>
          <w:sz w:val="21"/>
          <w:szCs w:val="21"/>
        </w:rPr>
      </w:pPr>
      <w:r>
        <w:rPr>
          <w:rFonts w:hint="eastAsia" w:ascii="宋体" w:hAnsi="宋体" w:cs="宋体"/>
          <w:b/>
          <w:sz w:val="21"/>
          <w:szCs w:val="21"/>
        </w:rPr>
        <w:t>甲方（需方）</w:t>
      </w:r>
      <w:r>
        <w:rPr>
          <w:rFonts w:hint="eastAsia" w:ascii="宋体" w:hAnsi="宋体" w:cs="宋体"/>
          <w:sz w:val="21"/>
          <w:szCs w:val="21"/>
        </w:rPr>
        <w:t xml:space="preserve">：浙江农林大学                  </w:t>
      </w:r>
      <w:r>
        <w:rPr>
          <w:rFonts w:hint="eastAsia" w:ascii="宋体" w:hAnsi="宋体" w:cs="宋体"/>
          <w:b/>
          <w:sz w:val="21"/>
          <w:szCs w:val="21"/>
        </w:rPr>
        <w:t>乙方（供方）</w:t>
      </w:r>
      <w:r>
        <w:rPr>
          <w:rFonts w:hint="eastAsia" w:ascii="宋体" w:hAnsi="宋体" w:cs="宋体"/>
          <w:sz w:val="21"/>
          <w:szCs w:val="21"/>
        </w:rPr>
        <w:t>：</w:t>
      </w:r>
    </w:p>
    <w:p>
      <w:pPr>
        <w:spacing w:line="420" w:lineRule="exact"/>
        <w:rPr>
          <w:rFonts w:ascii="宋体" w:hAnsi="宋体" w:cs="宋体"/>
          <w:sz w:val="21"/>
          <w:szCs w:val="21"/>
        </w:rPr>
      </w:pPr>
      <w:r>
        <w:rPr>
          <w:rFonts w:hint="eastAsia" w:ascii="宋体" w:hAnsi="宋体" w:cs="宋体"/>
          <w:sz w:val="21"/>
          <w:szCs w:val="21"/>
        </w:rPr>
        <w:t>地址：浙江农林大学东湖校区                地址：</w:t>
      </w:r>
    </w:p>
    <w:p>
      <w:pPr>
        <w:rPr>
          <w:rFonts w:ascii="宋体" w:hAnsi="宋体" w:cs="宋体"/>
          <w:sz w:val="21"/>
          <w:szCs w:val="21"/>
        </w:rPr>
      </w:pPr>
      <w:r>
        <w:rPr>
          <w:rFonts w:hint="eastAsia" w:ascii="宋体" w:hAnsi="宋体" w:cs="宋体"/>
          <w:sz w:val="21"/>
          <w:szCs w:val="21"/>
        </w:rPr>
        <w:t>帐号：3300 1617 3350 5001 8761             帐号：</w:t>
      </w:r>
    </w:p>
    <w:p>
      <w:pPr>
        <w:spacing w:line="400" w:lineRule="exact"/>
        <w:rPr>
          <w:rFonts w:ascii="宋体" w:hAnsi="宋体" w:cs="宋体"/>
          <w:sz w:val="21"/>
          <w:szCs w:val="21"/>
        </w:rPr>
      </w:pPr>
      <w:r>
        <w:rPr>
          <w:rFonts w:hint="eastAsia" w:ascii="宋体" w:hAnsi="宋体" w:cs="宋体"/>
          <w:sz w:val="21"/>
          <w:szCs w:val="21"/>
        </w:rPr>
        <w:t>开户行：建行临安市支行营业部               开户行：</w:t>
      </w:r>
    </w:p>
    <w:p>
      <w:pPr>
        <w:spacing w:line="360" w:lineRule="exact"/>
        <w:rPr>
          <w:rFonts w:ascii="宋体" w:hAnsi="宋体" w:cs="宋体"/>
          <w:sz w:val="21"/>
          <w:szCs w:val="21"/>
        </w:rPr>
      </w:pPr>
      <w:r>
        <w:rPr>
          <w:rFonts w:hint="eastAsia" w:ascii="宋体" w:hAnsi="宋体" w:cs="宋体"/>
          <w:sz w:val="21"/>
          <w:szCs w:val="21"/>
        </w:rPr>
        <w:t>电话：0571-63740768                        电话：</w:t>
      </w:r>
    </w:p>
    <w:p>
      <w:pPr>
        <w:spacing w:line="360" w:lineRule="exact"/>
        <w:rPr>
          <w:rFonts w:ascii="宋体" w:hAnsi="宋体" w:cs="宋体"/>
          <w:sz w:val="21"/>
          <w:szCs w:val="21"/>
        </w:rPr>
      </w:pPr>
      <w:r>
        <w:rPr>
          <w:rFonts w:hint="eastAsia" w:ascii="宋体" w:hAnsi="宋体" w:cs="宋体"/>
          <w:sz w:val="21"/>
          <w:szCs w:val="21"/>
        </w:rPr>
        <w:t xml:space="preserve">邮编：311300                               邮编： </w:t>
      </w:r>
    </w:p>
    <w:p>
      <w:pPr>
        <w:spacing w:line="400" w:lineRule="exact"/>
        <w:rPr>
          <w:rFonts w:ascii="宋体" w:hAnsi="宋体" w:cs="宋体"/>
          <w:sz w:val="21"/>
          <w:szCs w:val="21"/>
        </w:rPr>
      </w:pPr>
      <w:r>
        <w:rPr>
          <w:rFonts w:hint="eastAsia" w:ascii="宋体" w:hAnsi="宋体" w:cs="宋体"/>
          <w:sz w:val="21"/>
          <w:szCs w:val="21"/>
        </w:rPr>
        <w:t>授权代表：                                 授权代表：</w:t>
      </w:r>
    </w:p>
    <w:p>
      <w:pPr>
        <w:spacing w:line="360" w:lineRule="exact"/>
        <w:rPr>
          <w:rFonts w:ascii="宋体" w:hAnsi="宋体" w:cs="宋体"/>
          <w:sz w:val="21"/>
          <w:szCs w:val="21"/>
        </w:rPr>
      </w:pPr>
      <w:r>
        <w:rPr>
          <w:rFonts w:hint="eastAsia" w:ascii="宋体" w:hAnsi="宋体" w:cs="宋体"/>
          <w:b/>
          <w:sz w:val="21"/>
          <w:szCs w:val="21"/>
        </w:rPr>
        <w:t>采购代理机构：</w:t>
      </w:r>
      <w:r>
        <w:rPr>
          <w:rFonts w:hint="eastAsia" w:ascii="宋体" w:hAnsi="宋体" w:cs="宋体"/>
          <w:sz w:val="21"/>
          <w:szCs w:val="21"/>
        </w:rPr>
        <w:t xml:space="preserve">杭州求是招标代理有限公司      </w:t>
      </w:r>
    </w:p>
    <w:p>
      <w:pPr>
        <w:spacing w:line="360" w:lineRule="exact"/>
        <w:rPr>
          <w:rFonts w:ascii="宋体" w:hAnsi="宋体" w:cs="宋体"/>
          <w:sz w:val="21"/>
          <w:szCs w:val="21"/>
        </w:rPr>
      </w:pPr>
      <w:r>
        <w:rPr>
          <w:rFonts w:hint="eastAsia" w:ascii="宋体" w:hAnsi="宋体" w:cs="宋体"/>
          <w:sz w:val="21"/>
          <w:szCs w:val="21"/>
        </w:rPr>
        <w:t xml:space="preserve">地址：杭州市西湖区玉古路173号中田大厦16楼A求是招标           </w:t>
      </w:r>
    </w:p>
    <w:p>
      <w:pPr>
        <w:spacing w:line="360" w:lineRule="exact"/>
        <w:rPr>
          <w:rFonts w:ascii="宋体" w:hAnsi="宋体" w:cs="宋体"/>
          <w:sz w:val="21"/>
          <w:szCs w:val="21"/>
        </w:rPr>
      </w:pPr>
      <w:r>
        <w:rPr>
          <w:rFonts w:hint="eastAsia" w:ascii="宋体" w:hAnsi="宋体" w:cs="宋体"/>
          <w:sz w:val="21"/>
          <w:szCs w:val="21"/>
        </w:rPr>
        <w:t xml:space="preserve">电话：0571-87670301                      </w:t>
      </w:r>
    </w:p>
    <w:p>
      <w:pPr>
        <w:spacing w:line="360" w:lineRule="exact"/>
        <w:rPr>
          <w:rFonts w:ascii="宋体" w:hAnsi="宋体" w:cs="宋体"/>
          <w:sz w:val="21"/>
          <w:szCs w:val="21"/>
        </w:rPr>
      </w:pPr>
      <w:r>
        <w:rPr>
          <w:rFonts w:hint="eastAsia" w:ascii="宋体" w:hAnsi="宋体" w:cs="宋体"/>
          <w:sz w:val="21"/>
          <w:szCs w:val="21"/>
        </w:rPr>
        <w:t xml:space="preserve">授权代表： </w:t>
      </w:r>
    </w:p>
    <w:p>
      <w:pPr>
        <w:snapToGrid w:val="0"/>
        <w:spacing w:line="288" w:lineRule="auto"/>
        <w:ind w:right="396" w:firstLine="6039" w:firstLineChars="3050"/>
        <w:rPr>
          <w:rFonts w:ascii="宋体" w:hAnsi="宋体" w:cs="宋体"/>
          <w:spacing w:val="-6"/>
          <w:sz w:val="21"/>
          <w:szCs w:val="21"/>
        </w:rPr>
      </w:pPr>
      <w:r>
        <w:rPr>
          <w:rFonts w:hint="eastAsia" w:ascii="宋体" w:hAnsi="宋体" w:cs="宋体"/>
          <w:spacing w:val="-6"/>
          <w:sz w:val="21"/>
          <w:szCs w:val="21"/>
        </w:rPr>
        <w:t xml:space="preserve"> 2018年    月    日</w:t>
      </w:r>
    </w:p>
    <w:p>
      <w:pPr>
        <w:spacing w:after="100" w:afterAutospacing="1" w:line="360" w:lineRule="auto"/>
        <w:jc w:val="center"/>
        <w:rPr>
          <w:rFonts w:ascii="宋体" w:hAnsi="宋体" w:cs="宋体"/>
          <w:b/>
          <w:sz w:val="21"/>
          <w:szCs w:val="21"/>
        </w:rPr>
      </w:pPr>
      <w:r>
        <w:rPr>
          <w:rFonts w:hAnsi="宋体"/>
          <w:b/>
          <w:spacing w:val="-6"/>
          <w:sz w:val="32"/>
          <w:szCs w:val="32"/>
        </w:rPr>
        <w:br w:type="page"/>
      </w:r>
      <w:r>
        <w:rPr>
          <w:rFonts w:hint="eastAsia" w:ascii="宋体" w:hAnsi="宋体" w:cs="宋体"/>
          <w:b/>
          <w:sz w:val="21"/>
          <w:szCs w:val="21"/>
        </w:rPr>
        <w:t>委托代理进口协议</w:t>
      </w:r>
    </w:p>
    <w:p>
      <w:pPr>
        <w:spacing w:line="420" w:lineRule="exact"/>
        <w:rPr>
          <w:rFonts w:ascii="宋体" w:hAnsi="宋体" w:cs="宋体"/>
          <w:sz w:val="21"/>
          <w:szCs w:val="21"/>
        </w:rPr>
      </w:pPr>
      <w:r>
        <w:rPr>
          <w:rFonts w:hint="eastAsia" w:ascii="宋体" w:hAnsi="宋体" w:cs="宋体"/>
          <w:sz w:val="21"/>
          <w:szCs w:val="21"/>
        </w:rPr>
        <w:t xml:space="preserve">合同编号：                      </w:t>
      </w:r>
      <w:r>
        <w:rPr>
          <w:rFonts w:hint="eastAsia" w:ascii="宋体" w:hAnsi="宋体" w:cs="宋体"/>
          <w:b/>
          <w:bCs/>
          <w:sz w:val="21"/>
          <w:szCs w:val="21"/>
        </w:rPr>
        <w:t xml:space="preserve">                     </w:t>
      </w:r>
      <w:r>
        <w:rPr>
          <w:rFonts w:hint="eastAsia" w:ascii="宋体" w:hAnsi="宋体" w:cs="宋体"/>
          <w:sz w:val="21"/>
          <w:szCs w:val="21"/>
        </w:rPr>
        <w:t>签定地点：浙江农林大学</w:t>
      </w:r>
    </w:p>
    <w:p>
      <w:pPr>
        <w:spacing w:line="460" w:lineRule="exact"/>
        <w:rPr>
          <w:rFonts w:ascii="宋体" w:hAnsi="宋体" w:cs="宋体"/>
          <w:sz w:val="21"/>
          <w:szCs w:val="21"/>
        </w:rPr>
      </w:pPr>
      <w:r>
        <w:rPr>
          <w:rFonts w:hint="eastAsia" w:ascii="宋体" w:hAnsi="宋体" w:cs="宋体"/>
          <w:sz w:val="21"/>
          <w:szCs w:val="21"/>
        </w:rPr>
        <w:t xml:space="preserve">甲方(买方、委托方)：浙江农林大学      </w:t>
      </w:r>
    </w:p>
    <w:p>
      <w:pPr>
        <w:spacing w:line="420" w:lineRule="exact"/>
        <w:rPr>
          <w:rFonts w:ascii="宋体" w:hAnsi="宋体" w:cs="宋体"/>
          <w:spacing w:val="-6"/>
          <w:sz w:val="21"/>
          <w:szCs w:val="21"/>
        </w:rPr>
      </w:pPr>
      <w:r>
        <w:rPr>
          <w:rFonts w:hint="eastAsia" w:ascii="宋体" w:hAnsi="宋体" w:cs="宋体"/>
          <w:sz w:val="21"/>
          <w:szCs w:val="21"/>
        </w:rPr>
        <w:t xml:space="preserve">乙方(卖方、委托方)： </w:t>
      </w:r>
    </w:p>
    <w:p>
      <w:pPr>
        <w:spacing w:line="420" w:lineRule="exact"/>
        <w:rPr>
          <w:rFonts w:ascii="宋体" w:hAnsi="宋体" w:cs="宋体"/>
          <w:spacing w:val="-6"/>
          <w:sz w:val="21"/>
          <w:szCs w:val="21"/>
        </w:rPr>
      </w:pPr>
      <w:r>
        <w:rPr>
          <w:rFonts w:hint="eastAsia" w:ascii="宋体" w:hAnsi="宋体" w:cs="宋体"/>
          <w:sz w:val="21"/>
          <w:szCs w:val="21"/>
        </w:rPr>
        <w:t>丙方(外贸，代理方)：浙江浙科仪器设备有限公司</w:t>
      </w:r>
      <w:r>
        <w:rPr>
          <w:rFonts w:hint="eastAsia" w:ascii="宋体" w:hAnsi="宋体" w:cs="宋体"/>
          <w:b/>
          <w:bCs/>
          <w:sz w:val="21"/>
          <w:szCs w:val="21"/>
        </w:rPr>
        <w:t>（签订时根据实际情况修改）</w:t>
      </w:r>
    </w:p>
    <w:p>
      <w:pPr>
        <w:spacing w:line="420" w:lineRule="exact"/>
        <w:rPr>
          <w:rFonts w:ascii="宋体" w:hAnsi="宋体" w:cs="宋体"/>
          <w:sz w:val="21"/>
          <w:szCs w:val="21"/>
        </w:rPr>
      </w:pPr>
      <w:r>
        <w:rPr>
          <w:rFonts w:hint="eastAsia" w:ascii="宋体" w:hAnsi="宋体" w:cs="宋体"/>
          <w:sz w:val="21"/>
          <w:szCs w:val="21"/>
        </w:rPr>
        <w:t>经甲、乙、丙三方友好协商，达成如下委托代理进口协议：</w:t>
      </w:r>
    </w:p>
    <w:p>
      <w:pPr>
        <w:spacing w:line="420" w:lineRule="exact"/>
        <w:rPr>
          <w:rFonts w:ascii="宋体" w:hAnsi="宋体" w:cs="宋体"/>
          <w:sz w:val="21"/>
          <w:szCs w:val="21"/>
        </w:rPr>
      </w:pPr>
      <w:r>
        <w:rPr>
          <w:rFonts w:hint="eastAsia" w:ascii="宋体" w:hAnsi="宋体" w:cs="宋体"/>
          <w:sz w:val="21"/>
          <w:szCs w:val="21"/>
        </w:rPr>
        <w:t>一、甲方委托丙方对外签订如下进口货物合同，授权代理进口如下货物，并负责办理进口过程中相关手续，乙方接受委托。</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42"/>
        <w:gridCol w:w="2229"/>
        <w:gridCol w:w="489"/>
        <w:gridCol w:w="1140"/>
        <w:gridCol w:w="676"/>
        <w:gridCol w:w="695"/>
        <w:gridCol w:w="943"/>
        <w:gridCol w:w="77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105" w:firstLineChars="50"/>
              <w:jc w:val="center"/>
              <w:rPr>
                <w:rFonts w:ascii="宋体" w:hAnsi="宋体" w:cs="宋体"/>
                <w:sz w:val="21"/>
                <w:szCs w:val="21"/>
              </w:rPr>
            </w:pPr>
            <w:r>
              <w:rPr>
                <w:rFonts w:hint="eastAsia" w:ascii="宋体" w:hAnsi="宋体" w:cs="宋体"/>
                <w:sz w:val="21"/>
                <w:szCs w:val="21"/>
              </w:rPr>
              <w:t>序号</w:t>
            </w:r>
          </w:p>
        </w:tc>
        <w:tc>
          <w:tcPr>
            <w:tcW w:w="1142" w:type="dxa"/>
            <w:vAlign w:val="center"/>
          </w:tcPr>
          <w:p>
            <w:pPr>
              <w:spacing w:line="360" w:lineRule="exact"/>
              <w:ind w:firstLine="105" w:firstLineChars="50"/>
              <w:rPr>
                <w:rFonts w:ascii="宋体" w:hAnsi="宋体" w:cs="宋体"/>
                <w:sz w:val="21"/>
                <w:szCs w:val="21"/>
              </w:rPr>
            </w:pPr>
            <w:r>
              <w:rPr>
                <w:rFonts w:hint="eastAsia" w:ascii="宋体" w:hAnsi="宋体" w:cs="宋体"/>
                <w:sz w:val="21"/>
                <w:szCs w:val="21"/>
              </w:rPr>
              <w:t>设备名称</w:t>
            </w:r>
          </w:p>
        </w:tc>
        <w:tc>
          <w:tcPr>
            <w:tcW w:w="2229" w:type="dxa"/>
            <w:vAlign w:val="center"/>
          </w:tcPr>
          <w:p>
            <w:pPr>
              <w:spacing w:line="360" w:lineRule="exact"/>
              <w:ind w:firstLine="315" w:firstLineChars="150"/>
              <w:rPr>
                <w:rFonts w:ascii="宋体" w:hAnsi="宋体" w:cs="宋体"/>
                <w:sz w:val="21"/>
                <w:szCs w:val="21"/>
              </w:rPr>
            </w:pPr>
            <w:r>
              <w:rPr>
                <w:rFonts w:hint="eastAsia" w:ascii="宋体" w:hAnsi="宋体" w:cs="宋体"/>
                <w:sz w:val="21"/>
                <w:szCs w:val="21"/>
              </w:rPr>
              <w:t>型号和规格</w:t>
            </w:r>
          </w:p>
        </w:tc>
        <w:tc>
          <w:tcPr>
            <w:tcW w:w="489" w:type="dxa"/>
            <w:vAlign w:val="center"/>
          </w:tcPr>
          <w:p>
            <w:pPr>
              <w:spacing w:line="360" w:lineRule="exact"/>
              <w:jc w:val="center"/>
              <w:rPr>
                <w:rFonts w:ascii="宋体" w:hAnsi="宋体" w:cs="宋体"/>
                <w:sz w:val="21"/>
                <w:szCs w:val="21"/>
              </w:rPr>
            </w:pPr>
            <w:r>
              <w:rPr>
                <w:rFonts w:hint="eastAsia" w:ascii="宋体" w:hAnsi="宋体" w:cs="宋体"/>
                <w:sz w:val="21"/>
                <w:szCs w:val="21"/>
              </w:rPr>
              <w:t>数量</w:t>
            </w:r>
          </w:p>
        </w:tc>
        <w:tc>
          <w:tcPr>
            <w:tcW w:w="1140" w:type="dxa"/>
            <w:vAlign w:val="center"/>
          </w:tcPr>
          <w:p>
            <w:pPr>
              <w:spacing w:line="360" w:lineRule="exact"/>
              <w:rPr>
                <w:rFonts w:ascii="宋体" w:hAnsi="宋体" w:cs="宋体"/>
                <w:sz w:val="21"/>
                <w:szCs w:val="21"/>
              </w:rPr>
            </w:pPr>
            <w:r>
              <w:rPr>
                <w:rFonts w:hint="eastAsia" w:ascii="宋体" w:hAnsi="宋体" w:cs="宋体"/>
                <w:sz w:val="21"/>
                <w:szCs w:val="21"/>
              </w:rPr>
              <w:t>品牌及厂家</w:t>
            </w:r>
          </w:p>
        </w:tc>
        <w:tc>
          <w:tcPr>
            <w:tcW w:w="676" w:type="dxa"/>
            <w:vAlign w:val="center"/>
          </w:tcPr>
          <w:p>
            <w:pPr>
              <w:spacing w:line="360" w:lineRule="exact"/>
              <w:jc w:val="center"/>
              <w:rPr>
                <w:rFonts w:ascii="宋体" w:hAnsi="宋体" w:cs="宋体"/>
                <w:sz w:val="21"/>
                <w:szCs w:val="21"/>
              </w:rPr>
            </w:pPr>
            <w:r>
              <w:rPr>
                <w:rFonts w:hint="eastAsia" w:ascii="宋体" w:hAnsi="宋体" w:cs="宋体"/>
                <w:sz w:val="21"/>
                <w:szCs w:val="21"/>
              </w:rPr>
              <w:t>产地</w:t>
            </w:r>
          </w:p>
        </w:tc>
        <w:tc>
          <w:tcPr>
            <w:tcW w:w="695" w:type="dxa"/>
            <w:vAlign w:val="center"/>
          </w:tcPr>
          <w:p>
            <w:pPr>
              <w:spacing w:line="360" w:lineRule="exact"/>
              <w:jc w:val="center"/>
              <w:rPr>
                <w:rFonts w:ascii="宋体" w:hAnsi="宋体" w:cs="宋体"/>
                <w:sz w:val="21"/>
                <w:szCs w:val="21"/>
              </w:rPr>
            </w:pPr>
            <w:r>
              <w:rPr>
                <w:rFonts w:hint="eastAsia" w:ascii="宋体" w:hAnsi="宋体" w:cs="宋体"/>
                <w:sz w:val="21"/>
                <w:szCs w:val="21"/>
              </w:rPr>
              <w:t>美元</w:t>
            </w:r>
          </w:p>
          <w:p>
            <w:pPr>
              <w:spacing w:line="360" w:lineRule="exact"/>
              <w:jc w:val="center"/>
              <w:rPr>
                <w:rFonts w:ascii="宋体" w:hAnsi="宋体" w:cs="宋体"/>
                <w:sz w:val="21"/>
                <w:szCs w:val="21"/>
              </w:rPr>
            </w:pPr>
            <w:r>
              <w:rPr>
                <w:rFonts w:hint="eastAsia" w:ascii="宋体" w:hAnsi="宋体" w:cs="宋体"/>
                <w:sz w:val="21"/>
                <w:szCs w:val="21"/>
              </w:rPr>
              <w:t>单价</w:t>
            </w:r>
          </w:p>
        </w:tc>
        <w:tc>
          <w:tcPr>
            <w:tcW w:w="943" w:type="dxa"/>
            <w:vAlign w:val="center"/>
          </w:tcPr>
          <w:p>
            <w:pPr>
              <w:spacing w:line="360" w:lineRule="exact"/>
              <w:jc w:val="center"/>
              <w:rPr>
                <w:rFonts w:ascii="宋体" w:hAnsi="宋体" w:cs="宋体"/>
                <w:sz w:val="21"/>
                <w:szCs w:val="21"/>
              </w:rPr>
            </w:pPr>
            <w:r>
              <w:rPr>
                <w:rFonts w:hint="eastAsia" w:ascii="宋体" w:hAnsi="宋体" w:cs="宋体"/>
                <w:sz w:val="21"/>
                <w:szCs w:val="21"/>
              </w:rPr>
              <w:t>美元合小计</w:t>
            </w:r>
          </w:p>
        </w:tc>
        <w:tc>
          <w:tcPr>
            <w:tcW w:w="778"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w:t>
            </w:r>
          </w:p>
          <w:p>
            <w:pPr>
              <w:spacing w:line="360" w:lineRule="exact"/>
              <w:jc w:val="center"/>
              <w:rPr>
                <w:rFonts w:ascii="宋体" w:hAnsi="宋体" w:cs="宋体"/>
                <w:sz w:val="21"/>
                <w:szCs w:val="21"/>
              </w:rPr>
            </w:pPr>
            <w:r>
              <w:rPr>
                <w:rFonts w:hint="eastAsia" w:ascii="宋体" w:hAnsi="宋体" w:cs="宋体"/>
                <w:sz w:val="21"/>
                <w:szCs w:val="21"/>
              </w:rPr>
              <w:t>单价</w:t>
            </w:r>
          </w:p>
        </w:tc>
        <w:tc>
          <w:tcPr>
            <w:tcW w:w="964" w:type="dxa"/>
            <w:vAlign w:val="center"/>
          </w:tcPr>
          <w:p>
            <w:pPr>
              <w:spacing w:line="360" w:lineRule="exact"/>
              <w:jc w:val="center"/>
              <w:rPr>
                <w:rFonts w:ascii="宋体" w:hAnsi="宋体" w:cs="宋体"/>
                <w:sz w:val="21"/>
                <w:szCs w:val="21"/>
              </w:rPr>
            </w:pPr>
            <w:r>
              <w:rPr>
                <w:rFonts w:hint="eastAsia" w:ascii="宋体" w:hAnsi="宋体" w:cs="宋体"/>
                <w:sz w:val="21"/>
                <w:szCs w:val="21"/>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1</w:t>
            </w:r>
          </w:p>
        </w:tc>
        <w:tc>
          <w:tcPr>
            <w:tcW w:w="1142" w:type="dxa"/>
            <w:vAlign w:val="center"/>
          </w:tcPr>
          <w:p>
            <w:pPr>
              <w:spacing w:line="360" w:lineRule="exact"/>
              <w:jc w:val="center"/>
              <w:rPr>
                <w:rFonts w:ascii="宋体" w:hAnsi="宋体" w:cs="宋体"/>
                <w:sz w:val="21"/>
                <w:szCs w:val="21"/>
              </w:rPr>
            </w:pPr>
          </w:p>
        </w:tc>
        <w:tc>
          <w:tcPr>
            <w:tcW w:w="2229" w:type="dxa"/>
            <w:vAlign w:val="center"/>
          </w:tcPr>
          <w:p>
            <w:pPr>
              <w:spacing w:line="360" w:lineRule="exact"/>
              <w:ind w:firstLine="210" w:firstLineChars="100"/>
              <w:rPr>
                <w:rFonts w:ascii="宋体" w:hAnsi="宋体" w:cs="宋体"/>
                <w:sz w:val="21"/>
                <w:szCs w:val="21"/>
              </w:rPr>
            </w:pPr>
          </w:p>
        </w:tc>
        <w:tc>
          <w:tcPr>
            <w:tcW w:w="489" w:type="dxa"/>
            <w:vAlign w:val="center"/>
          </w:tcPr>
          <w:p>
            <w:pPr>
              <w:spacing w:line="360" w:lineRule="exact"/>
              <w:ind w:firstLine="105" w:firstLineChars="50"/>
              <w:jc w:val="center"/>
              <w:rPr>
                <w:rFonts w:ascii="宋体" w:hAnsi="宋体" w:cs="宋体"/>
                <w:sz w:val="21"/>
                <w:szCs w:val="21"/>
              </w:rPr>
            </w:pPr>
          </w:p>
        </w:tc>
        <w:tc>
          <w:tcPr>
            <w:tcW w:w="1140" w:type="dxa"/>
            <w:vAlign w:val="center"/>
          </w:tcPr>
          <w:p>
            <w:pPr>
              <w:spacing w:line="360" w:lineRule="exact"/>
              <w:ind w:firstLine="210" w:firstLineChars="100"/>
              <w:rPr>
                <w:rFonts w:ascii="宋体" w:hAnsi="宋体" w:cs="宋体"/>
                <w:sz w:val="21"/>
                <w:szCs w:val="21"/>
              </w:rPr>
            </w:pPr>
          </w:p>
        </w:tc>
        <w:tc>
          <w:tcPr>
            <w:tcW w:w="676" w:type="dxa"/>
            <w:vAlign w:val="center"/>
          </w:tcPr>
          <w:p>
            <w:pPr>
              <w:spacing w:line="360" w:lineRule="exact"/>
              <w:jc w:val="center"/>
              <w:rPr>
                <w:rFonts w:ascii="宋体" w:hAnsi="宋体" w:cs="宋体"/>
                <w:sz w:val="21"/>
                <w:szCs w:val="21"/>
              </w:rPr>
            </w:pPr>
          </w:p>
        </w:tc>
        <w:tc>
          <w:tcPr>
            <w:tcW w:w="695" w:type="dxa"/>
            <w:vAlign w:val="center"/>
          </w:tcPr>
          <w:p>
            <w:pPr>
              <w:spacing w:line="360" w:lineRule="exact"/>
              <w:ind w:firstLine="105" w:firstLineChars="50"/>
              <w:jc w:val="center"/>
              <w:rPr>
                <w:rFonts w:ascii="宋体" w:hAnsi="宋体" w:cs="宋体"/>
                <w:sz w:val="21"/>
                <w:szCs w:val="21"/>
              </w:rPr>
            </w:pPr>
          </w:p>
        </w:tc>
        <w:tc>
          <w:tcPr>
            <w:tcW w:w="943" w:type="dxa"/>
            <w:vAlign w:val="center"/>
          </w:tcPr>
          <w:p>
            <w:pPr>
              <w:spacing w:line="360" w:lineRule="exact"/>
              <w:ind w:firstLine="105" w:firstLineChars="50"/>
              <w:rPr>
                <w:rFonts w:ascii="宋体" w:hAnsi="宋体" w:cs="宋体"/>
                <w:sz w:val="21"/>
                <w:szCs w:val="21"/>
              </w:rPr>
            </w:pPr>
          </w:p>
        </w:tc>
        <w:tc>
          <w:tcPr>
            <w:tcW w:w="778" w:type="dxa"/>
            <w:vAlign w:val="center"/>
          </w:tcPr>
          <w:p>
            <w:pPr>
              <w:spacing w:line="360" w:lineRule="exact"/>
              <w:ind w:firstLine="105" w:firstLineChars="50"/>
              <w:jc w:val="center"/>
              <w:rPr>
                <w:rFonts w:ascii="宋体" w:hAnsi="宋体" w:cs="宋体"/>
                <w:sz w:val="21"/>
                <w:szCs w:val="21"/>
              </w:rPr>
            </w:pPr>
          </w:p>
        </w:tc>
        <w:tc>
          <w:tcPr>
            <w:tcW w:w="964"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2</w:t>
            </w:r>
          </w:p>
        </w:tc>
        <w:tc>
          <w:tcPr>
            <w:tcW w:w="1142" w:type="dxa"/>
            <w:vAlign w:val="center"/>
          </w:tcPr>
          <w:p>
            <w:pPr>
              <w:spacing w:line="360" w:lineRule="exact"/>
              <w:jc w:val="center"/>
              <w:rPr>
                <w:rFonts w:ascii="宋体" w:hAnsi="宋体" w:cs="宋体"/>
                <w:sz w:val="21"/>
                <w:szCs w:val="21"/>
              </w:rPr>
            </w:pPr>
          </w:p>
        </w:tc>
        <w:tc>
          <w:tcPr>
            <w:tcW w:w="2229" w:type="dxa"/>
            <w:vAlign w:val="center"/>
          </w:tcPr>
          <w:p>
            <w:pPr>
              <w:spacing w:line="360" w:lineRule="exact"/>
              <w:ind w:firstLine="210" w:firstLineChars="100"/>
              <w:rPr>
                <w:rFonts w:ascii="宋体" w:hAnsi="宋体" w:cs="宋体"/>
                <w:sz w:val="21"/>
                <w:szCs w:val="21"/>
              </w:rPr>
            </w:pPr>
          </w:p>
        </w:tc>
        <w:tc>
          <w:tcPr>
            <w:tcW w:w="489" w:type="dxa"/>
            <w:vAlign w:val="center"/>
          </w:tcPr>
          <w:p>
            <w:pPr>
              <w:spacing w:line="360" w:lineRule="exact"/>
              <w:ind w:firstLine="105" w:firstLineChars="50"/>
              <w:jc w:val="center"/>
              <w:rPr>
                <w:rFonts w:ascii="宋体" w:hAnsi="宋体" w:cs="宋体"/>
                <w:sz w:val="21"/>
                <w:szCs w:val="21"/>
              </w:rPr>
            </w:pPr>
          </w:p>
        </w:tc>
        <w:tc>
          <w:tcPr>
            <w:tcW w:w="1140" w:type="dxa"/>
            <w:vAlign w:val="center"/>
          </w:tcPr>
          <w:p>
            <w:pPr>
              <w:spacing w:line="360" w:lineRule="exact"/>
              <w:rPr>
                <w:rFonts w:ascii="宋体" w:hAnsi="宋体" w:cs="宋体"/>
                <w:sz w:val="21"/>
                <w:szCs w:val="21"/>
              </w:rPr>
            </w:pPr>
          </w:p>
        </w:tc>
        <w:tc>
          <w:tcPr>
            <w:tcW w:w="676" w:type="dxa"/>
            <w:vAlign w:val="center"/>
          </w:tcPr>
          <w:p>
            <w:pPr>
              <w:spacing w:line="360" w:lineRule="exact"/>
              <w:jc w:val="center"/>
              <w:rPr>
                <w:rFonts w:ascii="宋体" w:hAnsi="宋体" w:cs="宋体"/>
                <w:sz w:val="21"/>
                <w:szCs w:val="21"/>
              </w:rPr>
            </w:pPr>
          </w:p>
        </w:tc>
        <w:tc>
          <w:tcPr>
            <w:tcW w:w="695" w:type="dxa"/>
            <w:vAlign w:val="center"/>
          </w:tcPr>
          <w:p>
            <w:pPr>
              <w:spacing w:line="360" w:lineRule="exact"/>
              <w:ind w:firstLine="105" w:firstLineChars="50"/>
              <w:jc w:val="center"/>
              <w:rPr>
                <w:rFonts w:ascii="宋体" w:hAnsi="宋体" w:cs="宋体"/>
                <w:sz w:val="21"/>
                <w:szCs w:val="21"/>
              </w:rPr>
            </w:pPr>
          </w:p>
        </w:tc>
        <w:tc>
          <w:tcPr>
            <w:tcW w:w="943" w:type="dxa"/>
            <w:vAlign w:val="center"/>
          </w:tcPr>
          <w:p>
            <w:pPr>
              <w:spacing w:line="360" w:lineRule="exact"/>
              <w:ind w:firstLine="105" w:firstLineChars="50"/>
              <w:rPr>
                <w:rFonts w:ascii="宋体" w:hAnsi="宋体" w:cs="宋体"/>
                <w:sz w:val="21"/>
                <w:szCs w:val="21"/>
              </w:rPr>
            </w:pPr>
          </w:p>
        </w:tc>
        <w:tc>
          <w:tcPr>
            <w:tcW w:w="778" w:type="dxa"/>
            <w:vAlign w:val="center"/>
          </w:tcPr>
          <w:p>
            <w:pPr>
              <w:spacing w:line="360" w:lineRule="exact"/>
              <w:ind w:firstLine="105" w:firstLineChars="50"/>
              <w:jc w:val="center"/>
              <w:rPr>
                <w:rFonts w:ascii="宋体" w:hAnsi="宋体" w:cs="宋体"/>
                <w:sz w:val="21"/>
                <w:szCs w:val="21"/>
              </w:rPr>
            </w:pPr>
          </w:p>
        </w:tc>
        <w:tc>
          <w:tcPr>
            <w:tcW w:w="964"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3</w:t>
            </w:r>
          </w:p>
        </w:tc>
        <w:tc>
          <w:tcPr>
            <w:tcW w:w="1142" w:type="dxa"/>
            <w:vAlign w:val="center"/>
          </w:tcPr>
          <w:p>
            <w:pPr>
              <w:spacing w:line="360" w:lineRule="exact"/>
              <w:jc w:val="center"/>
              <w:rPr>
                <w:rFonts w:ascii="宋体" w:hAnsi="宋体" w:cs="宋体"/>
                <w:sz w:val="21"/>
                <w:szCs w:val="21"/>
              </w:rPr>
            </w:pPr>
          </w:p>
        </w:tc>
        <w:tc>
          <w:tcPr>
            <w:tcW w:w="2229" w:type="dxa"/>
            <w:vAlign w:val="center"/>
          </w:tcPr>
          <w:p>
            <w:pPr>
              <w:spacing w:line="360" w:lineRule="exact"/>
              <w:ind w:firstLine="210" w:firstLineChars="100"/>
              <w:rPr>
                <w:rFonts w:ascii="宋体" w:hAnsi="宋体" w:cs="宋体"/>
                <w:sz w:val="21"/>
                <w:szCs w:val="21"/>
              </w:rPr>
            </w:pPr>
          </w:p>
        </w:tc>
        <w:tc>
          <w:tcPr>
            <w:tcW w:w="489" w:type="dxa"/>
            <w:vAlign w:val="center"/>
          </w:tcPr>
          <w:p>
            <w:pPr>
              <w:spacing w:line="360" w:lineRule="exact"/>
              <w:ind w:firstLine="105" w:firstLineChars="50"/>
              <w:jc w:val="center"/>
              <w:rPr>
                <w:rFonts w:ascii="宋体" w:hAnsi="宋体" w:cs="宋体"/>
                <w:sz w:val="21"/>
                <w:szCs w:val="21"/>
              </w:rPr>
            </w:pPr>
          </w:p>
        </w:tc>
        <w:tc>
          <w:tcPr>
            <w:tcW w:w="1140" w:type="dxa"/>
            <w:vAlign w:val="center"/>
          </w:tcPr>
          <w:p>
            <w:pPr>
              <w:spacing w:line="360" w:lineRule="exact"/>
              <w:rPr>
                <w:rFonts w:ascii="宋体" w:hAnsi="宋体" w:cs="宋体"/>
                <w:sz w:val="21"/>
                <w:szCs w:val="21"/>
              </w:rPr>
            </w:pPr>
          </w:p>
        </w:tc>
        <w:tc>
          <w:tcPr>
            <w:tcW w:w="676" w:type="dxa"/>
            <w:vAlign w:val="center"/>
          </w:tcPr>
          <w:p>
            <w:pPr>
              <w:spacing w:line="360" w:lineRule="exact"/>
              <w:jc w:val="center"/>
              <w:rPr>
                <w:rFonts w:ascii="宋体" w:hAnsi="宋体" w:cs="宋体"/>
                <w:sz w:val="21"/>
                <w:szCs w:val="21"/>
              </w:rPr>
            </w:pPr>
          </w:p>
        </w:tc>
        <w:tc>
          <w:tcPr>
            <w:tcW w:w="695" w:type="dxa"/>
            <w:vAlign w:val="center"/>
          </w:tcPr>
          <w:p>
            <w:pPr>
              <w:spacing w:line="360" w:lineRule="exact"/>
              <w:ind w:firstLine="105" w:firstLineChars="50"/>
              <w:jc w:val="center"/>
              <w:rPr>
                <w:rFonts w:ascii="宋体" w:hAnsi="宋体" w:cs="宋体"/>
                <w:sz w:val="21"/>
                <w:szCs w:val="21"/>
              </w:rPr>
            </w:pPr>
          </w:p>
        </w:tc>
        <w:tc>
          <w:tcPr>
            <w:tcW w:w="943" w:type="dxa"/>
            <w:vAlign w:val="center"/>
          </w:tcPr>
          <w:p>
            <w:pPr>
              <w:spacing w:line="360" w:lineRule="exact"/>
              <w:ind w:firstLine="105" w:firstLineChars="50"/>
              <w:rPr>
                <w:rFonts w:ascii="宋体" w:hAnsi="宋体" w:cs="宋体"/>
                <w:sz w:val="21"/>
                <w:szCs w:val="21"/>
              </w:rPr>
            </w:pPr>
          </w:p>
        </w:tc>
        <w:tc>
          <w:tcPr>
            <w:tcW w:w="778" w:type="dxa"/>
            <w:vAlign w:val="center"/>
          </w:tcPr>
          <w:p>
            <w:pPr>
              <w:spacing w:line="360" w:lineRule="exact"/>
              <w:ind w:firstLine="105" w:firstLineChars="50"/>
              <w:jc w:val="center"/>
              <w:rPr>
                <w:rFonts w:ascii="宋体" w:hAnsi="宋体" w:cs="宋体"/>
                <w:sz w:val="21"/>
                <w:szCs w:val="21"/>
              </w:rPr>
            </w:pPr>
          </w:p>
        </w:tc>
        <w:tc>
          <w:tcPr>
            <w:tcW w:w="964"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spacing w:line="360" w:lineRule="exact"/>
              <w:ind w:firstLine="205" w:firstLineChars="98"/>
              <w:jc w:val="center"/>
              <w:rPr>
                <w:rFonts w:ascii="宋体" w:hAnsi="宋体" w:cs="宋体"/>
                <w:sz w:val="21"/>
                <w:szCs w:val="21"/>
              </w:rPr>
            </w:pPr>
            <w:r>
              <w:rPr>
                <w:rFonts w:hint="eastAsia" w:ascii="宋体" w:hAnsi="宋体" w:cs="宋体"/>
                <w:sz w:val="21"/>
                <w:szCs w:val="21"/>
              </w:rPr>
              <w:t>4</w:t>
            </w:r>
          </w:p>
        </w:tc>
        <w:tc>
          <w:tcPr>
            <w:tcW w:w="1142" w:type="dxa"/>
            <w:vAlign w:val="center"/>
          </w:tcPr>
          <w:p>
            <w:pPr>
              <w:spacing w:line="360" w:lineRule="exact"/>
              <w:jc w:val="center"/>
              <w:rPr>
                <w:rFonts w:ascii="宋体" w:hAnsi="宋体" w:cs="宋体"/>
                <w:sz w:val="21"/>
                <w:szCs w:val="21"/>
              </w:rPr>
            </w:pPr>
          </w:p>
        </w:tc>
        <w:tc>
          <w:tcPr>
            <w:tcW w:w="2229" w:type="dxa"/>
            <w:vAlign w:val="center"/>
          </w:tcPr>
          <w:p>
            <w:pPr>
              <w:spacing w:line="360" w:lineRule="exact"/>
              <w:ind w:firstLine="210" w:firstLineChars="100"/>
              <w:rPr>
                <w:rFonts w:ascii="宋体" w:hAnsi="宋体" w:cs="宋体"/>
                <w:sz w:val="21"/>
                <w:szCs w:val="21"/>
              </w:rPr>
            </w:pPr>
          </w:p>
        </w:tc>
        <w:tc>
          <w:tcPr>
            <w:tcW w:w="489" w:type="dxa"/>
            <w:vAlign w:val="center"/>
          </w:tcPr>
          <w:p>
            <w:pPr>
              <w:spacing w:line="360" w:lineRule="exact"/>
              <w:ind w:firstLine="105" w:firstLineChars="50"/>
              <w:jc w:val="center"/>
              <w:rPr>
                <w:rFonts w:ascii="宋体" w:hAnsi="宋体" w:cs="宋体"/>
                <w:sz w:val="21"/>
                <w:szCs w:val="21"/>
              </w:rPr>
            </w:pPr>
          </w:p>
        </w:tc>
        <w:tc>
          <w:tcPr>
            <w:tcW w:w="1140" w:type="dxa"/>
            <w:vAlign w:val="center"/>
          </w:tcPr>
          <w:p>
            <w:pPr>
              <w:spacing w:line="360" w:lineRule="exact"/>
              <w:rPr>
                <w:rFonts w:ascii="宋体" w:hAnsi="宋体" w:cs="宋体"/>
                <w:sz w:val="21"/>
                <w:szCs w:val="21"/>
              </w:rPr>
            </w:pPr>
          </w:p>
        </w:tc>
        <w:tc>
          <w:tcPr>
            <w:tcW w:w="676" w:type="dxa"/>
            <w:vAlign w:val="center"/>
          </w:tcPr>
          <w:p>
            <w:pPr>
              <w:spacing w:line="360" w:lineRule="exact"/>
              <w:jc w:val="center"/>
              <w:rPr>
                <w:rFonts w:ascii="宋体" w:hAnsi="宋体" w:cs="宋体"/>
                <w:sz w:val="21"/>
                <w:szCs w:val="21"/>
              </w:rPr>
            </w:pPr>
          </w:p>
        </w:tc>
        <w:tc>
          <w:tcPr>
            <w:tcW w:w="695" w:type="dxa"/>
            <w:vAlign w:val="center"/>
          </w:tcPr>
          <w:p>
            <w:pPr>
              <w:spacing w:line="360" w:lineRule="exact"/>
              <w:ind w:firstLine="105" w:firstLineChars="50"/>
              <w:jc w:val="center"/>
              <w:rPr>
                <w:rFonts w:ascii="宋体" w:hAnsi="宋体" w:cs="宋体"/>
                <w:sz w:val="21"/>
                <w:szCs w:val="21"/>
              </w:rPr>
            </w:pPr>
          </w:p>
        </w:tc>
        <w:tc>
          <w:tcPr>
            <w:tcW w:w="943" w:type="dxa"/>
            <w:vAlign w:val="center"/>
          </w:tcPr>
          <w:p>
            <w:pPr>
              <w:spacing w:line="360" w:lineRule="exact"/>
              <w:ind w:firstLine="105" w:firstLineChars="50"/>
              <w:rPr>
                <w:rFonts w:ascii="宋体" w:hAnsi="宋体" w:cs="宋体"/>
                <w:sz w:val="21"/>
                <w:szCs w:val="21"/>
              </w:rPr>
            </w:pPr>
          </w:p>
        </w:tc>
        <w:tc>
          <w:tcPr>
            <w:tcW w:w="778" w:type="dxa"/>
            <w:vAlign w:val="center"/>
          </w:tcPr>
          <w:p>
            <w:pPr>
              <w:spacing w:line="360" w:lineRule="exact"/>
              <w:ind w:firstLine="105" w:firstLineChars="50"/>
              <w:jc w:val="center"/>
              <w:rPr>
                <w:rFonts w:ascii="宋体" w:hAnsi="宋体" w:cs="宋体"/>
                <w:sz w:val="21"/>
                <w:szCs w:val="21"/>
              </w:rPr>
            </w:pPr>
          </w:p>
        </w:tc>
        <w:tc>
          <w:tcPr>
            <w:tcW w:w="964" w:type="dxa"/>
            <w:vAlign w:val="center"/>
          </w:tcPr>
          <w:p>
            <w:pPr>
              <w:spacing w:line="360" w:lineRule="exact"/>
              <w:ind w:firstLine="105" w:firstLine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10"/>
            <w:vAlign w:val="center"/>
          </w:tcPr>
          <w:p>
            <w:pPr>
              <w:spacing w:line="360" w:lineRule="exact"/>
              <w:rPr>
                <w:rFonts w:ascii="宋体" w:hAnsi="宋体" w:cs="宋体"/>
                <w:sz w:val="21"/>
                <w:szCs w:val="21"/>
              </w:rPr>
            </w:pPr>
            <w:r>
              <w:rPr>
                <w:rFonts w:hint="eastAsia" w:ascii="宋体" w:hAnsi="宋体" w:cs="宋体"/>
                <w:sz w:val="21"/>
                <w:szCs w:val="21"/>
              </w:rPr>
              <w:t>合计：人民币           元整（￥          ）</w:t>
            </w:r>
          </w:p>
        </w:tc>
      </w:tr>
    </w:tbl>
    <w:p>
      <w:pPr>
        <w:spacing w:line="420" w:lineRule="exact"/>
        <w:rPr>
          <w:rFonts w:ascii="宋体" w:hAnsi="宋体" w:cs="宋体"/>
          <w:sz w:val="21"/>
          <w:szCs w:val="21"/>
        </w:rPr>
      </w:pPr>
      <w:r>
        <w:rPr>
          <w:rFonts w:hint="eastAsia" w:ascii="宋体" w:hAnsi="宋体" w:cs="宋体"/>
          <w:b/>
          <w:sz w:val="21"/>
          <w:szCs w:val="21"/>
        </w:rPr>
        <w:t xml:space="preserve">  </w:t>
      </w:r>
      <w:r>
        <w:rPr>
          <w:rFonts w:hint="eastAsia" w:ascii="宋体" w:hAnsi="宋体" w:cs="宋体"/>
          <w:sz w:val="21"/>
          <w:szCs w:val="21"/>
        </w:rPr>
        <w:t>1. 产品详细配置清单详见投标文件和承诺表。</w:t>
      </w:r>
    </w:p>
    <w:p>
      <w:pPr>
        <w:spacing w:line="360" w:lineRule="auto"/>
        <w:rPr>
          <w:rFonts w:ascii="宋体" w:hAnsi="宋体" w:cs="宋体"/>
          <w:sz w:val="21"/>
          <w:szCs w:val="21"/>
        </w:rPr>
      </w:pPr>
      <w:r>
        <w:rPr>
          <w:rFonts w:hint="eastAsia" w:ascii="宋体" w:hAnsi="宋体" w:cs="宋体"/>
          <w:sz w:val="21"/>
          <w:szCs w:val="21"/>
        </w:rPr>
        <w:t xml:space="preserve">  2、美元与人民币的比价为： 1:     。以上合同总价包括运抵各使用实验室的运费、安装调试费及外贸代理等一切费用。</w:t>
      </w:r>
    </w:p>
    <w:p>
      <w:pPr>
        <w:spacing w:line="440" w:lineRule="exact"/>
        <w:ind w:firstLine="315" w:firstLineChars="150"/>
        <w:rPr>
          <w:rFonts w:ascii="宋体" w:hAnsi="宋体" w:cs="宋体"/>
          <w:sz w:val="21"/>
          <w:szCs w:val="21"/>
        </w:rPr>
      </w:pPr>
      <w:r>
        <w:rPr>
          <w:rFonts w:hint="eastAsia" w:ascii="宋体" w:hAnsi="宋体" w:cs="宋体"/>
          <w:sz w:val="21"/>
          <w:szCs w:val="21"/>
        </w:rPr>
        <w:t>二、三方的权利和义务</w:t>
      </w:r>
    </w:p>
    <w:p>
      <w:pPr>
        <w:spacing w:line="440" w:lineRule="exact"/>
        <w:ind w:firstLine="415" w:firstLineChars="198"/>
        <w:rPr>
          <w:rFonts w:ascii="宋体" w:hAnsi="宋体" w:cs="宋体"/>
          <w:sz w:val="21"/>
          <w:szCs w:val="21"/>
        </w:rPr>
      </w:pPr>
      <w:r>
        <w:rPr>
          <w:rFonts w:hint="eastAsia" w:ascii="宋体" w:hAnsi="宋体" w:cs="宋体"/>
          <w:sz w:val="21"/>
          <w:szCs w:val="21"/>
        </w:rPr>
        <w:t>甲方：</w:t>
      </w:r>
    </w:p>
    <w:p>
      <w:pPr>
        <w:spacing w:line="440" w:lineRule="exact"/>
        <w:ind w:firstLine="420" w:firstLineChars="200"/>
        <w:rPr>
          <w:rFonts w:ascii="宋体" w:hAnsi="宋体" w:cs="宋体"/>
          <w:sz w:val="21"/>
          <w:szCs w:val="21"/>
        </w:rPr>
      </w:pPr>
      <w:r>
        <w:rPr>
          <w:rFonts w:hint="eastAsia" w:ascii="宋体" w:hAnsi="宋体" w:cs="宋体"/>
          <w:sz w:val="21"/>
          <w:szCs w:val="21"/>
        </w:rPr>
        <w:t>1．提供《机电产品许可证》和《进出口货物征免税证明)》和其它进口必需的批件，并对其真实性负责。</w:t>
      </w:r>
    </w:p>
    <w:p>
      <w:pPr>
        <w:spacing w:line="440" w:lineRule="exact"/>
        <w:ind w:firstLine="420" w:firstLineChars="200"/>
        <w:rPr>
          <w:rFonts w:ascii="宋体" w:hAnsi="宋体" w:cs="宋体"/>
          <w:sz w:val="21"/>
          <w:szCs w:val="21"/>
        </w:rPr>
      </w:pPr>
      <w:r>
        <w:rPr>
          <w:rFonts w:hint="eastAsia" w:ascii="宋体" w:hAnsi="宋体" w:cs="宋体"/>
          <w:sz w:val="21"/>
          <w:szCs w:val="21"/>
        </w:rPr>
        <w:t>2．甲方在收到乙方的质量保证金后，见单后支付100%给丙方。</w:t>
      </w:r>
    </w:p>
    <w:p>
      <w:pPr>
        <w:spacing w:line="440" w:lineRule="exact"/>
        <w:ind w:firstLine="420" w:firstLineChars="200"/>
        <w:rPr>
          <w:rFonts w:ascii="宋体" w:hAnsi="宋体" w:cs="宋体"/>
          <w:sz w:val="21"/>
          <w:szCs w:val="21"/>
        </w:rPr>
      </w:pPr>
      <w:r>
        <w:rPr>
          <w:rFonts w:hint="eastAsia" w:ascii="宋体" w:hAnsi="宋体" w:cs="宋体"/>
          <w:sz w:val="21"/>
          <w:szCs w:val="21"/>
        </w:rPr>
        <w:t xml:space="preserve">乙方：   </w:t>
      </w:r>
    </w:p>
    <w:p>
      <w:pPr>
        <w:spacing w:line="440" w:lineRule="exact"/>
        <w:ind w:firstLine="210" w:firstLineChars="100"/>
        <w:rPr>
          <w:rFonts w:ascii="宋体" w:hAnsi="宋体" w:cs="宋体"/>
          <w:sz w:val="21"/>
          <w:szCs w:val="21"/>
        </w:rPr>
      </w:pPr>
      <w:r>
        <w:rPr>
          <w:rFonts w:hint="eastAsia" w:ascii="宋体" w:hAnsi="宋体" w:cs="宋体"/>
          <w:sz w:val="21"/>
          <w:szCs w:val="21"/>
        </w:rPr>
        <w:t>1．确认进口货物的配置和合同价格，提供与所签合同相关的资料，以确保合同及时签订及合同货物到达时的顺利进关；</w:t>
      </w:r>
    </w:p>
    <w:p>
      <w:pPr>
        <w:spacing w:line="440" w:lineRule="exact"/>
        <w:ind w:firstLine="415" w:firstLineChars="198"/>
        <w:rPr>
          <w:rFonts w:ascii="宋体" w:hAnsi="宋体" w:cs="宋体"/>
          <w:sz w:val="21"/>
          <w:szCs w:val="21"/>
        </w:rPr>
      </w:pPr>
      <w:r>
        <w:rPr>
          <w:rFonts w:hint="eastAsia" w:ascii="宋体" w:hAnsi="宋体" w:cs="宋体"/>
          <w:sz w:val="21"/>
          <w:szCs w:val="21"/>
        </w:rPr>
        <w:t>丙方：</w:t>
      </w:r>
    </w:p>
    <w:p>
      <w:pPr>
        <w:spacing w:line="440" w:lineRule="exact"/>
        <w:ind w:firstLine="210" w:firstLineChars="100"/>
        <w:rPr>
          <w:rFonts w:ascii="宋体" w:hAnsi="宋体" w:cs="宋体"/>
          <w:sz w:val="21"/>
          <w:szCs w:val="21"/>
        </w:rPr>
      </w:pPr>
      <w:r>
        <w:rPr>
          <w:rFonts w:hint="eastAsia" w:ascii="宋体" w:hAnsi="宋体" w:cs="宋体"/>
          <w:sz w:val="21"/>
          <w:szCs w:val="21"/>
        </w:rPr>
        <w:t>1、负责制作并对外签订合同，协助商谈运输方式、到货地点。</w:t>
      </w:r>
    </w:p>
    <w:p>
      <w:pPr>
        <w:spacing w:line="440" w:lineRule="exact"/>
        <w:ind w:firstLine="210" w:firstLineChars="100"/>
        <w:rPr>
          <w:rFonts w:ascii="宋体" w:hAnsi="宋体" w:cs="宋体"/>
          <w:sz w:val="21"/>
          <w:szCs w:val="21"/>
        </w:rPr>
      </w:pPr>
      <w:r>
        <w:rPr>
          <w:rFonts w:hint="eastAsia" w:ascii="宋体" w:hAnsi="宋体" w:cs="宋体"/>
          <w:sz w:val="21"/>
          <w:szCs w:val="21"/>
        </w:rPr>
        <w:t>2、负责代办《机电产品进口申请表》和《进出口货物征免税证明》．</w:t>
      </w:r>
    </w:p>
    <w:p>
      <w:pPr>
        <w:spacing w:line="440" w:lineRule="exact"/>
        <w:ind w:firstLine="210" w:firstLineChars="100"/>
        <w:rPr>
          <w:rFonts w:ascii="宋体" w:hAnsi="宋体" w:cs="宋体"/>
          <w:sz w:val="21"/>
          <w:szCs w:val="21"/>
        </w:rPr>
      </w:pPr>
      <w:r>
        <w:rPr>
          <w:rFonts w:hint="eastAsia" w:ascii="宋体" w:hAnsi="宋体" w:cs="宋体"/>
          <w:sz w:val="21"/>
          <w:szCs w:val="21"/>
        </w:rPr>
        <w:t>3、负责办理法定商捡、对外承付货款，办理进口报关，通知并进货上门。</w:t>
      </w:r>
    </w:p>
    <w:p>
      <w:pPr>
        <w:spacing w:line="440" w:lineRule="exact"/>
        <w:ind w:firstLine="210" w:firstLineChars="100"/>
        <w:rPr>
          <w:rFonts w:ascii="宋体" w:hAnsi="宋体" w:cs="宋体"/>
          <w:sz w:val="21"/>
          <w:szCs w:val="21"/>
        </w:rPr>
      </w:pPr>
      <w:r>
        <w:rPr>
          <w:rFonts w:hint="eastAsia" w:ascii="宋体" w:hAnsi="宋体" w:cs="宋体"/>
          <w:sz w:val="21"/>
          <w:szCs w:val="21"/>
        </w:rPr>
        <w:t>三：本协议甲方五份,乙、丙方各执一份。未尽事宜，三方协商解决。</w:t>
      </w:r>
    </w:p>
    <w:p>
      <w:pPr>
        <w:spacing w:line="440" w:lineRule="exact"/>
        <w:ind w:firstLine="210" w:firstLineChars="100"/>
        <w:rPr>
          <w:rFonts w:ascii="宋体" w:hAnsi="宋体" w:cs="宋体"/>
          <w:sz w:val="21"/>
          <w:szCs w:val="21"/>
        </w:rPr>
      </w:pPr>
      <w:r>
        <w:rPr>
          <w:rFonts w:hint="eastAsia" w:ascii="宋体" w:hAnsi="宋体" w:cs="宋体"/>
          <w:sz w:val="21"/>
          <w:szCs w:val="21"/>
        </w:rPr>
        <w:t>四：该合同有效期至2017年   月    日</w:t>
      </w:r>
    </w:p>
    <w:p>
      <w:pPr>
        <w:spacing w:line="420" w:lineRule="exact"/>
        <w:rPr>
          <w:rFonts w:ascii="宋体" w:hAnsi="宋体" w:cs="宋体"/>
          <w:sz w:val="21"/>
          <w:szCs w:val="21"/>
        </w:rPr>
      </w:pPr>
    </w:p>
    <w:p>
      <w:pPr>
        <w:spacing w:line="420" w:lineRule="exact"/>
        <w:jc w:val="center"/>
        <w:rPr>
          <w:rFonts w:ascii="宋体" w:hAnsi="宋体" w:cs="宋体"/>
          <w:sz w:val="21"/>
          <w:szCs w:val="21"/>
        </w:rPr>
      </w:pPr>
    </w:p>
    <w:p>
      <w:pPr>
        <w:spacing w:line="420" w:lineRule="exact"/>
        <w:rPr>
          <w:rFonts w:ascii="宋体" w:hAnsi="宋体" w:cs="宋体"/>
          <w:spacing w:val="-6"/>
          <w:sz w:val="21"/>
          <w:szCs w:val="21"/>
        </w:rPr>
      </w:pPr>
      <w:r>
        <w:rPr>
          <w:rFonts w:hint="eastAsia" w:ascii="宋体" w:hAnsi="宋体" w:cs="宋体"/>
          <w:b/>
          <w:sz w:val="21"/>
          <w:szCs w:val="21"/>
        </w:rPr>
        <w:t>甲方（需方）</w:t>
      </w:r>
      <w:r>
        <w:rPr>
          <w:rFonts w:hint="eastAsia" w:ascii="宋体" w:hAnsi="宋体" w:cs="宋体"/>
          <w:sz w:val="21"/>
          <w:szCs w:val="21"/>
        </w:rPr>
        <w:t xml:space="preserve">：浙江农林大学                  </w:t>
      </w:r>
      <w:r>
        <w:rPr>
          <w:rFonts w:hint="eastAsia" w:ascii="宋体" w:hAnsi="宋体" w:cs="宋体"/>
          <w:b/>
          <w:sz w:val="21"/>
          <w:szCs w:val="21"/>
        </w:rPr>
        <w:t>乙方（供方）</w:t>
      </w:r>
      <w:r>
        <w:rPr>
          <w:rFonts w:hint="eastAsia" w:ascii="宋体" w:hAnsi="宋体" w:cs="宋体"/>
          <w:sz w:val="21"/>
          <w:szCs w:val="21"/>
        </w:rPr>
        <w:t xml:space="preserve">： </w:t>
      </w:r>
    </w:p>
    <w:p>
      <w:pPr>
        <w:spacing w:line="420" w:lineRule="exact"/>
        <w:rPr>
          <w:rFonts w:ascii="宋体" w:hAnsi="宋体" w:cs="宋体"/>
          <w:sz w:val="21"/>
          <w:szCs w:val="21"/>
        </w:rPr>
      </w:pPr>
      <w:r>
        <w:rPr>
          <w:rFonts w:hint="eastAsia" w:ascii="宋体" w:hAnsi="宋体" w:cs="宋体"/>
          <w:sz w:val="21"/>
          <w:szCs w:val="21"/>
        </w:rPr>
        <w:t xml:space="preserve">地址：浙江农林大学东湖校区                地址： </w:t>
      </w:r>
    </w:p>
    <w:p>
      <w:pPr>
        <w:rPr>
          <w:rFonts w:ascii="宋体" w:hAnsi="宋体" w:cs="宋体"/>
          <w:sz w:val="21"/>
          <w:szCs w:val="21"/>
        </w:rPr>
      </w:pPr>
      <w:r>
        <w:rPr>
          <w:rFonts w:hint="eastAsia" w:ascii="宋体" w:hAnsi="宋体" w:cs="宋体"/>
          <w:sz w:val="21"/>
          <w:szCs w:val="21"/>
        </w:rPr>
        <w:t xml:space="preserve">帐号：3300 1617 3350 5001 8761             帐号： </w:t>
      </w:r>
    </w:p>
    <w:p>
      <w:pPr>
        <w:spacing w:line="400" w:lineRule="exact"/>
        <w:rPr>
          <w:rFonts w:ascii="宋体" w:hAnsi="宋体" w:cs="宋体"/>
          <w:sz w:val="21"/>
          <w:szCs w:val="21"/>
        </w:rPr>
      </w:pPr>
      <w:r>
        <w:rPr>
          <w:rFonts w:hint="eastAsia" w:ascii="宋体" w:hAnsi="宋体" w:cs="宋体"/>
          <w:sz w:val="21"/>
          <w:szCs w:val="21"/>
        </w:rPr>
        <w:t xml:space="preserve">开户行：建行临安市支行营业部               开户行： </w:t>
      </w:r>
    </w:p>
    <w:p>
      <w:pPr>
        <w:spacing w:line="360" w:lineRule="exact"/>
        <w:rPr>
          <w:rFonts w:ascii="宋体" w:hAnsi="宋体" w:cs="宋体"/>
          <w:sz w:val="21"/>
          <w:szCs w:val="21"/>
        </w:rPr>
      </w:pPr>
      <w:r>
        <w:rPr>
          <w:rFonts w:hint="eastAsia" w:ascii="宋体" w:hAnsi="宋体" w:cs="宋体"/>
          <w:sz w:val="21"/>
          <w:szCs w:val="21"/>
        </w:rPr>
        <w:t xml:space="preserve">电话：0571-63740768                        电话： </w:t>
      </w:r>
    </w:p>
    <w:p>
      <w:pPr>
        <w:spacing w:line="360" w:lineRule="exact"/>
        <w:rPr>
          <w:rFonts w:ascii="宋体" w:hAnsi="宋体" w:cs="宋体"/>
          <w:sz w:val="21"/>
          <w:szCs w:val="21"/>
        </w:rPr>
      </w:pPr>
      <w:r>
        <w:rPr>
          <w:rFonts w:hint="eastAsia" w:ascii="宋体" w:hAnsi="宋体" w:cs="宋体"/>
          <w:sz w:val="21"/>
          <w:szCs w:val="21"/>
        </w:rPr>
        <w:t xml:space="preserve">邮编：311300                               邮编： </w:t>
      </w:r>
    </w:p>
    <w:p>
      <w:pPr>
        <w:spacing w:line="400" w:lineRule="exact"/>
        <w:rPr>
          <w:rFonts w:ascii="宋体" w:hAnsi="宋体" w:cs="宋体"/>
          <w:sz w:val="21"/>
          <w:szCs w:val="21"/>
        </w:rPr>
      </w:pPr>
      <w:r>
        <w:rPr>
          <w:rFonts w:hint="eastAsia" w:ascii="宋体" w:hAnsi="宋体" w:cs="宋体"/>
          <w:sz w:val="21"/>
          <w:szCs w:val="21"/>
        </w:rPr>
        <w:t>授权代表：                                 授权代表：</w:t>
      </w:r>
    </w:p>
    <w:p>
      <w:pPr>
        <w:spacing w:line="440" w:lineRule="exact"/>
        <w:rPr>
          <w:rFonts w:ascii="宋体" w:hAnsi="宋体" w:cs="宋体"/>
          <w:sz w:val="21"/>
          <w:szCs w:val="21"/>
        </w:rPr>
      </w:pPr>
    </w:p>
    <w:p>
      <w:pPr>
        <w:spacing w:line="360" w:lineRule="auto"/>
        <w:ind w:firstLine="210" w:firstLineChars="100"/>
        <w:rPr>
          <w:rFonts w:ascii="宋体" w:hAnsi="宋体" w:cs="宋体"/>
          <w:sz w:val="21"/>
          <w:szCs w:val="21"/>
        </w:rPr>
      </w:pPr>
    </w:p>
    <w:p>
      <w:pPr>
        <w:spacing w:line="360" w:lineRule="auto"/>
        <w:ind w:firstLine="210" w:firstLineChars="100"/>
        <w:rPr>
          <w:rFonts w:ascii="宋体" w:hAnsi="宋体" w:cs="宋体"/>
          <w:sz w:val="21"/>
          <w:szCs w:val="21"/>
        </w:rPr>
      </w:pPr>
    </w:p>
    <w:p>
      <w:pPr>
        <w:spacing w:line="420" w:lineRule="exact"/>
        <w:rPr>
          <w:rFonts w:ascii="宋体" w:hAnsi="宋体" w:cs="宋体"/>
          <w:spacing w:val="-6"/>
          <w:sz w:val="21"/>
          <w:szCs w:val="21"/>
        </w:rPr>
      </w:pPr>
      <w:r>
        <w:rPr>
          <w:rFonts w:hint="eastAsia" w:ascii="宋体" w:hAnsi="宋体" w:cs="宋体"/>
          <w:b/>
          <w:sz w:val="21"/>
          <w:szCs w:val="21"/>
        </w:rPr>
        <w:t>丙方（外贸代理方）：</w:t>
      </w:r>
      <w:r>
        <w:rPr>
          <w:rFonts w:hint="eastAsia" w:ascii="宋体" w:hAnsi="宋体" w:cs="宋体"/>
          <w:sz w:val="21"/>
          <w:szCs w:val="21"/>
        </w:rPr>
        <w:t>浙江浙科仪器设备有限公司</w:t>
      </w:r>
      <w:r>
        <w:rPr>
          <w:rFonts w:hint="eastAsia" w:ascii="宋体" w:hAnsi="宋体" w:cs="宋体"/>
          <w:b/>
          <w:bCs/>
          <w:sz w:val="21"/>
          <w:szCs w:val="21"/>
        </w:rPr>
        <w:t>（签订时根据实际情况修改）</w:t>
      </w:r>
    </w:p>
    <w:p>
      <w:pPr>
        <w:spacing w:line="420" w:lineRule="exact"/>
        <w:ind w:left="4935" w:hanging="4935" w:hangingChars="2350"/>
        <w:rPr>
          <w:rFonts w:ascii="宋体" w:hAnsi="宋体" w:cs="宋体"/>
          <w:sz w:val="21"/>
          <w:szCs w:val="21"/>
        </w:rPr>
      </w:pPr>
      <w:r>
        <w:rPr>
          <w:rFonts w:hint="eastAsia" w:ascii="宋体" w:hAnsi="宋体" w:cs="宋体"/>
          <w:sz w:val="21"/>
          <w:szCs w:val="21"/>
        </w:rPr>
        <w:t xml:space="preserve">地址：杭州市登云路518号恒策西城时代中心2幢1811室 </w:t>
      </w:r>
    </w:p>
    <w:p>
      <w:pPr>
        <w:spacing w:line="360" w:lineRule="auto"/>
        <w:rPr>
          <w:rFonts w:ascii="宋体" w:hAnsi="宋体" w:cs="宋体"/>
          <w:sz w:val="21"/>
          <w:szCs w:val="21"/>
        </w:rPr>
      </w:pPr>
      <w:r>
        <w:rPr>
          <w:rFonts w:hint="eastAsia" w:ascii="宋体" w:hAnsi="宋体" w:cs="宋体"/>
          <w:sz w:val="21"/>
          <w:szCs w:val="21"/>
        </w:rPr>
        <w:t xml:space="preserve">电话：0571-86057375           </w:t>
      </w:r>
    </w:p>
    <w:p>
      <w:pPr>
        <w:spacing w:line="360" w:lineRule="auto"/>
        <w:rPr>
          <w:rFonts w:ascii="宋体" w:hAnsi="宋体" w:cs="宋体"/>
          <w:sz w:val="21"/>
          <w:szCs w:val="21"/>
        </w:rPr>
      </w:pPr>
      <w:r>
        <w:rPr>
          <w:rFonts w:hint="eastAsia" w:ascii="宋体" w:hAnsi="宋体" w:cs="宋体"/>
          <w:sz w:val="21"/>
          <w:szCs w:val="21"/>
        </w:rPr>
        <w:t xml:space="preserve">开户银行：交行杭州丰潭支行                       </w:t>
      </w:r>
    </w:p>
    <w:p>
      <w:pPr>
        <w:spacing w:line="360" w:lineRule="auto"/>
        <w:rPr>
          <w:rFonts w:ascii="宋体" w:hAnsi="宋体" w:cs="宋体"/>
          <w:sz w:val="21"/>
          <w:szCs w:val="21"/>
        </w:rPr>
      </w:pPr>
      <w:r>
        <w:rPr>
          <w:rFonts w:hint="eastAsia" w:ascii="宋体" w:hAnsi="宋体" w:cs="宋体"/>
          <w:sz w:val="21"/>
          <w:szCs w:val="21"/>
        </w:rPr>
        <w:t xml:space="preserve">帐号: 331065930018010105649 </w:t>
      </w:r>
    </w:p>
    <w:p>
      <w:pPr>
        <w:spacing w:line="360" w:lineRule="auto"/>
        <w:rPr>
          <w:rFonts w:ascii="宋体" w:hAnsi="宋体" w:cs="宋体"/>
          <w:sz w:val="21"/>
          <w:szCs w:val="21"/>
        </w:rPr>
      </w:pPr>
      <w:r>
        <w:rPr>
          <w:rFonts w:hint="eastAsia" w:ascii="宋体" w:hAnsi="宋体" w:cs="宋体"/>
          <w:sz w:val="21"/>
          <w:szCs w:val="21"/>
        </w:rPr>
        <w:t xml:space="preserve">授权代表： </w:t>
      </w:r>
    </w:p>
    <w:p>
      <w:pPr>
        <w:spacing w:line="360" w:lineRule="auto"/>
        <w:rPr>
          <w:rFonts w:ascii="宋体" w:hAnsi="宋体" w:cs="宋体"/>
          <w:sz w:val="21"/>
          <w:szCs w:val="21"/>
        </w:rPr>
      </w:pPr>
    </w:p>
    <w:p>
      <w:pPr>
        <w:spacing w:line="360" w:lineRule="auto"/>
        <w:rPr>
          <w:rFonts w:ascii="宋体" w:hAnsi="宋体" w:cs="宋体"/>
          <w:sz w:val="21"/>
          <w:szCs w:val="21"/>
        </w:rPr>
      </w:pPr>
      <w:r>
        <w:rPr>
          <w:rFonts w:hint="eastAsia"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 xml:space="preserve">                                                2018年  月  日</w:t>
      </w:r>
    </w:p>
    <w:p>
      <w:pPr>
        <w:pStyle w:val="12"/>
        <w:snapToGrid w:val="0"/>
        <w:spacing w:beforeLines="0" w:afterLines="0" w:line="288" w:lineRule="auto"/>
        <w:rPr>
          <w:rFonts w:hAnsi="宋体"/>
          <w:b/>
          <w:spacing w:val="-6"/>
        </w:rPr>
      </w:pPr>
    </w:p>
    <w:p>
      <w:pPr>
        <w:pStyle w:val="12"/>
        <w:tabs>
          <w:tab w:val="left" w:pos="2472"/>
        </w:tabs>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spacing w:line="360" w:lineRule="auto"/>
        <w:rPr>
          <w:rFonts w:ascii="宋体" w:hAnsi="宋体"/>
          <w:b/>
          <w:bCs/>
          <w:spacing w:val="-6"/>
          <w:sz w:val="24"/>
        </w:rPr>
      </w:pPr>
    </w:p>
    <w:p>
      <w:pPr>
        <w:pStyle w:val="12"/>
        <w:spacing w:beforeLines="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 多功能酶标仪等</w:t>
      </w:r>
    </w:p>
    <w:p>
      <w:pPr>
        <w:spacing w:line="360" w:lineRule="auto"/>
        <w:rPr>
          <w:rFonts w:ascii="宋体" w:hAnsi="宋体"/>
          <w:bCs/>
          <w:spacing w:val="-6"/>
          <w:sz w:val="24"/>
        </w:rPr>
      </w:pPr>
      <w:r>
        <w:rPr>
          <w:rFonts w:hint="eastAsia" w:ascii="宋体" w:hAnsi="宋体"/>
          <w:bCs/>
          <w:spacing w:val="-6"/>
          <w:sz w:val="24"/>
        </w:rPr>
        <w:t>项目编号：QSZB-H-D18086NLZ</w:t>
      </w:r>
    </w:p>
    <w:p>
      <w:pPr>
        <w:spacing w:line="360" w:lineRule="auto"/>
        <w:rPr>
          <w:rFonts w:ascii="宋体" w:hAnsi="宋体"/>
          <w:bCs/>
          <w:spacing w:val="-6"/>
          <w:sz w:val="24"/>
        </w:rPr>
      </w:pPr>
      <w:r>
        <w:rPr>
          <w:rFonts w:hint="eastAsia" w:ascii="宋体" w:hAnsi="宋体"/>
          <w:bCs/>
          <w:spacing w:val="-6"/>
          <w:sz w:val="24"/>
        </w:rPr>
        <w:t>投标文件名称：报价文件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 多功能酶标仪等</w:t>
      </w:r>
    </w:p>
    <w:p>
      <w:pPr>
        <w:spacing w:line="360" w:lineRule="auto"/>
        <w:rPr>
          <w:rFonts w:ascii="宋体" w:hAnsi="宋体"/>
          <w:bCs/>
          <w:spacing w:val="-6"/>
          <w:sz w:val="24"/>
        </w:rPr>
      </w:pPr>
      <w:r>
        <w:rPr>
          <w:rFonts w:hint="eastAsia" w:ascii="宋体" w:hAnsi="宋体"/>
          <w:bCs/>
          <w:spacing w:val="-6"/>
          <w:sz w:val="24"/>
        </w:rPr>
        <w:t>项目编号：QSZB-H-D18086NLZ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r>
        <w:rPr>
          <w:rFonts w:hint="eastAsia" w:ascii="宋体" w:hAnsi="宋体"/>
          <w:b/>
          <w:spacing w:val="-6"/>
          <w:sz w:val="24"/>
        </w:rPr>
        <w:t>开标一览表</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采购人：</w:t>
      </w:r>
      <w:r>
        <w:rPr>
          <w:rFonts w:hint="eastAsia" w:ascii="宋体" w:hAnsi="宋体"/>
          <w:bCs/>
          <w:spacing w:val="-6"/>
          <w:sz w:val="24"/>
        </w:rPr>
        <w:t>浙江农林大学</w:t>
      </w:r>
    </w:p>
    <w:p>
      <w:pPr>
        <w:spacing w:line="360" w:lineRule="auto"/>
        <w:rPr>
          <w:rFonts w:ascii="宋体" w:hAnsi="宋体"/>
          <w:spacing w:val="-6"/>
          <w:sz w:val="24"/>
        </w:rPr>
      </w:pPr>
      <w:r>
        <w:rPr>
          <w:rFonts w:hint="eastAsia" w:ascii="宋体" w:hAnsi="宋体"/>
          <w:spacing w:val="-6"/>
          <w:sz w:val="24"/>
        </w:rPr>
        <w:t>项目名称：多功能酶标仪等</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QSZB-H-D18086NLZ</w:t>
      </w:r>
    </w:p>
    <w:p>
      <w:pPr>
        <w:spacing w:line="360" w:lineRule="auto"/>
        <w:rPr>
          <w:rFonts w:ascii="宋体" w:hAnsi="宋体"/>
          <w:spacing w:val="-6"/>
          <w:sz w:val="24"/>
        </w:rPr>
      </w:pPr>
      <w:r>
        <w:rPr>
          <w:rFonts w:hint="eastAsia" w:ascii="宋体" w:hAnsi="宋体"/>
          <w:spacing w:val="-6"/>
          <w:sz w:val="24"/>
        </w:rPr>
        <w:t>投标人名称：</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金额大写：_________</w:t>
            </w:r>
            <w:r>
              <w:rPr>
                <w:rFonts w:ascii="宋体" w:hAnsi="宋体"/>
                <w:spacing w:val="-6"/>
                <w:sz w:val="24"/>
              </w:rPr>
              <w:t>________</w:t>
            </w:r>
            <w:r>
              <w:rPr>
                <w:rFonts w:hint="eastAsia" w:ascii="宋体" w:hAnsi="宋体"/>
                <w:spacing w:val="-6"/>
                <w:sz w:val="24"/>
              </w:rPr>
              <w:t>_______________小写：__________</w:t>
            </w:r>
            <w:r>
              <w:rPr>
                <w:rFonts w:ascii="宋体" w:hAnsi="宋体"/>
                <w:spacing w:val="-6"/>
                <w:sz w:val="24"/>
              </w:rPr>
              <w:t>__________</w:t>
            </w:r>
            <w:r>
              <w:rPr>
                <w:rFonts w:hint="eastAsia" w:ascii="宋体" w:hAnsi="宋体"/>
                <w:spacing w:val="-6"/>
                <w:sz w:val="24"/>
              </w:rPr>
              <w:t>______________</w:t>
            </w:r>
          </w:p>
          <w:p>
            <w:pPr>
              <w:spacing w:line="360" w:lineRule="auto"/>
              <w:rPr>
                <w:rFonts w:ascii="宋体" w:hAnsi="宋体"/>
                <w:spacing w:val="-6"/>
                <w:sz w:val="24"/>
              </w:rPr>
            </w:pPr>
            <w:r>
              <w:rPr>
                <w:rFonts w:hint="eastAsia" w:ascii="宋体" w:hAnsi="宋体"/>
                <w:spacing w:val="-6"/>
                <w:sz w:val="24"/>
              </w:rPr>
              <w:t>单位：人民币元/美元</w:t>
            </w:r>
          </w:p>
          <w:p>
            <w:pPr>
              <w:spacing w:line="360" w:lineRule="auto"/>
              <w:jc w:val="left"/>
              <w:rPr>
                <w:rFonts w:ascii="宋体" w:hAnsi="宋体"/>
                <w:b/>
                <w:spacing w:val="-6"/>
                <w:sz w:val="24"/>
              </w:rPr>
            </w:pPr>
            <w:r>
              <w:rPr>
                <w:rFonts w:hint="eastAsia" w:ascii="宋体" w:hAnsi="宋体"/>
                <w:b/>
                <w:spacing w:val="-6"/>
                <w:sz w:val="24"/>
              </w:rPr>
              <w:t>投标总价包括完成所有产品供货及履行所有规定服务所产生的全部费用。</w:t>
            </w: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pStyle w:val="12"/>
        <w:spacing w:beforeLines="0" w:afterLines="0" w:line="360" w:lineRule="auto"/>
        <w:jc w:val="center"/>
        <w:rPr>
          <w:rFonts w:hAnsi="宋体"/>
          <w:b/>
          <w:spacing w:val="-6"/>
        </w:rPr>
      </w:pPr>
      <w:r>
        <w:rPr>
          <w:rFonts w:hAnsi="宋体"/>
          <w:b/>
          <w:spacing w:val="-6"/>
        </w:rPr>
        <w:br w:type="page"/>
      </w:r>
      <w:r>
        <w:rPr>
          <w:rFonts w:hAnsi="宋体"/>
          <w:b/>
          <w:spacing w:val="-6"/>
        </w:rPr>
        <w:t>投标报价明细表</w:t>
      </w:r>
    </w:p>
    <w:p>
      <w:pPr>
        <w:pStyle w:val="12"/>
        <w:spacing w:beforeLines="0" w:afterLines="0" w:line="360" w:lineRule="auto"/>
        <w:jc w:val="center"/>
        <w:rPr>
          <w:rFonts w:hAnsi="宋体"/>
          <w:b/>
          <w:spacing w:val="-6"/>
        </w:rPr>
      </w:pPr>
    </w:p>
    <w:p>
      <w:pPr>
        <w:pStyle w:val="12"/>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人民币元/美元</w:t>
      </w:r>
    </w:p>
    <w:tbl>
      <w:tblPr>
        <w:tblStyle w:val="25"/>
        <w:tblW w:w="94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993"/>
        <w:gridCol w:w="992"/>
        <w:gridCol w:w="992"/>
        <w:gridCol w:w="1134"/>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widowControl w:val="0"/>
              <w:spacing w:before="0" w:beforeAutospacing="0" w:after="0" w:afterAutospacing="0"/>
              <w:rPr>
                <w:rFonts w:hint="default" w:ascii="宋体" w:eastAsia="宋体"/>
                <w:kern w:val="2"/>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9"/>
              <w:widowControl w:val="0"/>
              <w:spacing w:before="0" w:beforeAutospacing="0" w:after="0" w:afterAutospacing="0"/>
              <w:rPr>
                <w:rFonts w:hint="default" w:ascii="宋体" w:eastAsia="宋体"/>
                <w:kern w:val="2"/>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spacing w:val="-6"/>
          <w:sz w:val="24"/>
        </w:rPr>
      </w:pPr>
      <w:r>
        <w:rPr>
          <w:rFonts w:ascii="宋体" w:hAnsi="宋体"/>
          <w:b/>
          <w:spacing w:val="-6"/>
          <w:sz w:val="24"/>
        </w:rPr>
        <w:br w:type="page"/>
      </w:r>
      <w:r>
        <w:rPr>
          <w:rFonts w:hint="eastAsia" w:ascii="宋体" w:hAnsi="宋体"/>
          <w:b/>
          <w:bCs/>
          <w:sz w:val="24"/>
        </w:rPr>
        <w:t>投标人企业类型声明函</w:t>
      </w:r>
    </w:p>
    <w:p>
      <w:pPr>
        <w:pStyle w:val="17"/>
        <w:spacing w:line="360" w:lineRule="auto"/>
        <w:ind w:left="169" w:hanging="169" w:hangingChars="74"/>
        <w:jc w:val="center"/>
        <w:rPr>
          <w:rFonts w:ascii="宋体" w:hAnsi="宋体"/>
          <w:b/>
          <w:spacing w:val="-6"/>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本公司参加浙江农林大学多功能酶标仪等采购活动（按投标形式选择填写）：</w:t>
      </w:r>
    </w:p>
    <w:p>
      <w:pPr>
        <w:spacing w:line="360" w:lineRule="auto"/>
        <w:ind w:firstLine="480" w:firstLineChars="200"/>
        <w:rPr>
          <w:rFonts w:ascii="宋体" w:hAnsi="宋体"/>
          <w:sz w:val="24"/>
        </w:rPr>
      </w:pPr>
      <w:r>
        <w:rPr>
          <w:rFonts w:hint="eastAsia" w:ascii="宋体" w:hAnsi="宋体"/>
          <w:sz w:val="24"/>
        </w:rPr>
        <w:t>（1）□本公司为直接投标人提供本企业制造的货物,由本企业承担工程、提供服务。</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ascii="宋体" w:hAnsi="宋体"/>
          <w:b/>
          <w:bCs/>
          <w:sz w:val="21"/>
          <w:szCs w:val="21"/>
        </w:rPr>
      </w:pPr>
    </w:p>
    <w:p>
      <w:pPr>
        <w:spacing w:line="360" w:lineRule="auto"/>
        <w:jc w:val="center"/>
        <w:rPr>
          <w:rFonts w:ascii="宋体" w:hAnsi="宋体"/>
          <w:sz w:val="24"/>
        </w:rPr>
      </w:pPr>
      <w:r>
        <w:rPr>
          <w:rFonts w:ascii="宋体" w:hAnsi="宋体"/>
          <w:sz w:val="24"/>
        </w:rPr>
        <w:br w:type="page"/>
      </w:r>
      <w:r>
        <w:rPr>
          <w:rFonts w:hint="eastAsia" w:ascii="宋体" w:hAnsi="宋体"/>
          <w:b/>
          <w:bCs/>
          <w:sz w:val="24"/>
        </w:rPr>
        <w:t>小微企业资格证明材料</w:t>
      </w:r>
      <w:r>
        <w:rPr>
          <w:rFonts w:hint="eastAsia" w:ascii="宋体" w:hAnsi="宋体"/>
          <w:sz w:val="24"/>
        </w:rPr>
        <w:t>（加盖公章）</w:t>
      </w:r>
    </w:p>
    <w:p>
      <w:pPr>
        <w:spacing w:line="360" w:lineRule="auto"/>
        <w:jc w:val="center"/>
        <w:rPr>
          <w:rFonts w:ascii="宋体" w:hAnsi="宋体"/>
          <w:sz w:val="24"/>
        </w:rPr>
      </w:pPr>
      <w:r>
        <w:rPr>
          <w:rFonts w:hint="eastAsia" w:ascii="宋体" w:hAnsi="宋体"/>
          <w:sz w:val="24"/>
        </w:rPr>
        <w:t>投标人在“国家企业信用信息公示系统-小微企业名录”中的网页查询截图或当地中小企业行政主管部门的确认意见</w:t>
      </w: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1.评标委员会将依据“投标人企业类型声明函”及小微企业资格证明材料评定投标人的企业类型；</w:t>
      </w:r>
    </w:p>
    <w:p>
      <w:pPr>
        <w:spacing w:line="360" w:lineRule="auto"/>
        <w:jc w:val="left"/>
        <w:rPr>
          <w:rFonts w:ascii="宋体" w:hAnsi="宋体"/>
          <w:b/>
          <w:bCs/>
          <w:sz w:val="21"/>
          <w:szCs w:val="21"/>
        </w:rPr>
      </w:pPr>
      <w:r>
        <w:rPr>
          <w:rFonts w:hint="eastAsia" w:ascii="宋体" w:hAnsi="宋体"/>
          <w:b/>
          <w:bCs/>
          <w:sz w:val="21"/>
          <w:szCs w:val="21"/>
        </w:rPr>
        <w:t>2</w:t>
      </w:r>
      <w:r>
        <w:rPr>
          <w:rFonts w:ascii="宋体" w:hAnsi="宋体"/>
          <w:b/>
          <w:bCs/>
          <w:sz w:val="21"/>
          <w:szCs w:val="21"/>
        </w:rPr>
        <w:t>.如投标人为代理商</w:t>
      </w:r>
      <w:r>
        <w:rPr>
          <w:rFonts w:hint="eastAsia" w:ascii="宋体" w:hAnsi="宋体"/>
          <w:b/>
          <w:bCs/>
          <w:sz w:val="21"/>
          <w:szCs w:val="21"/>
        </w:rPr>
        <w:t>，提供其它小微企业</w:t>
      </w:r>
      <w:r>
        <w:rPr>
          <w:rFonts w:ascii="宋体" w:hAnsi="宋体"/>
          <w:b/>
          <w:bCs/>
          <w:sz w:val="21"/>
          <w:szCs w:val="21"/>
        </w:rPr>
        <w:t>制造的货物的，</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w:t>
      </w:r>
      <w:r>
        <w:rPr>
          <w:rFonts w:hint="eastAsia" w:ascii="宋体" w:hAnsi="宋体"/>
          <w:b/>
          <w:bCs/>
          <w:sz w:val="21"/>
          <w:szCs w:val="21"/>
        </w:rPr>
        <w:t>的小微企业资格证明材料也需提供；</w:t>
      </w:r>
    </w:p>
    <w:p>
      <w:pPr>
        <w:spacing w:line="360" w:lineRule="auto"/>
        <w:jc w:val="left"/>
        <w:rPr>
          <w:rFonts w:ascii="宋体" w:hAnsi="宋体"/>
          <w:b/>
          <w:bCs/>
          <w:sz w:val="21"/>
          <w:szCs w:val="21"/>
        </w:rPr>
      </w:pPr>
      <w:r>
        <w:rPr>
          <w:rFonts w:hint="eastAsia" w:ascii="宋体" w:hAnsi="宋体"/>
          <w:b/>
          <w:bCs/>
          <w:sz w:val="21"/>
          <w:szCs w:val="21"/>
        </w:rPr>
        <w:t>3.小微企业资格证明材料中认定情形为“中小企业”等无法界定投标人或其代理品牌制造商具体企业类型的均为无效证明材料。</w:t>
      </w:r>
    </w:p>
    <w:p>
      <w:pPr>
        <w:spacing w:line="360" w:lineRule="auto"/>
        <w:jc w:val="left"/>
        <w:rPr>
          <w:rFonts w:ascii="宋体" w:hAnsi="宋体"/>
          <w:b/>
          <w:bCs/>
          <w:sz w:val="21"/>
          <w:szCs w:val="21"/>
        </w:rPr>
      </w:pPr>
    </w:p>
    <w:p>
      <w:pPr>
        <w:spacing w:line="360" w:lineRule="auto"/>
        <w:rPr>
          <w:rFonts w:ascii="宋体" w:hAnsi="宋体"/>
          <w:sz w:val="24"/>
        </w:rPr>
      </w:pPr>
      <w:r>
        <w:rPr>
          <w:rFonts w:ascii="宋体" w:hAnsi="宋体"/>
          <w:sz w:val="24"/>
        </w:rPr>
        <w:br w:type="page"/>
      </w:r>
    </w:p>
    <w:p>
      <w:pPr>
        <w:spacing w:line="360" w:lineRule="auto"/>
        <w:jc w:val="center"/>
        <w:rPr>
          <w:rFonts w:ascii="宋体" w:hAnsi="宋体"/>
          <w:b/>
          <w:bCs/>
          <w:sz w:val="24"/>
        </w:rPr>
      </w:pPr>
      <w:r>
        <w:rPr>
          <w:rFonts w:hint="eastAsia" w:ascii="宋体" w:hAnsi="宋体"/>
          <w:b/>
          <w:bCs/>
          <w:sz w:val="24"/>
        </w:rPr>
        <w:t>监狱企业资格证明材料</w:t>
      </w:r>
    </w:p>
    <w:p>
      <w:pPr>
        <w:spacing w:line="360" w:lineRule="auto"/>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pStyle w:val="10"/>
        <w:spacing w:line="288" w:lineRule="auto"/>
        <w:jc w:val="center"/>
        <w:rPr>
          <w:rFonts w:hAnsi="宋体"/>
          <w:sz w:val="21"/>
          <w:szCs w:val="21"/>
        </w:rPr>
      </w:pPr>
      <w:r>
        <w:rPr>
          <w:rFonts w:hAnsi="宋体"/>
          <w:spacing w:val="-6"/>
        </w:rPr>
        <w:br w:type="page"/>
      </w:r>
      <w:r>
        <w:rPr>
          <w:rFonts w:hint="eastAsia" w:hAnsi="宋体"/>
          <w:b/>
          <w:spacing w:val="6"/>
          <w:sz w:val="24"/>
        </w:rPr>
        <w:t>残疾人福利性单位声明函</w:t>
      </w:r>
    </w:p>
    <w:p>
      <w:pPr>
        <w:spacing w:line="360" w:lineRule="auto"/>
        <w:jc w:val="center"/>
        <w:rPr>
          <w:rFonts w:ascii="宋体" w:hAnsi="宋体"/>
          <w:b/>
          <w:spacing w:val="6"/>
          <w:sz w:val="21"/>
          <w:szCs w:val="21"/>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sz w:val="24"/>
        </w:rPr>
        <w:t>浙江农林大学</w:t>
      </w:r>
      <w:r>
        <w:rPr>
          <w:rFonts w:hint="eastAsia" w:ascii="宋体" w:hAnsi="宋体"/>
          <w:spacing w:val="6"/>
          <w:sz w:val="24"/>
        </w:rPr>
        <w:t>的多功能酶标仪等项目采购活动提供本单位制造的货物（由本单位承担工程/提供服务），或者提供其他残疾人福利性单位制造的货物（不包括使用非残疾人福利性单位注册商标的货物）。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hAnsi="宋体"/>
          <w:spacing w:val="-6"/>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ind w:firstLine="506" w:firstLineChars="200"/>
        <w:jc w:val="left"/>
        <w:rPr>
          <w:rFonts w:ascii="宋体" w:hAnsi="宋体"/>
          <w:b/>
          <w:bCs/>
          <w:sz w:val="24"/>
        </w:rPr>
      </w:pPr>
      <w:r>
        <w:rPr>
          <w:rFonts w:hint="eastAsia" w:ascii="宋体" w:hAnsi="宋体"/>
          <w:b/>
          <w:spacing w:val="6"/>
          <w:sz w:val="24"/>
        </w:rPr>
        <w:t>投标人不属于残疾人福利性单位的，无需提供此声明函，如提供所引起的后果由投标人承担。</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（二）依法与安置的每位残疾人签订了一年以上（含一年）的劳动合同或服务协议；</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（三）为安置的每位残疾人按月足额缴纳了基本养老保险、基本医疗保险、失业保险、工伤保险和生育保险等社会保险费；</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（四）通过银行等金融机构向安置的每位残疾人，按月支付了不低于单位所在区县适用的经省级人民政府批准的月最低工资标准的工资；</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jc w:val="left"/>
        <w:rPr>
          <w:rFonts w:ascii="宋体" w:hAnsi="宋体"/>
          <w:spacing w:val="6"/>
          <w:sz w:val="21"/>
          <w:szCs w:val="21"/>
        </w:rPr>
      </w:pPr>
      <w:r>
        <w:rPr>
          <w:rFonts w:hint="eastAsia" w:ascii="宋体" w:hAnsi="宋体"/>
          <w:spacing w:val="6"/>
          <w:sz w:val="21"/>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center"/>
        <w:rPr>
          <w:rFonts w:hAnsi="宋体"/>
          <w:spacing w:val="-6"/>
        </w:rPr>
      </w:pPr>
      <w:r>
        <w:rPr>
          <w:rFonts w:hint="eastAsia" w:ascii="宋体" w:hAnsi="宋体"/>
          <w:bCs/>
          <w:sz w:val="21"/>
          <w:szCs w:val="21"/>
        </w:rPr>
        <w:t>2、</w:t>
      </w:r>
      <w:r>
        <w:rPr>
          <w:rFonts w:ascii="宋体" w:hAnsi="宋体"/>
          <w:bCs/>
          <w:sz w:val="21"/>
          <w:szCs w:val="21"/>
        </w:rPr>
        <w:t>中标</w:t>
      </w:r>
      <w:r>
        <w:rPr>
          <w:rFonts w:hint="eastAsia" w:ascii="宋体" w:hAnsi="宋体"/>
          <w:bCs/>
          <w:sz w:val="21"/>
          <w:szCs w:val="21"/>
        </w:rPr>
        <w:t>人</w:t>
      </w:r>
      <w:r>
        <w:rPr>
          <w:rFonts w:ascii="宋体" w:hAnsi="宋体"/>
          <w:bCs/>
          <w:sz w:val="21"/>
          <w:szCs w:val="21"/>
        </w:rPr>
        <w:t>为残疾人福利性单位的，《残疾人福利性单位声明函》随中标结果同时公告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r>
        <w:rPr>
          <w:rFonts w:hAnsi="宋体"/>
          <w:spacing w:val="-6"/>
        </w:rPr>
        <w:t xml:space="preserve"> </w:t>
      </w:r>
    </w:p>
    <w:p>
      <w:pPr>
        <w:spacing w:line="360" w:lineRule="auto"/>
        <w:jc w:val="center"/>
        <w:rPr>
          <w:rFonts w:ascii="宋体" w:hAnsi="宋体"/>
          <w:b/>
          <w:bCs/>
          <w:spacing w:val="-6"/>
          <w:sz w:val="24"/>
        </w:rPr>
      </w:pPr>
      <w:r>
        <w:rPr>
          <w:rFonts w:ascii="宋体" w:hAnsi="宋体"/>
          <w:bCs/>
          <w:spacing w:val="-6"/>
          <w:sz w:val="24"/>
        </w:rPr>
        <w:br w:type="page"/>
      </w: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项目名称：多功能酶标仪等</w:t>
      </w:r>
    </w:p>
    <w:p>
      <w:pPr>
        <w:spacing w:line="360" w:lineRule="auto"/>
        <w:rPr>
          <w:rFonts w:ascii="宋体" w:hAnsi="宋体"/>
          <w:bCs/>
          <w:spacing w:val="-6"/>
          <w:sz w:val="24"/>
        </w:rPr>
      </w:pPr>
      <w:r>
        <w:rPr>
          <w:rFonts w:hint="eastAsia" w:ascii="宋体" w:hAnsi="宋体"/>
          <w:bCs/>
          <w:spacing w:val="-6"/>
          <w:sz w:val="24"/>
        </w:rPr>
        <w:t>项目编号：QSZB-H-D18086NLZ</w:t>
      </w:r>
    </w:p>
    <w:p>
      <w:pPr>
        <w:spacing w:line="360" w:lineRule="auto"/>
        <w:rPr>
          <w:rFonts w:ascii="宋体" w:hAnsi="宋体"/>
          <w:bCs/>
          <w:spacing w:val="-6"/>
          <w:sz w:val="24"/>
        </w:rPr>
      </w:pPr>
      <w:r>
        <w:rPr>
          <w:rFonts w:hint="eastAsia" w:ascii="宋体" w:hAnsi="宋体"/>
          <w:bCs/>
          <w:spacing w:val="-6"/>
          <w:sz w:val="24"/>
        </w:rPr>
        <w:t>投标文件名称：资格</w:t>
      </w:r>
      <w:r>
        <w:rPr>
          <w:rFonts w:ascii="宋体" w:hAnsi="宋体"/>
          <w:bCs/>
          <w:spacing w:val="-6"/>
          <w:sz w:val="24"/>
        </w:rPr>
        <w:t>文件及</w:t>
      </w:r>
      <w:r>
        <w:rPr>
          <w:rFonts w:hint="eastAsia" w:ascii="宋体" w:hAnsi="宋体"/>
          <w:bCs/>
          <w:spacing w:val="-6"/>
          <w:sz w:val="24"/>
        </w:rPr>
        <w:t>商务和技术文件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资格文件及</w:t>
      </w:r>
      <w:r>
        <w:rPr>
          <w:rFonts w:ascii="宋体" w:hAnsi="宋体"/>
          <w:bCs/>
          <w:spacing w:val="-6"/>
          <w:sz w:val="24"/>
        </w:rPr>
        <w:t>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资格文件及</w:t>
      </w:r>
      <w:r>
        <w:rPr>
          <w:rFonts w:ascii="宋体" w:hAnsi="宋体"/>
          <w:b/>
          <w:bCs/>
          <w:spacing w:val="-6"/>
          <w:sz w:val="24"/>
        </w:rPr>
        <w:t>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采购人：浙江农林大学</w:t>
      </w:r>
    </w:p>
    <w:p>
      <w:pPr>
        <w:spacing w:line="360" w:lineRule="auto"/>
        <w:rPr>
          <w:rFonts w:ascii="宋体" w:hAnsi="宋体"/>
          <w:bCs/>
          <w:spacing w:val="-6"/>
          <w:sz w:val="24"/>
        </w:rPr>
      </w:pPr>
      <w:r>
        <w:rPr>
          <w:rFonts w:hint="eastAsia" w:ascii="宋体" w:hAnsi="宋体"/>
          <w:bCs/>
          <w:spacing w:val="-6"/>
          <w:sz w:val="24"/>
        </w:rPr>
        <w:t>项目名称：多功能酶标仪等</w:t>
      </w:r>
    </w:p>
    <w:p>
      <w:pPr>
        <w:spacing w:line="360" w:lineRule="auto"/>
        <w:rPr>
          <w:rFonts w:ascii="宋体" w:hAnsi="宋体"/>
          <w:bCs/>
          <w:spacing w:val="-6"/>
          <w:sz w:val="24"/>
        </w:rPr>
      </w:pPr>
      <w:r>
        <w:rPr>
          <w:rFonts w:hint="eastAsia" w:ascii="宋体" w:hAnsi="宋体"/>
          <w:bCs/>
          <w:spacing w:val="-6"/>
          <w:sz w:val="24"/>
        </w:rPr>
        <w:t>项目编号：QSZB-H-D18086NLZ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tab/>
      </w:r>
      <w:r>
        <w:rPr>
          <w:rFonts w:hint="eastAsia" w:ascii="宋体" w:hAnsi="宋体"/>
          <w:bCs/>
          <w:spacing w:val="-6"/>
          <w:sz w:val="32"/>
          <w:szCs w:val="32"/>
        </w:rPr>
        <w:t>评分索引表</w:t>
      </w:r>
    </w:p>
    <w:tbl>
      <w:tblPr>
        <w:tblStyle w:val="25"/>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48"/>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48"/>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kern w:val="0"/>
                <w:sz w:val="21"/>
                <w:szCs w:val="21"/>
              </w:rPr>
            </w:pPr>
          </w:p>
        </w:tc>
        <w:tc>
          <w:tcPr>
            <w:tcW w:w="2091" w:type="dxa"/>
            <w:vAlign w:val="center"/>
          </w:tcPr>
          <w:p>
            <w:pPr>
              <w:spacing w:line="288" w:lineRule="auto"/>
              <w:jc w:val="center"/>
              <w:rPr>
                <w:rFonts w:ascii="宋体" w:hAnsi="宋体"/>
                <w:kern w:val="0"/>
                <w:sz w:val="21"/>
                <w:szCs w:val="21"/>
              </w:rPr>
            </w:pPr>
          </w:p>
        </w:tc>
        <w:tc>
          <w:tcPr>
            <w:tcW w:w="709" w:type="dxa"/>
            <w:vAlign w:val="center"/>
          </w:tcPr>
          <w:p>
            <w:pPr>
              <w:spacing w:line="288" w:lineRule="auto"/>
              <w:jc w:val="center"/>
              <w:rPr>
                <w:rFonts w:ascii="宋体" w:hAnsi="宋体"/>
                <w:kern w:val="0"/>
                <w:sz w:val="21"/>
                <w:szCs w:val="21"/>
              </w:rPr>
            </w:pPr>
          </w:p>
        </w:tc>
        <w:tc>
          <w:tcPr>
            <w:tcW w:w="3465" w:type="dxa"/>
            <w:vAlign w:val="center"/>
          </w:tcPr>
          <w:p>
            <w:pPr>
              <w:spacing w:line="288" w:lineRule="auto"/>
              <w:rPr>
                <w:rFonts w:ascii="宋体" w:hAnsi="宋体"/>
                <w:kern w:val="0"/>
                <w:sz w:val="21"/>
                <w:szCs w:val="21"/>
              </w:rPr>
            </w:pPr>
          </w:p>
        </w:tc>
        <w:tc>
          <w:tcPr>
            <w:tcW w:w="967" w:type="dxa"/>
            <w:vAlign w:val="center"/>
          </w:tcPr>
          <w:p>
            <w:pPr>
              <w:spacing w:line="288" w:lineRule="auto"/>
              <w:jc w:val="center"/>
              <w:rPr>
                <w:rFonts w:ascii="宋体" w:hAnsi="宋体"/>
                <w:sz w:val="21"/>
                <w:szCs w:val="21"/>
              </w:rPr>
            </w:pPr>
          </w:p>
        </w:tc>
        <w:tc>
          <w:tcPr>
            <w:tcW w:w="1053" w:type="dxa"/>
            <w:vAlign w:val="center"/>
          </w:tcPr>
          <w:p>
            <w:pPr>
              <w:spacing w:line="288" w:lineRule="auto"/>
              <w:jc w:val="center"/>
              <w:rPr>
                <w:rFonts w:ascii="宋体" w:hAnsi="宋体"/>
                <w:sz w:val="21"/>
                <w:szCs w:val="21"/>
              </w:rPr>
            </w:pPr>
          </w:p>
        </w:tc>
        <w:tc>
          <w:tcPr>
            <w:tcW w:w="881" w:type="dxa"/>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1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bl>
    <w:p>
      <w:pPr>
        <w:spacing w:line="360" w:lineRule="auto"/>
        <w:rPr>
          <w:rFonts w:ascii="宋体" w:hAnsi="宋体"/>
          <w:spacing w:val="-6"/>
          <w:sz w:val="24"/>
          <w:szCs w:val="20"/>
        </w:rPr>
      </w:pPr>
    </w:p>
    <w:p>
      <w:pPr>
        <w:spacing w:line="360"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0"/>
        <w:spacing w:line="360" w:lineRule="auto"/>
        <w:ind w:firstLine="0"/>
        <w:jc w:val="center"/>
        <w:rPr>
          <w:rFonts w:hAnsi="宋体"/>
          <w:b/>
          <w:spacing w:val="-6"/>
          <w:sz w:val="24"/>
          <w:szCs w:val="24"/>
        </w:rPr>
      </w:pPr>
      <w:r>
        <w:rPr>
          <w:rFonts w:hAnsi="宋体"/>
          <w:b/>
          <w:spacing w:val="-6"/>
          <w:sz w:val="24"/>
        </w:rPr>
        <w:br w:type="page"/>
      </w:r>
      <w:r>
        <w:rPr>
          <w:rFonts w:hint="eastAsia" w:hAnsi="宋体"/>
          <w:b/>
          <w:spacing w:val="-6"/>
          <w:sz w:val="24"/>
          <w:szCs w:val="24"/>
        </w:rPr>
        <w:t>有效的法人或者其他组织的营业执照等证明文件</w:t>
      </w:r>
      <w:r>
        <w:rPr>
          <w:rFonts w:hint="eastAsia" w:hAnsi="宋体"/>
          <w:spacing w:val="-6"/>
          <w:sz w:val="24"/>
          <w:szCs w:val="24"/>
        </w:rPr>
        <w:t>（复印件）</w:t>
      </w:r>
      <w:r>
        <w:rPr>
          <w:rFonts w:hint="eastAsia" w:hAnsi="宋体"/>
          <w:b/>
          <w:spacing w:val="-6"/>
          <w:sz w:val="24"/>
          <w:szCs w:val="24"/>
        </w:rPr>
        <w:t>，自然人的身份证明</w:t>
      </w: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pStyle w:val="10"/>
        <w:spacing w:line="360" w:lineRule="auto"/>
        <w:ind w:firstLine="0"/>
        <w:jc w:val="center"/>
        <w:rPr>
          <w:rFonts w:hAnsi="宋体"/>
          <w:spacing w:val="-6"/>
          <w:sz w:val="24"/>
          <w:szCs w:val="24"/>
        </w:rPr>
      </w:pPr>
      <w:r>
        <w:rPr>
          <w:rFonts w:hAnsi="宋体"/>
          <w:bCs/>
          <w:spacing w:val="-6"/>
          <w:sz w:val="24"/>
        </w:rPr>
        <w:br w:type="page"/>
      </w:r>
      <w:r>
        <w:rPr>
          <w:rFonts w:hint="eastAsia" w:hAnsi="宋体"/>
          <w:b/>
          <w:spacing w:val="-6"/>
          <w:sz w:val="24"/>
          <w:szCs w:val="24"/>
        </w:rPr>
        <w:t xml:space="preserve"> 2017年度的财务状况报告</w:t>
      </w:r>
      <w:r>
        <w:rPr>
          <w:rFonts w:hint="eastAsia" w:hAnsi="宋体"/>
          <w:spacing w:val="-6"/>
          <w:sz w:val="24"/>
          <w:szCs w:val="24"/>
        </w:rPr>
        <w:t>（复印件）</w:t>
      </w:r>
      <w:r>
        <w:rPr>
          <w:rFonts w:hint="eastAsia" w:hAnsi="宋体"/>
          <w:b/>
          <w:spacing w:val="-6"/>
          <w:sz w:val="24"/>
          <w:szCs w:val="24"/>
        </w:rPr>
        <w:t>或开标前三个月内出具的银行资信证明</w:t>
      </w:r>
      <w:r>
        <w:rPr>
          <w:rFonts w:hint="eastAsia" w:hAnsi="宋体"/>
          <w:spacing w:val="-6"/>
          <w:sz w:val="24"/>
          <w:szCs w:val="24"/>
        </w:rPr>
        <w:t>（若资信证明中注明复印无效，需提交正本）</w:t>
      </w: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Cs/>
          <w:spacing w:val="-6"/>
          <w:sz w:val="21"/>
          <w:szCs w:val="21"/>
        </w:rPr>
      </w:pPr>
      <w:r>
        <w:rPr>
          <w:rFonts w:hint="eastAsia" w:ascii="宋体" w:hAnsi="宋体"/>
          <w:bCs/>
          <w:spacing w:val="-6"/>
          <w:sz w:val="21"/>
          <w:szCs w:val="21"/>
        </w:rPr>
        <w:t>1.供应商是法人的，应提供财务状况报告，包括资产负债表、利润表或其基本开户银行出具的资信证明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pStyle w:val="17"/>
        <w:spacing w:line="360" w:lineRule="auto"/>
        <w:ind w:firstLineChars="0"/>
        <w:rPr>
          <w:rFonts w:ascii="宋体" w:hAnsi="宋体"/>
          <w:bCs/>
          <w:spacing w:val="-6"/>
          <w:sz w:val="21"/>
          <w:szCs w:val="21"/>
        </w:rPr>
      </w:pPr>
      <w:r>
        <w:rPr>
          <w:rFonts w:hint="eastAsia" w:ascii="宋体" w:hAnsi="宋体"/>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pStyle w:val="17"/>
        <w:spacing w:line="360" w:lineRule="auto"/>
        <w:ind w:firstLineChars="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w:t>
      </w:r>
      <w:r>
        <w:rPr>
          <w:rFonts w:hint="eastAsia" w:ascii="宋体" w:hAnsi="宋体"/>
          <w:bCs/>
          <w:spacing w:val="-6"/>
          <w:sz w:val="21"/>
          <w:szCs w:val="21"/>
        </w:rPr>
        <w:t>银行资信证明应能说明投标人与银行之间业务往来正常，企业信誉良好等，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Cs/>
          <w:spacing w:val="-6"/>
          <w:sz w:val="21"/>
          <w:szCs w:val="21"/>
        </w:rPr>
        <w:t>。</w:t>
      </w:r>
    </w:p>
    <w:p>
      <w:pPr>
        <w:pStyle w:val="10"/>
        <w:spacing w:line="360" w:lineRule="auto"/>
        <w:ind w:firstLine="0"/>
        <w:jc w:val="center"/>
        <w:rPr>
          <w:rFonts w:hAnsi="宋体"/>
          <w:bCs/>
          <w:spacing w:val="-6"/>
          <w:sz w:val="21"/>
          <w:szCs w:val="21"/>
        </w:rPr>
      </w:pPr>
    </w:p>
    <w:p>
      <w:pPr>
        <w:jc w:val="center"/>
        <w:rPr>
          <w:rFonts w:ascii="Calibri" w:hAnsi="Calibri"/>
          <w:sz w:val="32"/>
          <w:szCs w:val="32"/>
        </w:rPr>
      </w:pPr>
      <w:r>
        <w:rPr>
          <w:rFonts w:ascii="宋体" w:hAnsi="宋体"/>
          <w:bCs/>
          <w:spacing w:val="-6"/>
          <w:sz w:val="21"/>
          <w:szCs w:val="21"/>
        </w:rPr>
        <w:br w:type="page"/>
      </w:r>
      <w:r>
        <w:rPr>
          <w:rFonts w:hint="eastAsia" w:ascii="Calibri" w:hAnsi="Calibri"/>
          <w:sz w:val="32"/>
          <w:szCs w:val="32"/>
        </w:rPr>
        <w:t>资信证明</w:t>
      </w:r>
    </w:p>
    <w:p>
      <w:pPr>
        <w:jc w:val="center"/>
        <w:rPr>
          <w:rFonts w:ascii="Calibri" w:hAnsi="Calibri"/>
          <w:sz w:val="24"/>
        </w:rPr>
      </w:pPr>
    </w:p>
    <w:p>
      <w:pPr>
        <w:wordWrap w:val="0"/>
        <w:rPr>
          <w:rFonts w:ascii="Calibri" w:hAnsi="Calibri"/>
          <w:sz w:val="24"/>
        </w:rPr>
      </w:pPr>
      <w:r>
        <w:rPr>
          <w:rFonts w:hint="eastAsia" w:ascii="Calibri" w:hAnsi="Calibri"/>
          <w:sz w:val="24"/>
          <w:u w:val="single"/>
        </w:rPr>
        <w:t xml:space="preserve">             </w:t>
      </w:r>
      <w:r>
        <w:rPr>
          <w:rFonts w:hint="eastAsia" w:ascii="Calibri" w:hAnsi="Calibri"/>
          <w:sz w:val="24"/>
        </w:rPr>
        <w:t>：</w:t>
      </w:r>
    </w:p>
    <w:p>
      <w:pPr>
        <w:wordWrap w:val="0"/>
        <w:spacing w:line="360" w:lineRule="auto"/>
        <w:ind w:firstLine="480" w:firstLineChars="200"/>
        <w:rPr>
          <w:rFonts w:ascii="Calibri" w:hAnsi="Calibri"/>
          <w:sz w:val="24"/>
        </w:rPr>
      </w:pPr>
      <w:r>
        <w:rPr>
          <w:rFonts w:hint="eastAsia" w:ascii="Calibri" w:hAnsi="Calibri"/>
          <w:sz w:val="24"/>
        </w:rPr>
        <w:t>兹证明，</w:t>
      </w:r>
      <w:r>
        <w:rPr>
          <w:rFonts w:hint="eastAsia" w:ascii="Calibri" w:hAnsi="Calibri"/>
          <w:sz w:val="24"/>
          <w:u w:val="single"/>
        </w:rPr>
        <w:t xml:space="preserve">             </w:t>
      </w:r>
      <w:r>
        <w:rPr>
          <w:rFonts w:hint="eastAsia" w:ascii="Calibri" w:hAnsi="Calibri"/>
          <w:sz w:val="24"/>
        </w:rPr>
        <w:t>（单位名称）在我行辖属网点</w:t>
      </w:r>
      <w:r>
        <w:rPr>
          <w:rFonts w:hint="eastAsia" w:ascii="Calibri" w:hAnsi="Calibri"/>
          <w:sz w:val="24"/>
          <w:u w:val="single"/>
        </w:rPr>
        <w:t xml:space="preserve">             </w:t>
      </w:r>
      <w:r>
        <w:rPr>
          <w:rFonts w:hint="eastAsia" w:ascii="Calibri" w:hAnsi="Calibri"/>
          <w:sz w:val="24"/>
        </w:rPr>
        <w:t>支行开立基本账户，账号：</w:t>
      </w:r>
      <w:r>
        <w:rPr>
          <w:rFonts w:hint="eastAsia" w:ascii="Calibri" w:hAnsi="Calibri"/>
          <w:sz w:val="24"/>
          <w:u w:val="single"/>
        </w:rPr>
        <w:t xml:space="preserve">             </w:t>
      </w:r>
      <w:r>
        <w:rPr>
          <w:rFonts w:hint="eastAsia" w:ascii="Calibri" w:hAnsi="Calibri"/>
          <w:sz w:val="24"/>
        </w:rPr>
        <w:t>。根据</w:t>
      </w:r>
      <w:r>
        <w:rPr>
          <w:rFonts w:hint="eastAsia" w:ascii="Calibri" w:hAnsi="Calibri"/>
          <w:sz w:val="24"/>
          <w:u w:val="single"/>
        </w:rPr>
        <w:t xml:space="preserve">             </w:t>
      </w:r>
      <w:r>
        <w:rPr>
          <w:rFonts w:hint="eastAsia" w:ascii="Calibri" w:hAnsi="Calibri"/>
          <w:sz w:val="24"/>
        </w:rPr>
        <w:t>（单位名称）委托，我行对</w:t>
      </w:r>
      <w:r>
        <w:rPr>
          <w:rFonts w:hint="eastAsia" w:ascii="Calibri" w:hAnsi="Calibri"/>
          <w:sz w:val="24"/>
          <w:u w:val="single"/>
        </w:rPr>
        <w:t xml:space="preserve">             </w:t>
      </w:r>
      <w:r>
        <w:rPr>
          <w:rFonts w:hint="eastAsia" w:ascii="Calibri" w:hAnsi="Calibri"/>
          <w:sz w:val="24"/>
        </w:rPr>
        <w:t>（单位名称）在我行的结算记录开立本证明书，供</w:t>
      </w:r>
      <w:r>
        <w:rPr>
          <w:rFonts w:hint="eastAsia" w:ascii="Calibri" w:hAnsi="Calibri"/>
          <w:sz w:val="24"/>
          <w:u w:val="single"/>
        </w:rPr>
        <w:t xml:space="preserve">             </w:t>
      </w:r>
      <w:r>
        <w:rPr>
          <w:rFonts w:hint="eastAsia" w:ascii="Calibri" w:hAnsi="Calibri"/>
          <w:sz w:val="24"/>
        </w:rPr>
        <w:t>（单位名称）参加</w:t>
      </w:r>
      <w:r>
        <w:rPr>
          <w:rFonts w:hint="eastAsia" w:ascii="Calibri" w:hAnsi="Calibri"/>
          <w:sz w:val="24"/>
          <w:u w:val="single"/>
        </w:rPr>
        <w:t xml:space="preserve">             </w:t>
      </w:r>
      <w:r>
        <w:rPr>
          <w:rFonts w:hint="eastAsia" w:ascii="Calibri" w:hAnsi="Calibri"/>
          <w:sz w:val="24"/>
        </w:rPr>
        <w:t>项目招标采购时使用。经确认，具体情况如下：</w:t>
      </w:r>
    </w:p>
    <w:p>
      <w:pPr>
        <w:wordWrap w:val="0"/>
        <w:spacing w:line="360" w:lineRule="auto"/>
        <w:ind w:firstLine="480" w:firstLineChars="200"/>
        <w:rPr>
          <w:rFonts w:ascii="Calibri" w:hAnsi="Calibri"/>
          <w:sz w:val="24"/>
        </w:rPr>
      </w:pPr>
      <w:r>
        <w:rPr>
          <w:rFonts w:hint="eastAsia" w:ascii="Calibri" w:hAnsi="Calibri"/>
          <w:sz w:val="24"/>
        </w:rPr>
        <w:t>自</w:t>
      </w:r>
      <w:r>
        <w:rPr>
          <w:rFonts w:hint="eastAsia" w:ascii="Calibri" w:hAnsi="Calibri"/>
          <w:sz w:val="24"/>
          <w:u w:val="single"/>
        </w:rPr>
        <w:t xml:space="preserve">   </w:t>
      </w:r>
      <w:r>
        <w:rPr>
          <w:rFonts w:hint="eastAsia" w:ascii="Calibri" w:hAnsi="Calibri"/>
          <w:sz w:val="24"/>
        </w:rPr>
        <w:t>年</w:t>
      </w:r>
      <w:r>
        <w:rPr>
          <w:rFonts w:hint="eastAsia" w:ascii="Calibri" w:hAnsi="Calibri"/>
          <w:sz w:val="24"/>
          <w:u w:val="single"/>
        </w:rPr>
        <w:t xml:space="preserve">   </w:t>
      </w:r>
      <w:r>
        <w:rPr>
          <w:rFonts w:hint="eastAsia" w:ascii="Calibri" w:hAnsi="Calibri"/>
          <w:sz w:val="24"/>
        </w:rPr>
        <w:t>月</w:t>
      </w:r>
      <w:r>
        <w:rPr>
          <w:rFonts w:hint="eastAsia" w:ascii="Calibri" w:hAnsi="Calibri"/>
          <w:sz w:val="24"/>
          <w:u w:val="single"/>
        </w:rPr>
        <w:t xml:space="preserve">   </w:t>
      </w:r>
      <w:r>
        <w:rPr>
          <w:rFonts w:hint="eastAsia" w:ascii="Calibri" w:hAnsi="Calibri"/>
          <w:sz w:val="24"/>
        </w:rPr>
        <w:t>日至</w:t>
      </w:r>
      <w:r>
        <w:rPr>
          <w:rFonts w:hint="eastAsia" w:ascii="Calibri" w:hAnsi="Calibri"/>
          <w:sz w:val="24"/>
          <w:u w:val="single"/>
        </w:rPr>
        <w:t xml:space="preserve">   </w:t>
      </w:r>
      <w:r>
        <w:rPr>
          <w:rFonts w:hint="eastAsia" w:ascii="Calibri" w:hAnsi="Calibri"/>
          <w:sz w:val="24"/>
        </w:rPr>
        <w:t>年</w:t>
      </w:r>
      <w:r>
        <w:rPr>
          <w:rFonts w:hint="eastAsia" w:ascii="Calibri" w:hAnsi="Calibri"/>
          <w:sz w:val="24"/>
          <w:u w:val="single"/>
        </w:rPr>
        <w:t xml:space="preserve">   </w:t>
      </w:r>
      <w:r>
        <w:rPr>
          <w:rFonts w:hint="eastAsia" w:ascii="Calibri" w:hAnsi="Calibri"/>
          <w:sz w:val="24"/>
        </w:rPr>
        <w:t>月</w:t>
      </w:r>
      <w:r>
        <w:rPr>
          <w:rFonts w:hint="eastAsia" w:ascii="Calibri" w:hAnsi="Calibri"/>
          <w:sz w:val="24"/>
          <w:u w:val="single"/>
        </w:rPr>
        <w:t xml:space="preserve">   </w:t>
      </w:r>
      <w:r>
        <w:rPr>
          <w:rFonts w:hint="eastAsia" w:ascii="Calibri" w:hAnsi="Calibri"/>
          <w:sz w:val="24"/>
        </w:rPr>
        <w:t>日（即该日我行营业终了结账时）止，</w:t>
      </w:r>
      <w:r>
        <w:rPr>
          <w:rFonts w:hint="eastAsia" w:ascii="Calibri" w:hAnsi="Calibri"/>
          <w:sz w:val="24"/>
          <w:u w:val="single"/>
        </w:rPr>
        <w:t xml:space="preserve">             </w:t>
      </w:r>
      <w:r>
        <w:rPr>
          <w:rFonts w:hint="eastAsia" w:ascii="Calibri" w:hAnsi="Calibri"/>
          <w:sz w:val="24"/>
        </w:rPr>
        <w:t>（单位名称）无违反我行结算制度规定的行为。</w:t>
      </w:r>
    </w:p>
    <w:p>
      <w:pPr>
        <w:wordWrap w:val="0"/>
        <w:spacing w:line="360" w:lineRule="auto"/>
        <w:ind w:firstLine="480" w:firstLineChars="200"/>
        <w:rPr>
          <w:rFonts w:ascii="Calibri" w:hAnsi="Calibri"/>
          <w:sz w:val="24"/>
        </w:rPr>
      </w:pPr>
      <w:r>
        <w:rPr>
          <w:rFonts w:hint="eastAsia" w:ascii="Calibri" w:hAnsi="Calibri"/>
          <w:sz w:val="24"/>
        </w:rPr>
        <w:t xml:space="preserve">仅此证明，下无正文。 </w:t>
      </w:r>
    </w:p>
    <w:p>
      <w:pPr>
        <w:wordWrap w:val="0"/>
        <w:spacing w:line="360" w:lineRule="auto"/>
        <w:ind w:firstLine="480" w:firstLineChars="200"/>
        <w:rPr>
          <w:rFonts w:ascii="Calibri" w:hAnsi="Calibri"/>
          <w:sz w:val="24"/>
        </w:rPr>
      </w:pPr>
    </w:p>
    <w:p>
      <w:pPr>
        <w:wordWrap w:val="0"/>
        <w:spacing w:line="360" w:lineRule="auto"/>
        <w:ind w:firstLine="480" w:firstLineChars="200"/>
        <w:rPr>
          <w:rFonts w:ascii="Calibri" w:hAnsi="Calibri"/>
          <w:sz w:val="24"/>
        </w:rPr>
      </w:pPr>
    </w:p>
    <w:p>
      <w:pPr>
        <w:wordWrap w:val="0"/>
        <w:spacing w:line="360" w:lineRule="auto"/>
        <w:ind w:firstLine="480" w:firstLineChars="200"/>
        <w:jc w:val="right"/>
        <w:rPr>
          <w:rFonts w:ascii="Calibri" w:hAnsi="Calibri"/>
          <w:sz w:val="24"/>
        </w:rPr>
      </w:pPr>
      <w:r>
        <w:rPr>
          <w:rFonts w:hint="eastAsia" w:ascii="Calibri" w:hAnsi="Calibri"/>
          <w:sz w:val="24"/>
          <w:u w:val="single"/>
        </w:rPr>
        <w:t xml:space="preserve">         </w:t>
      </w:r>
      <w:r>
        <w:rPr>
          <w:rFonts w:hint="eastAsia" w:ascii="Calibri" w:hAnsi="Calibri"/>
          <w:sz w:val="24"/>
        </w:rPr>
        <w:t>（银行）</w:t>
      </w:r>
    </w:p>
    <w:p>
      <w:pPr>
        <w:wordWrap w:val="0"/>
        <w:spacing w:line="360" w:lineRule="auto"/>
        <w:ind w:firstLine="480" w:firstLineChars="200"/>
        <w:jc w:val="right"/>
        <w:rPr>
          <w:rFonts w:ascii="Calibri" w:hAnsi="Calibri"/>
          <w:sz w:val="24"/>
        </w:rPr>
      </w:pPr>
      <w:r>
        <w:rPr>
          <w:rFonts w:hint="eastAsia" w:ascii="Calibri" w:hAnsi="Calibri"/>
          <w:sz w:val="24"/>
          <w:u w:val="single"/>
        </w:rPr>
        <w:t xml:space="preserve">   </w:t>
      </w:r>
      <w:r>
        <w:rPr>
          <w:rFonts w:hint="eastAsia" w:ascii="Calibri" w:hAnsi="Calibri"/>
          <w:sz w:val="24"/>
        </w:rPr>
        <w:t>年</w:t>
      </w:r>
      <w:r>
        <w:rPr>
          <w:rFonts w:hint="eastAsia" w:ascii="Calibri" w:hAnsi="Calibri"/>
          <w:sz w:val="24"/>
          <w:u w:val="single"/>
        </w:rPr>
        <w:t xml:space="preserve">   </w:t>
      </w:r>
      <w:r>
        <w:rPr>
          <w:rFonts w:hint="eastAsia" w:ascii="Calibri" w:hAnsi="Calibri"/>
          <w:sz w:val="24"/>
        </w:rPr>
        <w:t>月</w:t>
      </w:r>
      <w:r>
        <w:rPr>
          <w:rFonts w:hint="eastAsia" w:ascii="Calibri" w:hAnsi="Calibri"/>
          <w:sz w:val="24"/>
          <w:u w:val="single"/>
        </w:rPr>
        <w:t xml:space="preserve">   </w:t>
      </w:r>
      <w:r>
        <w:rPr>
          <w:rFonts w:hint="eastAsia" w:ascii="Calibri" w:hAnsi="Calibri"/>
          <w:sz w:val="24"/>
        </w:rPr>
        <w:t>日</w:t>
      </w:r>
    </w:p>
    <w:p>
      <w:pPr>
        <w:ind w:firstLine="560" w:firstLineChars="200"/>
        <w:jc w:val="right"/>
        <w:rPr>
          <w:rFonts w:ascii="Calibri" w:hAnsi="Calibri"/>
          <w:szCs w:val="28"/>
        </w:rPr>
      </w:pPr>
    </w:p>
    <w:p>
      <w:pPr>
        <w:ind w:firstLine="560" w:firstLineChars="200"/>
        <w:jc w:val="right"/>
        <w:rPr>
          <w:rFonts w:ascii="Calibri" w:hAnsi="Calibri"/>
          <w:szCs w:val="28"/>
        </w:rPr>
      </w:pPr>
    </w:p>
    <w:p>
      <w:pPr>
        <w:ind w:firstLine="560" w:firstLineChars="200"/>
        <w:jc w:val="right"/>
        <w:rPr>
          <w:rFonts w:ascii="Calibri" w:hAnsi="Calibri"/>
          <w:szCs w:val="28"/>
        </w:rPr>
      </w:pPr>
    </w:p>
    <w:p>
      <w:pPr>
        <w:spacing w:line="360" w:lineRule="auto"/>
        <w:rPr>
          <w:rFonts w:ascii="宋体" w:hAnsi="宋体"/>
          <w:bCs/>
          <w:spacing w:val="-6"/>
          <w:sz w:val="21"/>
          <w:szCs w:val="21"/>
        </w:rPr>
      </w:pPr>
      <w:r>
        <w:rPr>
          <w:rFonts w:hint="eastAsia" w:ascii="宋体" w:hAnsi="宋体"/>
          <w:bCs/>
          <w:spacing w:val="-6"/>
          <w:sz w:val="21"/>
          <w:szCs w:val="21"/>
        </w:rPr>
        <w:t>说明：</w:t>
      </w:r>
    </w:p>
    <w:p>
      <w:pPr>
        <w:spacing w:line="360" w:lineRule="auto"/>
        <w:ind w:firstLine="495" w:firstLineChars="250"/>
        <w:rPr>
          <w:rFonts w:ascii="宋体" w:hAnsi="宋体"/>
          <w:bCs/>
          <w:spacing w:val="-6"/>
          <w:sz w:val="21"/>
          <w:szCs w:val="21"/>
        </w:rPr>
      </w:pPr>
      <w:r>
        <w:rPr>
          <w:rFonts w:hint="eastAsia" w:ascii="宋体" w:hAnsi="宋体"/>
          <w:bCs/>
          <w:spacing w:val="-6"/>
          <w:sz w:val="21"/>
          <w:szCs w:val="21"/>
        </w:rPr>
        <w:t>本“资信证明”内容与格式</w:t>
      </w:r>
      <w:r>
        <w:rPr>
          <w:rFonts w:hint="eastAsia" w:ascii="宋体" w:hAnsi="宋体"/>
          <w:b/>
          <w:bCs/>
          <w:spacing w:val="-6"/>
          <w:sz w:val="21"/>
          <w:szCs w:val="21"/>
        </w:rPr>
        <w:t>仅供参考</w:t>
      </w:r>
      <w:r>
        <w:rPr>
          <w:rFonts w:hint="eastAsia" w:ascii="宋体" w:hAnsi="宋体"/>
          <w:bCs/>
          <w:spacing w:val="-6"/>
          <w:sz w:val="21"/>
          <w:szCs w:val="21"/>
        </w:rPr>
        <w:t>，各银行可根据自身制度进行</w:t>
      </w:r>
      <w:r>
        <w:rPr>
          <w:rFonts w:hint="eastAsia" w:ascii="宋体" w:hAnsi="宋体"/>
          <w:b/>
          <w:bCs/>
          <w:spacing w:val="-6"/>
          <w:sz w:val="21"/>
          <w:szCs w:val="21"/>
        </w:rPr>
        <w:t>修改</w:t>
      </w:r>
      <w:r>
        <w:rPr>
          <w:rFonts w:hint="eastAsia" w:ascii="宋体" w:hAnsi="宋体"/>
          <w:bCs/>
          <w:spacing w:val="-6"/>
          <w:sz w:val="21"/>
          <w:szCs w:val="21"/>
        </w:rPr>
        <w:t>，但应满足本招标文件中对“资信证明”的要求。</w:t>
      </w:r>
    </w:p>
    <w:p>
      <w:pPr>
        <w:pStyle w:val="17"/>
        <w:spacing w:line="360" w:lineRule="auto"/>
        <w:ind w:left="0" w:firstLine="0" w:firstLineChars="0"/>
        <w:rPr>
          <w:rFonts w:ascii="宋体" w:hAnsi="宋体"/>
          <w:spacing w:val="-6"/>
          <w:sz w:val="24"/>
        </w:rPr>
      </w:pPr>
    </w:p>
    <w:p>
      <w:pPr>
        <w:pStyle w:val="17"/>
        <w:spacing w:line="360" w:lineRule="auto"/>
        <w:ind w:left="0"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rPr>
        <w:t>2018年4月至2018年7月任意一月依法缴纳税收的证明材料</w:t>
      </w:r>
    </w:p>
    <w:p>
      <w:pPr>
        <w:pStyle w:val="17"/>
        <w:spacing w:line="360" w:lineRule="auto"/>
        <w:ind w:left="0" w:firstLine="0" w:firstLineChars="0"/>
        <w:jc w:val="center"/>
        <w:rPr>
          <w:rFonts w:hAnsi="宋体"/>
          <w:spacing w:val="-6"/>
          <w:sz w:val="24"/>
        </w:rPr>
      </w:pPr>
      <w:r>
        <w:rPr>
          <w:rFonts w:hint="eastAsia" w:ascii="宋体" w:hAnsi="宋体"/>
          <w:spacing w:val="-6"/>
          <w:sz w:val="24"/>
        </w:rPr>
        <w:t>（依法免税的投标人，应提供相</w:t>
      </w:r>
      <w:r>
        <w:rPr>
          <w:rFonts w:hint="eastAsia" w:hAnsi="宋体"/>
          <w:spacing w:val="-6"/>
          <w:sz w:val="24"/>
        </w:rPr>
        <w:t>应文件证明其依法免税）</w:t>
      </w: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依法免税的投标人，应提供相应文件证明其依法免税；</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10"/>
        <w:spacing w:line="360" w:lineRule="auto"/>
        <w:ind w:firstLine="0"/>
        <w:jc w:val="center"/>
        <w:rPr>
          <w:rFonts w:hAnsi="宋体"/>
          <w:b/>
          <w:spacing w:val="-6"/>
          <w:sz w:val="24"/>
          <w:szCs w:val="24"/>
        </w:rPr>
      </w:pPr>
      <w:r>
        <w:rPr>
          <w:rFonts w:hAnsi="宋体"/>
          <w:bCs/>
          <w:spacing w:val="-6"/>
          <w:sz w:val="24"/>
        </w:rPr>
        <w:br w:type="page"/>
      </w:r>
      <w:r>
        <w:rPr>
          <w:rFonts w:hint="eastAsia" w:hAnsi="宋体"/>
          <w:b/>
          <w:spacing w:val="-6"/>
          <w:sz w:val="24"/>
        </w:rPr>
        <w:t>2018年4月至2018年7月任意一月</w:t>
      </w:r>
      <w:r>
        <w:rPr>
          <w:rFonts w:hint="eastAsia" w:hAnsi="宋体"/>
          <w:b/>
          <w:spacing w:val="-6"/>
          <w:sz w:val="24"/>
          <w:szCs w:val="24"/>
        </w:rPr>
        <w:t>依法</w:t>
      </w:r>
      <w:r>
        <w:rPr>
          <w:rFonts w:hint="eastAsia" w:hAnsi="宋体"/>
          <w:b/>
          <w:spacing w:val="-6"/>
          <w:sz w:val="24"/>
        </w:rPr>
        <w:t>缴纳</w:t>
      </w:r>
      <w:r>
        <w:rPr>
          <w:rFonts w:hint="eastAsia" w:hAnsi="宋体"/>
          <w:b/>
          <w:spacing w:val="-6"/>
          <w:sz w:val="24"/>
          <w:szCs w:val="24"/>
        </w:rPr>
        <w:t>社会保障资金的证明材料</w:t>
      </w:r>
    </w:p>
    <w:p>
      <w:pPr>
        <w:pStyle w:val="10"/>
        <w:spacing w:line="360" w:lineRule="auto"/>
        <w:ind w:firstLine="0"/>
        <w:jc w:val="center"/>
        <w:rPr>
          <w:rFonts w:hAnsi="宋体"/>
          <w:spacing w:val="-6"/>
          <w:sz w:val="24"/>
          <w:szCs w:val="24"/>
        </w:rPr>
      </w:pPr>
      <w:r>
        <w:rPr>
          <w:rFonts w:hint="eastAsia" w:hAnsi="宋体"/>
          <w:spacing w:val="-6"/>
          <w:sz w:val="24"/>
          <w:szCs w:val="24"/>
        </w:rPr>
        <w:t>（依法不需要缴纳社会保障资金的投标人，应提供相应文件证明其依法不需要缴纳社会保障资金）</w:t>
      </w: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0"/>
        <w:spacing w:line="360" w:lineRule="auto"/>
        <w:ind w:firstLine="0"/>
        <w:jc w:val="center"/>
        <w:rPr>
          <w:rFonts w:hAnsi="宋体"/>
          <w:spacing w:val="-6"/>
          <w:sz w:val="24"/>
          <w:szCs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依法不需要缴纳社会保障资金的投标人，应提供相应文件证明其依法不需要缴纳社会保障资金；</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17"/>
        <w:spacing w:line="360" w:lineRule="auto"/>
        <w:ind w:left="0"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17"/>
        <w:spacing w:line="360" w:lineRule="auto"/>
        <w:ind w:left="1" w:firstLine="0" w:firstLineChars="0"/>
        <w:jc w:val="center"/>
        <w:rPr>
          <w:rFonts w:ascii="宋体" w:hAnsi="宋体"/>
          <w:b/>
          <w:spacing w:val="-6"/>
          <w:sz w:val="24"/>
        </w:rPr>
      </w:pPr>
      <w:r>
        <w:rPr>
          <w:rFonts w:ascii="宋体" w:hAnsi="宋体"/>
          <w:bCs/>
          <w:spacing w:val="-6"/>
          <w:sz w:val="24"/>
        </w:rPr>
        <w:br w:type="page"/>
      </w:r>
      <w:r>
        <w:rPr>
          <w:rFonts w:hint="eastAsia" w:ascii="宋体" w:hAnsi="宋体"/>
          <w:b/>
          <w:spacing w:val="-6"/>
          <w:sz w:val="24"/>
        </w:rPr>
        <w:t>参加政府采购活动前3年内在经营活动中没有重大违法记录的书面声明</w:t>
      </w:r>
    </w:p>
    <w:p>
      <w:pPr>
        <w:pStyle w:val="17"/>
        <w:spacing w:line="360" w:lineRule="auto"/>
        <w:ind w:left="169" w:hanging="169" w:hangingChars="74"/>
        <w:jc w:val="center"/>
        <w:rPr>
          <w:rFonts w:ascii="宋体" w:hAnsi="宋体"/>
          <w:b/>
          <w:spacing w:val="-6"/>
          <w:sz w:val="24"/>
        </w:rPr>
      </w:pPr>
    </w:p>
    <w:p>
      <w:pPr>
        <w:pStyle w:val="17"/>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致：浙江农林大学、杭州求是招标代理有限公司：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ascii="宋体" w:hAnsi="宋体"/>
          <w:spacing w:val="-6"/>
          <w:sz w:val="24"/>
        </w:rPr>
      </w:pPr>
    </w:p>
    <w:p>
      <w:pPr>
        <w:spacing w:line="360" w:lineRule="auto"/>
        <w:jc w:val="center"/>
        <w:rPr>
          <w:rFonts w:ascii="宋体" w:hAnsi="宋体"/>
          <w:bCs/>
          <w:spacing w:val="-6"/>
          <w:sz w:val="24"/>
        </w:rPr>
      </w:pPr>
      <w:r>
        <w:rPr>
          <w:rFonts w:ascii="宋体" w:hAnsi="宋体"/>
          <w:b/>
          <w:spacing w:val="-6"/>
          <w:sz w:val="52"/>
          <w:szCs w:val="52"/>
        </w:rPr>
        <w:br w:type="page"/>
      </w:r>
      <w:r>
        <w:rPr>
          <w:rFonts w:hint="eastAsia" w:ascii="宋体" w:hAnsi="宋体"/>
          <w:b/>
          <w:spacing w:val="-6"/>
          <w:sz w:val="52"/>
          <w:szCs w:val="52"/>
        </w:rPr>
        <w:t>商务文件</w:t>
      </w:r>
    </w:p>
    <w:p>
      <w:pPr>
        <w:spacing w:line="288" w:lineRule="auto"/>
        <w:jc w:val="center"/>
        <w:rPr>
          <w:rFonts w:ascii="宋体" w:hAnsi="宋体"/>
          <w:b/>
          <w:spacing w:val="-6"/>
          <w:sz w:val="24"/>
        </w:rPr>
      </w:pPr>
      <w:r>
        <w:rPr>
          <w:rFonts w:hint="eastAsia" w:ascii="宋体" w:hAnsi="宋体"/>
          <w:b/>
          <w:spacing w:val="-6"/>
          <w:sz w:val="24"/>
        </w:rPr>
        <w:t>投 标 函</w:t>
      </w:r>
    </w:p>
    <w:p>
      <w:pPr>
        <w:spacing w:line="288"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浙江农林大学多功能酶标仪等</w:t>
      </w:r>
      <w:r>
        <w:rPr>
          <w:rFonts w:hint="eastAsia" w:ascii="宋体" w:hAnsi="宋体"/>
          <w:spacing w:val="-6"/>
          <w:sz w:val="24"/>
        </w:rPr>
        <w:t>的投标邀请（项目编号</w:t>
      </w:r>
      <w:r>
        <w:rPr>
          <w:rFonts w:hint="eastAsia" w:ascii="宋体" w:hAnsi="宋体"/>
          <w:bCs/>
          <w:spacing w:val="-6"/>
          <w:sz w:val="24"/>
        </w:rPr>
        <w:t>：QSZB-H-D18086NLZ）</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u w:val="single"/>
        </w:rPr>
        <w:t xml:space="preserve">      </w:t>
      </w:r>
      <w:r>
        <w:rPr>
          <w:rFonts w:ascii="宋体" w:hAnsi="宋体"/>
          <w:bCs/>
          <w:spacing w:val="-6"/>
          <w:sz w:val="24"/>
          <w:u w:val="single"/>
        </w:rPr>
        <w:t xml:space="preserve">           </w:t>
      </w:r>
      <w:r>
        <w:rPr>
          <w:rFonts w:hint="eastAsia" w:ascii="宋体" w:hAnsi="宋体"/>
          <w:bCs/>
          <w:spacing w:val="-6"/>
          <w:sz w:val="24"/>
          <w:u w:val="single"/>
        </w:rPr>
        <w:t xml:space="preserve">       </w:t>
      </w:r>
      <w:r>
        <w:rPr>
          <w:rFonts w:hint="eastAsia" w:ascii="宋体" w:hAnsi="宋体"/>
          <w:spacing w:val="-6"/>
          <w:sz w:val="24"/>
        </w:rPr>
        <w:t>（投标人名称）提交资格</w:t>
      </w:r>
      <w:r>
        <w:rPr>
          <w:rFonts w:ascii="宋体" w:hAnsi="宋体"/>
          <w:spacing w:val="-6"/>
          <w:sz w:val="24"/>
        </w:rPr>
        <w:t>文件及</w:t>
      </w:r>
      <w:r>
        <w:rPr>
          <w:rFonts w:hint="eastAsia" w:ascii="宋体" w:hAnsi="宋体"/>
          <w:spacing w:val="-6"/>
          <w:sz w:val="24"/>
        </w:rPr>
        <w:t>商务和技术文件正本一份、副本</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投标人已详细审查全部“招标文件”，包括修改文件（如有）以及全部参考资料和有关附件，已经了解我方对于招标文件、招标过程、中标结果有依法进行询问、质疑、投诉的权利及相关渠道和要求。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spacing w:line="360" w:lineRule="auto"/>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如中标，本投标文件至本项目合同履行完毕止均保持有效，本投标人将按“招标文件”及政府采购法律、法规的规定履行合同责任和义务。</w:t>
      </w:r>
    </w:p>
    <w:p>
      <w:pPr>
        <w:spacing w:line="360" w:lineRule="auto"/>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投标人同意按照贵方要求提供与投标有关的一切数据或资料。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spacing w:line="360" w:lineRule="auto"/>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spacing w:line="360" w:lineRule="auto"/>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spacing w:line="360" w:lineRule="auto"/>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spacing w:line="360" w:lineRule="auto"/>
        <w:rPr>
          <w:rFonts w:ascii="宋体" w:hAnsi="宋体"/>
          <w:spacing w:val="-6"/>
          <w:sz w:val="24"/>
        </w:rPr>
      </w:pPr>
      <w:r>
        <w:rPr>
          <w:rFonts w:hint="eastAsia" w:ascii="宋体" w:hAnsi="宋体"/>
          <w:spacing w:val="-6"/>
          <w:sz w:val="24"/>
        </w:rPr>
        <w:t>开户银行：</w:t>
      </w:r>
    </w:p>
    <w:p>
      <w:pPr>
        <w:spacing w:line="360" w:lineRule="auto"/>
        <w:rPr>
          <w:rFonts w:ascii="宋体" w:hAnsi="宋体"/>
          <w:spacing w:val="-6"/>
          <w:sz w:val="24"/>
        </w:rPr>
      </w:pPr>
      <w:r>
        <w:rPr>
          <w:rFonts w:hint="eastAsia" w:ascii="宋体" w:hAnsi="宋体"/>
          <w:spacing w:val="-6"/>
          <w:sz w:val="24"/>
        </w:rPr>
        <w:t>银行帐号：</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jc w:val="center"/>
        <w:rPr>
          <w:rFonts w:ascii="宋体" w:hAnsi="宋体"/>
          <w:b/>
          <w:spacing w:val="-6"/>
          <w:sz w:val="24"/>
        </w:rPr>
      </w:pPr>
    </w:p>
    <w:p>
      <w:pPr>
        <w:spacing w:line="360" w:lineRule="auto"/>
        <w:rPr>
          <w:rFonts w:ascii="宋体" w:hAnsi="宋体"/>
          <w:bCs/>
          <w:spacing w:val="-6"/>
          <w:sz w:val="24"/>
        </w:rPr>
      </w:pPr>
      <w:r>
        <w:rPr>
          <w:rFonts w:hint="eastAsia" w:ascii="宋体" w:hAnsi="宋体"/>
          <w:bCs/>
          <w:spacing w:val="-6"/>
          <w:sz w:val="24"/>
        </w:rPr>
        <w:t>致：浙江农林大学、杭州求是招标代理有限公司：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spacing w:line="360" w:lineRule="auto"/>
        <w:rPr>
          <w:rFonts w:ascii="宋体" w:hAnsi="宋体"/>
          <w:bCs/>
          <w:spacing w:val="-6"/>
          <w:sz w:val="24"/>
        </w:rPr>
      </w:pPr>
    </w:p>
    <w:p>
      <w:pPr>
        <w:spacing w:line="360" w:lineRule="auto"/>
        <w:ind w:right="456"/>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ind w:right="456"/>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jc w:val="center"/>
        <w:rPr>
          <w:rFonts w:ascii="宋体" w:hAnsi="宋体"/>
          <w:b/>
          <w:bCs/>
          <w:spacing w:val="-6"/>
          <w:sz w:val="24"/>
        </w:rPr>
      </w:pPr>
    </w:p>
    <w:p>
      <w:pPr>
        <w:spacing w:line="360" w:lineRule="auto"/>
        <w:rPr>
          <w:rFonts w:ascii="宋体" w:hAnsi="宋体"/>
          <w:b/>
          <w:bCs/>
          <w:spacing w:val="-6"/>
          <w:sz w:val="24"/>
        </w:rPr>
      </w:pPr>
      <w:r>
        <w:rPr>
          <w:rFonts w:hint="eastAsia" w:ascii="宋体" w:hAnsi="宋体"/>
          <w:bCs/>
          <w:spacing w:val="-6"/>
          <w:sz w:val="24"/>
        </w:rPr>
        <w:t>致：浙江农林大学、杭州求是招标代理有限公司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 xml:space="preserve">我 </w:t>
      </w:r>
      <w:r>
        <w:rPr>
          <w:rFonts w:hint="eastAsia" w:ascii="宋体" w:hAnsi="宋体"/>
          <w:spacing w:val="-6"/>
          <w:sz w:val="24"/>
          <w:u w:val="single"/>
        </w:rPr>
        <w:t xml:space="preserve">              </w:t>
      </w:r>
      <w:r>
        <w:rPr>
          <w:rFonts w:hint="eastAsia" w:ascii="宋体" w:hAnsi="宋体"/>
          <w:spacing w:val="-6"/>
          <w:sz w:val="24"/>
        </w:rPr>
        <w:t xml:space="preserve">（姓名）系 </w:t>
      </w:r>
      <w:r>
        <w:rPr>
          <w:rFonts w:hint="eastAsia" w:ascii="宋体" w:hAnsi="宋体"/>
          <w:spacing w:val="-6"/>
          <w:sz w:val="24"/>
          <w:u w:val="single"/>
        </w:rPr>
        <w:t xml:space="preserve">                             </w:t>
      </w:r>
      <w:r>
        <w:rPr>
          <w:rFonts w:hint="eastAsia" w:ascii="宋体" w:hAnsi="宋体"/>
          <w:spacing w:val="-6"/>
          <w:sz w:val="24"/>
        </w:rPr>
        <w:t>（投标人名称）的法定代表人，现授权委托本单位在职职工：</w:t>
      </w: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浙江农林大学多功能酶标仪等</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u w:val="single"/>
        </w:rPr>
      </w:pPr>
      <w:r>
        <w:rPr>
          <w:rFonts w:hint="eastAsia" w:ascii="宋体" w:hAnsi="宋体"/>
          <w:spacing w:val="-6"/>
          <w:sz w:val="24"/>
          <w:u w:val="single"/>
        </w:rPr>
        <w:t>▲授权代表必须为投标人本单位在职职工，并提供2018年4月至2018年7月任意一月的社保缴纳证明。</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hint="eastAsia" w:ascii="宋体" w:hAnsi="宋体"/>
          <w:spacing w:val="-6"/>
          <w:sz w:val="24"/>
          <w:u w:val="single"/>
        </w:rPr>
        <w:t xml:space="preserve">                      </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rPr>
          <w:rFonts w:ascii="宋体" w:hAnsi="宋体"/>
          <w:spacing w:val="-6"/>
          <w:sz w:val="24"/>
        </w:rPr>
      </w:pP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12"/>
        <w:spacing w:beforeLines="0" w:afterLines="0" w:line="360" w:lineRule="auto"/>
        <w:rPr>
          <w:rFonts w:hAnsi="宋体"/>
          <w:b/>
          <w:spacing w:val="-6"/>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1、投标人的</w:t>
      </w:r>
      <w:r>
        <w:rPr>
          <w:rFonts w:ascii="宋体" w:hAnsi="宋体"/>
          <w:b/>
          <w:bCs/>
          <w:spacing w:val="-6"/>
          <w:sz w:val="21"/>
          <w:szCs w:val="21"/>
        </w:rPr>
        <w:t>法定代表人参加投标，须在投标文件中提供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2、投标人的法定代表人委托授权代表</w:t>
      </w:r>
      <w:r>
        <w:rPr>
          <w:rFonts w:ascii="宋体" w:hAnsi="宋体"/>
          <w:b/>
          <w:bCs/>
          <w:spacing w:val="-6"/>
          <w:sz w:val="21"/>
          <w:szCs w:val="21"/>
        </w:rPr>
        <w:t>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书和</w:t>
      </w:r>
      <w:r>
        <w:rPr>
          <w:rFonts w:ascii="宋体" w:hAnsi="宋体"/>
          <w:b/>
          <w:bCs/>
          <w:spacing w:val="-6"/>
          <w:sz w:val="21"/>
          <w:szCs w:val="21"/>
        </w:rPr>
        <w:t>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rPr>
          <w:rFonts w:ascii="宋体" w:hAnsi="宋体"/>
          <w:b/>
          <w:spacing w:val="-6"/>
          <w:sz w:val="24"/>
          <w:szCs w:val="20"/>
        </w:rPr>
      </w:pPr>
      <w:r>
        <w:rPr>
          <w:rFonts w:ascii="宋体" w:hAnsi="宋体"/>
          <w:b/>
          <w:spacing w:val="-6"/>
          <w:sz w:val="24"/>
        </w:rPr>
        <w:br w:type="page"/>
      </w:r>
      <w:r>
        <w:rPr>
          <w:rFonts w:hint="eastAsia" w:ascii="宋体" w:hAnsi="宋体"/>
          <w:b/>
          <w:spacing w:val="-6"/>
          <w:sz w:val="24"/>
        </w:rPr>
        <w:t>2018年4月至2018年7月任意一月的</w:t>
      </w:r>
      <w:r>
        <w:rPr>
          <w:rFonts w:hint="eastAsia" w:ascii="宋体" w:hAnsi="宋体"/>
          <w:b/>
          <w:spacing w:val="-6"/>
          <w:sz w:val="24"/>
          <w:szCs w:val="20"/>
        </w:rPr>
        <w:t>投标授权代表社保缴纳证明</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（投标人名称）系中华人民共和国合法企业，经营地址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我方愿意参加贵方组织的浙江农林大学多功能酶标仪等</w:t>
      </w:r>
      <w:r>
        <w:rPr>
          <w:rFonts w:hint="eastAsia" w:ascii="宋体" w:hAnsi="宋体"/>
          <w:bCs/>
          <w:spacing w:val="-6"/>
          <w:sz w:val="24"/>
        </w:rPr>
        <w:t>项目</w:t>
      </w:r>
      <w:r>
        <w:rPr>
          <w:rFonts w:hint="eastAsia" w:ascii="宋体" w:hAnsi="宋体"/>
          <w:spacing w:val="-6"/>
          <w:sz w:val="24"/>
        </w:rPr>
        <w:t>的投标，为便于贵方公正、择优地确定中标人及其投标产品和服务，我方就本次投标有关事项郑重声明如下：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0"/>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57"/>
        <w:spacing w:line="360" w:lineRule="auto"/>
        <w:rPr>
          <w:rFonts w:ascii="宋体" w:hAnsi="宋体"/>
          <w:spacing w:val="-6"/>
          <w:szCs w:val="24"/>
        </w:rPr>
      </w:pPr>
    </w:p>
    <w:p>
      <w:pPr>
        <w:pStyle w:val="57"/>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p>
      <w:pPr>
        <w:spacing w:line="360" w:lineRule="auto"/>
        <w:jc w:val="center"/>
        <w:rPr>
          <w:rFonts w:ascii="宋体" w:hAnsi="宋体"/>
          <w:b/>
          <w:spacing w:val="-6"/>
          <w:sz w:val="24"/>
        </w:rPr>
      </w:pP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192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联系人：</w:t>
            </w:r>
          </w:p>
        </w:tc>
        <w:tc>
          <w:tcPr>
            <w:tcW w:w="4458" w:type="dxa"/>
            <w:vAlign w:val="center"/>
          </w:tcPr>
          <w:p>
            <w:pPr>
              <w:spacing w:line="360" w:lineRule="auto"/>
              <w:rPr>
                <w:rFonts w:ascii="宋体" w:hAnsi="宋体"/>
                <w:spacing w:val="-6"/>
                <w:sz w:val="24"/>
              </w:rPr>
            </w:pPr>
            <w:r>
              <w:rPr>
                <w:rFonts w:hint="eastAsia" w:ascii="宋体" w:hAnsi="宋体"/>
                <w:spacing w:val="-6"/>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电子信箱：</w:t>
            </w:r>
          </w:p>
        </w:tc>
        <w:tc>
          <w:tcPr>
            <w:tcW w:w="4458" w:type="dxa"/>
            <w:vAlign w:val="center"/>
          </w:tcPr>
          <w:p>
            <w:pPr>
              <w:spacing w:line="360" w:lineRule="auto"/>
              <w:rPr>
                <w:rFonts w:ascii="宋体" w:hAnsi="宋体"/>
                <w:spacing w:val="-6"/>
                <w:sz w:val="24"/>
              </w:rPr>
            </w:pPr>
            <w:r>
              <w:rPr>
                <w:rFonts w:hint="eastAsia" w:ascii="宋体" w:hAnsi="宋体"/>
                <w:spacing w:val="-6"/>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458"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2384"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79"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17"/>
        <w:spacing w:line="360" w:lineRule="auto"/>
        <w:ind w:left="0" w:firstLine="0" w:firstLineChars="0"/>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pStyle w:val="17"/>
        <w:spacing w:line="360" w:lineRule="auto"/>
        <w:ind w:left="480" w:hanging="48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ascii="宋体" w:hAnsi="宋体"/>
          <w:spacing w:val="-6"/>
          <w:sz w:val="24"/>
        </w:rPr>
      </w:pPr>
    </w:p>
    <w:p>
      <w:pPr>
        <w:spacing w:line="360" w:lineRule="auto"/>
        <w:jc w:val="center"/>
        <w:rPr>
          <w:rFonts w:ascii="宋体" w:hAnsi="宋体"/>
          <w:b/>
          <w:sz w:val="24"/>
        </w:rPr>
      </w:pPr>
      <w:r>
        <w:rPr>
          <w:rFonts w:hint="eastAsia" w:ascii="宋体" w:hAnsi="宋体"/>
          <w:spacing w:val="-6"/>
          <w:sz w:val="24"/>
        </w:rPr>
        <w:br w:type="page"/>
      </w:r>
      <w:r>
        <w:rPr>
          <w:rFonts w:hint="eastAsia" w:ascii="宋体" w:hAnsi="宋体"/>
          <w:b/>
          <w:sz w:val="24"/>
        </w:rPr>
        <w:t>节能环保产品证明材料</w:t>
      </w:r>
    </w:p>
    <w:p>
      <w:pPr>
        <w:spacing w:line="360" w:lineRule="auto"/>
        <w:rPr>
          <w:rFonts w:ascii="宋体" w:hAnsi="宋体"/>
          <w:bCs/>
          <w:sz w:val="24"/>
        </w:rPr>
      </w:pPr>
    </w:p>
    <w:p>
      <w:pPr>
        <w:spacing w:line="288" w:lineRule="auto"/>
        <w:rPr>
          <w:rFonts w:ascii="宋体" w:hAnsi="宋体"/>
          <w:b/>
          <w:sz w:val="21"/>
          <w:szCs w:val="21"/>
        </w:rPr>
      </w:pPr>
      <w:r>
        <w:rPr>
          <w:rFonts w:hint="eastAsia" w:ascii="宋体" w:hAnsi="宋体"/>
          <w:b/>
          <w:sz w:val="21"/>
          <w:szCs w:val="21"/>
        </w:rPr>
        <w:t>说明：</w:t>
      </w:r>
    </w:p>
    <w:p>
      <w:pPr>
        <w:spacing w:line="288" w:lineRule="auto"/>
        <w:rPr>
          <w:rFonts w:ascii="宋体" w:hAnsi="宋体"/>
          <w:b/>
          <w:sz w:val="21"/>
          <w:szCs w:val="21"/>
        </w:rPr>
      </w:pPr>
    </w:p>
    <w:p>
      <w:pPr>
        <w:spacing w:line="288" w:lineRule="auto"/>
        <w:rPr>
          <w:b/>
          <w:sz w:val="21"/>
          <w:szCs w:val="21"/>
        </w:rPr>
      </w:pPr>
      <w:r>
        <w:rPr>
          <w:rFonts w:hint="eastAsia"/>
          <w:b/>
          <w:sz w:val="21"/>
          <w:szCs w:val="21"/>
        </w:rPr>
        <w:t>所投的产品中在最新一期节能产品政府采购清单之列的；</w:t>
      </w:r>
    </w:p>
    <w:p>
      <w:pPr>
        <w:spacing w:line="288" w:lineRule="auto"/>
        <w:rPr>
          <w:b/>
          <w:sz w:val="21"/>
          <w:szCs w:val="21"/>
        </w:rPr>
      </w:pPr>
      <w:r>
        <w:rPr>
          <w:rFonts w:hint="eastAsia"/>
          <w:b/>
          <w:sz w:val="21"/>
          <w:szCs w:val="21"/>
        </w:rPr>
        <w:t>所投的产品中在最新一期环境标志产品政府采购清单之列的；</w:t>
      </w:r>
    </w:p>
    <w:p>
      <w:pPr>
        <w:spacing w:line="288" w:lineRule="auto"/>
        <w:rPr>
          <w:b/>
          <w:sz w:val="21"/>
          <w:szCs w:val="21"/>
        </w:rPr>
      </w:pPr>
      <w:r>
        <w:rPr>
          <w:rFonts w:hint="eastAsia"/>
          <w:b/>
          <w:sz w:val="21"/>
          <w:szCs w:val="21"/>
        </w:rPr>
        <w:t>如存在，提供投标产品在节能环保采购清单中的截图，并做标识。</w:t>
      </w:r>
    </w:p>
    <w:p>
      <w:pPr>
        <w:spacing w:line="360" w:lineRule="auto"/>
        <w:jc w:val="center"/>
        <w:rPr>
          <w:rFonts w:ascii="宋体" w:hAnsi="宋体"/>
          <w:b/>
          <w:sz w:val="24"/>
        </w:rPr>
      </w:pPr>
      <w:r>
        <w:rPr>
          <w:rFonts w:ascii="宋体" w:hAnsi="宋体"/>
          <w:spacing w:val="-6"/>
          <w:sz w:val="24"/>
        </w:rPr>
        <w:br w:type="page"/>
      </w:r>
      <w:r>
        <w:rPr>
          <w:rFonts w:hint="eastAsia" w:ascii="宋体" w:hAnsi="宋体"/>
          <w:b/>
          <w:sz w:val="24"/>
        </w:rPr>
        <w:t>投标人需要说明的其他文件和材料</w:t>
      </w:r>
    </w:p>
    <w:p>
      <w:pPr>
        <w:spacing w:line="360" w:lineRule="auto"/>
        <w:jc w:val="center"/>
        <w:rPr>
          <w:rFonts w:ascii="宋体" w:hAnsi="宋体"/>
          <w:b/>
          <w:sz w:val="24"/>
        </w:rPr>
      </w:pPr>
    </w:p>
    <w:p>
      <w:pPr>
        <w:spacing w:line="360" w:lineRule="auto"/>
        <w:jc w:val="center"/>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spacing w:line="288" w:lineRule="auto"/>
        <w:jc w:val="center"/>
        <w:rPr>
          <w:rFonts w:ascii="宋体" w:hAnsi="宋体"/>
          <w:b/>
          <w:bCs/>
          <w:iCs/>
          <w:spacing w:val="-6"/>
          <w:sz w:val="24"/>
        </w:rPr>
      </w:pP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288" w:lineRule="auto"/>
        <w:rPr>
          <w:rFonts w:ascii="宋体" w:hAnsi="宋体"/>
          <w:bCs/>
          <w:spacing w:val="-6"/>
          <w:sz w:val="24"/>
        </w:rPr>
      </w:pPr>
      <w:r>
        <w:rPr>
          <w:rFonts w:hint="eastAsia" w:ascii="宋体" w:hAnsi="宋体"/>
          <w:bCs/>
          <w:spacing w:val="-6"/>
          <w:sz w:val="24"/>
        </w:rPr>
        <w:t>采购人：浙江农林大学</w:t>
      </w:r>
    </w:p>
    <w:p>
      <w:pPr>
        <w:spacing w:line="288" w:lineRule="auto"/>
        <w:rPr>
          <w:rFonts w:ascii="宋体" w:hAnsi="宋体"/>
          <w:bCs/>
          <w:spacing w:val="-6"/>
          <w:sz w:val="24"/>
        </w:rPr>
      </w:pPr>
      <w:r>
        <w:rPr>
          <w:rFonts w:hint="eastAsia" w:ascii="宋体" w:hAnsi="宋体"/>
          <w:bCs/>
          <w:spacing w:val="-6"/>
          <w:sz w:val="24"/>
        </w:rPr>
        <w:t>项目名称：多功能酶标仪等</w:t>
      </w:r>
    </w:p>
    <w:p>
      <w:pPr>
        <w:spacing w:line="288" w:lineRule="auto"/>
        <w:rPr>
          <w:rFonts w:ascii="宋体" w:hAnsi="宋体"/>
          <w:bCs/>
          <w:spacing w:val="-6"/>
          <w:sz w:val="24"/>
        </w:rPr>
      </w:pPr>
      <w:r>
        <w:rPr>
          <w:rFonts w:hint="eastAsia" w:ascii="宋体" w:hAnsi="宋体"/>
          <w:bCs/>
          <w:spacing w:val="-6"/>
          <w:sz w:val="24"/>
        </w:rPr>
        <w:t>项目编号：QSZB-H-D18086NLZ</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w:t>
      </w:r>
      <w:r>
        <w:rPr>
          <w:rFonts w:ascii="宋体" w:hAnsi="宋体"/>
          <w:b/>
          <w:bCs/>
          <w:spacing w:val="-6"/>
          <w:sz w:val="24"/>
        </w:rPr>
        <w:t>.</w:t>
      </w:r>
      <w:r>
        <w:rPr>
          <w:rFonts w:hint="eastAsia" w:ascii="宋体" w:hAnsi="宋体"/>
          <w:b/>
          <w:bCs/>
          <w:spacing w:val="-6"/>
          <w:sz w:val="24"/>
        </w:rPr>
        <w:t>逐项按照招标文件要求填写响应规格；</w:t>
      </w:r>
    </w:p>
    <w:p>
      <w:pPr>
        <w:spacing w:line="288" w:lineRule="auto"/>
        <w:rPr>
          <w:rFonts w:ascii="宋体" w:hAnsi="宋体"/>
          <w:b/>
          <w:bCs/>
          <w:spacing w:val="-6"/>
          <w:sz w:val="24"/>
        </w:rPr>
      </w:pPr>
      <w:r>
        <w:rPr>
          <w:rFonts w:hint="eastAsia" w:ascii="宋体" w:hAnsi="宋体"/>
          <w:b/>
          <w:bCs/>
          <w:spacing w:val="-6"/>
          <w:sz w:val="24"/>
        </w:rPr>
        <w:t>2</w:t>
      </w:r>
      <w:r>
        <w:rPr>
          <w:rFonts w:ascii="宋体" w:hAnsi="宋体"/>
          <w:b/>
          <w:bCs/>
          <w:spacing w:val="-6"/>
          <w:sz w:val="24"/>
        </w:rPr>
        <w:t>.</w:t>
      </w:r>
      <w:r>
        <w:rPr>
          <w:rFonts w:hint="eastAsia" w:ascii="宋体" w:hAnsi="宋体"/>
          <w:b/>
          <w:bCs/>
          <w:spacing w:val="-6"/>
          <w:sz w:val="24"/>
        </w:rPr>
        <w:t>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w:t>
      </w:r>
      <w:r>
        <w:rPr>
          <w:rFonts w:ascii="宋体" w:hAnsi="宋体"/>
          <w:b/>
          <w:bCs/>
          <w:spacing w:val="-6"/>
          <w:sz w:val="24"/>
        </w:rPr>
        <w:t>.</w:t>
      </w:r>
      <w:r>
        <w:rPr>
          <w:rFonts w:hint="eastAsia" w:ascii="宋体" w:hAnsi="宋体"/>
          <w:b/>
          <w:bCs/>
          <w:spacing w:val="-6"/>
          <w:sz w:val="24"/>
        </w:rPr>
        <w:t>如不填写或未如实填写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投标人名称（盖章）：</w:t>
      </w:r>
    </w:p>
    <w:p>
      <w:pPr>
        <w:spacing w:line="288" w:lineRule="auto"/>
        <w:rPr>
          <w:rFonts w:ascii="宋体" w:hAnsi="宋体"/>
          <w:spacing w:val="-6"/>
          <w:sz w:val="24"/>
        </w:rPr>
      </w:pPr>
      <w:r>
        <w:rPr>
          <w:rFonts w:hint="eastAsia" w:ascii="宋体" w:hAnsi="宋体"/>
          <w:spacing w:val="-6"/>
          <w:sz w:val="24"/>
        </w:rPr>
        <w:t>投标人代表签字：</w:t>
      </w:r>
    </w:p>
    <w:p>
      <w:pPr>
        <w:spacing w:line="288" w:lineRule="auto"/>
        <w:rPr>
          <w:rFonts w:ascii="宋体" w:hAnsi="宋体"/>
          <w:spacing w:val="-6"/>
          <w:sz w:val="24"/>
        </w:rPr>
      </w:pPr>
      <w:r>
        <w:rPr>
          <w:rFonts w:hint="eastAsia" w:ascii="宋体" w:hAnsi="宋体"/>
          <w:spacing w:val="-6"/>
          <w:sz w:val="24"/>
        </w:rPr>
        <w:t>日期：  年  月  日</w:t>
      </w:r>
    </w:p>
    <w:p>
      <w:pPr>
        <w:snapToGrid w:val="0"/>
        <w:spacing w:before="50" w:after="120" w:afterLines="50" w:line="288" w:lineRule="auto"/>
        <w:jc w:val="center"/>
        <w:rPr>
          <w:rFonts w:ascii="宋体" w:hAnsi="宋体"/>
          <w:spacing w:val="-6"/>
          <w:sz w:val="24"/>
        </w:rPr>
      </w:pPr>
      <w:r>
        <w:rPr>
          <w:rFonts w:ascii="宋体" w:hAnsi="宋体"/>
          <w:b/>
          <w:spacing w:val="-6"/>
          <w:sz w:val="24"/>
        </w:rPr>
        <w:br w:type="page"/>
      </w:r>
      <w:r>
        <w:rPr>
          <w:rFonts w:hint="eastAsia" w:ascii="宋体" w:hAnsi="宋体"/>
          <w:b/>
          <w:spacing w:val="-6"/>
          <w:sz w:val="24"/>
        </w:rPr>
        <w:t>标的物配置清单</w:t>
      </w:r>
      <w:r>
        <w:rPr>
          <w:rFonts w:hint="eastAsia" w:ascii="宋体" w:hAnsi="宋体"/>
          <w:spacing w:val="-6"/>
          <w:sz w:val="24"/>
        </w:rPr>
        <w:t>（不含报价）</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790"/>
        <w:gridCol w:w="790"/>
        <w:gridCol w:w="1053"/>
        <w:gridCol w:w="992"/>
        <w:gridCol w:w="192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r>
              <w:rPr>
                <w:rFonts w:hint="eastAsia" w:ascii="宋体" w:hAnsi="宋体"/>
                <w:b/>
                <w:sz w:val="24"/>
              </w:rPr>
              <w:t>序号</w:t>
            </w:r>
          </w:p>
        </w:tc>
        <w:tc>
          <w:tcPr>
            <w:tcW w:w="2045" w:type="dxa"/>
            <w:vAlign w:val="center"/>
          </w:tcPr>
          <w:p>
            <w:pPr>
              <w:jc w:val="center"/>
              <w:rPr>
                <w:rFonts w:ascii="宋体" w:hAnsi="宋体"/>
                <w:b/>
                <w:sz w:val="24"/>
              </w:rPr>
            </w:pPr>
            <w:r>
              <w:rPr>
                <w:rFonts w:hint="eastAsia" w:ascii="宋体" w:hAnsi="宋体"/>
                <w:b/>
                <w:sz w:val="24"/>
              </w:rPr>
              <w:t>名称</w:t>
            </w:r>
          </w:p>
        </w:tc>
        <w:tc>
          <w:tcPr>
            <w:tcW w:w="790" w:type="dxa"/>
            <w:vAlign w:val="center"/>
          </w:tcPr>
          <w:p>
            <w:pPr>
              <w:jc w:val="center"/>
              <w:rPr>
                <w:rFonts w:ascii="宋体" w:hAnsi="宋体"/>
                <w:b/>
                <w:sz w:val="24"/>
              </w:rPr>
            </w:pPr>
            <w:r>
              <w:rPr>
                <w:rFonts w:hint="eastAsia" w:ascii="宋体" w:hAnsi="宋体"/>
                <w:b/>
                <w:sz w:val="24"/>
              </w:rPr>
              <w:t>数量</w:t>
            </w:r>
          </w:p>
        </w:tc>
        <w:tc>
          <w:tcPr>
            <w:tcW w:w="790" w:type="dxa"/>
            <w:vAlign w:val="center"/>
          </w:tcPr>
          <w:p>
            <w:pPr>
              <w:jc w:val="center"/>
              <w:rPr>
                <w:rFonts w:ascii="宋体" w:hAnsi="宋体"/>
                <w:b/>
                <w:sz w:val="24"/>
              </w:rPr>
            </w:pPr>
            <w:r>
              <w:rPr>
                <w:rFonts w:hint="eastAsia" w:ascii="宋体" w:hAnsi="宋体"/>
                <w:b/>
                <w:sz w:val="24"/>
              </w:rPr>
              <w:t>单位</w:t>
            </w:r>
          </w:p>
        </w:tc>
        <w:tc>
          <w:tcPr>
            <w:tcW w:w="1053" w:type="dxa"/>
            <w:vAlign w:val="center"/>
          </w:tcPr>
          <w:p>
            <w:pPr>
              <w:jc w:val="center"/>
              <w:rPr>
                <w:rFonts w:ascii="宋体" w:hAnsi="宋体"/>
                <w:b/>
                <w:sz w:val="24"/>
              </w:rPr>
            </w:pPr>
            <w:r>
              <w:rPr>
                <w:rFonts w:hint="eastAsia" w:ascii="宋体" w:hAnsi="宋体"/>
                <w:b/>
                <w:sz w:val="24"/>
              </w:rPr>
              <w:t>品牌</w:t>
            </w:r>
          </w:p>
        </w:tc>
        <w:tc>
          <w:tcPr>
            <w:tcW w:w="992" w:type="dxa"/>
            <w:vAlign w:val="center"/>
          </w:tcPr>
          <w:p>
            <w:pPr>
              <w:jc w:val="center"/>
              <w:rPr>
                <w:rFonts w:ascii="宋体" w:hAnsi="宋体"/>
                <w:b/>
                <w:sz w:val="24"/>
              </w:rPr>
            </w:pPr>
            <w:r>
              <w:rPr>
                <w:rFonts w:hint="eastAsia" w:ascii="宋体" w:hAnsi="宋体"/>
                <w:b/>
                <w:sz w:val="24"/>
              </w:rPr>
              <w:t>型号</w:t>
            </w:r>
          </w:p>
        </w:tc>
        <w:tc>
          <w:tcPr>
            <w:tcW w:w="1924" w:type="dxa"/>
            <w:vAlign w:val="center"/>
          </w:tcPr>
          <w:p>
            <w:pPr>
              <w:pStyle w:val="49"/>
              <w:widowControl w:val="0"/>
              <w:spacing w:before="0" w:beforeAutospacing="0" w:after="0" w:afterAutospacing="0"/>
              <w:rPr>
                <w:rFonts w:hint="default" w:ascii="宋体" w:eastAsia="宋体"/>
                <w:b/>
                <w:kern w:val="2"/>
              </w:rPr>
            </w:pPr>
            <w:r>
              <w:rPr>
                <w:rFonts w:ascii="宋体" w:eastAsia="宋体"/>
                <w:b/>
                <w:kern w:val="2"/>
              </w:rPr>
              <w:t>配置（</w:t>
            </w:r>
            <w:r>
              <w:rPr>
                <w:rFonts w:hint="default" w:ascii="宋体" w:eastAsia="宋体"/>
                <w:b/>
                <w:kern w:val="2"/>
              </w:rPr>
              <w:t>可另附页）</w:t>
            </w:r>
          </w:p>
        </w:tc>
        <w:tc>
          <w:tcPr>
            <w:tcW w:w="1195" w:type="dxa"/>
            <w:vAlign w:val="center"/>
          </w:tcPr>
          <w:p>
            <w:pPr>
              <w:pStyle w:val="49"/>
              <w:widowControl w:val="0"/>
              <w:spacing w:before="0" w:beforeAutospacing="0" w:after="0" w:afterAutospacing="0"/>
              <w:rPr>
                <w:rFonts w:hint="default" w:ascii="宋体" w:eastAsia="宋体"/>
                <w:b/>
                <w:kern w:val="2"/>
              </w:rPr>
            </w:pPr>
            <w:r>
              <w:rPr>
                <w:rFonts w:ascii="宋体" w:eastAsia="宋体"/>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49"/>
              <w:widowControl w:val="0"/>
              <w:spacing w:before="0" w:beforeAutospacing="0" w:after="0" w:afterAutospacing="0"/>
              <w:rPr>
                <w:rFonts w:hint="default" w:ascii="宋体" w:eastAsia="宋体"/>
                <w:b/>
                <w:kern w:val="2"/>
              </w:rPr>
            </w:pPr>
          </w:p>
        </w:tc>
        <w:tc>
          <w:tcPr>
            <w:tcW w:w="1195" w:type="dxa"/>
            <w:vAlign w:val="center"/>
          </w:tcPr>
          <w:p>
            <w:pPr>
              <w:pStyle w:val="49"/>
              <w:widowControl w:val="0"/>
              <w:spacing w:before="0" w:beforeAutospacing="0" w:after="0" w:afterAutospacing="0"/>
              <w:rPr>
                <w:rFonts w:hint="default" w:ascii="宋体" w:eastAsia="宋体"/>
                <w:b/>
              </w:rPr>
            </w:pP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rPr>
          <w:rFonts w:ascii="宋体" w:hAnsi="宋体"/>
          <w:b/>
          <w:spacing w:val="-6"/>
          <w:sz w:val="24"/>
        </w:rPr>
      </w:pPr>
      <w:r>
        <w:rPr>
          <w:rFonts w:ascii="宋体" w:hAnsi="宋体"/>
          <w:b/>
          <w:spacing w:val="-6"/>
          <w:sz w:val="24"/>
        </w:rPr>
        <w:t>原厂出厂配置表（附在</w:t>
      </w:r>
      <w:r>
        <w:rPr>
          <w:rFonts w:hint="eastAsia" w:ascii="宋体" w:hAnsi="宋体"/>
          <w:b/>
          <w:spacing w:val="-6"/>
          <w:sz w:val="24"/>
        </w:rPr>
        <w:t>投标</w:t>
      </w:r>
      <w:r>
        <w:rPr>
          <w:rFonts w:ascii="宋体" w:hAnsi="宋体"/>
          <w:b/>
          <w:spacing w:val="-6"/>
          <w:sz w:val="24"/>
        </w:rPr>
        <w:t>文件中）</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投标产品技术支持材料</w:t>
      </w:r>
    </w:p>
    <w:p>
      <w:pPr>
        <w:spacing w:line="360" w:lineRule="auto"/>
        <w:rPr>
          <w:rFonts w:ascii="宋体"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投标人提供技术支持资料以证明其对技术指标的应答；</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技术支持资料应是制造商公开发布的印刷资料（彩页、Datasheet）或由有关政府部门或检测机构合法出具的文件或报告；</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不符合上述要求的资料，可被视为是无效的技术支持资料；</w:t>
      </w:r>
    </w:p>
    <w:p>
      <w:pPr>
        <w:spacing w:line="360" w:lineRule="auto"/>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如上述资料之间存在不一致的，以有关政府部门或检测机构合法出具的文件或报告为准；</w:t>
      </w:r>
    </w:p>
    <w:p>
      <w:pPr>
        <w:spacing w:line="360" w:lineRule="auto"/>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若对技术指标的应答无技术支持资料证明，评标委员会可不予承认，并可认为该应答不符合招标文件要求，</w:t>
      </w:r>
      <w:r>
        <w:rPr>
          <w:rFonts w:hint="eastAsia" w:ascii="宋体" w:hAnsi="宋体"/>
          <w:b/>
          <w:bCs/>
          <w:spacing w:val="-6"/>
          <w:sz w:val="21"/>
          <w:szCs w:val="21"/>
        </w:rPr>
        <w:t>将作出不利于投标人的技术评审，其后果将由投标人自行承担</w:t>
      </w:r>
      <w:r>
        <w:rPr>
          <w:rFonts w:hint="eastAsia" w:ascii="宋体" w:hAnsi="宋体"/>
          <w:b/>
          <w:spacing w:val="-6"/>
          <w:sz w:val="21"/>
          <w:szCs w:val="21"/>
        </w:rPr>
        <w:t>；</w:t>
      </w:r>
    </w:p>
    <w:p>
      <w:pPr>
        <w:spacing w:line="360" w:lineRule="auto"/>
        <w:rPr>
          <w:rFonts w:ascii="宋体" w:hAnsi="宋体"/>
          <w:b/>
          <w:spacing w:val="-6"/>
          <w:sz w:val="21"/>
          <w:szCs w:val="21"/>
        </w:rPr>
      </w:pPr>
      <w:r>
        <w:rPr>
          <w:rFonts w:hint="eastAsia" w:ascii="宋体" w:hAnsi="宋体"/>
          <w:b/>
          <w:spacing w:val="-6"/>
          <w:sz w:val="21"/>
          <w:szCs w:val="21"/>
        </w:rPr>
        <w:t>6</w:t>
      </w:r>
      <w:r>
        <w:rPr>
          <w:rFonts w:ascii="宋体" w:hAnsi="宋体"/>
          <w:b/>
          <w:spacing w:val="-6"/>
          <w:sz w:val="21"/>
          <w:szCs w:val="21"/>
        </w:rPr>
        <w:t>.</w:t>
      </w:r>
      <w:r>
        <w:rPr>
          <w:rFonts w:hint="eastAsia" w:ascii="宋体" w:hAnsi="宋体"/>
          <w:b/>
          <w:spacing w:val="-6"/>
          <w:sz w:val="21"/>
          <w:szCs w:val="21"/>
        </w:rPr>
        <w:t>投标人可提供同等于或优于招标文件要求的设备和服务。</w:t>
      </w:r>
    </w:p>
    <w:p>
      <w:pPr>
        <w:pStyle w:val="17"/>
        <w:spacing w:after="120" w:line="360" w:lineRule="auto"/>
        <w:ind w:left="0" w:firstLine="0" w:firstLineChars="0"/>
        <w:rPr>
          <w:rFonts w:ascii="宋体" w:hAnsi="宋体"/>
          <w:b/>
          <w:spacing w:val="-6"/>
          <w:sz w:val="24"/>
        </w:rPr>
      </w:pPr>
      <w:r>
        <w:rPr>
          <w:rFonts w:ascii="宋体" w:hAnsi="宋体"/>
          <w:b/>
          <w:spacing w:val="-6"/>
          <w:sz w:val="24"/>
        </w:rPr>
        <w:br w:type="page"/>
      </w:r>
    </w:p>
    <w:p>
      <w:pPr>
        <w:spacing w:line="360" w:lineRule="auto"/>
        <w:rPr>
          <w:rFonts w:ascii="宋体" w:hAnsi="宋体"/>
          <w:b/>
          <w:spacing w:val="-6"/>
          <w:sz w:val="21"/>
          <w:szCs w:val="21"/>
        </w:rPr>
      </w:pPr>
      <w:r>
        <w:rPr>
          <w:rFonts w:hint="eastAsia" w:ascii="宋体" w:hAnsi="宋体"/>
          <w:b/>
          <w:spacing w:val="-6"/>
          <w:sz w:val="21"/>
          <w:szCs w:val="21"/>
        </w:rPr>
        <w:t>项目实施方案（如生产排期计划、人员投入状况、安装人员配备等）（格式自拟）</w:t>
      </w: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售后服务方案（格式自拟）</w:t>
      </w: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优惠条件：投标人承诺给予采购人的各种优惠条件（格式自拟）</w:t>
      </w: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技术服务、技术培训的内容和措施（格式自拟）</w:t>
      </w: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投标人建议的安装、调试、验收方法或方案（格式自拟）</w:t>
      </w: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投标人对本项目的合理化建议和改进措施（格式自拟）</w:t>
      </w:r>
    </w:p>
    <w:p>
      <w:pPr>
        <w:pStyle w:val="17"/>
        <w:spacing w:after="120" w:line="360" w:lineRule="auto"/>
        <w:ind w:left="0" w:firstLine="0" w:firstLineChars="0"/>
        <w:rPr>
          <w:rFonts w:ascii="宋体" w:hAnsi="宋体"/>
          <w:b/>
          <w:spacing w:val="-6"/>
          <w:sz w:val="24"/>
        </w:rPr>
      </w:pPr>
    </w:p>
    <w:sectPr>
      <w:footerReference r:id="rId7" w:type="default"/>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2"/>
      </w:rPr>
    </w:pPr>
    <w:r>
      <w:fldChar w:fldCharType="begin"/>
    </w:r>
    <w:r>
      <w:rPr>
        <w:rStyle w:val="22"/>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r>
      <w:fldChar w:fldCharType="begin"/>
    </w:r>
    <w:r>
      <w:rPr>
        <w:rStyle w:val="22"/>
      </w:rPr>
      <w:instrText xml:space="preserve"> PAGE  </w:instrText>
    </w:r>
    <w:r>
      <w:fldChar w:fldCharType="separate"/>
    </w:r>
    <w:r>
      <w:rPr>
        <w:rStyle w:val="22"/>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rFonts w:ascii="宋体" w:hAnsi="宋体"/>
        <w:bCs/>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r>
      <w:rPr>
        <w:sz w:val="24"/>
        <w:lang w:val="zh-CN"/>
      </w:rPr>
      <w:t xml:space="preserve"> </w:t>
    </w:r>
    <w:r>
      <w:rPr>
        <w:sz w:val="21"/>
        <w:szCs w:val="21"/>
      </w:rPr>
      <w:fldChar w:fldCharType="begin"/>
    </w:r>
    <w:r>
      <w:rPr>
        <w:sz w:val="21"/>
        <w:szCs w:val="21"/>
      </w:rPr>
      <w:instrText xml:space="preserve">PAGE  \* Arabic  \* MERGEFORMAT</w:instrText>
    </w:r>
    <w:r>
      <w:rPr>
        <w:sz w:val="21"/>
        <w:szCs w:val="21"/>
      </w:rPr>
      <w:fldChar w:fldCharType="separate"/>
    </w:r>
    <w:r>
      <w:rPr>
        <w:sz w:val="21"/>
        <w:szCs w:val="21"/>
        <w:lang w:val="zh-CN"/>
      </w:rPr>
      <w:t>8</w:t>
    </w:r>
    <w:r>
      <w:rPr>
        <w:sz w:val="21"/>
        <w:szCs w:val="21"/>
      </w:rPr>
      <w:fldChar w:fldCharType="end"/>
    </w:r>
    <w:r>
      <w:rPr>
        <w:sz w:val="21"/>
        <w:szCs w:val="21"/>
        <w:lang w:val="zh-CN"/>
      </w:rPr>
      <w:t xml:space="preserve"> / </w:t>
    </w:r>
    <w:r>
      <w:fldChar w:fldCharType="begin"/>
    </w:r>
    <w:r>
      <w:instrText xml:space="preserve">NUMPAGES  \* Arabic  \* MERGEFORMAT</w:instrText>
    </w:r>
    <w:r>
      <w:fldChar w:fldCharType="separate"/>
    </w:r>
    <w:r>
      <w:rPr>
        <w:sz w:val="21"/>
        <w:szCs w:val="21"/>
        <w:lang w:val="zh-CN"/>
      </w:rPr>
      <w:t>70</w:t>
    </w:r>
    <w:r>
      <w:rPr>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E87F20"/>
    <w:multiLevelType w:val="singleLevel"/>
    <w:tmpl w:val="59E87F20"/>
    <w:lvl w:ilvl="0" w:tentative="0">
      <w:start w:val="6"/>
      <w:numFmt w:val="chineseCounting"/>
      <w:suff w:val="nothing"/>
      <w:lvlText w:val="第%1条"/>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B14"/>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5A"/>
    <w:rsid w:val="0023377A"/>
    <w:rsid w:val="002340E8"/>
    <w:rsid w:val="00235211"/>
    <w:rsid w:val="00235D8A"/>
    <w:rsid w:val="002370B3"/>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D9A"/>
    <w:rsid w:val="004469A9"/>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89C"/>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786"/>
    <w:rsid w:val="00594BFF"/>
    <w:rsid w:val="005962D0"/>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1FC"/>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442"/>
    <w:rsid w:val="006E2B55"/>
    <w:rsid w:val="006E30CC"/>
    <w:rsid w:val="006E4198"/>
    <w:rsid w:val="006E4425"/>
    <w:rsid w:val="006E4BFC"/>
    <w:rsid w:val="006E51E2"/>
    <w:rsid w:val="006E56F7"/>
    <w:rsid w:val="006E5A01"/>
    <w:rsid w:val="006E5BB6"/>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C30"/>
    <w:rsid w:val="007622ED"/>
    <w:rsid w:val="00763901"/>
    <w:rsid w:val="00763D85"/>
    <w:rsid w:val="00764342"/>
    <w:rsid w:val="00764357"/>
    <w:rsid w:val="007643FA"/>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B5F"/>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6C"/>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E78C1"/>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11B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37F"/>
    <w:rsid w:val="00A23505"/>
    <w:rsid w:val="00A236DE"/>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236D"/>
    <w:rsid w:val="00AE4A53"/>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4D31"/>
    <w:rsid w:val="00B74F6E"/>
    <w:rsid w:val="00B751A1"/>
    <w:rsid w:val="00B760B4"/>
    <w:rsid w:val="00B76747"/>
    <w:rsid w:val="00B778BE"/>
    <w:rsid w:val="00B77949"/>
    <w:rsid w:val="00B80B9F"/>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C59"/>
    <w:rsid w:val="00C94C58"/>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5C99"/>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DD9"/>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227"/>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21D7"/>
    <w:rsid w:val="00E8274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67C2"/>
    <w:rsid w:val="00F0706C"/>
    <w:rsid w:val="00F07277"/>
    <w:rsid w:val="00F1181C"/>
    <w:rsid w:val="00F125F3"/>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7B7E1E"/>
    <w:rsid w:val="01B11628"/>
    <w:rsid w:val="01B53780"/>
    <w:rsid w:val="02236824"/>
    <w:rsid w:val="028426B0"/>
    <w:rsid w:val="02CE346D"/>
    <w:rsid w:val="02D418FF"/>
    <w:rsid w:val="031B2597"/>
    <w:rsid w:val="03AB679F"/>
    <w:rsid w:val="03D012A8"/>
    <w:rsid w:val="0476464C"/>
    <w:rsid w:val="04BF387D"/>
    <w:rsid w:val="04F92F58"/>
    <w:rsid w:val="05345469"/>
    <w:rsid w:val="057D35B7"/>
    <w:rsid w:val="059B3AAE"/>
    <w:rsid w:val="05C86530"/>
    <w:rsid w:val="062B4BF2"/>
    <w:rsid w:val="0686670B"/>
    <w:rsid w:val="06984505"/>
    <w:rsid w:val="076013E0"/>
    <w:rsid w:val="07F54BC0"/>
    <w:rsid w:val="082008CE"/>
    <w:rsid w:val="084E3529"/>
    <w:rsid w:val="08732BE6"/>
    <w:rsid w:val="096B180A"/>
    <w:rsid w:val="09705438"/>
    <w:rsid w:val="097B002E"/>
    <w:rsid w:val="09933D81"/>
    <w:rsid w:val="09A815EF"/>
    <w:rsid w:val="09BF0A5F"/>
    <w:rsid w:val="09E7370B"/>
    <w:rsid w:val="09FF14CE"/>
    <w:rsid w:val="0A800311"/>
    <w:rsid w:val="0B6D3222"/>
    <w:rsid w:val="0B746087"/>
    <w:rsid w:val="0BCF050F"/>
    <w:rsid w:val="0D0A5D09"/>
    <w:rsid w:val="0D533931"/>
    <w:rsid w:val="0D8060B5"/>
    <w:rsid w:val="0E0A7653"/>
    <w:rsid w:val="0E7526B5"/>
    <w:rsid w:val="10435247"/>
    <w:rsid w:val="10817ED7"/>
    <w:rsid w:val="11647498"/>
    <w:rsid w:val="11D3202B"/>
    <w:rsid w:val="125E6002"/>
    <w:rsid w:val="12F05378"/>
    <w:rsid w:val="130A06A1"/>
    <w:rsid w:val="132C75E5"/>
    <w:rsid w:val="1480494A"/>
    <w:rsid w:val="14DB3B34"/>
    <w:rsid w:val="159D60AA"/>
    <w:rsid w:val="160E074B"/>
    <w:rsid w:val="161533F4"/>
    <w:rsid w:val="166951DF"/>
    <w:rsid w:val="168A7548"/>
    <w:rsid w:val="168E35F3"/>
    <w:rsid w:val="16D704B9"/>
    <w:rsid w:val="170C0021"/>
    <w:rsid w:val="178072CB"/>
    <w:rsid w:val="17B20CF4"/>
    <w:rsid w:val="17C5097C"/>
    <w:rsid w:val="17CD7F2C"/>
    <w:rsid w:val="18AC3253"/>
    <w:rsid w:val="18C01770"/>
    <w:rsid w:val="194444AB"/>
    <w:rsid w:val="19503D2D"/>
    <w:rsid w:val="195C785C"/>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BB7148"/>
    <w:rsid w:val="1FF76471"/>
    <w:rsid w:val="201574A1"/>
    <w:rsid w:val="20183540"/>
    <w:rsid w:val="20692952"/>
    <w:rsid w:val="20822DE8"/>
    <w:rsid w:val="20CB5CFA"/>
    <w:rsid w:val="20CC07CE"/>
    <w:rsid w:val="21560235"/>
    <w:rsid w:val="21913DBA"/>
    <w:rsid w:val="22564C3B"/>
    <w:rsid w:val="227117F0"/>
    <w:rsid w:val="22E91128"/>
    <w:rsid w:val="231C3796"/>
    <w:rsid w:val="23370B8B"/>
    <w:rsid w:val="23CD1FB5"/>
    <w:rsid w:val="23F519CD"/>
    <w:rsid w:val="24287BD3"/>
    <w:rsid w:val="24340275"/>
    <w:rsid w:val="248F341C"/>
    <w:rsid w:val="24983B90"/>
    <w:rsid w:val="24A005CE"/>
    <w:rsid w:val="24AC7022"/>
    <w:rsid w:val="24E21EE4"/>
    <w:rsid w:val="24F417CC"/>
    <w:rsid w:val="250658E9"/>
    <w:rsid w:val="252023D6"/>
    <w:rsid w:val="25AD2C31"/>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2231E9"/>
    <w:rsid w:val="30830218"/>
    <w:rsid w:val="30C52AF8"/>
    <w:rsid w:val="31195BDD"/>
    <w:rsid w:val="31552BA5"/>
    <w:rsid w:val="31626EEC"/>
    <w:rsid w:val="31B242D7"/>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6934E1"/>
    <w:rsid w:val="39B1799E"/>
    <w:rsid w:val="3A496F92"/>
    <w:rsid w:val="3A8C029D"/>
    <w:rsid w:val="3B7D4803"/>
    <w:rsid w:val="3BBC0B3B"/>
    <w:rsid w:val="3BBD1AFC"/>
    <w:rsid w:val="3BDB63DE"/>
    <w:rsid w:val="3C022718"/>
    <w:rsid w:val="3CEB1852"/>
    <w:rsid w:val="3D0F5AFE"/>
    <w:rsid w:val="3DCE17F9"/>
    <w:rsid w:val="3DD63BA2"/>
    <w:rsid w:val="3E5D33E1"/>
    <w:rsid w:val="3E743817"/>
    <w:rsid w:val="3E8716A3"/>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801D82"/>
    <w:rsid w:val="43B97087"/>
    <w:rsid w:val="43C85B6C"/>
    <w:rsid w:val="444075FB"/>
    <w:rsid w:val="44717C3B"/>
    <w:rsid w:val="44BE65E0"/>
    <w:rsid w:val="45045AC7"/>
    <w:rsid w:val="455F7633"/>
    <w:rsid w:val="458E64E3"/>
    <w:rsid w:val="465D36F9"/>
    <w:rsid w:val="47044815"/>
    <w:rsid w:val="471D5D1F"/>
    <w:rsid w:val="472A4DB0"/>
    <w:rsid w:val="4738342D"/>
    <w:rsid w:val="478E0508"/>
    <w:rsid w:val="48506B8D"/>
    <w:rsid w:val="486C005E"/>
    <w:rsid w:val="49FF35F0"/>
    <w:rsid w:val="4A8E43FC"/>
    <w:rsid w:val="4B582BD7"/>
    <w:rsid w:val="4B5E19E4"/>
    <w:rsid w:val="4B9C0EE4"/>
    <w:rsid w:val="4BDB4ECF"/>
    <w:rsid w:val="4C582B91"/>
    <w:rsid w:val="4D202F62"/>
    <w:rsid w:val="4DCB2E58"/>
    <w:rsid w:val="4EA86BDB"/>
    <w:rsid w:val="4EE851A5"/>
    <w:rsid w:val="4F140B78"/>
    <w:rsid w:val="4F2518BB"/>
    <w:rsid w:val="4F5E7ECC"/>
    <w:rsid w:val="4FA47FEB"/>
    <w:rsid w:val="50263228"/>
    <w:rsid w:val="50853F50"/>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7D05BF6"/>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5F833A5A"/>
    <w:rsid w:val="5FAC7D43"/>
    <w:rsid w:val="600913B2"/>
    <w:rsid w:val="60754BB7"/>
    <w:rsid w:val="60764CF9"/>
    <w:rsid w:val="610A32A7"/>
    <w:rsid w:val="61412E60"/>
    <w:rsid w:val="61552F0D"/>
    <w:rsid w:val="620B22C0"/>
    <w:rsid w:val="623E7551"/>
    <w:rsid w:val="624A5543"/>
    <w:rsid w:val="629D78D1"/>
    <w:rsid w:val="62FB32C7"/>
    <w:rsid w:val="63091291"/>
    <w:rsid w:val="63462E7A"/>
    <w:rsid w:val="63AC6F8D"/>
    <w:rsid w:val="63E35D12"/>
    <w:rsid w:val="63FE4EB5"/>
    <w:rsid w:val="645C08F1"/>
    <w:rsid w:val="648A47B6"/>
    <w:rsid w:val="648F4E80"/>
    <w:rsid w:val="65676711"/>
    <w:rsid w:val="66E51169"/>
    <w:rsid w:val="66F74058"/>
    <w:rsid w:val="67025A52"/>
    <w:rsid w:val="670B0904"/>
    <w:rsid w:val="671F6FDB"/>
    <w:rsid w:val="679720DB"/>
    <w:rsid w:val="67BB3C02"/>
    <w:rsid w:val="68127CA1"/>
    <w:rsid w:val="68462EA0"/>
    <w:rsid w:val="68A13454"/>
    <w:rsid w:val="69300193"/>
    <w:rsid w:val="6A23580E"/>
    <w:rsid w:val="6A6754CD"/>
    <w:rsid w:val="6A945A9B"/>
    <w:rsid w:val="6AEA2988"/>
    <w:rsid w:val="6B155834"/>
    <w:rsid w:val="6BE10C67"/>
    <w:rsid w:val="6C490484"/>
    <w:rsid w:val="6C802231"/>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6F763D5E"/>
    <w:rsid w:val="700B3712"/>
    <w:rsid w:val="703B084C"/>
    <w:rsid w:val="70780A09"/>
    <w:rsid w:val="70B70481"/>
    <w:rsid w:val="71D92F74"/>
    <w:rsid w:val="721232F7"/>
    <w:rsid w:val="7214068D"/>
    <w:rsid w:val="72876DEB"/>
    <w:rsid w:val="72C82DDB"/>
    <w:rsid w:val="72CE307C"/>
    <w:rsid w:val="73213242"/>
    <w:rsid w:val="736C0658"/>
    <w:rsid w:val="742B41E8"/>
    <w:rsid w:val="75315330"/>
    <w:rsid w:val="760826FB"/>
    <w:rsid w:val="760E51CB"/>
    <w:rsid w:val="767704B8"/>
    <w:rsid w:val="767A627F"/>
    <w:rsid w:val="76970BE9"/>
    <w:rsid w:val="76C02781"/>
    <w:rsid w:val="777C2CA0"/>
    <w:rsid w:val="778B254E"/>
    <w:rsid w:val="77900E7D"/>
    <w:rsid w:val="7872717E"/>
    <w:rsid w:val="791F21A9"/>
    <w:rsid w:val="79B77AFD"/>
    <w:rsid w:val="7A9A1EA4"/>
    <w:rsid w:val="7AA0261E"/>
    <w:rsid w:val="7AAD2BB3"/>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6"/>
    <w:unhideWhenUsed/>
    <w:qFormat/>
    <w:uiPriority w:val="99"/>
    <w:rPr>
      <w:b/>
      <w:bCs/>
    </w:rPr>
  </w:style>
  <w:style w:type="paragraph" w:styleId="6">
    <w:name w:val="annotation text"/>
    <w:basedOn w:val="1"/>
    <w:link w:val="34"/>
    <w:unhideWhenUsed/>
    <w:qFormat/>
    <w:uiPriority w:val="99"/>
    <w:pPr>
      <w:jc w:val="left"/>
    </w:p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Normal Indent"/>
    <w:basedOn w:val="1"/>
    <w:link w:val="35"/>
    <w:qFormat/>
    <w:uiPriority w:val="0"/>
    <w:pPr>
      <w:ind w:firstLine="420"/>
    </w:pPr>
    <w:rPr>
      <w:sz w:val="21"/>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Indent"/>
    <w:basedOn w:val="1"/>
    <w:link w:val="29"/>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2"/>
    <w:qFormat/>
    <w:uiPriority w:val="99"/>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unhideWhenUsed/>
    <w:qFormat/>
    <w:uiPriority w:val="99"/>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纯文本 Char1"/>
    <w:qFormat/>
    <w:uiPriority w:val="0"/>
    <w:rPr>
      <w:rFonts w:ascii="宋体" w:hAnsi="Courier New"/>
      <w:kern w:val="2"/>
      <w:sz w:val="21"/>
    </w:rPr>
  </w:style>
  <w:style w:type="character" w:customStyle="1" w:styleId="28">
    <w:name w:val="访问过的超链接1"/>
    <w:unhideWhenUsed/>
    <w:qFormat/>
    <w:uiPriority w:val="99"/>
    <w:rPr>
      <w:color w:val="800080"/>
      <w:u w:val="single"/>
    </w:rPr>
  </w:style>
  <w:style w:type="character" w:customStyle="1" w:styleId="29">
    <w:name w:val="正文文本缩进 Char"/>
    <w:link w:val="10"/>
    <w:qFormat/>
    <w:uiPriority w:val="0"/>
    <w:rPr>
      <w:rFonts w:ascii="宋体" w:hAnsi="Courier New"/>
      <w:spacing w:val="-4"/>
      <w:kern w:val="2"/>
      <w:sz w:val="18"/>
    </w:rPr>
  </w:style>
  <w:style w:type="character" w:customStyle="1" w:styleId="30">
    <w:name w:val="页脚 Char"/>
    <w:link w:val="15"/>
    <w:qFormat/>
    <w:uiPriority w:val="99"/>
    <w:rPr>
      <w:kern w:val="2"/>
      <w:sz w:val="18"/>
      <w:szCs w:val="18"/>
    </w:rPr>
  </w:style>
  <w:style w:type="character" w:customStyle="1" w:styleId="31">
    <w:name w:val="z-窗体顶端 Char"/>
    <w:link w:val="32"/>
    <w:semiHidden/>
    <w:qFormat/>
    <w:uiPriority w:val="99"/>
    <w:rPr>
      <w:rFonts w:ascii="Arial" w:hAnsi="Arial"/>
      <w:vanish/>
      <w:sz w:val="16"/>
      <w:szCs w:val="16"/>
    </w:rPr>
  </w:style>
  <w:style w:type="paragraph" w:customStyle="1" w:styleId="32">
    <w:name w:val="z-窗体顶端1"/>
    <w:basedOn w:val="1"/>
    <w:next w:val="1"/>
    <w:link w:val="31"/>
    <w:unhideWhenUsed/>
    <w:qFormat/>
    <w:uiPriority w:val="99"/>
    <w:pPr>
      <w:widowControl/>
      <w:pBdr>
        <w:bottom w:val="single" w:color="auto" w:sz="6" w:space="1"/>
      </w:pBdr>
      <w:jc w:val="center"/>
    </w:pPr>
    <w:rPr>
      <w:rFonts w:ascii="Arial" w:hAnsi="Arial"/>
      <w:vanish/>
      <w:kern w:val="0"/>
      <w:sz w:val="16"/>
      <w:szCs w:val="16"/>
    </w:rPr>
  </w:style>
  <w:style w:type="character" w:customStyle="1" w:styleId="33">
    <w:name w:val="black601"/>
    <w:qFormat/>
    <w:uiPriority w:val="0"/>
    <w:rPr>
      <w:color w:val="666666"/>
    </w:rPr>
  </w:style>
  <w:style w:type="character" w:customStyle="1" w:styleId="34">
    <w:name w:val="批注文字 Char"/>
    <w:link w:val="6"/>
    <w:qFormat/>
    <w:uiPriority w:val="99"/>
    <w:rPr>
      <w:kern w:val="2"/>
      <w:sz w:val="28"/>
      <w:szCs w:val="24"/>
    </w:rPr>
  </w:style>
  <w:style w:type="character" w:customStyle="1" w:styleId="35">
    <w:name w:val="正文缩进 Char"/>
    <w:link w:val="8"/>
    <w:qFormat/>
    <w:uiPriority w:val="0"/>
    <w:rPr>
      <w:rFonts w:eastAsia="宋体"/>
      <w:kern w:val="2"/>
      <w:sz w:val="21"/>
      <w:lang w:val="en-US" w:eastAsia="zh-CN" w:bidi="ar-SA"/>
    </w:rPr>
  </w:style>
  <w:style w:type="character" w:customStyle="1" w:styleId="36">
    <w:name w:val="标题 1 Char"/>
    <w:link w:val="2"/>
    <w:qFormat/>
    <w:uiPriority w:val="9"/>
    <w:rPr>
      <w:b/>
      <w:bCs/>
      <w:kern w:val="44"/>
      <w:sz w:val="44"/>
      <w:szCs w:val="44"/>
    </w:rPr>
  </w:style>
  <w:style w:type="character" w:customStyle="1" w:styleId="37">
    <w:name w:val="sub_title s0"/>
    <w:basedOn w:val="20"/>
    <w:qFormat/>
    <w:uiPriority w:val="0"/>
  </w:style>
  <w:style w:type="character" w:customStyle="1" w:styleId="38">
    <w:name w:val="标题 2 Char"/>
    <w:link w:val="3"/>
    <w:semiHidden/>
    <w:qFormat/>
    <w:uiPriority w:val="9"/>
    <w:rPr>
      <w:rFonts w:ascii="Cambria" w:hAnsi="Cambria" w:eastAsia="宋体" w:cs="Times New Roman"/>
      <w:b/>
      <w:bCs/>
      <w:kern w:val="2"/>
      <w:sz w:val="32"/>
      <w:szCs w:val="32"/>
    </w:rPr>
  </w:style>
  <w:style w:type="character" w:customStyle="1" w:styleId="39">
    <w:name w:val="正文文本缩进 字符"/>
    <w:qFormat/>
    <w:uiPriority w:val="0"/>
    <w:rPr>
      <w:rFonts w:ascii="宋体" w:hAnsi="Courier New"/>
      <w:spacing w:val="-4"/>
      <w:kern w:val="2"/>
      <w:sz w:val="18"/>
    </w:rPr>
  </w:style>
  <w:style w:type="character" w:customStyle="1" w:styleId="40">
    <w:name w:val="标题 1 Char Char"/>
    <w:qFormat/>
    <w:uiPriority w:val="0"/>
    <w:rPr>
      <w:rFonts w:eastAsia="宋体"/>
      <w:b/>
      <w:spacing w:val="-2"/>
      <w:sz w:val="24"/>
      <w:lang w:val="en-US" w:eastAsia="zh-CN" w:bidi="ar-SA"/>
    </w:rPr>
  </w:style>
  <w:style w:type="character" w:customStyle="1" w:styleId="41">
    <w:name w:val="纯文本 Char"/>
    <w:qFormat/>
    <w:uiPriority w:val="99"/>
    <w:rPr>
      <w:rFonts w:ascii="宋体" w:hAnsi="Courier New"/>
      <w:kern w:val="2"/>
      <w:sz w:val="24"/>
      <w:szCs w:val="24"/>
    </w:rPr>
  </w:style>
  <w:style w:type="character" w:customStyle="1" w:styleId="42">
    <w:name w:val="纯文本 Char2"/>
    <w:link w:val="12"/>
    <w:qFormat/>
    <w:uiPriority w:val="99"/>
    <w:rPr>
      <w:rFonts w:ascii="宋体" w:hAnsi="Courier New"/>
      <w:kern w:val="2"/>
      <w:sz w:val="24"/>
      <w:szCs w:val="24"/>
    </w:rPr>
  </w:style>
  <w:style w:type="character" w:customStyle="1" w:styleId="43">
    <w:name w:val="maywed421"/>
    <w:qFormat/>
    <w:uiPriority w:val="0"/>
    <w:rPr>
      <w:color w:val="366FB6"/>
      <w:u w:val="none"/>
    </w:rPr>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Char"/>
    <w:link w:val="5"/>
    <w:semiHidden/>
    <w:qFormat/>
    <w:uiPriority w:val="99"/>
    <w:rPr>
      <w:b/>
      <w:bCs/>
      <w:kern w:val="2"/>
      <w:sz w:val="28"/>
      <w:szCs w:val="24"/>
    </w:rPr>
  </w:style>
  <w:style w:type="paragraph" w:customStyle="1" w:styleId="47">
    <w:name w:val="List Paragraph1"/>
    <w:basedOn w:val="1"/>
    <w:qFormat/>
    <w:uiPriority w:val="0"/>
    <w:pPr>
      <w:ind w:firstLine="420" w:firstLineChars="200"/>
    </w:pPr>
    <w:rPr>
      <w:sz w:val="21"/>
    </w:rPr>
  </w:style>
  <w:style w:type="paragraph" w:customStyle="1" w:styleId="4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0">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2">
    <w:name w:val="彩色列表 - 强调文字颜色 11"/>
    <w:basedOn w:val="1"/>
    <w:qFormat/>
    <w:uiPriority w:val="34"/>
    <w:pPr>
      <w:ind w:firstLine="420" w:firstLineChars="200"/>
    </w:pPr>
    <w:rPr>
      <w:rFonts w:ascii="Calibri" w:hAnsi="Calibri"/>
      <w:sz w:val="21"/>
      <w:szCs w:val="22"/>
    </w:rPr>
  </w:style>
  <w:style w:type="paragraph" w:customStyle="1" w:styleId="5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正文段"/>
    <w:basedOn w:val="1"/>
    <w:qFormat/>
    <w:uiPriority w:val="0"/>
    <w:pPr>
      <w:widowControl/>
      <w:snapToGrid w:val="0"/>
      <w:spacing w:afterLines="50"/>
      <w:ind w:firstLine="200" w:firstLineChars="200"/>
    </w:pPr>
    <w:rPr>
      <w:kern w:val="0"/>
      <w:sz w:val="24"/>
      <w:szCs w:val="20"/>
    </w:rPr>
  </w:style>
  <w:style w:type="paragraph" w:customStyle="1" w:styleId="56">
    <w:name w:val="Char Char Char Char1"/>
    <w:basedOn w:val="1"/>
    <w:qFormat/>
    <w:uiPriority w:val="0"/>
    <w:rPr>
      <w:rFonts w:ascii="Tahoma" w:hAnsi="Tahoma"/>
      <w:sz w:val="24"/>
      <w:szCs w:val="20"/>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character" w:customStyle="1" w:styleId="60">
    <w:name w:val="标题 3 Char"/>
    <w:link w:val="4"/>
    <w:semiHidden/>
    <w:qFormat/>
    <w:uiPriority w:val="9"/>
    <w:rPr>
      <w:b/>
      <w:bCs/>
      <w:kern w:val="2"/>
      <w:sz w:val="32"/>
      <w:szCs w:val="32"/>
    </w:rPr>
  </w:style>
  <w:style w:type="character" w:customStyle="1" w:styleId="61">
    <w:name w:val="正文文本缩进 字符1"/>
    <w:qFormat/>
    <w:uiPriority w:val="0"/>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10B7B-01AE-4E95-9DF8-E47651411435}">
  <ds:schemaRefs/>
</ds:datastoreItem>
</file>

<file path=docProps/app.xml><?xml version="1.0" encoding="utf-8"?>
<Properties xmlns="http://schemas.openxmlformats.org/officeDocument/2006/extended-properties" xmlns:vt="http://schemas.openxmlformats.org/officeDocument/2006/docPropsVTypes">
  <Template>Normal</Template>
  <Pages>1</Pages>
  <Words>6208</Words>
  <Characters>35387</Characters>
  <Lines>294</Lines>
  <Paragraphs>83</Paragraphs>
  <TotalTime>2</TotalTime>
  <ScaleCrop>false</ScaleCrop>
  <LinksUpToDate>false</LinksUpToDate>
  <CharactersWithSpaces>41512</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2018-07-05T10:18:00Z</dcterms:created>
  <dc:creator>jj</dc:creator>
  <cp:lastModifiedBy>鱼</cp:lastModifiedBy>
  <cp:lastPrinted>2018-06-25T02:02:00Z</cp:lastPrinted>
  <dcterms:modified xsi:type="dcterms:W3CDTF">2018-07-18T07:44:30Z</dcterms:modified>
  <dc:title>求是招标代理有限公司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