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ascii="楷体" w:hAnsi="楷体" w:eastAsia="楷体"/>
          <w:b/>
          <w:spacing w:val="-6"/>
          <w:sz w:val="52"/>
          <w:szCs w:val="52"/>
          <w:highlight w:val="none"/>
        </w:rPr>
      </w:pPr>
      <w:r>
        <w:rPr>
          <w:rFonts w:hint="eastAsia" w:ascii="楷体" w:hAnsi="楷体" w:eastAsia="楷体"/>
          <w:b/>
          <w:spacing w:val="-6"/>
          <w:sz w:val="52"/>
          <w:szCs w:val="52"/>
          <w:highlight w:val="none"/>
        </w:rPr>
        <w:t>中国美术学院</w:t>
      </w:r>
    </w:p>
    <w:p>
      <w:pPr>
        <w:spacing w:line="360" w:lineRule="auto"/>
        <w:jc w:val="center"/>
        <w:rPr>
          <w:rFonts w:hint="eastAsia" w:ascii="楷体" w:hAnsi="楷体" w:eastAsia="楷体"/>
          <w:b/>
          <w:spacing w:val="-6"/>
          <w:sz w:val="52"/>
          <w:szCs w:val="52"/>
          <w:highlight w:val="none"/>
          <w:lang w:eastAsia="zh-CN"/>
        </w:rPr>
      </w:pPr>
      <w:r>
        <w:rPr>
          <w:rFonts w:hint="eastAsia" w:ascii="楷体" w:hAnsi="楷体" w:eastAsia="楷体"/>
          <w:b/>
          <w:spacing w:val="-6"/>
          <w:sz w:val="52"/>
          <w:szCs w:val="52"/>
          <w:highlight w:val="none"/>
          <w:lang w:eastAsia="zh-CN"/>
        </w:rPr>
        <w:t>校园建设和管理处20号楼地下车库附属设施设备</w:t>
      </w: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磋 商 文 件</w:t>
      </w: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ind w:firstLine="1446" w:firstLineChars="500"/>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 xml:space="preserve">QSZB-Z(H)-C19275(CS) </w:t>
      </w:r>
    </w:p>
    <w:p>
      <w:pPr>
        <w:spacing w:line="360" w:lineRule="auto"/>
        <w:ind w:firstLine="1446" w:firstLineChars="500"/>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校园建设和管理处20号楼地下车库附属设施设备</w:t>
      </w:r>
    </w:p>
    <w:p>
      <w:pPr>
        <w:spacing w:line="360" w:lineRule="auto"/>
        <w:ind w:firstLine="1446" w:firstLineChars="500"/>
        <w:rPr>
          <w:rFonts w:ascii="楷体" w:hAnsi="楷体" w:eastAsia="楷体"/>
          <w:b/>
          <w:spacing w:val="-6"/>
          <w:sz w:val="30"/>
          <w:szCs w:val="30"/>
          <w:highlight w:val="none"/>
        </w:rPr>
      </w:pPr>
      <w:r>
        <w:rPr>
          <w:rFonts w:hint="eastAsia" w:ascii="楷体" w:hAnsi="楷体" w:eastAsia="楷体"/>
          <w:b/>
          <w:spacing w:val="-6"/>
          <w:sz w:val="30"/>
          <w:szCs w:val="30"/>
          <w:highlight w:val="none"/>
        </w:rPr>
        <w:t>采 购 人：中国美术学院</w:t>
      </w:r>
    </w:p>
    <w:p>
      <w:pPr>
        <w:spacing w:line="360" w:lineRule="auto"/>
        <w:ind w:firstLine="1446" w:firstLineChars="500"/>
        <w:rPr>
          <w:rFonts w:ascii="楷体" w:hAnsi="楷体" w:eastAsia="楷体"/>
          <w:b/>
          <w:spacing w:val="-6"/>
          <w:sz w:val="30"/>
          <w:szCs w:val="30"/>
          <w:highlight w:val="none"/>
        </w:rPr>
      </w:pPr>
      <w:r>
        <w:rPr>
          <w:rFonts w:hint="eastAsia" w:ascii="楷体" w:hAnsi="楷体" w:eastAsia="楷体"/>
          <w:b/>
          <w:spacing w:val="-6"/>
          <w:sz w:val="30"/>
          <w:szCs w:val="30"/>
          <w:highlight w:val="none"/>
        </w:rPr>
        <w:t>采购代理机构：浙江求是招标代理有限公司</w:t>
      </w:r>
    </w:p>
    <w:p>
      <w:pPr>
        <w:pStyle w:val="14"/>
        <w:spacing w:beforeLines="0" w:afterLines="0" w:line="288" w:lineRule="auto"/>
        <w:jc w:val="center"/>
        <w:rPr>
          <w:rFonts w:ascii="楷体" w:hAnsi="楷体" w:eastAsia="楷体"/>
          <w:b/>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340" w:footer="850" w:gutter="0"/>
          <w:pgNumType w:start="1"/>
          <w:cols w:space="720" w:num="1"/>
          <w:docGrid w:linePitch="381" w:charSpace="0"/>
        </w:sectPr>
      </w:pPr>
    </w:p>
    <w:p>
      <w:pPr>
        <w:pStyle w:val="14"/>
        <w:spacing w:beforeLines="0" w:afterLines="0" w:line="360" w:lineRule="auto"/>
        <w:jc w:val="center"/>
        <w:rPr>
          <w:rFonts w:ascii="楷体" w:hAnsi="楷体" w:eastAsia="楷体"/>
          <w:b/>
          <w:sz w:val="30"/>
          <w:szCs w:val="30"/>
          <w:highlight w:val="none"/>
        </w:rPr>
      </w:pPr>
    </w:p>
    <w:p>
      <w:pPr>
        <w:pStyle w:val="14"/>
        <w:spacing w:beforeLines="0" w:afterLines="0" w:line="480" w:lineRule="auto"/>
        <w:jc w:val="center"/>
        <w:outlineLvl w:val="0"/>
        <w:rPr>
          <w:rFonts w:ascii="楷体" w:hAnsi="楷体" w:eastAsia="楷体"/>
          <w:b/>
          <w:sz w:val="30"/>
          <w:szCs w:val="30"/>
          <w:highlight w:val="none"/>
        </w:rPr>
      </w:pPr>
      <w:r>
        <w:rPr>
          <w:rFonts w:ascii="楷体" w:hAnsi="楷体" w:eastAsia="楷体"/>
          <w:b/>
          <w:sz w:val="30"/>
          <w:szCs w:val="30"/>
          <w:highlight w:val="none"/>
        </w:rPr>
        <w:t>目录</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第一章   采购邀请</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第二章   采购需求</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第三章   供应商须知</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第四章   评审办法及评分标准</w:t>
      </w:r>
    </w:p>
    <w:p>
      <w:pPr>
        <w:spacing w:before="120" w:beforeLines="50" w:line="288" w:lineRule="auto"/>
        <w:ind w:left="164"/>
        <w:jc w:val="left"/>
        <w:rPr>
          <w:rFonts w:ascii="楷体" w:hAnsi="楷体" w:eastAsia="楷体"/>
          <w:b/>
          <w:spacing w:val="-6"/>
          <w:sz w:val="30"/>
          <w:szCs w:val="30"/>
          <w:highlight w:val="none"/>
        </w:rPr>
      </w:pPr>
      <w:r>
        <w:rPr>
          <w:rFonts w:hint="eastAsia" w:ascii="楷体" w:hAnsi="楷体" w:eastAsia="楷体"/>
          <w:b/>
          <w:spacing w:val="-6"/>
          <w:sz w:val="30"/>
          <w:szCs w:val="30"/>
          <w:highlight w:val="none"/>
        </w:rPr>
        <w:t>第五章   合同主要条款</w:t>
      </w:r>
    </w:p>
    <w:p>
      <w:pPr>
        <w:spacing w:before="120" w:beforeLines="50" w:line="288" w:lineRule="auto"/>
        <w:ind w:left="164"/>
        <w:jc w:val="left"/>
        <w:rPr>
          <w:rFonts w:ascii="楷体" w:hAnsi="楷体" w:eastAsia="楷体"/>
          <w:b/>
          <w:sz w:val="30"/>
          <w:szCs w:val="30"/>
          <w:highlight w:val="none"/>
        </w:rPr>
      </w:pPr>
      <w:r>
        <w:rPr>
          <w:rFonts w:hint="eastAsia" w:ascii="楷体" w:hAnsi="楷体" w:eastAsia="楷体"/>
          <w:b/>
          <w:spacing w:val="-6"/>
          <w:sz w:val="30"/>
          <w:szCs w:val="30"/>
          <w:highlight w:val="none"/>
        </w:rPr>
        <w:t>第六章   响应文件格式</w:t>
      </w:r>
    </w:p>
    <w:p>
      <w:pPr>
        <w:pStyle w:val="14"/>
        <w:spacing w:beforeLines="0" w:afterLines="0" w:line="288" w:lineRule="auto"/>
        <w:jc w:val="center"/>
        <w:outlineLvl w:val="0"/>
        <w:rPr>
          <w:rFonts w:hAnsi="宋体"/>
          <w:b/>
          <w:spacing w:val="-6"/>
          <w:sz w:val="32"/>
          <w:szCs w:val="32"/>
          <w:highlight w:val="none"/>
        </w:rPr>
      </w:pPr>
      <w:r>
        <w:rPr>
          <w:rFonts w:hint="eastAsia" w:hAnsi="宋体"/>
          <w:sz w:val="21"/>
          <w:szCs w:val="21"/>
          <w:highlight w:val="none"/>
        </w:rPr>
        <w:br w:type="page"/>
      </w:r>
      <w:bookmarkStart w:id="0" w:name="_Toc17716"/>
      <w:bookmarkStart w:id="1" w:name="_Toc26612"/>
      <w:r>
        <w:rPr>
          <w:rFonts w:hAnsi="宋体"/>
          <w:b/>
          <w:spacing w:val="-6"/>
          <w:sz w:val="32"/>
          <w:szCs w:val="32"/>
          <w:highlight w:val="none"/>
        </w:rPr>
        <w:t>第一章  采购邀请</w:t>
      </w:r>
      <w:bookmarkEnd w:id="0"/>
      <w:bookmarkEnd w:id="1"/>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根据</w:t>
      </w:r>
      <w:r>
        <w:rPr>
          <w:rFonts w:ascii="宋体" w:hAnsi="宋体"/>
          <w:sz w:val="21"/>
          <w:szCs w:val="21"/>
          <w:highlight w:val="none"/>
        </w:rPr>
        <w:t>《中华人民共和国政府采购法》</w:t>
      </w:r>
      <w:r>
        <w:rPr>
          <w:rFonts w:hint="eastAsia" w:ascii="宋体" w:hAnsi="宋体"/>
          <w:sz w:val="21"/>
          <w:szCs w:val="21"/>
          <w:highlight w:val="none"/>
        </w:rPr>
        <w:t>等有关规定</w:t>
      </w:r>
      <w:r>
        <w:rPr>
          <w:rFonts w:ascii="宋体" w:hAnsi="宋体"/>
          <w:sz w:val="21"/>
          <w:szCs w:val="21"/>
          <w:highlight w:val="none"/>
        </w:rPr>
        <w:t>，</w:t>
      </w:r>
      <w:r>
        <w:rPr>
          <w:rFonts w:hint="eastAsia" w:ascii="宋体" w:hAnsi="宋体"/>
          <w:sz w:val="21"/>
          <w:szCs w:val="21"/>
          <w:highlight w:val="none"/>
        </w:rPr>
        <w:t>经浙江省财政厅</w:t>
      </w:r>
      <w:r>
        <w:rPr>
          <w:rFonts w:hint="eastAsia" w:ascii="宋体" w:hAnsi="宋体"/>
          <w:sz w:val="21"/>
          <w:szCs w:val="21"/>
          <w:highlight w:val="none"/>
          <w:lang w:eastAsia="zh-CN"/>
        </w:rPr>
        <w:t>[2019]61729号</w:t>
      </w:r>
      <w:r>
        <w:rPr>
          <w:rFonts w:hint="eastAsia" w:ascii="宋体" w:hAnsi="宋体"/>
          <w:sz w:val="21"/>
          <w:szCs w:val="21"/>
          <w:highlight w:val="none"/>
        </w:rPr>
        <w:t>确认书批准，浙江求是招标代理有限公司受中国美术学院委托，现</w:t>
      </w:r>
      <w:r>
        <w:rPr>
          <w:rFonts w:ascii="宋体" w:hAnsi="宋体"/>
          <w:sz w:val="21"/>
          <w:szCs w:val="21"/>
          <w:highlight w:val="none"/>
        </w:rPr>
        <w:t>就</w:t>
      </w:r>
      <w:r>
        <w:rPr>
          <w:rFonts w:hint="eastAsia" w:ascii="宋体" w:hAnsi="宋体"/>
          <w:sz w:val="21"/>
          <w:szCs w:val="21"/>
          <w:highlight w:val="none"/>
          <w:lang w:eastAsia="zh-CN"/>
        </w:rPr>
        <w:t>校园建设和管理处20号楼地下车库附属设施设备</w:t>
      </w:r>
      <w:r>
        <w:rPr>
          <w:rFonts w:ascii="宋体" w:hAnsi="宋体"/>
          <w:sz w:val="21"/>
          <w:szCs w:val="21"/>
          <w:highlight w:val="none"/>
        </w:rPr>
        <w:t>进行</w:t>
      </w:r>
      <w:r>
        <w:rPr>
          <w:rFonts w:hint="eastAsia" w:ascii="宋体" w:hAnsi="宋体"/>
          <w:sz w:val="21"/>
          <w:szCs w:val="21"/>
          <w:highlight w:val="none"/>
        </w:rPr>
        <w:t>竞争性磋商</w:t>
      </w:r>
      <w:r>
        <w:rPr>
          <w:rFonts w:ascii="宋体" w:hAnsi="宋体"/>
          <w:sz w:val="21"/>
          <w:szCs w:val="21"/>
          <w:highlight w:val="none"/>
        </w:rPr>
        <w:t>，</w:t>
      </w:r>
      <w:r>
        <w:rPr>
          <w:rFonts w:hint="eastAsia" w:ascii="宋体" w:hAnsi="宋体"/>
          <w:sz w:val="21"/>
          <w:szCs w:val="21"/>
          <w:highlight w:val="none"/>
        </w:rPr>
        <w:t>欢迎</w:t>
      </w:r>
      <w:r>
        <w:rPr>
          <w:rFonts w:ascii="宋体" w:hAnsi="宋体"/>
          <w:sz w:val="21"/>
          <w:szCs w:val="21"/>
          <w:highlight w:val="none"/>
        </w:rPr>
        <w:t>国内合格的供应商前来</w:t>
      </w:r>
      <w:r>
        <w:rPr>
          <w:rFonts w:hint="eastAsia" w:ascii="宋体" w:hAnsi="宋体"/>
          <w:sz w:val="21"/>
          <w:szCs w:val="21"/>
          <w:highlight w:val="none"/>
        </w:rPr>
        <w:t>磋商</w:t>
      </w:r>
      <w:r>
        <w:rPr>
          <w:rFonts w:ascii="宋体" w:hAnsi="宋体"/>
          <w:sz w:val="21"/>
          <w:szCs w:val="21"/>
          <w:highlight w:val="none"/>
        </w:rPr>
        <w:t>。</w:t>
      </w:r>
    </w:p>
    <w:p>
      <w:pPr>
        <w:spacing w:line="288" w:lineRule="auto"/>
        <w:rPr>
          <w:rFonts w:hint="eastAsia" w:ascii="宋体" w:hAnsi="宋体" w:eastAsia="宋体"/>
          <w:sz w:val="21"/>
          <w:szCs w:val="21"/>
          <w:highlight w:val="none"/>
          <w:lang w:eastAsia="zh-CN"/>
        </w:rPr>
      </w:pPr>
      <w:r>
        <w:rPr>
          <w:rFonts w:hint="eastAsia" w:ascii="宋体" w:hAnsi="宋体"/>
          <w:b/>
          <w:sz w:val="24"/>
          <w:highlight w:val="none"/>
        </w:rPr>
        <w:t>一、项目名称：</w:t>
      </w:r>
      <w:r>
        <w:rPr>
          <w:rFonts w:hint="eastAsia" w:ascii="宋体" w:hAnsi="宋体"/>
          <w:sz w:val="21"/>
          <w:szCs w:val="21"/>
          <w:highlight w:val="none"/>
          <w:lang w:eastAsia="zh-CN"/>
        </w:rPr>
        <w:t>校园建设和管理处20号楼地下车库附属设施设备</w:t>
      </w:r>
    </w:p>
    <w:p>
      <w:pPr>
        <w:spacing w:line="288" w:lineRule="auto"/>
        <w:rPr>
          <w:rFonts w:hint="eastAsia" w:ascii="宋体" w:hAnsi="宋体" w:eastAsia="宋体"/>
          <w:sz w:val="21"/>
          <w:szCs w:val="21"/>
          <w:highlight w:val="none"/>
          <w:lang w:eastAsia="zh-CN"/>
        </w:rPr>
      </w:pPr>
      <w:r>
        <w:rPr>
          <w:rFonts w:hint="eastAsia" w:ascii="宋体" w:hAnsi="宋体"/>
          <w:b/>
          <w:sz w:val="24"/>
          <w:highlight w:val="none"/>
        </w:rPr>
        <w:t>二、项目</w:t>
      </w:r>
      <w:r>
        <w:rPr>
          <w:rFonts w:ascii="宋体" w:hAnsi="宋体"/>
          <w:b/>
          <w:sz w:val="24"/>
          <w:highlight w:val="none"/>
        </w:rPr>
        <w:t>编号</w:t>
      </w:r>
      <w:r>
        <w:rPr>
          <w:rFonts w:hint="eastAsia" w:ascii="宋体" w:hAnsi="宋体"/>
          <w:b/>
          <w:sz w:val="24"/>
          <w:highlight w:val="none"/>
        </w:rPr>
        <w:t>：</w:t>
      </w:r>
      <w:r>
        <w:rPr>
          <w:rFonts w:hint="eastAsia" w:ascii="宋体" w:hAnsi="宋体"/>
          <w:sz w:val="21"/>
          <w:szCs w:val="21"/>
          <w:highlight w:val="none"/>
          <w:lang w:eastAsia="zh-CN"/>
        </w:rPr>
        <w:t xml:space="preserve">QSZB-Z(H)-C19275(CS) </w:t>
      </w:r>
    </w:p>
    <w:p>
      <w:pPr>
        <w:spacing w:line="288" w:lineRule="auto"/>
        <w:rPr>
          <w:rFonts w:ascii="宋体" w:hAnsi="宋体"/>
          <w:sz w:val="21"/>
          <w:szCs w:val="21"/>
          <w:highlight w:val="none"/>
        </w:rPr>
      </w:pPr>
      <w:r>
        <w:rPr>
          <w:rFonts w:hint="eastAsia" w:ascii="宋体" w:hAnsi="宋体"/>
          <w:b/>
          <w:sz w:val="24"/>
          <w:highlight w:val="none"/>
        </w:rPr>
        <w:t>三、采购组织类型：</w:t>
      </w:r>
      <w:r>
        <w:rPr>
          <w:rFonts w:hint="eastAsia" w:ascii="宋体" w:hAnsi="宋体"/>
          <w:sz w:val="21"/>
          <w:szCs w:val="21"/>
          <w:highlight w:val="none"/>
        </w:rPr>
        <w:t>分散采购委托代理</w:t>
      </w:r>
    </w:p>
    <w:p>
      <w:pPr>
        <w:spacing w:line="288" w:lineRule="auto"/>
        <w:rPr>
          <w:rFonts w:ascii="宋体" w:hAnsi="宋体"/>
          <w:b/>
          <w:sz w:val="24"/>
          <w:highlight w:val="none"/>
        </w:rPr>
      </w:pPr>
      <w:r>
        <w:rPr>
          <w:rFonts w:hint="eastAsia" w:ascii="宋体" w:hAnsi="宋体"/>
          <w:b/>
          <w:sz w:val="24"/>
          <w:highlight w:val="none"/>
        </w:rPr>
        <w:t>四、采购项目概况：</w:t>
      </w:r>
    </w:p>
    <w:tbl>
      <w:tblPr>
        <w:tblStyle w:val="23"/>
        <w:tblW w:w="9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25"/>
        <w:gridCol w:w="732"/>
        <w:gridCol w:w="3468"/>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项目名称</w:t>
            </w:r>
          </w:p>
        </w:tc>
        <w:tc>
          <w:tcPr>
            <w:tcW w:w="73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346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简要规格描述或标项基本概况介绍</w:t>
            </w:r>
          </w:p>
        </w:tc>
        <w:tc>
          <w:tcPr>
            <w:tcW w:w="1603"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预算金额</w:t>
            </w:r>
          </w:p>
          <w:p>
            <w:pPr>
              <w:jc w:val="center"/>
              <w:rPr>
                <w:rFonts w:ascii="宋体" w:hAnsi="宋体" w:cs="宋体"/>
                <w:b/>
                <w:bCs/>
                <w:sz w:val="21"/>
                <w:szCs w:val="21"/>
                <w:highlight w:val="none"/>
              </w:rPr>
            </w:pPr>
            <w:r>
              <w:rPr>
                <w:rFonts w:hint="eastAsia" w:ascii="宋体" w:hAnsi="宋体" w:cs="宋体"/>
                <w:b/>
                <w:bCs/>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校园建设和管理处20号楼地下车库附属设施设备</w:t>
            </w:r>
          </w:p>
        </w:tc>
        <w:tc>
          <w:tcPr>
            <w:tcW w:w="732" w:type="dxa"/>
            <w:vAlign w:val="center"/>
          </w:tcPr>
          <w:p>
            <w:pPr>
              <w:jc w:val="center"/>
              <w:rPr>
                <w:rFonts w:ascii="宋体" w:hAnsi="宋体" w:cs="宋体"/>
                <w:sz w:val="21"/>
                <w:szCs w:val="21"/>
                <w:highlight w:val="none"/>
              </w:rPr>
            </w:pPr>
            <w:r>
              <w:rPr>
                <w:rFonts w:hint="eastAsia" w:ascii="宋体" w:hAnsi="宋体" w:cs="宋体"/>
                <w:sz w:val="21"/>
                <w:szCs w:val="21"/>
                <w:highlight w:val="none"/>
              </w:rPr>
              <w:t>1批</w:t>
            </w:r>
          </w:p>
        </w:tc>
        <w:tc>
          <w:tcPr>
            <w:tcW w:w="3468" w:type="dxa"/>
            <w:vAlign w:val="center"/>
          </w:tcPr>
          <w:p>
            <w:pPr>
              <w:jc w:val="center"/>
              <w:rPr>
                <w:rFonts w:ascii="宋体" w:hAnsi="宋体" w:cs="宋体"/>
                <w:sz w:val="21"/>
                <w:szCs w:val="21"/>
                <w:highlight w:val="none"/>
              </w:rPr>
            </w:pPr>
            <w:r>
              <w:rPr>
                <w:rFonts w:hint="eastAsia" w:ascii="宋体" w:hAnsi="宋体" w:cs="宋体"/>
                <w:sz w:val="21"/>
                <w:szCs w:val="21"/>
                <w:highlight w:val="none"/>
              </w:rPr>
              <w:t>具体详见第二章  采购需求</w:t>
            </w:r>
          </w:p>
        </w:tc>
        <w:tc>
          <w:tcPr>
            <w:tcW w:w="1603" w:type="dxa"/>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13.2</w:t>
            </w:r>
          </w:p>
        </w:tc>
      </w:tr>
    </w:tbl>
    <w:p>
      <w:pPr>
        <w:spacing w:line="288" w:lineRule="auto"/>
        <w:rPr>
          <w:rFonts w:ascii="宋体" w:hAnsi="宋体"/>
          <w:b/>
          <w:sz w:val="24"/>
          <w:highlight w:val="none"/>
        </w:rPr>
      </w:pPr>
      <w:r>
        <w:rPr>
          <w:rFonts w:hint="eastAsia" w:ascii="宋体" w:hAnsi="宋体"/>
          <w:b/>
          <w:sz w:val="24"/>
          <w:highlight w:val="none"/>
        </w:rPr>
        <w:t>五、供应商资格要求：</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符合《中华人民共和国政府采购法》第二十二条规定的供应商资格条件：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（一）具有独立承担民事责任的能力；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（二）具有良好的商业信誉和健全的财务会计制度；</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（三）具有履行合同所必需的设备和专业技术能力；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（四）有依法缴纳税收和社会保障资金的良好记录；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（五）参加政府采购活动前三年内，在经营活动中没有重大违法记录；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（六）法律、行政法规规定的其他条件。</w:t>
      </w:r>
    </w:p>
    <w:p>
      <w:pPr>
        <w:spacing w:line="288" w:lineRule="auto"/>
        <w:ind w:firstLine="422" w:firstLineChars="200"/>
        <w:rPr>
          <w:rFonts w:ascii="宋体" w:hAnsi="宋体"/>
          <w:bCs/>
          <w:sz w:val="21"/>
          <w:szCs w:val="21"/>
          <w:highlight w:val="none"/>
        </w:rPr>
      </w:pPr>
      <w:r>
        <w:rPr>
          <w:rFonts w:hint="eastAsia" w:ascii="宋体" w:hAnsi="宋体"/>
          <w:b/>
          <w:sz w:val="21"/>
          <w:szCs w:val="21"/>
          <w:highlight w:val="none"/>
        </w:rPr>
        <w:t>供应商特定资格条件：</w:t>
      </w:r>
      <w:r>
        <w:rPr>
          <w:rFonts w:hint="eastAsia" w:ascii="宋体" w:hAnsi="宋体"/>
          <w:bCs/>
          <w:sz w:val="21"/>
          <w:szCs w:val="21"/>
          <w:highlight w:val="none"/>
        </w:rPr>
        <w:t>本项目不接受联合体响应。</w:t>
      </w:r>
    </w:p>
    <w:p>
      <w:pPr>
        <w:spacing w:line="288" w:lineRule="auto"/>
        <w:rPr>
          <w:rFonts w:ascii="宋体" w:hAnsi="宋体"/>
          <w:b/>
          <w:sz w:val="24"/>
          <w:highlight w:val="none"/>
        </w:rPr>
      </w:pPr>
      <w:r>
        <w:rPr>
          <w:rFonts w:hint="eastAsia" w:ascii="宋体" w:hAnsi="宋体"/>
          <w:b/>
          <w:sz w:val="24"/>
          <w:highlight w:val="none"/>
        </w:rPr>
        <w:t>六、获取磋商文件的时间、地点、方式及售价：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时间：2019年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25</w:t>
      </w:r>
      <w:r>
        <w:rPr>
          <w:rFonts w:hint="eastAsia" w:ascii="宋体" w:hAnsi="宋体"/>
          <w:sz w:val="21"/>
          <w:szCs w:val="21"/>
          <w:highlight w:val="none"/>
        </w:rPr>
        <w:t>日至2019年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1</w:t>
      </w:r>
      <w:r>
        <w:rPr>
          <w:rFonts w:hint="eastAsia" w:ascii="宋体" w:hAnsi="宋体"/>
          <w:sz w:val="21"/>
          <w:szCs w:val="21"/>
          <w:highlight w:val="none"/>
        </w:rPr>
        <w:t>日</w:t>
      </w:r>
      <w:r>
        <w:rPr>
          <w:rFonts w:hint="eastAsia" w:ascii="宋体" w:hAnsi="宋体"/>
          <w:spacing w:val="-6"/>
          <w:sz w:val="21"/>
          <w:szCs w:val="21"/>
          <w:highlight w:val="none"/>
        </w:rPr>
        <w:t>（双休日及法定节假日除外）</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上午：8:30-11:30、下午：13:00-17:00</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2.地点：浙江求是招标代理有限公司（杭州市西湖区玉古路173号中田大厦16楼H室）</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3.方式：微信（扫描附件二维码或关注“浙江求是招标代理有限公司”企业公众号）或现场领售</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4.售价</w:t>
      </w:r>
      <w:r>
        <w:rPr>
          <w:rFonts w:ascii="宋体" w:hAnsi="宋体"/>
          <w:sz w:val="21"/>
          <w:szCs w:val="21"/>
          <w:highlight w:val="none"/>
        </w:rPr>
        <w:t>：每本</w:t>
      </w:r>
      <w:r>
        <w:rPr>
          <w:rFonts w:hint="eastAsia" w:ascii="宋体" w:hAnsi="宋体"/>
          <w:sz w:val="21"/>
          <w:szCs w:val="21"/>
          <w:highlight w:val="none"/>
        </w:rPr>
        <w:t>500元整（</w:t>
      </w:r>
      <w:r>
        <w:rPr>
          <w:rFonts w:ascii="宋体" w:hAnsi="宋体"/>
          <w:sz w:val="21"/>
          <w:szCs w:val="21"/>
          <w:highlight w:val="none"/>
        </w:rPr>
        <w:t>售后不退</w:t>
      </w:r>
      <w:r>
        <w:rPr>
          <w:rFonts w:hint="eastAsia" w:ascii="宋体" w:hAnsi="宋体"/>
          <w:sz w:val="21"/>
          <w:szCs w:val="21"/>
          <w:highlight w:val="none"/>
        </w:rPr>
        <w:t>）</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收款单位（户名）：浙江求是招标代理有限公司</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开户银行：工行浙大支行</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银行帐号：</w:t>
      </w:r>
      <w:r>
        <w:rPr>
          <w:rFonts w:ascii="宋体" w:hAnsi="宋体"/>
          <w:sz w:val="21"/>
          <w:szCs w:val="21"/>
          <w:highlight w:val="none"/>
        </w:rPr>
        <w:t>1202024609900033043</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财务联系方式：0571-87666113</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备注：</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1.磋商文件发售截止之后有潜在供应商提出要求获取磋商文件的允许其获取，如对磋商文件有质疑的应在规定的质疑期限内提出。</w:t>
      </w:r>
    </w:p>
    <w:p>
      <w:pPr>
        <w:spacing w:line="288"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2.本公告规定的磋商文件获取方式为依法获取磋商文件的方式，未按照本公告规定的方式获取磋商文件的，不得对磋商文件提起质疑投诉。</w:t>
      </w:r>
    </w:p>
    <w:p>
      <w:pPr>
        <w:spacing w:line="288" w:lineRule="auto"/>
        <w:rPr>
          <w:rFonts w:ascii="宋体" w:hAnsi="宋体"/>
          <w:b/>
          <w:sz w:val="24"/>
          <w:highlight w:val="none"/>
          <w:lang w:val="zh-CN"/>
        </w:rPr>
      </w:pPr>
      <w:r>
        <w:rPr>
          <w:rFonts w:hint="eastAsia" w:ascii="宋体" w:hAnsi="宋体"/>
          <w:b/>
          <w:sz w:val="24"/>
          <w:highlight w:val="none"/>
        </w:rPr>
        <w:t>七、获取竞争性磋商文件时应提交的资料：</w:t>
      </w:r>
      <w:r>
        <w:rPr>
          <w:rFonts w:hint="eastAsia" w:ascii="宋体" w:hAnsi="宋体"/>
          <w:sz w:val="21"/>
          <w:szCs w:val="21"/>
          <w:highlight w:val="none"/>
        </w:rPr>
        <w:t>文件获取申请函（格式详见附件）。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备注：</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2.供应商未按照本公告规定的方式获取磋商文件的，磋商响应文件予以拒收。</w:t>
      </w:r>
    </w:p>
    <w:p>
      <w:pPr>
        <w:spacing w:line="288" w:lineRule="auto"/>
        <w:rPr>
          <w:rFonts w:ascii="宋体" w:hAnsi="宋体"/>
          <w:b/>
          <w:sz w:val="24"/>
          <w:highlight w:val="none"/>
        </w:rPr>
      </w:pPr>
      <w:r>
        <w:rPr>
          <w:rFonts w:hint="eastAsia" w:ascii="宋体" w:hAnsi="宋体"/>
          <w:b/>
          <w:sz w:val="24"/>
          <w:highlight w:val="none"/>
        </w:rPr>
        <w:t>八、响应文件提交</w:t>
      </w:r>
      <w:r>
        <w:rPr>
          <w:rFonts w:ascii="宋体" w:hAnsi="宋体"/>
          <w:b/>
          <w:sz w:val="24"/>
          <w:highlight w:val="none"/>
        </w:rPr>
        <w:t>截止时间</w:t>
      </w:r>
      <w:r>
        <w:rPr>
          <w:rFonts w:hint="eastAsia" w:ascii="宋体" w:hAnsi="宋体"/>
          <w:b/>
          <w:sz w:val="24"/>
          <w:highlight w:val="none"/>
        </w:rPr>
        <w:t>：</w:t>
      </w:r>
      <w:r>
        <w:rPr>
          <w:rFonts w:hint="eastAsia" w:ascii="宋体" w:hAnsi="宋体"/>
          <w:sz w:val="21"/>
          <w:szCs w:val="21"/>
          <w:highlight w:val="none"/>
        </w:rPr>
        <w:t>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6</w:t>
      </w:r>
      <w:r>
        <w:rPr>
          <w:rFonts w:hint="eastAsia" w:ascii="宋体" w:hAnsi="宋体"/>
          <w:sz w:val="21"/>
          <w:szCs w:val="21"/>
          <w:highlight w:val="none"/>
        </w:rPr>
        <w:t>日上午9:30:00</w:t>
      </w:r>
    </w:p>
    <w:p>
      <w:pPr>
        <w:spacing w:line="288" w:lineRule="auto"/>
        <w:rPr>
          <w:rFonts w:ascii="宋体" w:hAnsi="宋体"/>
          <w:sz w:val="21"/>
          <w:szCs w:val="21"/>
          <w:highlight w:val="none"/>
        </w:rPr>
      </w:pPr>
      <w:r>
        <w:rPr>
          <w:rFonts w:hint="eastAsia" w:ascii="宋体" w:hAnsi="宋体"/>
          <w:b/>
          <w:sz w:val="24"/>
          <w:highlight w:val="none"/>
        </w:rPr>
        <w:t>九、响应文件提交地点：</w:t>
      </w:r>
      <w:r>
        <w:rPr>
          <w:rFonts w:hint="eastAsia" w:ascii="宋体" w:hAnsi="宋体"/>
          <w:sz w:val="21"/>
          <w:szCs w:val="21"/>
          <w:highlight w:val="none"/>
        </w:rPr>
        <w:t>杭州市西湖区玉古路173号中田大厦16楼求是招标会议室，逾期送达或者未按照磋商文件要求密封的响应文件予以拒收。</w:t>
      </w:r>
    </w:p>
    <w:p>
      <w:pPr>
        <w:spacing w:line="288" w:lineRule="auto"/>
        <w:rPr>
          <w:rFonts w:ascii="宋体" w:hAnsi="宋体"/>
          <w:sz w:val="21"/>
          <w:szCs w:val="21"/>
          <w:highlight w:val="none"/>
        </w:rPr>
      </w:pPr>
      <w:r>
        <w:rPr>
          <w:rFonts w:hint="eastAsia" w:ascii="宋体" w:hAnsi="宋体"/>
          <w:b/>
          <w:sz w:val="24"/>
          <w:highlight w:val="none"/>
        </w:rPr>
        <w:t>十、响应文件开启</w:t>
      </w:r>
      <w:r>
        <w:rPr>
          <w:rFonts w:ascii="宋体" w:hAnsi="宋体"/>
          <w:b/>
          <w:sz w:val="24"/>
          <w:highlight w:val="none"/>
        </w:rPr>
        <w:t>时间：</w:t>
      </w:r>
      <w:r>
        <w:rPr>
          <w:rFonts w:hint="eastAsia" w:ascii="宋体" w:hAnsi="宋体"/>
          <w:sz w:val="21"/>
          <w:szCs w:val="21"/>
          <w:highlight w:val="none"/>
        </w:rPr>
        <w:t>2019年</w:t>
      </w:r>
      <w:r>
        <w:rPr>
          <w:rFonts w:hint="eastAsia" w:ascii="宋体" w:hAnsi="宋体"/>
          <w:sz w:val="21"/>
          <w:szCs w:val="21"/>
          <w:highlight w:val="none"/>
          <w:lang w:val="en-US" w:eastAsia="zh-CN"/>
        </w:rPr>
        <w:t>11</w:t>
      </w:r>
      <w:r>
        <w:rPr>
          <w:rFonts w:hint="eastAsia" w:ascii="宋体" w:hAnsi="宋体"/>
          <w:sz w:val="21"/>
          <w:szCs w:val="21"/>
          <w:highlight w:val="none"/>
        </w:rPr>
        <w:t>月</w:t>
      </w:r>
      <w:r>
        <w:rPr>
          <w:rFonts w:hint="eastAsia" w:ascii="宋体" w:hAnsi="宋体"/>
          <w:sz w:val="21"/>
          <w:szCs w:val="21"/>
          <w:highlight w:val="none"/>
          <w:lang w:val="en-US" w:eastAsia="zh-CN"/>
        </w:rPr>
        <w:t>6</w:t>
      </w:r>
      <w:r>
        <w:rPr>
          <w:rFonts w:hint="eastAsia" w:ascii="宋体" w:hAnsi="宋体"/>
          <w:sz w:val="21"/>
          <w:szCs w:val="21"/>
          <w:highlight w:val="none"/>
        </w:rPr>
        <w:t>日上午9:30:00</w:t>
      </w:r>
    </w:p>
    <w:p>
      <w:pPr>
        <w:spacing w:line="288" w:lineRule="auto"/>
        <w:rPr>
          <w:rFonts w:ascii="宋体" w:hAnsi="宋体"/>
          <w:sz w:val="21"/>
          <w:szCs w:val="21"/>
          <w:highlight w:val="none"/>
        </w:rPr>
      </w:pPr>
      <w:r>
        <w:rPr>
          <w:rFonts w:hint="eastAsia" w:ascii="宋体" w:hAnsi="宋体"/>
          <w:b/>
          <w:sz w:val="24"/>
          <w:highlight w:val="none"/>
        </w:rPr>
        <w:t>十一、磋商地点：</w:t>
      </w:r>
      <w:r>
        <w:rPr>
          <w:rFonts w:hint="eastAsia" w:ascii="宋体" w:hAnsi="宋体"/>
          <w:sz w:val="21"/>
          <w:szCs w:val="21"/>
          <w:highlight w:val="none"/>
        </w:rPr>
        <w:t>杭州市西湖区玉古路173号中田大厦16楼求是招标会议室</w:t>
      </w:r>
    </w:p>
    <w:p>
      <w:pPr>
        <w:spacing w:line="288" w:lineRule="auto"/>
        <w:rPr>
          <w:rFonts w:ascii="宋体" w:hAnsi="宋体"/>
          <w:sz w:val="21"/>
          <w:szCs w:val="21"/>
          <w:highlight w:val="none"/>
        </w:rPr>
      </w:pPr>
      <w:r>
        <w:rPr>
          <w:rFonts w:hint="eastAsia" w:ascii="宋体" w:hAnsi="宋体"/>
          <w:b/>
          <w:sz w:val="24"/>
          <w:highlight w:val="none"/>
        </w:rPr>
        <w:t>十二、公告期限：</w:t>
      </w:r>
      <w:r>
        <w:rPr>
          <w:rFonts w:hint="eastAsia" w:ascii="宋体" w:hAnsi="宋体"/>
          <w:sz w:val="21"/>
          <w:szCs w:val="21"/>
          <w:highlight w:val="none"/>
        </w:rPr>
        <w:t>3个工作日</w:t>
      </w:r>
    </w:p>
    <w:p>
      <w:pPr>
        <w:spacing w:line="288" w:lineRule="auto"/>
        <w:rPr>
          <w:rFonts w:ascii="宋体" w:hAnsi="宋体"/>
          <w:b/>
          <w:sz w:val="24"/>
          <w:highlight w:val="none"/>
        </w:rPr>
      </w:pPr>
      <w:r>
        <w:rPr>
          <w:rFonts w:hint="eastAsia" w:ascii="宋体" w:hAnsi="宋体"/>
          <w:b/>
          <w:sz w:val="24"/>
          <w:highlight w:val="none"/>
        </w:rPr>
        <w:t>十三、其他事项：</w:t>
      </w:r>
    </w:p>
    <w:p>
      <w:pPr>
        <w:spacing w:line="288" w:lineRule="auto"/>
        <w:ind w:firstLine="422" w:firstLineChars="200"/>
        <w:rPr>
          <w:rFonts w:ascii="宋体" w:hAnsi="宋体"/>
          <w:b/>
          <w:bCs/>
          <w:sz w:val="21"/>
          <w:szCs w:val="21"/>
          <w:highlight w:val="none"/>
        </w:rPr>
      </w:pPr>
      <w:bookmarkStart w:id="2" w:name="_Toc4595"/>
      <w:r>
        <w:rPr>
          <w:rFonts w:ascii="宋体" w:hAnsi="宋体"/>
          <w:b/>
          <w:bCs/>
          <w:sz w:val="21"/>
          <w:szCs w:val="21"/>
          <w:highlight w:val="none"/>
        </w:rPr>
        <w:t>1.</w:t>
      </w:r>
      <w:r>
        <w:rPr>
          <w:rFonts w:hint="eastAsia" w:ascii="宋体" w:hAnsi="宋体"/>
          <w:b/>
          <w:bCs/>
          <w:sz w:val="21"/>
          <w:szCs w:val="21"/>
          <w:highlight w:val="none"/>
        </w:rPr>
        <w:t>质疑和投诉：</w:t>
      </w:r>
      <w:bookmarkEnd w:id="2"/>
    </w:p>
    <w:p>
      <w:pPr>
        <w:spacing w:line="288" w:lineRule="auto"/>
        <w:ind w:firstLine="420" w:firstLineChars="200"/>
        <w:rPr>
          <w:rFonts w:ascii="宋体" w:hAnsi="宋体"/>
          <w:sz w:val="21"/>
          <w:szCs w:val="21"/>
          <w:highlight w:val="none"/>
        </w:rPr>
      </w:pPr>
      <w:r>
        <w:rPr>
          <w:rFonts w:hint="eastAsia" w:ascii="宋体" w:hAnsi="宋体"/>
          <w:color w:val="000000"/>
          <w:sz w:val="21"/>
          <w:szCs w:val="21"/>
          <w:highlight w:val="none"/>
        </w:rPr>
        <w:t>供应商</w:t>
      </w:r>
      <w:r>
        <w:rPr>
          <w:rFonts w:hint="eastAsia" w:ascii="宋体" w:hAnsi="宋体"/>
          <w:sz w:val="21"/>
          <w:szCs w:val="21"/>
          <w:highlight w:val="none"/>
        </w:rPr>
        <w:t>依法获取磋商文件后</w:t>
      </w:r>
      <w:r>
        <w:rPr>
          <w:rFonts w:hint="eastAsia" w:ascii="宋体" w:hAnsi="宋体"/>
          <w:color w:val="000000"/>
          <w:sz w:val="21"/>
          <w:szCs w:val="21"/>
          <w:highlight w:val="none"/>
        </w:rPr>
        <w:t>认为磋商文件使自己的权益受到损害的</w:t>
      </w:r>
      <w:r>
        <w:rPr>
          <w:rFonts w:hint="eastAsia" w:ascii="宋体" w:hAnsi="宋体"/>
          <w:sz w:val="21"/>
          <w:szCs w:val="21"/>
          <w:highlight w:val="none"/>
        </w:rPr>
        <w:t>，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highlight w:val="none"/>
        </w:rPr>
      </w:pPr>
      <w:bookmarkStart w:id="3" w:name="_Toc547"/>
      <w:r>
        <w:rPr>
          <w:rFonts w:hint="eastAsia" w:ascii="宋体" w:hAnsi="宋体"/>
          <w:b/>
          <w:bCs/>
          <w:sz w:val="21"/>
          <w:szCs w:val="21"/>
          <w:highlight w:val="none"/>
        </w:rPr>
        <w:t>2.采购项目需要落实的政府采购政策：</w:t>
      </w:r>
      <w:bookmarkEnd w:id="3"/>
    </w:p>
    <w:p>
      <w:pPr>
        <w:spacing w:line="288" w:lineRule="auto"/>
        <w:ind w:firstLine="420" w:firstLineChars="200"/>
        <w:rPr>
          <w:rFonts w:ascii="宋体" w:hAnsi="宋体"/>
          <w:sz w:val="21"/>
          <w:szCs w:val="21"/>
          <w:highlight w:val="none"/>
        </w:rPr>
      </w:pPr>
      <w:bookmarkStart w:id="4" w:name="_Toc30654"/>
      <w:r>
        <w:rPr>
          <w:rFonts w:hint="eastAsia" w:ascii="宋体" w:hAnsi="宋体"/>
          <w:sz w:val="21"/>
          <w:szCs w:val="21"/>
          <w:highlight w:val="none"/>
        </w:rPr>
        <w:t>1）政府采购促进中小企业发展</w:t>
      </w:r>
      <w:bookmarkEnd w:id="4"/>
    </w:p>
    <w:p>
      <w:pPr>
        <w:spacing w:line="288" w:lineRule="auto"/>
        <w:ind w:firstLine="420" w:firstLineChars="200"/>
        <w:rPr>
          <w:rFonts w:ascii="宋体" w:hAnsi="宋体"/>
          <w:sz w:val="21"/>
          <w:szCs w:val="21"/>
          <w:highlight w:val="none"/>
        </w:rPr>
      </w:pPr>
      <w:bookmarkStart w:id="5" w:name="_Toc21083"/>
      <w:r>
        <w:rPr>
          <w:rFonts w:hint="eastAsia" w:ascii="宋体" w:hAnsi="宋体"/>
          <w:sz w:val="21"/>
          <w:szCs w:val="21"/>
          <w:highlight w:val="none"/>
        </w:rPr>
        <w:t>2）政府采购支持监狱企业发展</w:t>
      </w:r>
      <w:bookmarkEnd w:id="5"/>
    </w:p>
    <w:p>
      <w:pPr>
        <w:spacing w:line="288" w:lineRule="auto"/>
        <w:ind w:firstLine="420" w:firstLineChars="200"/>
        <w:rPr>
          <w:rFonts w:ascii="宋体" w:hAnsi="宋体"/>
          <w:sz w:val="21"/>
          <w:szCs w:val="21"/>
          <w:highlight w:val="none"/>
        </w:rPr>
      </w:pPr>
      <w:bookmarkStart w:id="6" w:name="_Toc9829"/>
      <w:r>
        <w:rPr>
          <w:rFonts w:hint="eastAsia" w:ascii="宋体" w:hAnsi="宋体"/>
          <w:sz w:val="21"/>
          <w:szCs w:val="21"/>
          <w:highlight w:val="none"/>
        </w:rPr>
        <w:t>3）政府采购促进残疾人就业</w:t>
      </w:r>
      <w:bookmarkEnd w:id="6"/>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4）政府强制采购节能产品</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5）政府优先采购节能、环保产品</w:t>
      </w:r>
    </w:p>
    <w:p>
      <w:pPr>
        <w:spacing w:line="288" w:lineRule="auto"/>
        <w:ind w:firstLine="422" w:firstLineChars="200"/>
        <w:rPr>
          <w:rFonts w:ascii="宋体" w:hAnsi="宋体"/>
          <w:b/>
          <w:bCs/>
          <w:sz w:val="21"/>
          <w:szCs w:val="21"/>
          <w:highlight w:val="none"/>
        </w:rPr>
      </w:pPr>
      <w:bookmarkStart w:id="7" w:name="_Toc19405"/>
      <w:r>
        <w:rPr>
          <w:rFonts w:hint="eastAsia" w:ascii="宋体" w:hAnsi="宋体"/>
          <w:b/>
          <w:bCs/>
          <w:sz w:val="21"/>
          <w:szCs w:val="21"/>
          <w:highlight w:val="none"/>
        </w:rPr>
        <w:t>3.</w:t>
      </w:r>
      <w:r>
        <w:rPr>
          <w:rFonts w:ascii="宋体" w:hAnsi="宋体"/>
          <w:b/>
          <w:bCs/>
          <w:sz w:val="21"/>
          <w:szCs w:val="21"/>
          <w:highlight w:val="none"/>
        </w:rPr>
        <w:t>其他事项</w:t>
      </w:r>
      <w:r>
        <w:rPr>
          <w:rFonts w:hint="eastAsia" w:ascii="宋体" w:hAnsi="宋体"/>
          <w:b/>
          <w:bCs/>
          <w:sz w:val="21"/>
          <w:szCs w:val="21"/>
          <w:highlight w:val="none"/>
        </w:rPr>
        <w:t>：</w:t>
      </w:r>
      <w:bookmarkEnd w:id="7"/>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信用记录：根据财库[2016]125号《关于在政府采购活动中查询及使用信用记录有关问题的通知》要求，采购代理机构会对供应商信用记录进行查询并甄别。</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信用信息查询的截止时点：响应文件提交截止时间；</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查询渠道：“信用中国”（www.creditchina.gov.cn）、“中国政府采购网”（www.ccgp.gov.cn）；</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信用信息查询记录和证据留存具体方式：采购代理机构经办人和监督人员将查询网页打印、签字与其他采购文件一并保存；</w:t>
      </w:r>
    </w:p>
    <w:p>
      <w:pPr>
        <w:numPr>
          <w:ilvl w:val="0"/>
          <w:numId w:val="1"/>
        </w:numPr>
        <w:spacing w:line="288" w:lineRule="auto"/>
        <w:ind w:firstLine="420" w:firstLineChars="200"/>
        <w:rPr>
          <w:rFonts w:ascii="宋体" w:hAnsi="宋体"/>
          <w:sz w:val="21"/>
          <w:szCs w:val="21"/>
          <w:highlight w:val="none"/>
        </w:rPr>
      </w:pPr>
      <w:r>
        <w:rPr>
          <w:rFonts w:hint="eastAsia" w:ascii="宋体" w:hAnsi="宋体"/>
          <w:sz w:val="21"/>
          <w:szCs w:val="21"/>
          <w:highlight w:val="none"/>
        </w:rPr>
        <w:t>信用信息的使用规则：供应商存在不良信用记录的，其响应将被作为无效处理。</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不良信用记录指：被列入失信被执行人、重大税收违法案件当事人名单、政府采购严重违法失信行为记录名单。</w:t>
      </w:r>
    </w:p>
    <w:p>
      <w:pPr>
        <w:spacing w:line="288" w:lineRule="auto"/>
        <w:ind w:firstLine="422" w:firstLineChars="200"/>
        <w:rPr>
          <w:highlight w:val="none"/>
        </w:rPr>
      </w:pPr>
      <w:r>
        <w:rPr>
          <w:rFonts w:hint="eastAsia" w:ascii="宋体" w:hAnsi="宋体"/>
          <w:b/>
          <w:bCs/>
          <w:color w:val="000000"/>
          <w:sz w:val="21"/>
          <w:szCs w:val="21"/>
          <w:highlight w:val="none"/>
        </w:rPr>
        <w:t>4.磋商保证金：</w:t>
      </w:r>
      <w:r>
        <w:rPr>
          <w:rFonts w:hint="eastAsia" w:ascii="宋体" w:hAnsi="宋体"/>
          <w:color w:val="000000"/>
          <w:sz w:val="21"/>
          <w:szCs w:val="21"/>
          <w:highlight w:val="none"/>
        </w:rPr>
        <w:t>本项目无磋商保证金。</w:t>
      </w:r>
    </w:p>
    <w:p>
      <w:pPr>
        <w:spacing w:line="288" w:lineRule="auto"/>
        <w:rPr>
          <w:rFonts w:ascii="宋体" w:hAnsi="宋体"/>
          <w:b/>
          <w:sz w:val="24"/>
          <w:highlight w:val="none"/>
        </w:rPr>
      </w:pPr>
      <w:r>
        <w:rPr>
          <w:rFonts w:hint="eastAsia" w:ascii="宋体" w:hAnsi="宋体"/>
          <w:b/>
          <w:sz w:val="24"/>
          <w:highlight w:val="none"/>
        </w:rPr>
        <w:t>十四、联系方式:</w:t>
      </w:r>
    </w:p>
    <w:p>
      <w:pPr>
        <w:spacing w:line="288" w:lineRule="auto"/>
        <w:ind w:firstLine="420" w:firstLineChars="200"/>
        <w:rPr>
          <w:rFonts w:ascii="宋体" w:hAnsi="宋体"/>
          <w:sz w:val="21"/>
          <w:szCs w:val="21"/>
          <w:highlight w:val="none"/>
        </w:rPr>
      </w:pPr>
      <w:bookmarkStart w:id="8" w:name="_Toc32532"/>
      <w:bookmarkStart w:id="9" w:name="_Toc2363"/>
      <w:r>
        <w:rPr>
          <w:rFonts w:hint="eastAsia" w:ascii="宋体" w:hAnsi="宋体"/>
          <w:sz w:val="21"/>
          <w:szCs w:val="21"/>
          <w:highlight w:val="none"/>
        </w:rPr>
        <w:t>1.采购人名称：</w:t>
      </w:r>
      <w:bookmarkEnd w:id="8"/>
      <w:r>
        <w:rPr>
          <w:rFonts w:hint="eastAsia" w:ascii="宋体" w:hAnsi="宋体"/>
          <w:sz w:val="21"/>
          <w:szCs w:val="21"/>
          <w:highlight w:val="none"/>
        </w:rPr>
        <w:t>中国美术学院</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地址：杭州市南山路218号</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联系人：</w:t>
      </w:r>
      <w:r>
        <w:rPr>
          <w:rFonts w:hint="eastAsia" w:ascii="宋体" w:hAnsi="宋体"/>
          <w:sz w:val="21"/>
          <w:szCs w:val="21"/>
          <w:highlight w:val="none"/>
          <w:lang w:eastAsia="zh-CN"/>
        </w:rPr>
        <w:t>林</w:t>
      </w:r>
      <w:r>
        <w:rPr>
          <w:rFonts w:hint="eastAsia" w:ascii="宋体" w:hAnsi="宋体"/>
          <w:sz w:val="21"/>
          <w:szCs w:val="21"/>
          <w:highlight w:val="none"/>
        </w:rPr>
        <w:t>老师</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联系方式：0571-87164696</w:t>
      </w:r>
    </w:p>
    <w:p>
      <w:pPr>
        <w:spacing w:line="288" w:lineRule="auto"/>
        <w:ind w:firstLine="630" w:firstLineChars="300"/>
        <w:rPr>
          <w:rFonts w:hint="eastAsia" w:ascii="宋体" w:hAnsi="宋体" w:eastAsia="宋体"/>
          <w:sz w:val="21"/>
          <w:szCs w:val="21"/>
          <w:highlight w:val="none"/>
          <w:lang w:eastAsia="zh-CN"/>
        </w:rPr>
      </w:pPr>
      <w:r>
        <w:rPr>
          <w:rFonts w:hint="eastAsia" w:ascii="宋体" w:hAnsi="宋体"/>
          <w:sz w:val="21"/>
          <w:szCs w:val="21"/>
          <w:highlight w:val="none"/>
        </w:rPr>
        <w:t>采购项目联系人：</w:t>
      </w:r>
      <w:r>
        <w:rPr>
          <w:rFonts w:hint="eastAsia" w:ascii="宋体" w:hAnsi="宋体"/>
          <w:sz w:val="21"/>
          <w:szCs w:val="21"/>
          <w:highlight w:val="none"/>
          <w:lang w:eastAsia="zh-CN"/>
        </w:rPr>
        <w:t>金老师</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采购联系方式：</w:t>
      </w:r>
      <w:r>
        <w:rPr>
          <w:rFonts w:hint="eastAsia" w:ascii="宋体" w:hAnsi="宋体"/>
          <w:sz w:val="21"/>
          <w:szCs w:val="21"/>
        </w:rPr>
        <w:t>0571-</w:t>
      </w:r>
      <w:r>
        <w:rPr>
          <w:rFonts w:ascii="宋体" w:hAnsi="宋体"/>
          <w:sz w:val="21"/>
          <w:szCs w:val="21"/>
        </w:rPr>
        <w:t>87200066</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采购代理机构名称：浙江求是招标代理有限公司</w:t>
      </w:r>
      <w:bookmarkEnd w:id="9"/>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地址：杭州市西湖区玉古路173号中田大厦16楼</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获取文件联系人：於路莹</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联系方法：0571-87666112</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传真：0571-87666116</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获取文件二维码：详见附件</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业务联系人：陈培特</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联系方法：0571-87666115</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采购代理机构质疑联系人：王庆庆</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联系方法：0571-87666119</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质疑邮箱：jdkh@qszb.net</w:t>
      </w:r>
    </w:p>
    <w:p>
      <w:pPr>
        <w:spacing w:line="288" w:lineRule="auto"/>
        <w:ind w:firstLine="420" w:firstLineChars="200"/>
        <w:rPr>
          <w:rFonts w:ascii="宋体" w:hAnsi="宋体"/>
          <w:sz w:val="21"/>
          <w:szCs w:val="21"/>
          <w:highlight w:val="none"/>
        </w:rPr>
      </w:pPr>
      <w:bookmarkStart w:id="10" w:name="_Toc11651"/>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同级政府采购监督管理部门：浙江省财政厅政府采购监管处</w:t>
      </w:r>
      <w:bookmarkEnd w:id="10"/>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联系人：倪文良</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监督投诉电话：0571-87057615</w:t>
      </w:r>
    </w:p>
    <w:p>
      <w:pPr>
        <w:spacing w:line="288" w:lineRule="auto"/>
        <w:ind w:firstLine="630" w:firstLineChars="300"/>
        <w:rPr>
          <w:rFonts w:ascii="宋体" w:hAnsi="宋体"/>
          <w:sz w:val="21"/>
          <w:szCs w:val="21"/>
          <w:highlight w:val="none"/>
        </w:rPr>
      </w:pPr>
      <w:r>
        <w:rPr>
          <w:rFonts w:hint="eastAsia" w:ascii="宋体" w:hAnsi="宋体"/>
          <w:sz w:val="21"/>
          <w:szCs w:val="21"/>
          <w:highlight w:val="none"/>
        </w:rPr>
        <w:t>地址：杭州市环城西路37号</w:t>
      </w:r>
    </w:p>
    <w:p>
      <w:pPr>
        <w:widowControl/>
        <w:spacing w:line="288" w:lineRule="auto"/>
        <w:ind w:firstLine="396" w:firstLineChars="200"/>
        <w:jc w:val="center"/>
        <w:outlineLvl w:val="0"/>
        <w:rPr>
          <w:rFonts w:ascii="宋体" w:hAnsi="宋体" w:cs="宋体"/>
          <w:spacing w:val="-6"/>
          <w:kern w:val="0"/>
          <w:sz w:val="21"/>
          <w:szCs w:val="21"/>
          <w:highlight w:val="none"/>
        </w:rPr>
      </w:pPr>
      <w:r>
        <w:rPr>
          <w:rFonts w:ascii="宋体" w:hAnsi="宋体" w:cs="宋体"/>
          <w:spacing w:val="-6"/>
          <w:kern w:val="0"/>
          <w:sz w:val="21"/>
          <w:szCs w:val="21"/>
          <w:highlight w:val="none"/>
        </w:rPr>
        <w:br w:type="page"/>
      </w:r>
      <w:bookmarkStart w:id="11" w:name="_Toc30215"/>
      <w:bookmarkStart w:id="12" w:name="_Toc11365"/>
      <w:r>
        <w:rPr>
          <w:rFonts w:hint="eastAsia" w:ascii="宋体" w:hAnsi="宋体"/>
          <w:b/>
          <w:sz w:val="32"/>
          <w:szCs w:val="32"/>
          <w:highlight w:val="none"/>
        </w:rPr>
        <w:t xml:space="preserve">第二章  </w:t>
      </w:r>
      <w:r>
        <w:rPr>
          <w:rFonts w:hint="eastAsia" w:ascii="宋体" w:hAnsi="宋体"/>
          <w:b/>
          <w:bCs/>
          <w:sz w:val="32"/>
          <w:szCs w:val="32"/>
          <w:highlight w:val="none"/>
        </w:rPr>
        <w:t>采购需求</w:t>
      </w:r>
      <w:bookmarkEnd w:id="11"/>
      <w:bookmarkEnd w:id="12"/>
    </w:p>
    <w:p>
      <w:pPr>
        <w:spacing w:line="288" w:lineRule="auto"/>
        <w:rPr>
          <w:rFonts w:ascii="宋体" w:hAnsi="宋体" w:cs="宋体"/>
          <w:b/>
          <w:sz w:val="24"/>
          <w:highlight w:val="none"/>
        </w:rPr>
      </w:pPr>
      <w:bookmarkStart w:id="13" w:name="_Toc4284"/>
      <w:r>
        <w:rPr>
          <w:rFonts w:hint="eastAsia" w:ascii="宋体" w:hAnsi="宋体" w:cs="宋体"/>
          <w:b/>
          <w:sz w:val="24"/>
          <w:highlight w:val="none"/>
        </w:rPr>
        <w:t>一、采购资金的支付方式、时间、条件：</w:t>
      </w:r>
      <w:bookmarkEnd w:id="13"/>
    </w:p>
    <w:p>
      <w:pPr>
        <w:pStyle w:val="2"/>
        <w:spacing w:line="288" w:lineRule="auto"/>
        <w:ind w:firstLine="422" w:firstLineChars="200"/>
        <w:rPr>
          <w:rFonts w:ascii="宋体" w:hAnsi="宋体" w:cs="宋体"/>
          <w:color w:val="auto"/>
          <w:sz w:val="21"/>
          <w:szCs w:val="21"/>
          <w:highlight w:val="none"/>
        </w:rPr>
      </w:pPr>
      <w:bookmarkStart w:id="14" w:name="_Toc4674"/>
      <w:r>
        <w:rPr>
          <w:rFonts w:hint="eastAsia" w:ascii="宋体" w:hAnsi="宋体" w:cs="宋体"/>
          <w:b/>
          <w:bCs/>
          <w:color w:val="auto"/>
          <w:sz w:val="21"/>
          <w:szCs w:val="21"/>
          <w:highlight w:val="none"/>
        </w:rPr>
        <w:t>1.履约保证金：</w:t>
      </w:r>
      <w:r>
        <w:rPr>
          <w:rFonts w:hint="eastAsia" w:ascii="宋体" w:hAnsi="宋体" w:cs="宋体"/>
          <w:color w:val="auto"/>
          <w:sz w:val="21"/>
          <w:szCs w:val="21"/>
          <w:highlight w:val="none"/>
        </w:rPr>
        <w:t>合同总价的5%作为履约保证金</w:t>
      </w:r>
      <w:r>
        <w:rPr>
          <w:rFonts w:hint="eastAsia" w:ascii="宋体" w:hAnsi="宋体"/>
          <w:sz w:val="21"/>
          <w:szCs w:val="21"/>
        </w:rPr>
        <w:t>（提交方式：支票、汇票、本票或者金融机构、担保机构出具的保函等非现金形式）</w:t>
      </w:r>
      <w:r>
        <w:rPr>
          <w:rFonts w:hint="eastAsia" w:ascii="宋体" w:hAnsi="宋体" w:cs="宋体"/>
          <w:color w:val="auto"/>
          <w:sz w:val="21"/>
          <w:szCs w:val="21"/>
          <w:highlight w:val="none"/>
        </w:rPr>
        <w:t>，合同签订后七个工作日内由成交供应商提交给采购人，在采购人验收合格并正常使用满一年后确认成交供应商无违约行为后无息返还给成交供应商（遇寒暑假及国定假日顺延）。</w:t>
      </w:r>
    </w:p>
    <w:p>
      <w:pPr>
        <w:pStyle w:val="2"/>
        <w:spacing w:line="288"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2.付款方式：</w:t>
      </w:r>
      <w:r>
        <w:rPr>
          <w:rFonts w:hint="eastAsia" w:ascii="宋体" w:hAnsi="宋体" w:eastAsia="宋体" w:cs="Times New Roman"/>
          <w:color w:val="auto"/>
          <w:spacing w:val="-6"/>
          <w:kern w:val="2"/>
          <w:sz w:val="21"/>
          <w:szCs w:val="21"/>
          <w:highlight w:val="none"/>
        </w:rPr>
        <w:t>货物在中标人安装调试完毕并经采购人验收合格后，</w:t>
      </w:r>
      <w:r>
        <w:rPr>
          <w:rFonts w:hint="eastAsia" w:ascii="宋体" w:hAnsi="宋体"/>
          <w:color w:val="auto"/>
          <w:sz w:val="21"/>
          <w:szCs w:val="21"/>
          <w:highlight w:val="none"/>
        </w:rPr>
        <w:t>采购人向成交人支付全部合同总价款。</w:t>
      </w:r>
    </w:p>
    <w:p>
      <w:pPr>
        <w:spacing w:line="288" w:lineRule="auto"/>
        <w:rPr>
          <w:rFonts w:ascii="宋体" w:hAnsi="宋体"/>
          <w:b/>
          <w:sz w:val="24"/>
          <w:highlight w:val="none"/>
        </w:rPr>
      </w:pPr>
    </w:p>
    <w:p>
      <w:pPr>
        <w:spacing w:line="288" w:lineRule="auto"/>
        <w:rPr>
          <w:rFonts w:ascii="宋体" w:hAnsi="宋体"/>
          <w:b/>
          <w:sz w:val="24"/>
          <w:highlight w:val="none"/>
        </w:rPr>
      </w:pPr>
      <w:r>
        <w:rPr>
          <w:rFonts w:hint="eastAsia" w:ascii="宋体" w:hAnsi="宋体"/>
          <w:b/>
          <w:sz w:val="24"/>
          <w:highlight w:val="none"/>
        </w:rPr>
        <w:t>二</w:t>
      </w:r>
      <w:r>
        <w:rPr>
          <w:rFonts w:ascii="宋体" w:hAnsi="宋体"/>
          <w:b/>
          <w:sz w:val="24"/>
          <w:highlight w:val="none"/>
        </w:rPr>
        <w:t>、</w:t>
      </w:r>
      <w:r>
        <w:rPr>
          <w:rFonts w:hint="eastAsia" w:ascii="宋体" w:hAnsi="宋体"/>
          <w:b/>
          <w:sz w:val="24"/>
          <w:highlight w:val="none"/>
        </w:rPr>
        <w:t>服务</w:t>
      </w:r>
      <w:r>
        <w:rPr>
          <w:rFonts w:ascii="宋体" w:hAnsi="宋体"/>
          <w:b/>
          <w:sz w:val="24"/>
          <w:highlight w:val="none"/>
        </w:rPr>
        <w:t>要求</w:t>
      </w:r>
      <w:r>
        <w:rPr>
          <w:rFonts w:hint="eastAsia" w:ascii="宋体" w:hAnsi="宋体"/>
          <w:b/>
          <w:sz w:val="24"/>
          <w:highlight w:val="none"/>
        </w:rPr>
        <w:t>（技术要求里另有注明的以技术要求为准）</w:t>
      </w:r>
      <w:r>
        <w:rPr>
          <w:rFonts w:ascii="宋体" w:hAnsi="宋体"/>
          <w:b/>
          <w:sz w:val="24"/>
          <w:highlight w:val="none"/>
        </w:rPr>
        <w:t>：</w:t>
      </w:r>
      <w:bookmarkEnd w:id="14"/>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1"/>
        <w:gridCol w:w="7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质保期</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项目验收合格后开始计算，</w:t>
            </w:r>
            <w:r>
              <w:rPr>
                <w:rFonts w:hint="eastAsia" w:ascii="宋体" w:hAnsi="宋体" w:cs="宋体"/>
                <w:sz w:val="21"/>
                <w:szCs w:val="21"/>
                <w:highlight w:val="none"/>
                <w:lang w:val="en-US" w:eastAsia="zh-CN"/>
              </w:rPr>
              <w:t>2</w:t>
            </w:r>
            <w:r>
              <w:rPr>
                <w:rFonts w:hint="eastAsia" w:ascii="宋体" w:hAnsi="宋体" w:cs="宋体"/>
                <w:sz w:val="21"/>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服务标准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服务效率</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合同商品出现故障后，成交供应商接到采购人通知后，应在不超过2小时内做出响应，不超过48小时内解决故障。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交付时间和地点</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交付时间：合同签订后</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日内交付并安装。</w:t>
            </w:r>
          </w:p>
          <w:p>
            <w:pPr>
              <w:rPr>
                <w:rFonts w:ascii="宋体" w:hAnsi="宋体" w:cs="宋体"/>
                <w:sz w:val="21"/>
                <w:szCs w:val="21"/>
                <w:highlight w:val="none"/>
              </w:rPr>
            </w:pPr>
            <w:r>
              <w:rPr>
                <w:rFonts w:hint="eastAsia" w:ascii="宋体" w:hAnsi="宋体" w:cs="宋体"/>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验收标准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pPr>
              <w:rPr>
                <w:rFonts w:ascii="宋体" w:hAnsi="宋体" w:cs="宋体"/>
                <w:sz w:val="21"/>
                <w:szCs w:val="21"/>
                <w:highlight w:val="none"/>
              </w:rPr>
            </w:pPr>
            <w:r>
              <w:rPr>
                <w:rFonts w:hint="eastAsia" w:ascii="宋体" w:hAnsi="宋体" w:cs="宋体"/>
                <w:sz w:val="21"/>
                <w:szCs w:val="21"/>
                <w:highlight w:val="none"/>
              </w:rPr>
              <w:t>2.供应商应于响应文件中提供合同货物的验收标准和检测办法，并在验收中提供采购人认可的相应检测手段，验收标准应符合中国有关的国家、地方、行业的标准，如若成交，经采购人确认后作为验收的依据。</w:t>
            </w:r>
          </w:p>
          <w:p>
            <w:pPr>
              <w:rPr>
                <w:rFonts w:ascii="宋体" w:hAnsi="宋体" w:cs="宋体"/>
                <w:sz w:val="21"/>
                <w:szCs w:val="21"/>
                <w:highlight w:val="none"/>
              </w:rPr>
            </w:pPr>
            <w:r>
              <w:rPr>
                <w:rFonts w:hint="eastAsia" w:ascii="宋体" w:hAnsi="宋体" w:cs="宋体"/>
                <w:sz w:val="21"/>
                <w:szCs w:val="21"/>
                <w:highlight w:val="none"/>
              </w:rPr>
              <w:t>3.如成交供应商委托国内代理（或其他机构）负责安装或配合安装，应在签约时指明，但成交供应商仍要对合同货物及其安装质量负全部责任。</w:t>
            </w:r>
          </w:p>
          <w:p>
            <w:pPr>
              <w:rPr>
                <w:rFonts w:ascii="宋体" w:hAnsi="宋体" w:cs="宋体"/>
                <w:sz w:val="21"/>
                <w:szCs w:val="21"/>
                <w:highlight w:val="none"/>
              </w:rPr>
            </w:pPr>
            <w:r>
              <w:rPr>
                <w:rFonts w:hint="eastAsia" w:ascii="宋体" w:hAnsi="宋体" w:cs="宋体"/>
                <w:sz w:val="21"/>
                <w:szCs w:val="21"/>
                <w:highlight w:val="none"/>
              </w:rPr>
              <w:t>4.验收费用由成交供应商承担。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其他技术、服务要求</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1.培训：</w:t>
            </w:r>
          </w:p>
          <w:p>
            <w:pPr>
              <w:rPr>
                <w:rFonts w:ascii="宋体" w:hAnsi="宋体" w:cs="宋体"/>
                <w:sz w:val="21"/>
                <w:szCs w:val="21"/>
                <w:highlight w:val="none"/>
              </w:rPr>
            </w:pPr>
            <w:r>
              <w:rPr>
                <w:rFonts w:hint="eastAsia" w:ascii="宋体" w:hAnsi="宋体" w:cs="宋体"/>
                <w:sz w:val="21"/>
                <w:szCs w:val="21"/>
                <w:highlight w:val="none"/>
              </w:rPr>
              <w:t>1.1 成交供应商应对采购人的操作人员、维修人员免费进行培训。</w:t>
            </w:r>
          </w:p>
          <w:p>
            <w:pPr>
              <w:rPr>
                <w:rFonts w:ascii="宋体" w:hAnsi="宋体" w:cs="宋体"/>
                <w:sz w:val="21"/>
                <w:szCs w:val="21"/>
                <w:highlight w:val="none"/>
              </w:rPr>
            </w:pPr>
            <w:r>
              <w:rPr>
                <w:rFonts w:hint="eastAsia" w:ascii="宋体" w:hAnsi="宋体" w:cs="宋体"/>
                <w:sz w:val="21"/>
                <w:szCs w:val="21"/>
                <w:highlight w:val="none"/>
              </w:rPr>
              <w:t>1.2 成交供应商应提供相应的培训计划。</w:t>
            </w:r>
          </w:p>
          <w:p>
            <w:pPr>
              <w:rPr>
                <w:rFonts w:ascii="宋体" w:hAnsi="宋体" w:cs="宋体"/>
                <w:sz w:val="21"/>
                <w:szCs w:val="21"/>
                <w:highlight w:val="none"/>
              </w:rPr>
            </w:pPr>
            <w:r>
              <w:rPr>
                <w:rFonts w:hint="eastAsia" w:ascii="宋体" w:hAnsi="宋体" w:cs="宋体"/>
                <w:sz w:val="21"/>
                <w:szCs w:val="21"/>
                <w:highlight w:val="none"/>
              </w:rPr>
              <w:t>1.3 供应商应对上述内容的实现方式、地点、人数、时间在响应文件中详细说明。</w:t>
            </w:r>
          </w:p>
          <w:p>
            <w:pPr>
              <w:rPr>
                <w:rFonts w:ascii="宋体" w:hAnsi="宋体" w:cs="宋体"/>
                <w:sz w:val="21"/>
                <w:szCs w:val="21"/>
                <w:highlight w:val="none"/>
              </w:rPr>
            </w:pPr>
            <w:r>
              <w:rPr>
                <w:rFonts w:hint="eastAsia" w:ascii="宋体" w:hAnsi="宋体" w:cs="宋体"/>
                <w:sz w:val="21"/>
                <w:szCs w:val="21"/>
                <w:highlight w:val="none"/>
              </w:rPr>
              <w:t>2.安装调试（若需要安装调试）：</w:t>
            </w:r>
          </w:p>
          <w:p>
            <w:pPr>
              <w:rPr>
                <w:rFonts w:ascii="宋体" w:hAnsi="宋体" w:cs="宋体"/>
                <w:sz w:val="21"/>
                <w:szCs w:val="21"/>
                <w:highlight w:val="none"/>
              </w:rPr>
            </w:pPr>
            <w:r>
              <w:rPr>
                <w:rFonts w:hint="eastAsia" w:ascii="宋体" w:hAnsi="宋体" w:cs="宋体"/>
                <w:sz w:val="21"/>
                <w:szCs w:val="21"/>
                <w:highlight w:val="none"/>
              </w:rPr>
              <w:t>2.1 安装地点：采购人指定地点。</w:t>
            </w:r>
          </w:p>
          <w:p>
            <w:pPr>
              <w:rPr>
                <w:rFonts w:ascii="宋体" w:hAnsi="宋体" w:cs="宋体"/>
                <w:sz w:val="21"/>
                <w:szCs w:val="21"/>
                <w:highlight w:val="none"/>
              </w:rPr>
            </w:pPr>
            <w:r>
              <w:rPr>
                <w:rFonts w:hint="eastAsia" w:ascii="宋体" w:hAnsi="宋体" w:cs="宋体"/>
                <w:sz w:val="21"/>
                <w:szCs w:val="21"/>
                <w:highlight w:val="none"/>
              </w:rPr>
              <w:t>2.2 安装完成时间：接到采购人通知后在</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日内完成安装和调试，如在规定的时间内由于成交供应商的原因不能完成安装和调试，成交供应商应承担由此给采购人造成的损失。</w:t>
            </w:r>
          </w:p>
          <w:p>
            <w:pPr>
              <w:rPr>
                <w:rFonts w:ascii="宋体" w:hAnsi="宋体" w:cs="宋体"/>
                <w:sz w:val="21"/>
                <w:szCs w:val="21"/>
                <w:highlight w:val="none"/>
              </w:rPr>
            </w:pPr>
            <w:r>
              <w:rPr>
                <w:rFonts w:hint="eastAsia" w:ascii="宋体" w:hAnsi="宋体" w:cs="宋体"/>
                <w:sz w:val="21"/>
                <w:szCs w:val="21"/>
                <w:highlight w:val="none"/>
              </w:rPr>
              <w:t>2.3 安装标准：符合我国国家有关技术规范要求和技术标准，所有的软件和硬件必须保证同时安装到位。</w:t>
            </w:r>
          </w:p>
          <w:p>
            <w:pPr>
              <w:rPr>
                <w:rFonts w:ascii="宋体" w:hAnsi="宋体" w:cs="宋体"/>
                <w:sz w:val="21"/>
                <w:szCs w:val="21"/>
                <w:highlight w:val="none"/>
              </w:rPr>
            </w:pPr>
            <w:r>
              <w:rPr>
                <w:rFonts w:hint="eastAsia" w:ascii="宋体" w:hAnsi="宋体" w:cs="宋体"/>
                <w:sz w:val="21"/>
                <w:szCs w:val="21"/>
                <w:highlight w:val="none"/>
              </w:rPr>
              <w:t>2.4 成交供应商免费提供合同货物的安装服务。</w:t>
            </w:r>
          </w:p>
          <w:p>
            <w:pPr>
              <w:rPr>
                <w:rFonts w:ascii="宋体" w:hAnsi="宋体" w:cs="宋体"/>
                <w:sz w:val="21"/>
                <w:szCs w:val="21"/>
                <w:highlight w:val="none"/>
              </w:rPr>
            </w:pPr>
            <w:r>
              <w:rPr>
                <w:rFonts w:hint="eastAsia" w:ascii="宋体" w:hAnsi="宋体" w:cs="宋体"/>
                <w:sz w:val="21"/>
                <w:szCs w:val="21"/>
                <w:highlight w:val="none"/>
              </w:rPr>
              <w:t>2.5 供应商在响应文件中应提供安装调试计划、对安装场地和环境的要求。</w:t>
            </w:r>
          </w:p>
        </w:tc>
      </w:tr>
    </w:tbl>
    <w:p>
      <w:pPr>
        <w:spacing w:line="288" w:lineRule="auto"/>
        <w:rPr>
          <w:rFonts w:ascii="宋体" w:hAnsi="宋体"/>
          <w:b/>
          <w:sz w:val="24"/>
          <w:highlight w:val="none"/>
        </w:rPr>
      </w:pPr>
    </w:p>
    <w:p>
      <w:pPr>
        <w:numPr>
          <w:ilvl w:val="0"/>
          <w:numId w:val="2"/>
        </w:numPr>
        <w:spacing w:line="288" w:lineRule="auto"/>
        <w:rPr>
          <w:rFonts w:ascii="宋体" w:hAnsi="宋体"/>
          <w:b/>
          <w:sz w:val="24"/>
          <w:highlight w:val="none"/>
        </w:rPr>
      </w:pPr>
      <w:bookmarkStart w:id="15" w:name="_Toc4885"/>
      <w:r>
        <w:rPr>
          <w:rFonts w:hint="eastAsia" w:ascii="宋体" w:hAnsi="宋体"/>
          <w:b/>
          <w:sz w:val="24"/>
          <w:highlight w:val="none"/>
        </w:rPr>
        <w:t>技术要求：</w:t>
      </w:r>
      <w:bookmarkEnd w:id="15"/>
    </w:p>
    <w:tbl>
      <w:tblPr>
        <w:tblStyle w:val="23"/>
        <w:tblW w:w="9436" w:type="dxa"/>
        <w:tblInd w:w="0" w:type="dxa"/>
        <w:shd w:val="clear" w:color="auto" w:fill="auto"/>
        <w:tblLayout w:type="fixed"/>
        <w:tblCellMar>
          <w:top w:w="0" w:type="dxa"/>
          <w:left w:w="0" w:type="dxa"/>
          <w:bottom w:w="0" w:type="dxa"/>
          <w:right w:w="0" w:type="dxa"/>
        </w:tblCellMar>
      </w:tblPr>
      <w:tblGrid>
        <w:gridCol w:w="681"/>
        <w:gridCol w:w="2603"/>
        <w:gridCol w:w="3948"/>
        <w:gridCol w:w="1396"/>
        <w:gridCol w:w="808"/>
      </w:tblGrid>
      <w:tr>
        <w:tblPrEx>
          <w:shd w:val="clear" w:color="auto" w:fill="auto"/>
          <w:tblCellMar>
            <w:top w:w="0" w:type="dxa"/>
            <w:left w:w="0" w:type="dxa"/>
            <w:bottom w:w="0" w:type="dxa"/>
            <w:right w:w="0" w:type="dxa"/>
          </w:tblCellMar>
        </w:tblPrEx>
        <w:trPr>
          <w:trHeight w:val="5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货物名称</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规格型号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人脸抓拍</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高清网络筒机</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企业级硬盘</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24口poe交换机</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光模块</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多模双纤模块</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光纤</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12芯单模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光纤盒</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12口定制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8</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光纤跳线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ST－SC</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电源</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12v2A</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10</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枪机支架</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配套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网线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六类</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箱</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电源线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pvv2*1.0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1000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电源线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pvv3*1.5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吊杆</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优质定制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桥架</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国标定制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桥架配件</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国标定制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17</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车位引导牌</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优质定制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车位画线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国标定制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车道画线</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国标定制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led感应灯</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LDD-233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pvc管</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2000</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接入许可</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平台点位接入Lincense</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w:t>
            </w:r>
          </w:p>
        </w:tc>
      </w:tr>
      <w:tr>
        <w:tblPrEx>
          <w:tblCellMar>
            <w:top w:w="0" w:type="dxa"/>
            <w:left w:w="0" w:type="dxa"/>
            <w:bottom w:w="0" w:type="dxa"/>
            <w:right w:w="0" w:type="dxa"/>
          </w:tblCellMar>
        </w:tblPrEx>
        <w:trPr>
          <w:trHeight w:val="2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辅材</w:t>
            </w:r>
          </w:p>
        </w:tc>
        <w:tc>
          <w:tcPr>
            <w:tcW w:w="3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公牛接线板,接头,水晶头,跳线等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r>
    </w:tbl>
    <w:p>
      <w:pPr>
        <w:pStyle w:val="75"/>
        <w:spacing w:line="288" w:lineRule="auto"/>
        <w:ind w:firstLine="0" w:firstLineChars="0"/>
        <w:rPr>
          <w:rFonts w:hint="eastAsia" w:ascii="宋体" w:hAnsi="宋体" w:eastAsia="宋体"/>
          <w:szCs w:val="21"/>
          <w:highlight w:val="none"/>
          <w:lang w:eastAsia="zh-CN"/>
        </w:rPr>
      </w:pPr>
      <w:r>
        <w:rPr>
          <w:rFonts w:hint="eastAsia" w:ascii="宋体" w:hAnsi="宋体"/>
          <w:szCs w:val="21"/>
          <w:highlight w:val="none"/>
          <w:lang w:eastAsia="zh-CN"/>
        </w:rPr>
        <w:t>本次项目采用交钥匙工程。</w:t>
      </w:r>
    </w:p>
    <w:p>
      <w:pPr>
        <w:spacing w:line="288" w:lineRule="auto"/>
        <w:rPr>
          <w:rFonts w:hint="eastAsia" w:ascii="宋体" w:hAnsi="宋体"/>
          <w:b/>
          <w:sz w:val="21"/>
          <w:szCs w:val="21"/>
          <w:highlight w:val="none"/>
        </w:rPr>
      </w:pPr>
    </w:p>
    <w:p>
      <w:pPr>
        <w:spacing w:line="288" w:lineRule="auto"/>
        <w:rPr>
          <w:rFonts w:ascii="宋体" w:hAnsi="宋体"/>
          <w:sz w:val="21"/>
          <w:szCs w:val="21"/>
          <w:highlight w:val="none"/>
        </w:rPr>
      </w:pPr>
      <w:r>
        <w:rPr>
          <w:rFonts w:hint="eastAsia" w:ascii="宋体" w:hAnsi="宋体"/>
          <w:b/>
          <w:sz w:val="21"/>
          <w:szCs w:val="21"/>
          <w:highlight w:val="none"/>
        </w:rPr>
        <w:t>注：除磋商文件中所明确的技术规格和品牌外，欢迎其他能满足本项目技术需求且性能相当于或高于所明确品牌的产品参加磋商。同时在采购需求偏离表中作出详细对比说明。</w:t>
      </w:r>
    </w:p>
    <w:p>
      <w:pPr>
        <w:pStyle w:val="14"/>
        <w:snapToGrid w:val="0"/>
        <w:spacing w:beforeLines="0" w:afterLines="0" w:line="288" w:lineRule="auto"/>
        <w:outlineLvl w:val="0"/>
        <w:rPr>
          <w:rFonts w:hAnsi="宋体"/>
          <w:b/>
          <w:sz w:val="32"/>
          <w:szCs w:val="32"/>
          <w:highlight w:val="none"/>
        </w:rPr>
        <w:sectPr>
          <w:footerReference r:id="rId9" w:type="default"/>
          <w:pgSz w:w="11906" w:h="16838"/>
          <w:pgMar w:top="1440" w:right="1247" w:bottom="1440" w:left="1247" w:header="340" w:footer="850" w:gutter="0"/>
          <w:pgNumType w:start="1"/>
          <w:cols w:space="720" w:num="1"/>
          <w:docGrid w:linePitch="381" w:charSpace="0"/>
        </w:sectPr>
      </w:pPr>
      <w:bookmarkStart w:id="16" w:name="_Toc18279"/>
      <w:bookmarkStart w:id="17" w:name="_Toc32664"/>
    </w:p>
    <w:p>
      <w:pPr>
        <w:pStyle w:val="14"/>
        <w:snapToGrid w:val="0"/>
        <w:spacing w:beforeLines="0" w:afterLines="0" w:line="288" w:lineRule="auto"/>
        <w:rPr>
          <w:rFonts w:ascii="仿宋" w:hAnsi="仿宋" w:eastAsia="仿宋"/>
          <w:color w:val="000000"/>
          <w:highlight w:val="none"/>
        </w:rPr>
      </w:pPr>
    </w:p>
    <w:p>
      <w:pPr>
        <w:pStyle w:val="14"/>
        <w:snapToGrid w:val="0"/>
        <w:spacing w:beforeLines="0" w:afterLines="0" w:line="288" w:lineRule="auto"/>
        <w:ind w:firstLine="643" w:firstLineChars="200"/>
        <w:jc w:val="center"/>
        <w:outlineLvl w:val="0"/>
        <w:rPr>
          <w:rFonts w:hAnsi="宋体"/>
          <w:b/>
          <w:sz w:val="32"/>
          <w:szCs w:val="32"/>
          <w:highlight w:val="none"/>
        </w:rPr>
      </w:pPr>
      <w:r>
        <w:rPr>
          <w:rFonts w:hint="eastAsia" w:hAnsi="宋体"/>
          <w:b/>
          <w:sz w:val="32"/>
          <w:szCs w:val="32"/>
          <w:highlight w:val="none"/>
        </w:rPr>
        <w:t>第三章  供应商须知</w:t>
      </w:r>
      <w:bookmarkEnd w:id="16"/>
      <w:bookmarkEnd w:id="17"/>
    </w:p>
    <w:p>
      <w:pPr>
        <w:spacing w:line="288" w:lineRule="auto"/>
        <w:ind w:left="238"/>
        <w:jc w:val="center"/>
        <w:rPr>
          <w:rFonts w:ascii="宋体" w:hAnsi="宋体"/>
          <w:b/>
          <w:sz w:val="24"/>
          <w:highlight w:val="none"/>
        </w:rPr>
      </w:pPr>
      <w:r>
        <w:rPr>
          <w:rFonts w:hint="eastAsia" w:ascii="宋体" w:hAnsi="宋体"/>
          <w:b/>
          <w:sz w:val="24"/>
          <w:highlight w:val="none"/>
        </w:rPr>
        <w:t>前附表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8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8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采 购 人：中国美术学院</w:t>
            </w:r>
          </w:p>
          <w:p>
            <w:pPr>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校园建设和管理处20号楼地下车库附属设施设备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sz w:val="21"/>
                <w:szCs w:val="21"/>
                <w:highlight w:val="none"/>
              </w:rPr>
              <w:t>磋商响应报价：</w:t>
            </w:r>
            <w:r>
              <w:rPr>
                <w:rFonts w:hint="eastAsia" w:ascii="宋体" w:hAnsi="宋体"/>
                <w:b/>
                <w:spacing w:val="-6"/>
                <w:sz w:val="21"/>
                <w:szCs w:val="21"/>
                <w:highlight w:val="none"/>
              </w:rPr>
              <w:t>本项目采用</w:t>
            </w:r>
            <w:r>
              <w:rPr>
                <w:rFonts w:ascii="宋体" w:hAnsi="宋体"/>
                <w:b/>
                <w:spacing w:val="-6"/>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磋商费用：</w:t>
            </w:r>
          </w:p>
          <w:p>
            <w:pPr>
              <w:rPr>
                <w:rFonts w:ascii="宋体" w:hAnsi="宋体" w:cs="宋体"/>
                <w:sz w:val="21"/>
                <w:szCs w:val="21"/>
                <w:highlight w:val="none"/>
              </w:rPr>
            </w:pPr>
            <w:r>
              <w:rPr>
                <w:rFonts w:hint="eastAsia" w:ascii="宋体" w:hAnsi="宋体" w:cs="宋体"/>
                <w:sz w:val="21"/>
                <w:szCs w:val="21"/>
                <w:highlight w:val="none"/>
              </w:rPr>
              <w:t>1.不论磋商结果如何，供应商均应自行承担所有与磋商有关的全部费用；</w:t>
            </w:r>
          </w:p>
          <w:p>
            <w:pPr>
              <w:rPr>
                <w:rFonts w:ascii="宋体" w:hAnsi="宋体" w:cs="宋体"/>
                <w:sz w:val="21"/>
                <w:szCs w:val="21"/>
                <w:highlight w:val="none"/>
              </w:rPr>
            </w:pPr>
            <w:r>
              <w:rPr>
                <w:rFonts w:hint="eastAsia" w:ascii="宋体" w:hAnsi="宋体" w:cs="宋体"/>
                <w:sz w:val="21"/>
                <w:szCs w:val="21"/>
                <w:highlight w:val="none"/>
              </w:rPr>
              <w:t>2.成交供应商在成交通知书发出之日起七个工作日内，向采购代理机构交纳代理服务费。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4</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b/>
                <w:bCs/>
                <w:sz w:val="21"/>
                <w:szCs w:val="21"/>
                <w:highlight w:val="none"/>
              </w:rPr>
              <w:t>响应文件份数：正本一份，副本五份，电子文档一份（U盘或光盘形式，彩色扫描件）。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响应文件装订要求：</w:t>
            </w:r>
          </w:p>
          <w:p>
            <w:pPr>
              <w:rPr>
                <w:rFonts w:ascii="宋体" w:hAnsi="宋体" w:cs="宋体"/>
                <w:sz w:val="21"/>
                <w:szCs w:val="21"/>
                <w:highlight w:val="none"/>
              </w:rPr>
            </w:pPr>
            <w:r>
              <w:rPr>
                <w:rFonts w:hint="eastAsia" w:ascii="宋体" w:hAnsi="宋体" w:cs="宋体"/>
                <w:sz w:val="21"/>
                <w:szCs w:val="21"/>
                <w:highlight w:val="none"/>
              </w:rPr>
              <w:t>报价文件、商务和技术文件分别编制合并装订成册，同时提供响应文件电子文档（U盘或光盘形式，电子文档需为签字且加盖公章后的响应文件完成版彩色扫描件）；</w:t>
            </w:r>
          </w:p>
          <w:p>
            <w:pPr>
              <w:rPr>
                <w:rFonts w:ascii="宋体" w:hAnsi="宋体" w:cs="宋体"/>
                <w:sz w:val="21"/>
                <w:szCs w:val="21"/>
                <w:highlight w:val="none"/>
              </w:rPr>
            </w:pPr>
            <w:r>
              <w:rPr>
                <w:rFonts w:hint="eastAsia" w:ascii="宋体" w:hAnsi="宋体" w:cs="宋体"/>
                <w:b/>
                <w:bCs/>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6</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7</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8</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9</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签订合同：成交通知书发出之日起30日内。</w:t>
            </w:r>
          </w:p>
          <w:p>
            <w:pPr>
              <w:rPr>
                <w:rFonts w:ascii="宋体" w:hAnsi="宋体" w:cs="宋体"/>
                <w:sz w:val="21"/>
                <w:szCs w:val="21"/>
                <w:highlight w:val="none"/>
              </w:rPr>
            </w:pPr>
            <w:r>
              <w:rPr>
                <w:rFonts w:hint="eastAsia" w:ascii="宋体" w:hAnsi="宋体" w:cs="宋体"/>
                <w:sz w:val="21"/>
                <w:szCs w:val="21"/>
                <w:highlight w:val="none"/>
              </w:rPr>
              <w:t>支付代理服务费：成交通知书发出之日起七个工作日内，</w:t>
            </w:r>
            <w:r>
              <w:rPr>
                <w:rFonts w:hint="eastAsia" w:ascii="宋体" w:hAnsi="宋体"/>
                <w:sz w:val="21"/>
                <w:szCs w:val="21"/>
                <w:highlight w:val="none"/>
              </w:rPr>
              <w:t>成交供应商逾期支付代理服务费，须承担代理服务费每日百分之三的违约金，逾期十日未支付的，采购代理机构有权向杭州仲裁委员会对成交供应商提起仲裁，</w:t>
            </w:r>
            <w:r>
              <w:rPr>
                <w:rFonts w:hint="eastAsia"/>
                <w:sz w:val="21"/>
                <w:szCs w:val="21"/>
                <w:highlight w:val="none"/>
              </w:rPr>
              <w:t>仲裁费用（包括仲裁受理费和仲裁处理费）均</w:t>
            </w:r>
            <w:r>
              <w:rPr>
                <w:rFonts w:hint="eastAsia" w:ascii="宋体" w:hAnsi="宋体"/>
                <w:sz w:val="21"/>
                <w:szCs w:val="21"/>
                <w:highlight w:val="none"/>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14</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15</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16</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17</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政府强制采购节能产品：详见采购需求，提供材料详见磋商文件第六章“商务文件”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18</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19</w:t>
            </w:r>
          </w:p>
        </w:tc>
        <w:tc>
          <w:tcPr>
            <w:tcW w:w="8920" w:type="dxa"/>
            <w:vAlign w:val="center"/>
          </w:tcPr>
          <w:p>
            <w:pPr>
              <w:rPr>
                <w:rFonts w:ascii="宋体" w:hAnsi="宋体" w:cs="宋体"/>
                <w:sz w:val="21"/>
                <w:szCs w:val="21"/>
                <w:highlight w:val="none"/>
              </w:rPr>
            </w:pPr>
            <w:r>
              <w:rPr>
                <w:rFonts w:hint="eastAsia" w:ascii="宋体" w:hAnsi="宋体" w:cs="宋体"/>
                <w:sz w:val="21"/>
                <w:szCs w:val="21"/>
                <w:highlight w:val="none"/>
              </w:rPr>
              <w:t>政府采购进口产品：不允许采购进口产品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20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r>
              <w:rPr>
                <w:rFonts w:hint="eastAsia" w:ascii="宋体" w:hAnsi="宋体" w:cs="宋体"/>
                <w:sz w:val="21"/>
                <w:szCs w:val="21"/>
                <w:highlight w:val="none"/>
              </w:rPr>
              <w:t>解释：本磋商文件的解释权属于采购代理机构。</w:t>
            </w:r>
          </w:p>
        </w:tc>
      </w:tr>
    </w:tbl>
    <w:p>
      <w:pPr>
        <w:pStyle w:val="14"/>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18" w:name="_Toc31181"/>
      <w:r>
        <w:rPr>
          <w:rFonts w:hAnsi="宋体"/>
          <w:b/>
          <w:spacing w:val="-6"/>
          <w:sz w:val="32"/>
          <w:szCs w:val="32"/>
          <w:highlight w:val="none"/>
        </w:rPr>
        <w:t>一</w:t>
      </w:r>
      <w:r>
        <w:rPr>
          <w:rFonts w:hint="eastAsia" w:hAnsi="宋体"/>
          <w:b/>
          <w:spacing w:val="-6"/>
          <w:sz w:val="32"/>
          <w:szCs w:val="32"/>
          <w:highlight w:val="none"/>
        </w:rPr>
        <w:t>、</w:t>
      </w:r>
      <w:r>
        <w:rPr>
          <w:rFonts w:hAnsi="宋体"/>
          <w:b/>
          <w:spacing w:val="-6"/>
          <w:sz w:val="32"/>
          <w:szCs w:val="32"/>
          <w:highlight w:val="none"/>
        </w:rPr>
        <w:t>总则</w:t>
      </w:r>
      <w:bookmarkEnd w:id="18"/>
    </w:p>
    <w:p>
      <w:pPr>
        <w:spacing w:line="288" w:lineRule="auto"/>
        <w:jc w:val="left"/>
        <w:rPr>
          <w:rFonts w:ascii="宋体" w:hAnsi="宋体"/>
          <w:b/>
          <w:spacing w:val="-6"/>
          <w:sz w:val="24"/>
          <w:highlight w:val="none"/>
        </w:rPr>
      </w:pPr>
      <w:bookmarkStart w:id="19" w:name="_Toc26085"/>
      <w:r>
        <w:rPr>
          <w:rFonts w:hint="eastAsia" w:ascii="宋体" w:hAnsi="宋体"/>
          <w:b/>
          <w:spacing w:val="-6"/>
          <w:sz w:val="24"/>
          <w:highlight w:val="none"/>
        </w:rPr>
        <w:t>（一</w:t>
      </w:r>
      <w:r>
        <w:rPr>
          <w:rFonts w:ascii="宋体" w:hAnsi="宋体"/>
          <w:b/>
          <w:spacing w:val="-6"/>
          <w:sz w:val="24"/>
          <w:highlight w:val="none"/>
        </w:rPr>
        <w:t>）</w:t>
      </w:r>
      <w:r>
        <w:rPr>
          <w:rFonts w:hint="eastAsia" w:ascii="宋体" w:hAnsi="宋体"/>
          <w:b/>
          <w:spacing w:val="-6"/>
          <w:sz w:val="24"/>
          <w:highlight w:val="none"/>
        </w:rPr>
        <w:t xml:space="preserve"> 适用范围</w:t>
      </w:r>
      <w:bookmarkEnd w:id="19"/>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本磋商文件适用于中国美术学院</w:t>
      </w:r>
      <w:r>
        <w:rPr>
          <w:rFonts w:hint="eastAsia" w:ascii="宋体" w:hAnsi="宋体"/>
          <w:spacing w:val="-6"/>
          <w:sz w:val="21"/>
          <w:szCs w:val="21"/>
          <w:highlight w:val="none"/>
          <w:lang w:eastAsia="zh-CN"/>
        </w:rPr>
        <w:t>校园建设和管理处20号楼地下车库附属设施设备</w:t>
      </w:r>
      <w:r>
        <w:rPr>
          <w:rFonts w:hint="eastAsia" w:ascii="宋体" w:hAnsi="宋体"/>
          <w:spacing w:val="-6"/>
          <w:sz w:val="21"/>
          <w:szCs w:val="21"/>
          <w:highlight w:val="none"/>
        </w:rPr>
        <w:t>的磋商、评审、成交、验收、合同履约、付款等（法律、法规另有规定的，从其规定）。</w:t>
      </w:r>
    </w:p>
    <w:p>
      <w:pPr>
        <w:spacing w:line="288" w:lineRule="auto"/>
        <w:jc w:val="left"/>
        <w:rPr>
          <w:rFonts w:ascii="宋体" w:hAnsi="宋体"/>
          <w:b/>
          <w:spacing w:val="-6"/>
          <w:sz w:val="24"/>
          <w:highlight w:val="none"/>
        </w:rPr>
      </w:pPr>
      <w:bookmarkStart w:id="20" w:name="_Toc935"/>
      <w:r>
        <w:rPr>
          <w:rFonts w:hint="eastAsia" w:ascii="宋体" w:hAnsi="宋体"/>
          <w:b/>
          <w:spacing w:val="-6"/>
          <w:sz w:val="24"/>
          <w:highlight w:val="none"/>
        </w:rPr>
        <w:t>（二） 定义</w:t>
      </w:r>
      <w:bookmarkEnd w:id="20"/>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1.“采购人”系指中国美术学院；</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4．“书面形式”包括信函、传真、电子文档等；</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5．“▲”系指实质性要求条款，供应商必须做出实质性响应。</w:t>
      </w:r>
    </w:p>
    <w:p>
      <w:pPr>
        <w:spacing w:line="288" w:lineRule="auto"/>
        <w:jc w:val="left"/>
        <w:rPr>
          <w:rFonts w:ascii="宋体" w:hAnsi="宋体"/>
          <w:b/>
          <w:spacing w:val="-6"/>
          <w:sz w:val="24"/>
          <w:highlight w:val="none"/>
        </w:rPr>
      </w:pPr>
      <w:bookmarkStart w:id="21" w:name="_Toc28078"/>
      <w:r>
        <w:rPr>
          <w:rFonts w:hint="eastAsia" w:ascii="宋体" w:hAnsi="宋体"/>
          <w:b/>
          <w:spacing w:val="-6"/>
          <w:sz w:val="24"/>
          <w:highlight w:val="none"/>
        </w:rPr>
        <w:t>（三） 采购方式</w:t>
      </w:r>
      <w:bookmarkEnd w:id="21"/>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本次采购采用竞争性磋商方式进行。</w:t>
      </w:r>
    </w:p>
    <w:p>
      <w:pPr>
        <w:spacing w:line="288" w:lineRule="auto"/>
        <w:jc w:val="left"/>
        <w:rPr>
          <w:rFonts w:ascii="宋体" w:hAnsi="宋体"/>
          <w:b/>
          <w:spacing w:val="-6"/>
          <w:sz w:val="24"/>
          <w:highlight w:val="none"/>
        </w:rPr>
      </w:pPr>
      <w:bookmarkStart w:id="22" w:name="_Toc26979"/>
      <w:r>
        <w:rPr>
          <w:rFonts w:hint="eastAsia" w:ascii="宋体" w:hAnsi="宋体"/>
          <w:b/>
          <w:spacing w:val="-6"/>
          <w:sz w:val="24"/>
          <w:highlight w:val="none"/>
        </w:rPr>
        <w:t>（四） 竞争性磋商委托</w:t>
      </w:r>
      <w:bookmarkEnd w:id="22"/>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供应商授权代表须携带有效身份证件</w:t>
      </w:r>
      <w:r>
        <w:rPr>
          <w:rFonts w:hint="eastAsia" w:ascii="宋体" w:hAnsi="宋体"/>
          <w:spacing w:val="-6"/>
          <w:sz w:val="21"/>
          <w:szCs w:val="21"/>
          <w:highlight w:val="none"/>
        </w:rPr>
        <w:t>（</w:t>
      </w:r>
      <w:r>
        <w:rPr>
          <w:rFonts w:hint="eastAsia" w:ascii="宋体" w:hAnsi="宋体"/>
          <w:sz w:val="21"/>
          <w:szCs w:val="21"/>
          <w:highlight w:val="none"/>
        </w:rPr>
        <w:t>身份证原件、驾驶证原件或护照原件</w:t>
      </w:r>
      <w:r>
        <w:rPr>
          <w:rFonts w:ascii="宋体" w:hAnsi="宋体"/>
          <w:spacing w:val="-6"/>
          <w:sz w:val="21"/>
          <w:szCs w:val="21"/>
          <w:highlight w:val="none"/>
        </w:rPr>
        <w:t>）</w:t>
      </w:r>
      <w:r>
        <w:rPr>
          <w:rFonts w:hint="eastAsia" w:ascii="宋体" w:hAnsi="宋体"/>
          <w:spacing w:val="-6"/>
          <w:sz w:val="21"/>
          <w:szCs w:val="21"/>
          <w:highlight w:val="none"/>
        </w:rPr>
        <w:t>。</w:t>
      </w:r>
      <w:r>
        <w:rPr>
          <w:rFonts w:ascii="宋体" w:hAnsi="宋体"/>
          <w:spacing w:val="-6"/>
          <w:sz w:val="21"/>
          <w:szCs w:val="21"/>
          <w:highlight w:val="none"/>
        </w:rPr>
        <w:t>如供应商授权代表不是法定代表人，须有</w:t>
      </w:r>
      <w:r>
        <w:rPr>
          <w:rFonts w:ascii="宋体" w:hAnsi="宋体"/>
          <w:bCs/>
          <w:spacing w:val="-6"/>
          <w:sz w:val="21"/>
          <w:szCs w:val="21"/>
          <w:highlight w:val="none"/>
        </w:rPr>
        <w:t>附有法定代表人资格证明</w:t>
      </w:r>
      <w:r>
        <w:rPr>
          <w:rFonts w:hint="eastAsia" w:ascii="宋体" w:hAnsi="宋体"/>
          <w:bCs/>
          <w:spacing w:val="-6"/>
          <w:sz w:val="21"/>
          <w:szCs w:val="21"/>
          <w:highlight w:val="none"/>
        </w:rPr>
        <w:t>书</w:t>
      </w:r>
      <w:r>
        <w:rPr>
          <w:rFonts w:ascii="宋体" w:hAnsi="宋体"/>
          <w:bCs/>
          <w:spacing w:val="-6"/>
          <w:sz w:val="21"/>
          <w:szCs w:val="21"/>
          <w:highlight w:val="none"/>
        </w:rPr>
        <w:t>的法定代表人授权</w:t>
      </w:r>
      <w:r>
        <w:rPr>
          <w:rFonts w:hint="eastAsia" w:ascii="宋体" w:hAnsi="宋体"/>
          <w:bCs/>
          <w:spacing w:val="-6"/>
          <w:sz w:val="21"/>
          <w:szCs w:val="21"/>
          <w:highlight w:val="none"/>
        </w:rPr>
        <w:t>委托</w:t>
      </w:r>
      <w:r>
        <w:rPr>
          <w:rFonts w:ascii="宋体" w:hAnsi="宋体"/>
          <w:bCs/>
          <w:spacing w:val="-6"/>
          <w:sz w:val="21"/>
          <w:szCs w:val="21"/>
          <w:highlight w:val="none"/>
        </w:rPr>
        <w:t>书</w:t>
      </w:r>
      <w:r>
        <w:rPr>
          <w:rFonts w:hint="eastAsia" w:ascii="宋体" w:hAnsi="宋体"/>
          <w:spacing w:val="-6"/>
          <w:sz w:val="21"/>
          <w:szCs w:val="21"/>
          <w:highlight w:val="none"/>
        </w:rPr>
        <w:t>（</w:t>
      </w:r>
      <w:r>
        <w:rPr>
          <w:rFonts w:ascii="宋体" w:hAnsi="宋体"/>
          <w:spacing w:val="-6"/>
          <w:sz w:val="21"/>
          <w:szCs w:val="21"/>
          <w:highlight w:val="none"/>
        </w:rPr>
        <w:t>正本用原件，副本用复印件</w:t>
      </w:r>
      <w:r>
        <w:rPr>
          <w:rFonts w:hint="eastAsia" w:ascii="宋体" w:hAnsi="宋体"/>
          <w:spacing w:val="-6"/>
          <w:sz w:val="21"/>
          <w:szCs w:val="21"/>
          <w:highlight w:val="none"/>
        </w:rPr>
        <w:t>，详见响应文件格式）</w:t>
      </w:r>
      <w:r>
        <w:rPr>
          <w:rFonts w:ascii="宋体" w:hAnsi="宋体"/>
          <w:spacing w:val="-6"/>
          <w:sz w:val="21"/>
          <w:szCs w:val="21"/>
          <w:highlight w:val="none"/>
        </w:rPr>
        <w:t>。</w:t>
      </w:r>
    </w:p>
    <w:p>
      <w:pPr>
        <w:spacing w:line="288" w:lineRule="auto"/>
        <w:jc w:val="left"/>
        <w:rPr>
          <w:rFonts w:ascii="宋体" w:hAnsi="宋体"/>
          <w:b/>
          <w:spacing w:val="-6"/>
          <w:sz w:val="24"/>
          <w:highlight w:val="none"/>
        </w:rPr>
      </w:pPr>
      <w:bookmarkStart w:id="23" w:name="_Toc32218"/>
      <w:r>
        <w:rPr>
          <w:rFonts w:hint="eastAsia" w:ascii="宋体" w:hAnsi="宋体"/>
          <w:b/>
          <w:spacing w:val="-6"/>
          <w:sz w:val="24"/>
          <w:highlight w:val="none"/>
        </w:rPr>
        <w:t>（五） 磋商费用</w:t>
      </w:r>
      <w:bookmarkEnd w:id="23"/>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2.成交供应商在成交通知书发出之日起七个工作日内，向采购代理机构交纳代理服务费，收费标准：</w:t>
      </w:r>
    </w:p>
    <w:tbl>
      <w:tblPr>
        <w:tblStyle w:val="23"/>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13"/>
        <w:gridCol w:w="4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成交金额（万元）</w:t>
            </w:r>
          </w:p>
        </w:tc>
        <w:tc>
          <w:tcPr>
            <w:tcW w:w="4815" w:type="dxa"/>
            <w:tcMar>
              <w:top w:w="0" w:type="dxa"/>
              <w:left w:w="108" w:type="dxa"/>
              <w:bottom w:w="0" w:type="dxa"/>
              <w:right w:w="108" w:type="dxa"/>
            </w:tcMar>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sz w:val="21"/>
                <w:szCs w:val="21"/>
                <w:highlight w:val="none"/>
              </w:rPr>
            </w:pPr>
            <w:r>
              <w:rPr>
                <w:rFonts w:hint="eastAsia" w:ascii="宋体" w:hAnsi="宋体" w:cs="宋体"/>
                <w:sz w:val="21"/>
                <w:szCs w:val="21"/>
                <w:highlight w:val="none"/>
              </w:rPr>
              <w:t>100以下</w:t>
            </w:r>
          </w:p>
        </w:tc>
        <w:tc>
          <w:tcPr>
            <w:tcW w:w="4815" w:type="dxa"/>
            <w:tcMar>
              <w:top w:w="0" w:type="dxa"/>
              <w:left w:w="108" w:type="dxa"/>
              <w:bottom w:w="0" w:type="dxa"/>
              <w:right w:w="108" w:type="dxa"/>
            </w:tcMar>
            <w:vAlign w:val="center"/>
          </w:tcPr>
          <w:p>
            <w:pPr>
              <w:jc w:val="center"/>
              <w:rPr>
                <w:rFonts w:ascii="宋体" w:hAnsi="宋体" w:cs="宋体"/>
                <w:sz w:val="21"/>
                <w:szCs w:val="21"/>
                <w:highlight w:val="none"/>
              </w:rPr>
            </w:pPr>
            <w:r>
              <w:rPr>
                <w:rFonts w:hint="eastAsia" w:ascii="宋体" w:hAnsi="宋体" w:cs="宋体"/>
                <w:sz w:val="21"/>
                <w:szCs w:val="21"/>
                <w:highlight w:val="none"/>
              </w:rPr>
              <w:t>1.2，不足叁仟元按叁仟元收取</w:t>
            </w:r>
          </w:p>
        </w:tc>
      </w:tr>
    </w:tbl>
    <w:p>
      <w:pPr>
        <w:spacing w:line="288" w:lineRule="auto"/>
        <w:ind w:firstLine="396" w:firstLineChars="200"/>
        <w:jc w:val="left"/>
        <w:rPr>
          <w:rFonts w:ascii="宋体" w:hAnsi="宋体"/>
          <w:b/>
          <w:spacing w:val="-6"/>
          <w:sz w:val="24"/>
          <w:highlight w:val="none"/>
        </w:rPr>
      </w:pPr>
      <w:bookmarkStart w:id="24" w:name="_Toc19168"/>
      <w:r>
        <w:rPr>
          <w:rFonts w:hint="eastAsia" w:ascii="宋体" w:hAnsi="宋体"/>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highlight w:val="none"/>
        </w:rPr>
      </w:pPr>
      <w:r>
        <w:rPr>
          <w:rFonts w:hint="eastAsia" w:ascii="宋体" w:hAnsi="宋体"/>
          <w:b/>
          <w:spacing w:val="-6"/>
          <w:sz w:val="24"/>
          <w:highlight w:val="none"/>
        </w:rPr>
        <w:t>（六） 联合体响应</w:t>
      </w:r>
      <w:bookmarkEnd w:id="24"/>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本项目不接受联合体响应。</w:t>
      </w:r>
    </w:p>
    <w:p>
      <w:pPr>
        <w:spacing w:line="288" w:lineRule="auto"/>
        <w:jc w:val="left"/>
        <w:rPr>
          <w:rFonts w:ascii="宋体" w:hAnsi="宋体"/>
          <w:b/>
          <w:spacing w:val="-6"/>
          <w:sz w:val="24"/>
          <w:highlight w:val="none"/>
        </w:rPr>
      </w:pPr>
      <w:bookmarkStart w:id="25" w:name="_Toc8442"/>
      <w:r>
        <w:rPr>
          <w:rFonts w:hint="eastAsia" w:ascii="宋体" w:hAnsi="宋体"/>
          <w:b/>
          <w:spacing w:val="-6"/>
          <w:sz w:val="24"/>
          <w:highlight w:val="none"/>
        </w:rPr>
        <w:t>（七） 转包与分包</w:t>
      </w:r>
      <w:bookmarkEnd w:id="25"/>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本项目不允许转包；</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highlight w:val="none"/>
        </w:rPr>
      </w:pPr>
      <w:bookmarkStart w:id="26" w:name="_Toc4571"/>
      <w:r>
        <w:rPr>
          <w:rFonts w:hint="eastAsia" w:ascii="宋体" w:hAnsi="宋体" w:cs="宋体"/>
          <w:b/>
          <w:spacing w:val="-6"/>
          <w:kern w:val="0"/>
          <w:sz w:val="24"/>
          <w:highlight w:val="none"/>
        </w:rPr>
        <w:t>（八） 特别说明</w:t>
      </w:r>
      <w:bookmarkEnd w:id="26"/>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供应商</w:t>
      </w:r>
      <w:r>
        <w:rPr>
          <w:rFonts w:hAnsi="宋体"/>
          <w:spacing w:val="-6"/>
          <w:sz w:val="21"/>
          <w:szCs w:val="21"/>
          <w:highlight w:val="none"/>
        </w:rPr>
        <w:t>应仔细阅读</w:t>
      </w:r>
      <w:r>
        <w:rPr>
          <w:rFonts w:hint="eastAsia" w:hAnsi="宋体"/>
          <w:spacing w:val="-6"/>
          <w:sz w:val="21"/>
          <w:szCs w:val="21"/>
          <w:highlight w:val="none"/>
        </w:rPr>
        <w:t>磋商</w:t>
      </w:r>
      <w:r>
        <w:rPr>
          <w:rFonts w:hAnsi="宋体"/>
          <w:spacing w:val="-6"/>
          <w:sz w:val="21"/>
          <w:szCs w:val="21"/>
          <w:highlight w:val="none"/>
        </w:rPr>
        <w:t>文件的所有内容，按照</w:t>
      </w:r>
      <w:r>
        <w:rPr>
          <w:rFonts w:hint="eastAsia" w:hAnsi="宋体"/>
          <w:spacing w:val="-6"/>
          <w:sz w:val="21"/>
          <w:szCs w:val="21"/>
          <w:highlight w:val="none"/>
        </w:rPr>
        <w:t>磋商</w:t>
      </w:r>
      <w:r>
        <w:rPr>
          <w:rFonts w:hAnsi="宋体"/>
          <w:spacing w:val="-6"/>
          <w:sz w:val="21"/>
          <w:szCs w:val="21"/>
          <w:highlight w:val="none"/>
        </w:rPr>
        <w:t>文件的要求提交</w:t>
      </w:r>
      <w:r>
        <w:rPr>
          <w:rFonts w:hint="eastAsia" w:hAnsi="宋体"/>
          <w:spacing w:val="-6"/>
          <w:sz w:val="21"/>
          <w:szCs w:val="21"/>
          <w:highlight w:val="none"/>
        </w:rPr>
        <w:t>响应</w:t>
      </w:r>
      <w:r>
        <w:rPr>
          <w:rFonts w:hAnsi="宋体"/>
          <w:spacing w:val="-6"/>
          <w:sz w:val="21"/>
          <w:szCs w:val="21"/>
          <w:highlight w:val="none"/>
        </w:rPr>
        <w:t>文件，并对所提供的全部资料的真实性承担法律责任。</w:t>
      </w:r>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单位负责人为同一人或者存在直接控股、管理关系的不同供应商，不得参加同一合同项下的政府采购活动。</w:t>
      </w:r>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3.为采购项目提供整体设计、规范编制或者项目管理、监理、检测等服务的供应商，不得再参加该采购项目的其他采购活动。</w:t>
      </w:r>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4.供应商授权代表必须为供应商本单位在职职工，并提供2019年1月至今任意一月社保缴纳证明。</w:t>
      </w:r>
    </w:p>
    <w:p>
      <w:pPr>
        <w:pStyle w:val="12"/>
        <w:spacing w:line="288" w:lineRule="auto"/>
        <w:ind w:firstLine="406" w:firstLineChars="200"/>
        <w:jc w:val="left"/>
        <w:rPr>
          <w:rFonts w:hAnsi="宋体"/>
          <w:spacing w:val="-6"/>
          <w:sz w:val="21"/>
          <w:szCs w:val="21"/>
          <w:highlight w:val="none"/>
        </w:rPr>
      </w:pPr>
      <w:r>
        <w:rPr>
          <w:rFonts w:hint="eastAsia" w:hAnsi="宋体"/>
          <w:b/>
          <w:sz w:val="21"/>
          <w:szCs w:val="21"/>
          <w:highlight w:val="none"/>
        </w:rPr>
        <w:t>▲</w:t>
      </w:r>
      <w:r>
        <w:rPr>
          <w:rFonts w:hint="eastAsia" w:hAnsi="宋体"/>
          <w:sz w:val="21"/>
          <w:szCs w:val="21"/>
          <w:highlight w:val="none"/>
        </w:rPr>
        <w:t>5.供应商授权代表必须持本人有效的身份证原件、驾驶证原件或护照原件于响应文件提交的截止时间前到达响应文件的开启地点参与磋商。</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7.浙财采监[2013]24号《关于规范政府采购供应商资格设定及资格审查的通知》第九条规定：</w:t>
      </w:r>
      <w:r>
        <w:rPr>
          <w:rFonts w:hAnsi="宋体"/>
          <w:spacing w:val="-6"/>
          <w:sz w:val="21"/>
          <w:szCs w:val="21"/>
          <w:highlight w:val="none"/>
        </w:rPr>
        <w:t>如多家供应商提供相同品牌相同型号的产品参加同一政府采购项目</w:t>
      </w:r>
      <w:r>
        <w:rPr>
          <w:rFonts w:hint="eastAsia" w:hAnsi="宋体"/>
          <w:spacing w:val="-6"/>
          <w:sz w:val="21"/>
          <w:szCs w:val="21"/>
          <w:highlight w:val="none"/>
        </w:rPr>
        <w:t>响应</w:t>
      </w:r>
      <w:r>
        <w:rPr>
          <w:rFonts w:hAnsi="宋体"/>
          <w:spacing w:val="-6"/>
          <w:sz w:val="21"/>
          <w:szCs w:val="21"/>
          <w:highlight w:val="none"/>
        </w:rPr>
        <w:t>的，应当按一家供应商认定。评审时，应取其中通过资格审查后的</w:t>
      </w:r>
      <w:r>
        <w:rPr>
          <w:rFonts w:hint="eastAsia" w:hAnsi="宋体"/>
          <w:spacing w:val="-6"/>
          <w:sz w:val="21"/>
          <w:szCs w:val="21"/>
          <w:highlight w:val="none"/>
        </w:rPr>
        <w:t>最后磋商</w:t>
      </w:r>
      <w:r>
        <w:rPr>
          <w:rFonts w:hAnsi="宋体"/>
          <w:spacing w:val="-6"/>
          <w:sz w:val="21"/>
          <w:szCs w:val="21"/>
          <w:highlight w:val="none"/>
        </w:rPr>
        <w:t>报价最低一家为有效供应商；</w:t>
      </w:r>
      <w:r>
        <w:rPr>
          <w:rFonts w:hint="eastAsia" w:hAnsi="宋体"/>
          <w:spacing w:val="-6"/>
          <w:sz w:val="21"/>
          <w:szCs w:val="21"/>
          <w:highlight w:val="none"/>
        </w:rPr>
        <w:t>最后</w:t>
      </w:r>
      <w:r>
        <w:rPr>
          <w:rFonts w:hAnsi="宋体"/>
          <w:spacing w:val="-6"/>
          <w:sz w:val="21"/>
          <w:szCs w:val="21"/>
          <w:highlight w:val="none"/>
        </w:rPr>
        <w:t>磋商报价相同时，取技术分最高者；均相同时，由</w:t>
      </w:r>
      <w:r>
        <w:rPr>
          <w:rFonts w:hint="eastAsia" w:hAnsi="宋体"/>
          <w:spacing w:val="-6"/>
          <w:sz w:val="21"/>
          <w:szCs w:val="21"/>
          <w:highlight w:val="none"/>
        </w:rPr>
        <w:t>磋商</w:t>
      </w:r>
      <w:r>
        <w:rPr>
          <w:rFonts w:hAnsi="宋体"/>
          <w:spacing w:val="-6"/>
          <w:sz w:val="21"/>
          <w:szCs w:val="21"/>
          <w:highlight w:val="none"/>
        </w:rPr>
        <w:t>小组集体决定。</w:t>
      </w:r>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8.按照《浙江省政府采购供应商注册及诚信管理暂行办法》（浙财采监字［2009］28号）的相关规定，</w:t>
      </w:r>
      <w:r>
        <w:rPr>
          <w:rFonts w:hAnsi="宋体"/>
          <w:spacing w:val="-6"/>
          <w:sz w:val="21"/>
          <w:szCs w:val="21"/>
          <w:highlight w:val="none"/>
        </w:rPr>
        <w:t>未注册入库供应商参加政府采购活动时，应按</w:t>
      </w:r>
      <w:r>
        <w:rPr>
          <w:rFonts w:hint="eastAsia" w:hAnsi="宋体"/>
          <w:spacing w:val="-6"/>
          <w:sz w:val="21"/>
          <w:szCs w:val="21"/>
          <w:highlight w:val="none"/>
        </w:rPr>
        <w:t>磋商</w:t>
      </w:r>
      <w:r>
        <w:rPr>
          <w:rFonts w:hAnsi="宋体"/>
          <w:spacing w:val="-6"/>
          <w:sz w:val="21"/>
          <w:szCs w:val="21"/>
          <w:highlight w:val="none"/>
        </w:rPr>
        <w:t>文件要求提交相应的资格证明材料，按规定接受</w:t>
      </w:r>
      <w:r>
        <w:rPr>
          <w:rFonts w:hint="eastAsia" w:hAnsi="宋体"/>
          <w:spacing w:val="-6"/>
          <w:sz w:val="21"/>
          <w:szCs w:val="21"/>
          <w:highlight w:val="none"/>
        </w:rPr>
        <w:t>采购代理机构</w:t>
      </w:r>
      <w:r>
        <w:rPr>
          <w:rFonts w:hAnsi="宋体"/>
          <w:spacing w:val="-6"/>
          <w:sz w:val="21"/>
          <w:szCs w:val="21"/>
          <w:highlight w:val="none"/>
        </w:rPr>
        <w:t>或其委托的评审专家的资格审查和其他评审。一旦被确定为</w:t>
      </w:r>
      <w:r>
        <w:rPr>
          <w:rFonts w:hint="eastAsia" w:hAnsi="宋体"/>
          <w:spacing w:val="-6"/>
          <w:sz w:val="21"/>
          <w:szCs w:val="21"/>
          <w:highlight w:val="none"/>
        </w:rPr>
        <w:t>成交</w:t>
      </w:r>
      <w:r>
        <w:rPr>
          <w:rFonts w:hAnsi="宋体"/>
          <w:spacing w:val="-6"/>
          <w:sz w:val="21"/>
          <w:szCs w:val="21"/>
          <w:highlight w:val="none"/>
        </w:rPr>
        <w:t>候选供应商的，应在</w:t>
      </w:r>
      <w:r>
        <w:rPr>
          <w:rFonts w:hint="eastAsia" w:hAnsi="宋体"/>
          <w:spacing w:val="-6"/>
          <w:sz w:val="21"/>
          <w:szCs w:val="21"/>
          <w:highlight w:val="none"/>
        </w:rPr>
        <w:t>成交</w:t>
      </w:r>
      <w:r>
        <w:rPr>
          <w:rFonts w:hAnsi="宋体"/>
          <w:spacing w:val="-6"/>
          <w:sz w:val="21"/>
          <w:szCs w:val="21"/>
          <w:highlight w:val="none"/>
        </w:rPr>
        <w:t>通知书发出前的3个工作日内按本办法的规定进行注册申请，否则，</w:t>
      </w:r>
      <w:r>
        <w:rPr>
          <w:rFonts w:hint="eastAsia" w:hAnsi="宋体"/>
          <w:spacing w:val="-6"/>
          <w:sz w:val="21"/>
          <w:szCs w:val="21"/>
          <w:highlight w:val="none"/>
        </w:rPr>
        <w:t>采购代理机构</w:t>
      </w:r>
      <w:r>
        <w:rPr>
          <w:rFonts w:hAnsi="宋体"/>
          <w:spacing w:val="-6"/>
          <w:sz w:val="21"/>
          <w:szCs w:val="21"/>
          <w:highlight w:val="none"/>
        </w:rPr>
        <w:t>可以拒绝向其发出</w:t>
      </w:r>
      <w:r>
        <w:rPr>
          <w:rFonts w:hint="eastAsia" w:hAnsi="宋体"/>
          <w:spacing w:val="-6"/>
          <w:sz w:val="21"/>
          <w:szCs w:val="21"/>
          <w:highlight w:val="none"/>
        </w:rPr>
        <w:t>成交</w:t>
      </w:r>
      <w:r>
        <w:rPr>
          <w:rFonts w:hAnsi="宋体"/>
          <w:spacing w:val="-6"/>
          <w:sz w:val="21"/>
          <w:szCs w:val="21"/>
          <w:highlight w:val="none"/>
        </w:rPr>
        <w:t>通知书，并直接推荐排名次之的供应商为</w:t>
      </w:r>
      <w:r>
        <w:rPr>
          <w:rFonts w:hint="eastAsia" w:hAnsi="宋体"/>
          <w:spacing w:val="-6"/>
          <w:sz w:val="21"/>
          <w:szCs w:val="21"/>
          <w:highlight w:val="none"/>
        </w:rPr>
        <w:t>成交</w:t>
      </w:r>
      <w:r>
        <w:rPr>
          <w:rFonts w:hAnsi="宋体"/>
          <w:spacing w:val="-6"/>
          <w:sz w:val="21"/>
          <w:szCs w:val="21"/>
          <w:highlight w:val="none"/>
        </w:rPr>
        <w:t>候选供应商，依次类推。</w:t>
      </w:r>
    </w:p>
    <w:p>
      <w:pPr>
        <w:spacing w:line="288" w:lineRule="auto"/>
        <w:rPr>
          <w:rFonts w:ascii="宋体" w:hAnsi="宋体" w:cs="宋体"/>
          <w:b/>
          <w:spacing w:val="-6"/>
          <w:kern w:val="0"/>
          <w:sz w:val="24"/>
          <w:highlight w:val="none"/>
        </w:rPr>
      </w:pPr>
      <w:bookmarkStart w:id="27" w:name="_Toc9627"/>
      <w:r>
        <w:rPr>
          <w:rFonts w:ascii="宋体" w:hAnsi="宋体" w:cs="宋体"/>
          <w:b/>
          <w:spacing w:val="-6"/>
          <w:kern w:val="0"/>
          <w:sz w:val="24"/>
          <w:highlight w:val="none"/>
        </w:rPr>
        <w:t>（九）质疑和投诉</w:t>
      </w:r>
      <w:bookmarkEnd w:id="27"/>
    </w:p>
    <w:p>
      <w:pPr>
        <w:pStyle w:val="12"/>
        <w:spacing w:line="288" w:lineRule="auto"/>
        <w:ind w:firstLine="396" w:firstLineChars="200"/>
        <w:jc w:val="left"/>
        <w:rPr>
          <w:rFonts w:hAnsi="宋体"/>
          <w:spacing w:val="-6"/>
          <w:sz w:val="21"/>
          <w:szCs w:val="21"/>
          <w:highlight w:val="none"/>
        </w:rPr>
      </w:pPr>
      <w:r>
        <w:rPr>
          <w:rFonts w:hAnsi="宋体"/>
          <w:spacing w:val="-6"/>
          <w:sz w:val="21"/>
          <w:szCs w:val="21"/>
          <w:highlight w:val="none"/>
        </w:rPr>
        <w:t>1</w:t>
      </w:r>
      <w:r>
        <w:rPr>
          <w:rFonts w:hint="eastAsia" w:hAnsi="宋体"/>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spacing w:val="-6"/>
          <w:sz w:val="21"/>
          <w:szCs w:val="21"/>
          <w:highlight w:val="none"/>
        </w:rPr>
        <w:t>采购代理机构</w:t>
      </w:r>
      <w:r>
        <w:rPr>
          <w:rFonts w:hint="eastAsia" w:hAnsi="宋体"/>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12"/>
        <w:spacing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2.供应商提出质疑应当提交质疑函和必要的证明材料，</w:t>
      </w:r>
      <w:r>
        <w:rPr>
          <w:rFonts w:hint="eastAsia" w:hAnsi="宋体" w:cs="宋体"/>
          <w:b/>
          <w:sz w:val="21"/>
          <w:szCs w:val="21"/>
          <w:highlight w:val="none"/>
        </w:rPr>
        <w:t>质疑函范本请到“浙江政府采购网下载专区”下载，</w:t>
      </w:r>
      <w:r>
        <w:rPr>
          <w:rFonts w:hint="eastAsia" w:hAnsi="宋体"/>
          <w:b/>
          <w:spacing w:val="-6"/>
          <w:sz w:val="21"/>
          <w:szCs w:val="21"/>
          <w:highlight w:val="none"/>
        </w:rPr>
        <w:t>质疑函应当包括下列内容：</w:t>
      </w:r>
    </w:p>
    <w:p>
      <w:pPr>
        <w:pStyle w:val="12"/>
        <w:spacing w:line="288" w:lineRule="auto"/>
        <w:ind w:firstLine="396" w:firstLineChars="200"/>
        <w:jc w:val="left"/>
        <w:rPr>
          <w:rFonts w:hAnsi="宋体"/>
          <w:spacing w:val="-6"/>
          <w:sz w:val="21"/>
          <w:szCs w:val="21"/>
          <w:highlight w:val="none"/>
        </w:rPr>
      </w:pPr>
      <w:bookmarkStart w:id="28" w:name="_Toc14180"/>
      <w:r>
        <w:rPr>
          <w:rFonts w:hint="eastAsia" w:hAnsi="宋体"/>
          <w:spacing w:val="-6"/>
          <w:sz w:val="21"/>
          <w:szCs w:val="21"/>
          <w:highlight w:val="none"/>
        </w:rPr>
        <w:t>（一）供应商的姓名或者名称、地址、邮编、联系人及联系电话；</w:t>
      </w:r>
      <w:bookmarkEnd w:id="28"/>
    </w:p>
    <w:p>
      <w:pPr>
        <w:pStyle w:val="12"/>
        <w:spacing w:line="288" w:lineRule="auto"/>
        <w:ind w:firstLine="396" w:firstLineChars="200"/>
        <w:jc w:val="left"/>
        <w:rPr>
          <w:rFonts w:hAnsi="宋体"/>
          <w:spacing w:val="-6"/>
          <w:sz w:val="21"/>
          <w:szCs w:val="21"/>
          <w:highlight w:val="none"/>
        </w:rPr>
      </w:pPr>
      <w:bookmarkStart w:id="29" w:name="_Toc23134"/>
      <w:r>
        <w:rPr>
          <w:rFonts w:hint="eastAsia" w:hAnsi="宋体"/>
          <w:spacing w:val="-6"/>
          <w:sz w:val="21"/>
          <w:szCs w:val="21"/>
          <w:highlight w:val="none"/>
        </w:rPr>
        <w:t>（二）质疑项目的名称、编号；</w:t>
      </w:r>
      <w:bookmarkEnd w:id="29"/>
    </w:p>
    <w:p>
      <w:pPr>
        <w:pStyle w:val="12"/>
        <w:spacing w:line="288" w:lineRule="auto"/>
        <w:ind w:firstLine="396" w:firstLineChars="200"/>
        <w:jc w:val="left"/>
        <w:rPr>
          <w:rFonts w:hAnsi="宋体"/>
          <w:spacing w:val="-6"/>
          <w:sz w:val="21"/>
          <w:szCs w:val="21"/>
          <w:highlight w:val="none"/>
        </w:rPr>
      </w:pPr>
      <w:bookmarkStart w:id="30" w:name="_Toc27169"/>
      <w:r>
        <w:rPr>
          <w:rFonts w:hint="eastAsia" w:hAnsi="宋体"/>
          <w:spacing w:val="-6"/>
          <w:sz w:val="21"/>
          <w:szCs w:val="21"/>
          <w:highlight w:val="none"/>
        </w:rPr>
        <w:t>（三）具体、明确的质疑事项和与质疑事项相关的请求；</w:t>
      </w:r>
      <w:bookmarkEnd w:id="30"/>
    </w:p>
    <w:p>
      <w:pPr>
        <w:pStyle w:val="12"/>
        <w:spacing w:line="288" w:lineRule="auto"/>
        <w:ind w:firstLine="396" w:firstLineChars="200"/>
        <w:jc w:val="left"/>
        <w:rPr>
          <w:rFonts w:hAnsi="宋体"/>
          <w:spacing w:val="-6"/>
          <w:sz w:val="21"/>
          <w:szCs w:val="21"/>
          <w:highlight w:val="none"/>
        </w:rPr>
      </w:pPr>
      <w:bookmarkStart w:id="31" w:name="_Toc2993"/>
      <w:r>
        <w:rPr>
          <w:rFonts w:hint="eastAsia" w:hAnsi="宋体"/>
          <w:spacing w:val="-6"/>
          <w:sz w:val="21"/>
          <w:szCs w:val="21"/>
          <w:highlight w:val="none"/>
        </w:rPr>
        <w:t>（四）事实依据；</w:t>
      </w:r>
      <w:bookmarkEnd w:id="31"/>
    </w:p>
    <w:p>
      <w:pPr>
        <w:pStyle w:val="12"/>
        <w:spacing w:line="288" w:lineRule="auto"/>
        <w:ind w:firstLine="396" w:firstLineChars="200"/>
        <w:jc w:val="left"/>
        <w:rPr>
          <w:rFonts w:hAnsi="宋体"/>
          <w:spacing w:val="-6"/>
          <w:sz w:val="21"/>
          <w:szCs w:val="21"/>
          <w:highlight w:val="none"/>
        </w:rPr>
      </w:pPr>
      <w:bookmarkStart w:id="32" w:name="_Toc17316"/>
      <w:r>
        <w:rPr>
          <w:rFonts w:hint="eastAsia" w:hAnsi="宋体"/>
          <w:spacing w:val="-6"/>
          <w:sz w:val="21"/>
          <w:szCs w:val="21"/>
          <w:highlight w:val="none"/>
        </w:rPr>
        <w:t>（五）必要的法律依据；</w:t>
      </w:r>
      <w:bookmarkEnd w:id="32"/>
    </w:p>
    <w:p>
      <w:pPr>
        <w:pStyle w:val="12"/>
        <w:spacing w:line="288" w:lineRule="auto"/>
        <w:ind w:firstLine="396" w:firstLineChars="200"/>
        <w:jc w:val="left"/>
        <w:rPr>
          <w:rFonts w:hAnsi="宋体"/>
          <w:spacing w:val="-6"/>
          <w:sz w:val="21"/>
          <w:szCs w:val="21"/>
          <w:highlight w:val="none"/>
        </w:rPr>
      </w:pPr>
      <w:bookmarkStart w:id="33" w:name="_Toc22614"/>
      <w:r>
        <w:rPr>
          <w:rFonts w:hint="eastAsia" w:hAnsi="宋体"/>
          <w:spacing w:val="-6"/>
          <w:sz w:val="21"/>
          <w:szCs w:val="21"/>
          <w:highlight w:val="none"/>
        </w:rPr>
        <w:t>（六）提出质疑的日期。</w:t>
      </w:r>
      <w:bookmarkEnd w:id="33"/>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供应商为自然人的，应当由本人签字；供应商为法人或者其他组织的，应当由法定代表人、主要负责人，或者其授权代表签字或者盖章，并加盖公章。</w:t>
      </w:r>
    </w:p>
    <w:p>
      <w:pPr>
        <w:pStyle w:val="12"/>
        <w:spacing w:line="288" w:lineRule="auto"/>
        <w:ind w:firstLine="404" w:firstLineChars="200"/>
        <w:rPr>
          <w:rFonts w:cs="宋体"/>
          <w:b/>
          <w:sz w:val="21"/>
          <w:szCs w:val="21"/>
          <w:highlight w:val="none"/>
        </w:rPr>
      </w:pPr>
      <w:r>
        <w:rPr>
          <w:rFonts w:hint="eastAsia" w:hAnsi="宋体" w:cs="宋体"/>
          <w:sz w:val="21"/>
          <w:szCs w:val="21"/>
          <w:highlight w:val="none"/>
        </w:rPr>
        <w:t>3.提出质疑的供应商应当是参与本项目响应活动的供应商。</w:t>
      </w:r>
      <w:r>
        <w:rPr>
          <w:rFonts w:hint="eastAsia" w:cs="宋体"/>
          <w:b/>
          <w:sz w:val="21"/>
          <w:szCs w:val="21"/>
          <w:highlight w:val="none"/>
        </w:rPr>
        <w:t>供应商在法定质疑期内应一次性提出针对同一采购程序环节的质疑。</w:t>
      </w:r>
    </w:p>
    <w:p>
      <w:pPr>
        <w:pStyle w:val="12"/>
        <w:spacing w:line="288" w:lineRule="auto"/>
        <w:ind w:firstLine="404" w:firstLineChars="200"/>
        <w:rPr>
          <w:rFonts w:cs="宋体"/>
          <w:sz w:val="21"/>
          <w:szCs w:val="21"/>
          <w:highlight w:val="none"/>
        </w:rPr>
      </w:pPr>
      <w:r>
        <w:rPr>
          <w:rFonts w:hint="eastAsia" w:cs="宋体"/>
          <w:sz w:val="21"/>
          <w:szCs w:val="21"/>
          <w:highlight w:val="none"/>
        </w:rPr>
        <w:t>4.根据《政府采购质疑和投诉办法》第三十七条的规定，供应商在全国范围</w:t>
      </w:r>
      <w:r>
        <w:rPr>
          <w:rFonts w:cs="宋体"/>
          <w:sz w:val="21"/>
          <w:szCs w:val="21"/>
          <w:highlight w:val="none"/>
        </w:rPr>
        <w:t>12</w:t>
      </w:r>
      <w:r>
        <w:rPr>
          <w:rFonts w:hint="eastAsia" w:cs="宋体"/>
          <w:sz w:val="21"/>
          <w:szCs w:val="21"/>
          <w:highlight w:val="none"/>
        </w:rPr>
        <w:t>个月内三次以上投诉查无实据的，由财政部门列入不良行为记录名单。</w:t>
      </w:r>
    </w:p>
    <w:p>
      <w:pPr>
        <w:pStyle w:val="12"/>
        <w:spacing w:line="288" w:lineRule="auto"/>
        <w:ind w:firstLine="404" w:firstLineChars="200"/>
        <w:rPr>
          <w:rFonts w:cs="宋体"/>
          <w:sz w:val="21"/>
          <w:szCs w:val="21"/>
          <w:highlight w:val="none"/>
        </w:rPr>
      </w:pPr>
      <w:r>
        <w:rPr>
          <w:rFonts w:hint="eastAsia" w:cs="宋体"/>
          <w:sz w:val="21"/>
          <w:szCs w:val="21"/>
          <w:highlight w:val="none"/>
        </w:rPr>
        <w:t>投诉人有下列行为之一的，属于虚假、恶意投诉，由财政部门列入不良行为记录名单，禁止其</w:t>
      </w:r>
      <w:r>
        <w:rPr>
          <w:rFonts w:cs="宋体"/>
          <w:sz w:val="21"/>
          <w:szCs w:val="21"/>
          <w:highlight w:val="none"/>
        </w:rPr>
        <w:t>1</w:t>
      </w:r>
      <w:r>
        <w:rPr>
          <w:rFonts w:hint="eastAsia" w:cs="宋体"/>
          <w:sz w:val="21"/>
          <w:szCs w:val="21"/>
          <w:highlight w:val="none"/>
        </w:rPr>
        <w:t>至</w:t>
      </w:r>
      <w:r>
        <w:rPr>
          <w:rFonts w:cs="宋体"/>
          <w:sz w:val="21"/>
          <w:szCs w:val="21"/>
          <w:highlight w:val="none"/>
        </w:rPr>
        <w:t>3</w:t>
      </w:r>
      <w:r>
        <w:rPr>
          <w:rFonts w:hint="eastAsia" w:cs="宋体"/>
          <w:sz w:val="21"/>
          <w:szCs w:val="21"/>
          <w:highlight w:val="none"/>
        </w:rPr>
        <w:t>年内参加政府采购活动：</w:t>
      </w:r>
    </w:p>
    <w:p>
      <w:pPr>
        <w:pStyle w:val="12"/>
        <w:spacing w:line="288" w:lineRule="auto"/>
        <w:ind w:firstLine="404" w:firstLineChars="200"/>
        <w:rPr>
          <w:rFonts w:cs="宋体"/>
          <w:sz w:val="21"/>
          <w:szCs w:val="21"/>
          <w:highlight w:val="none"/>
        </w:rPr>
      </w:pPr>
      <w:r>
        <w:rPr>
          <w:rFonts w:hint="eastAsia" w:cs="宋体"/>
          <w:sz w:val="21"/>
          <w:szCs w:val="21"/>
          <w:highlight w:val="none"/>
        </w:rPr>
        <w:t>（一）捏造事实；</w:t>
      </w:r>
    </w:p>
    <w:p>
      <w:pPr>
        <w:pStyle w:val="12"/>
        <w:spacing w:line="288" w:lineRule="auto"/>
        <w:ind w:firstLine="404" w:firstLineChars="200"/>
        <w:rPr>
          <w:rFonts w:cs="宋体"/>
          <w:sz w:val="21"/>
          <w:szCs w:val="21"/>
          <w:highlight w:val="none"/>
        </w:rPr>
      </w:pPr>
      <w:r>
        <w:rPr>
          <w:rFonts w:hint="eastAsia" w:cs="宋体"/>
          <w:sz w:val="21"/>
          <w:szCs w:val="21"/>
          <w:highlight w:val="none"/>
        </w:rPr>
        <w:t>（二）提供虚假材料；</w:t>
      </w:r>
    </w:p>
    <w:p>
      <w:pPr>
        <w:pStyle w:val="12"/>
        <w:spacing w:line="288" w:lineRule="auto"/>
        <w:ind w:firstLine="404" w:firstLineChars="200"/>
        <w:rPr>
          <w:rFonts w:cs="宋体"/>
          <w:sz w:val="21"/>
          <w:szCs w:val="21"/>
          <w:highlight w:val="none"/>
        </w:rPr>
      </w:pPr>
      <w:r>
        <w:rPr>
          <w:rFonts w:hint="eastAsia" w:cs="宋体"/>
          <w:sz w:val="21"/>
          <w:szCs w:val="21"/>
          <w:highlight w:val="none"/>
        </w:rPr>
        <w:t>（三）以非法手段取得证明材料。证据来源的合法性存在明显疑问，投诉人无法证明其取得方式合法的，视为以非法手段取得证明材料。</w:t>
      </w:r>
    </w:p>
    <w:p>
      <w:pPr>
        <w:pStyle w:val="14"/>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34" w:name="_Toc27985"/>
      <w:r>
        <w:rPr>
          <w:rFonts w:hAnsi="宋体"/>
          <w:b/>
          <w:spacing w:val="-6"/>
          <w:sz w:val="32"/>
          <w:szCs w:val="32"/>
          <w:highlight w:val="none"/>
        </w:rPr>
        <w:t>二</w:t>
      </w:r>
      <w:r>
        <w:rPr>
          <w:rFonts w:hint="eastAsia" w:hAnsi="宋体"/>
          <w:b/>
          <w:spacing w:val="-6"/>
          <w:sz w:val="32"/>
          <w:szCs w:val="32"/>
          <w:highlight w:val="none"/>
        </w:rPr>
        <w:t>、磋商文件</w:t>
      </w:r>
      <w:bookmarkEnd w:id="34"/>
    </w:p>
    <w:p>
      <w:pPr>
        <w:spacing w:line="288" w:lineRule="auto"/>
        <w:jc w:val="left"/>
        <w:rPr>
          <w:rFonts w:ascii="宋体" w:hAnsi="宋体"/>
          <w:b/>
          <w:spacing w:val="-6"/>
          <w:sz w:val="24"/>
          <w:highlight w:val="none"/>
        </w:rPr>
      </w:pPr>
      <w:bookmarkStart w:id="35" w:name="_Toc23324"/>
      <w:r>
        <w:rPr>
          <w:rFonts w:hint="eastAsia" w:ascii="宋体" w:hAnsi="宋体"/>
          <w:b/>
          <w:spacing w:val="-6"/>
          <w:sz w:val="24"/>
          <w:highlight w:val="none"/>
        </w:rPr>
        <w:t>（一） 磋商文件的构成。本磋商文件由以下部份组成：</w:t>
      </w:r>
      <w:bookmarkEnd w:id="35"/>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1.采购邀请</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2.采购需求</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3.供应商须知</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4.评审办法及评分标准</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5.合同主要条款</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6.响应文件格式</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7.本项目磋商文件的澄清、答复、修改、补充的内容</w:t>
      </w:r>
    </w:p>
    <w:p>
      <w:pPr>
        <w:spacing w:line="288" w:lineRule="auto"/>
        <w:jc w:val="left"/>
        <w:rPr>
          <w:rFonts w:ascii="宋体" w:hAnsi="宋体"/>
          <w:spacing w:val="-6"/>
          <w:sz w:val="24"/>
          <w:highlight w:val="none"/>
        </w:rPr>
      </w:pPr>
      <w:bookmarkStart w:id="36" w:name="_Toc22962"/>
      <w:r>
        <w:rPr>
          <w:rFonts w:hint="eastAsia" w:ascii="宋体" w:hAnsi="宋体"/>
          <w:b/>
          <w:spacing w:val="-6"/>
          <w:sz w:val="24"/>
          <w:highlight w:val="none"/>
        </w:rPr>
        <w:t>（二） 供应商的风险</w:t>
      </w:r>
      <w:bookmarkEnd w:id="36"/>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highlight w:val="none"/>
        </w:rPr>
      </w:pPr>
      <w:bookmarkStart w:id="37" w:name="_Toc23421"/>
      <w:r>
        <w:rPr>
          <w:rFonts w:hint="eastAsia" w:ascii="宋体" w:hAnsi="宋体"/>
          <w:b/>
          <w:spacing w:val="-6"/>
          <w:sz w:val="24"/>
          <w:highlight w:val="none"/>
        </w:rPr>
        <w:t>（三） 磋商文件的澄清与修改</w:t>
      </w:r>
      <w:bookmarkEnd w:id="37"/>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4.磋商文件的澄清、答复、修改或补充都应该通过本采购代理机构以法定形式发布，采购人非通过本机构，不得擅自澄清、答复、修改或补充磋商文件。</w:t>
      </w:r>
    </w:p>
    <w:p>
      <w:pPr>
        <w:pStyle w:val="14"/>
        <w:spacing w:beforeLines="0" w:afterLines="0" w:line="288" w:lineRule="auto"/>
        <w:jc w:val="center"/>
        <w:outlineLvl w:val="1"/>
        <w:rPr>
          <w:rFonts w:hAnsi="宋体"/>
          <w:b/>
          <w:spacing w:val="-6"/>
          <w:sz w:val="32"/>
          <w:szCs w:val="32"/>
          <w:highlight w:val="none"/>
        </w:rPr>
      </w:pPr>
      <w:r>
        <w:rPr>
          <w:rFonts w:hAnsi="宋体"/>
          <w:spacing w:val="-6"/>
          <w:sz w:val="21"/>
          <w:szCs w:val="21"/>
          <w:highlight w:val="none"/>
        </w:rPr>
        <w:br w:type="page"/>
      </w:r>
      <w:bookmarkStart w:id="38" w:name="_Toc7464"/>
      <w:r>
        <w:rPr>
          <w:rFonts w:hAnsi="宋体"/>
          <w:b/>
          <w:spacing w:val="-6"/>
          <w:sz w:val="32"/>
          <w:szCs w:val="32"/>
          <w:highlight w:val="none"/>
        </w:rPr>
        <w:t>三</w:t>
      </w:r>
      <w:r>
        <w:rPr>
          <w:rFonts w:hint="eastAsia" w:hAnsi="宋体"/>
          <w:b/>
          <w:spacing w:val="-6"/>
          <w:sz w:val="32"/>
          <w:szCs w:val="32"/>
          <w:highlight w:val="none"/>
        </w:rPr>
        <w:t>、</w:t>
      </w:r>
      <w:r>
        <w:rPr>
          <w:rFonts w:hAnsi="宋体"/>
          <w:b/>
          <w:spacing w:val="-6"/>
          <w:sz w:val="32"/>
          <w:szCs w:val="32"/>
          <w:highlight w:val="none"/>
        </w:rPr>
        <w:t>响应文件的编制</w:t>
      </w:r>
      <w:bookmarkEnd w:id="38"/>
    </w:p>
    <w:p>
      <w:pPr>
        <w:spacing w:line="288" w:lineRule="auto"/>
        <w:jc w:val="left"/>
        <w:rPr>
          <w:rFonts w:ascii="宋体" w:hAnsi="宋体"/>
          <w:b/>
          <w:spacing w:val="-6"/>
          <w:sz w:val="24"/>
          <w:highlight w:val="none"/>
        </w:rPr>
      </w:pPr>
      <w:bookmarkStart w:id="39" w:name="_Toc1013"/>
      <w:r>
        <w:rPr>
          <w:rFonts w:hint="eastAsia" w:ascii="宋体" w:hAnsi="宋体"/>
          <w:b/>
          <w:spacing w:val="-6"/>
          <w:sz w:val="24"/>
          <w:highlight w:val="none"/>
        </w:rPr>
        <w:t>（一） 响应文件的组成</w:t>
      </w:r>
      <w:bookmarkEnd w:id="39"/>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响应文件由</w:t>
      </w:r>
      <w:r>
        <w:rPr>
          <w:rFonts w:hint="eastAsia" w:hAnsi="宋体"/>
          <w:b/>
          <w:spacing w:val="-6"/>
          <w:sz w:val="21"/>
          <w:szCs w:val="21"/>
          <w:highlight w:val="none"/>
        </w:rPr>
        <w:t>报价文件</w:t>
      </w:r>
      <w:r>
        <w:rPr>
          <w:rFonts w:hint="eastAsia" w:hAnsi="宋体"/>
          <w:spacing w:val="-6"/>
          <w:sz w:val="21"/>
          <w:szCs w:val="21"/>
          <w:highlight w:val="none"/>
        </w:rPr>
        <w:t>、</w:t>
      </w:r>
      <w:r>
        <w:rPr>
          <w:rFonts w:hint="eastAsia" w:hAnsi="宋体"/>
          <w:b/>
          <w:spacing w:val="-6"/>
          <w:sz w:val="21"/>
          <w:szCs w:val="21"/>
          <w:highlight w:val="none"/>
        </w:rPr>
        <w:t>商务和技术文件</w:t>
      </w:r>
      <w:r>
        <w:rPr>
          <w:rFonts w:hint="eastAsia" w:hAnsi="宋体"/>
          <w:spacing w:val="-6"/>
          <w:sz w:val="21"/>
          <w:szCs w:val="21"/>
          <w:highlight w:val="none"/>
        </w:rPr>
        <w:t>两部分组成（格式详见磋商文件第六章）。</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（1）初次报价一览表</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（2）初次报价明细表</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（3）供应商企业类型声明函</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（4）小微企业资格证明材料、监狱企业资格证明材料（若属于小微、监狱企业）</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（5）残疾人福利性单位声明函（若属于残疾人福利性单位）</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2.商务和技术文件：</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A.商务文件：</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（1）响应函</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法定代表人资格证明书</w:t>
      </w:r>
      <w:r>
        <w:rPr>
          <w:rFonts w:hint="eastAsia" w:hAnsi="宋体"/>
          <w:spacing w:val="-6"/>
          <w:sz w:val="21"/>
          <w:szCs w:val="21"/>
          <w:highlight w:val="none"/>
        </w:rPr>
        <w:t>、法定代表人授权委托书</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（3）2019年1月至今任意一月供应商</w:t>
      </w:r>
      <w:r>
        <w:rPr>
          <w:rFonts w:hAnsi="宋体"/>
          <w:spacing w:val="-6"/>
          <w:sz w:val="21"/>
          <w:szCs w:val="21"/>
          <w:highlight w:val="none"/>
        </w:rPr>
        <w:t>授权代表社保缴纳证明</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）响应声明书</w:t>
      </w:r>
    </w:p>
    <w:p>
      <w:pPr>
        <w:pStyle w:val="12"/>
        <w:spacing w:line="288" w:lineRule="auto"/>
        <w:ind w:firstLine="398" w:firstLineChars="200"/>
        <w:jc w:val="left"/>
        <w:rPr>
          <w:rFonts w:hAnsi="宋体"/>
          <w:b/>
          <w:bCs/>
          <w:spacing w:val="-6"/>
          <w:sz w:val="21"/>
          <w:szCs w:val="21"/>
          <w:highlight w:val="none"/>
        </w:rPr>
      </w:pPr>
      <w:r>
        <w:rPr>
          <w:rFonts w:hint="eastAsia" w:hAnsi="宋体"/>
          <w:b/>
          <w:bCs/>
          <w:spacing w:val="-6"/>
          <w:sz w:val="21"/>
          <w:szCs w:val="21"/>
          <w:highlight w:val="none"/>
        </w:rPr>
        <w:t>（5）资格审查要求的资格证明材料(均需加盖公章)</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5.1）有效的法人或者其他组织的营业执照等证明文件（复印件），自然人的身份证明</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5.2）2018年12月至今任意一月的财务状况报告（复印件）或响应文件开启前三个月内出具的银行资信证明（若资信证明中注明复印无效，需提交正本）</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5.3）2019年1月至今任意一月依法缴纳税收的证明材料（依法免税的供应商应提供相应文件证明其依法免税）</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5.4）2019年1月至今任意一月依法缴纳社会保障资金的证明材料（依法不需要缴纳社会保障资金的供应商应提供相应文件证明其依法不需要缴纳社会保障资金）</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5.5）具有履行合同所必需的设备和专业技术能力的承诺函</w:t>
      </w:r>
    </w:p>
    <w:p>
      <w:pPr>
        <w:pStyle w:val="12"/>
        <w:spacing w:line="288" w:lineRule="auto"/>
        <w:ind w:left="560" w:leftChars="200" w:firstLine="0"/>
        <w:jc w:val="left"/>
        <w:rPr>
          <w:rFonts w:hAnsi="宋体"/>
          <w:b/>
          <w:spacing w:val="-6"/>
          <w:sz w:val="21"/>
          <w:szCs w:val="21"/>
          <w:highlight w:val="none"/>
        </w:rPr>
      </w:pPr>
      <w:r>
        <w:rPr>
          <w:rFonts w:hint="eastAsia" w:hAnsi="宋体"/>
          <w:b/>
          <w:spacing w:val="-6"/>
          <w:sz w:val="21"/>
          <w:szCs w:val="21"/>
          <w:highlight w:val="none"/>
        </w:rPr>
        <w:t>5.6）参加政府采购活动前3年内在经营活动中没有重大违法记录的书面声明</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（6）供应商同类项目实施情况一览表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（7）节能、环保产品证明材料</w:t>
      </w:r>
    </w:p>
    <w:p>
      <w:pPr>
        <w:pStyle w:val="12"/>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（8）供应商需要说明的其他文件和材料</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B.技术文件</w:t>
      </w:r>
    </w:p>
    <w:p>
      <w:pPr>
        <w:spacing w:line="288" w:lineRule="auto"/>
        <w:ind w:firstLine="396" w:firstLineChars="200"/>
        <w:jc w:val="left"/>
        <w:rPr>
          <w:rFonts w:ascii="宋体" w:hAnsi="宋体"/>
          <w:spacing w:val="-6"/>
          <w:sz w:val="21"/>
          <w:szCs w:val="21"/>
          <w:highlight w:val="none"/>
        </w:rPr>
      </w:pPr>
      <w:bookmarkStart w:id="40" w:name="_Toc2388"/>
      <w:r>
        <w:rPr>
          <w:rFonts w:hint="eastAsia" w:ascii="宋体" w:hAnsi="宋体"/>
          <w:spacing w:val="-6"/>
          <w:sz w:val="21"/>
          <w:szCs w:val="21"/>
          <w:highlight w:val="none"/>
        </w:rPr>
        <w:t>（1）采购</w:t>
      </w:r>
      <w:r>
        <w:rPr>
          <w:rFonts w:ascii="宋体" w:hAnsi="宋体"/>
          <w:spacing w:val="-6"/>
          <w:sz w:val="21"/>
          <w:szCs w:val="21"/>
          <w:highlight w:val="none"/>
        </w:rPr>
        <w:t>需求</w:t>
      </w:r>
      <w:r>
        <w:rPr>
          <w:rFonts w:hint="eastAsia" w:ascii="宋体" w:hAnsi="宋体"/>
          <w:spacing w:val="-6"/>
          <w:sz w:val="21"/>
          <w:szCs w:val="21"/>
          <w:highlight w:val="none"/>
        </w:rPr>
        <w:t>偏离表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ascii="宋体" w:hAnsi="宋体" w:cs="宋体"/>
          <w:sz w:val="21"/>
          <w:szCs w:val="21"/>
          <w:highlight w:val="none"/>
        </w:rPr>
        <w:t>货物配置清单</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（3）技术支持资料</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（4）合同履约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售后服务</w:t>
      </w:r>
      <w:r>
        <w:rPr>
          <w:rFonts w:hint="eastAsia" w:ascii="宋体" w:hAnsi="宋体"/>
          <w:spacing w:val="-6"/>
          <w:sz w:val="21"/>
          <w:szCs w:val="21"/>
          <w:highlight w:val="none"/>
        </w:rPr>
        <w:t>方案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（6）技术服务、技术培训的内容和措施</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（7）配件、专用耗材和售后服务优惠表</w:t>
      </w:r>
    </w:p>
    <w:p>
      <w:pPr>
        <w:spacing w:line="288" w:lineRule="auto"/>
        <w:jc w:val="left"/>
        <w:rPr>
          <w:rFonts w:ascii="宋体" w:hAnsi="宋体"/>
          <w:b/>
          <w:spacing w:val="-6"/>
          <w:sz w:val="24"/>
          <w:highlight w:val="none"/>
        </w:rPr>
      </w:pPr>
      <w:r>
        <w:rPr>
          <w:rFonts w:hint="eastAsia" w:ascii="宋体" w:hAnsi="宋体"/>
          <w:b/>
          <w:spacing w:val="-6"/>
          <w:sz w:val="24"/>
          <w:highlight w:val="none"/>
        </w:rPr>
        <w:t>（二） 响应文件的签署和份数</w:t>
      </w:r>
      <w:bookmarkEnd w:id="40"/>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rPr>
        <w:t>2.供应商应按报价文件、商务和技术文件分别编制合并装订成册，其中正本一份、副本五份，响应文件的封面应注明“正本</w:t>
      </w:r>
      <w:r>
        <w:rPr>
          <w:rFonts w:ascii="宋体" w:hAnsi="宋体"/>
          <w:b/>
          <w:bCs/>
          <w:spacing w:val="-6"/>
          <w:sz w:val="21"/>
          <w:szCs w:val="21"/>
          <w:highlight w:val="none"/>
        </w:rPr>
        <w:t>”</w:t>
      </w:r>
      <w:r>
        <w:rPr>
          <w:rFonts w:hint="eastAsia" w:ascii="宋体" w:hAnsi="宋体"/>
          <w:b/>
          <w:bCs/>
          <w:spacing w:val="-6"/>
          <w:sz w:val="21"/>
          <w:szCs w:val="21"/>
          <w:highlight w:val="none"/>
        </w:rPr>
        <w:t>、“副本”字样，同时提供响应文件电子文档一份（U盘或光盘形式，电子文档需为签字且加盖公章后的响应文件完成版</w:t>
      </w:r>
      <w:r>
        <w:rPr>
          <w:rFonts w:hint="eastAsia" w:ascii="宋体" w:hAnsi="宋体"/>
          <w:b/>
          <w:sz w:val="21"/>
          <w:szCs w:val="21"/>
          <w:highlight w:val="none"/>
        </w:rPr>
        <w:t>彩色扫描件</w:t>
      </w:r>
      <w:r>
        <w:rPr>
          <w:rFonts w:hint="eastAsia" w:ascii="宋体" w:hAnsi="宋体"/>
          <w:b/>
          <w:bCs/>
          <w:spacing w:val="-6"/>
          <w:sz w:val="21"/>
          <w:szCs w:val="21"/>
          <w:highlight w:val="none"/>
        </w:rPr>
        <w:t>）。</w:t>
      </w:r>
    </w:p>
    <w:p>
      <w:pPr>
        <w:spacing w:line="288" w:lineRule="auto"/>
        <w:ind w:firstLine="398" w:firstLineChars="200"/>
        <w:jc w:val="left"/>
        <w:rPr>
          <w:rFonts w:ascii="宋体" w:hAnsi="宋体"/>
          <w:b/>
          <w:snapToGrid w:val="0"/>
          <w:kern w:val="0"/>
          <w:sz w:val="21"/>
          <w:szCs w:val="21"/>
          <w:highlight w:val="none"/>
        </w:rPr>
      </w:pPr>
      <w:r>
        <w:rPr>
          <w:rFonts w:hint="eastAsia" w:ascii="宋体" w:hAnsi="宋体"/>
          <w:b/>
          <w:spacing w:val="-6"/>
          <w:sz w:val="21"/>
          <w:szCs w:val="21"/>
          <w:highlight w:val="none"/>
        </w:rPr>
        <w:t>▲</w:t>
      </w:r>
      <w:r>
        <w:rPr>
          <w:rFonts w:hint="eastAsia" w:ascii="宋体" w:hAnsi="宋体"/>
          <w:b/>
          <w:snapToGrid w:val="0"/>
          <w:kern w:val="0"/>
          <w:sz w:val="21"/>
          <w:szCs w:val="21"/>
          <w:highlight w:val="none"/>
        </w:rPr>
        <w:t>活页装订（卡条、抽杆夹、订书机、散装）的响应文件无效。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w:t>
      </w:r>
      <w:r>
        <w:rPr>
          <w:rFonts w:ascii="宋体" w:hAnsi="宋体"/>
          <w:spacing w:val="-6"/>
          <w:sz w:val="21"/>
          <w:szCs w:val="21"/>
          <w:highlight w:val="none"/>
        </w:rPr>
        <w:t>文件</w:t>
      </w:r>
      <w:r>
        <w:rPr>
          <w:rFonts w:hint="eastAsia" w:ascii="宋体" w:hAnsi="宋体"/>
          <w:spacing w:val="-6"/>
          <w:sz w:val="21"/>
          <w:szCs w:val="21"/>
          <w:highlight w:val="none"/>
        </w:rPr>
        <w:t>须由供应商在规定位置盖章并由供应商</w:t>
      </w:r>
      <w:r>
        <w:rPr>
          <w:rFonts w:ascii="宋体" w:hAnsi="宋体"/>
          <w:spacing w:val="-6"/>
          <w:sz w:val="21"/>
          <w:szCs w:val="21"/>
          <w:highlight w:val="none"/>
        </w:rPr>
        <w:t>代表</w:t>
      </w:r>
      <w:r>
        <w:rPr>
          <w:rFonts w:hint="eastAsia" w:ascii="宋体" w:hAnsi="宋体"/>
          <w:spacing w:val="-6"/>
          <w:sz w:val="21"/>
          <w:szCs w:val="21"/>
          <w:highlight w:val="none"/>
        </w:rPr>
        <w:t>签署，供应商应写全称。</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w:t>
      </w:r>
      <w:r>
        <w:rPr>
          <w:rFonts w:ascii="宋体" w:hAnsi="宋体"/>
          <w:spacing w:val="-6"/>
          <w:sz w:val="21"/>
          <w:szCs w:val="21"/>
          <w:highlight w:val="none"/>
        </w:rPr>
        <w:t>文件</w:t>
      </w:r>
      <w:r>
        <w:rPr>
          <w:rFonts w:hint="eastAsia" w:ascii="宋体" w:hAnsi="宋体"/>
          <w:spacing w:val="-6"/>
          <w:sz w:val="21"/>
          <w:szCs w:val="21"/>
          <w:highlight w:val="none"/>
        </w:rPr>
        <w:t>不得涂改，若有修改错漏处，须由供应商</w:t>
      </w:r>
      <w:r>
        <w:rPr>
          <w:rFonts w:ascii="宋体" w:hAnsi="宋体"/>
          <w:spacing w:val="-6"/>
          <w:sz w:val="21"/>
          <w:szCs w:val="21"/>
          <w:highlight w:val="none"/>
        </w:rPr>
        <w:t>代表</w:t>
      </w:r>
      <w:r>
        <w:rPr>
          <w:rFonts w:hint="eastAsia" w:ascii="宋体" w:hAnsi="宋体"/>
          <w:spacing w:val="-6"/>
          <w:sz w:val="21"/>
          <w:szCs w:val="21"/>
          <w:highlight w:val="none"/>
        </w:rPr>
        <w:t>签字并加盖公章。响应文件因字迹潦草或表达不清所引起的后果由供应商负责。</w:t>
      </w:r>
    </w:p>
    <w:p>
      <w:pPr>
        <w:spacing w:line="288" w:lineRule="auto"/>
        <w:jc w:val="left"/>
        <w:rPr>
          <w:rFonts w:ascii="宋体" w:hAnsi="宋体"/>
          <w:b/>
          <w:spacing w:val="-6"/>
          <w:sz w:val="24"/>
          <w:highlight w:val="none"/>
        </w:rPr>
      </w:pPr>
      <w:bookmarkStart w:id="41" w:name="_Toc21587"/>
      <w:r>
        <w:rPr>
          <w:rFonts w:hint="eastAsia" w:ascii="宋体" w:hAnsi="宋体"/>
          <w:b/>
          <w:spacing w:val="-6"/>
          <w:sz w:val="24"/>
          <w:highlight w:val="none"/>
        </w:rPr>
        <w:t>（三） 响应文件的包装、递交、修改和撤回</w:t>
      </w:r>
      <w:bookmarkEnd w:id="41"/>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2.未按规定密封</w:t>
      </w:r>
      <w:r>
        <w:rPr>
          <w:rFonts w:ascii="宋体" w:hAnsi="宋体"/>
          <w:spacing w:val="-6"/>
          <w:sz w:val="21"/>
          <w:szCs w:val="21"/>
          <w:highlight w:val="none"/>
        </w:rPr>
        <w:t>或</w:t>
      </w:r>
      <w:r>
        <w:rPr>
          <w:rFonts w:hint="eastAsia" w:ascii="宋体" w:hAnsi="宋体"/>
          <w:spacing w:val="-6"/>
          <w:sz w:val="21"/>
          <w:szCs w:val="21"/>
          <w:highlight w:val="none"/>
        </w:rPr>
        <w:t>标记的响应文件被误投或提前拆封的风险由供应商承担。</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4"/>
          <w:highlight w:val="none"/>
        </w:rPr>
      </w:pPr>
      <w:bookmarkStart w:id="42" w:name="_Toc2232"/>
      <w:r>
        <w:rPr>
          <w:rFonts w:hint="eastAsia" w:ascii="宋体" w:hAnsi="宋体"/>
          <w:b/>
          <w:spacing w:val="-6"/>
          <w:sz w:val="24"/>
          <w:highlight w:val="none"/>
        </w:rPr>
        <w:t>（四） 响应文件的语言及计量</w:t>
      </w:r>
      <w:bookmarkEnd w:id="42"/>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highlight w:val="none"/>
        </w:rPr>
      </w:pPr>
      <w:bookmarkStart w:id="43" w:name="_Toc30546"/>
      <w:r>
        <w:rPr>
          <w:rFonts w:hint="eastAsia" w:ascii="宋体" w:hAnsi="宋体"/>
          <w:b/>
          <w:spacing w:val="-6"/>
          <w:sz w:val="24"/>
          <w:highlight w:val="none"/>
        </w:rPr>
        <w:t>（五） 磋商响应报价</w:t>
      </w:r>
      <w:bookmarkEnd w:id="43"/>
    </w:p>
    <w:p>
      <w:pPr>
        <w:pStyle w:val="14"/>
        <w:spacing w:beforeLines="0" w:afterLines="0"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1</w:t>
      </w:r>
      <w:r>
        <w:rPr>
          <w:rFonts w:hAnsi="宋体"/>
          <w:b/>
          <w:spacing w:val="-6"/>
          <w:sz w:val="21"/>
          <w:szCs w:val="21"/>
          <w:highlight w:val="none"/>
        </w:rPr>
        <w:t>.</w:t>
      </w:r>
      <w:r>
        <w:rPr>
          <w:rFonts w:hint="eastAsia" w:hAnsi="宋体"/>
          <w:b/>
          <w:spacing w:val="-6"/>
          <w:sz w:val="21"/>
          <w:szCs w:val="21"/>
          <w:highlight w:val="none"/>
        </w:rPr>
        <w:t>本项目采用</w:t>
      </w:r>
      <w:r>
        <w:rPr>
          <w:rFonts w:hAnsi="宋体"/>
          <w:b/>
          <w:spacing w:val="-6"/>
          <w:sz w:val="21"/>
          <w:szCs w:val="21"/>
          <w:highlight w:val="none"/>
        </w:rPr>
        <w:t>人民币报价</w:t>
      </w:r>
      <w:r>
        <w:rPr>
          <w:rFonts w:hint="eastAsia" w:hAnsi="宋体"/>
          <w:b/>
          <w:spacing w:val="-6"/>
          <w:sz w:val="21"/>
          <w:szCs w:val="21"/>
          <w:highlight w:val="none"/>
        </w:rPr>
        <w:t>。</w:t>
      </w:r>
    </w:p>
    <w:p>
      <w:pPr>
        <w:pStyle w:val="14"/>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磋商响应报价应按磋商文件中相关附表格式填写</w:t>
      </w:r>
      <w:r>
        <w:rPr>
          <w:rFonts w:hint="eastAsia" w:hAnsi="宋体"/>
          <w:spacing w:val="-6"/>
          <w:sz w:val="21"/>
          <w:szCs w:val="21"/>
          <w:highlight w:val="none"/>
        </w:rPr>
        <w:t>。</w:t>
      </w:r>
    </w:p>
    <w:p>
      <w:pPr>
        <w:pStyle w:val="14"/>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3.最后磋商</w:t>
      </w:r>
      <w:r>
        <w:rPr>
          <w:rFonts w:hAnsi="宋体"/>
          <w:spacing w:val="-6"/>
          <w:sz w:val="21"/>
          <w:szCs w:val="21"/>
          <w:highlight w:val="none"/>
        </w:rPr>
        <w:t>报价是履行合同的最终价格，应包括</w:t>
      </w:r>
      <w:r>
        <w:rPr>
          <w:rFonts w:hint="eastAsia" w:hAnsi="宋体"/>
          <w:spacing w:val="-6"/>
          <w:sz w:val="21"/>
          <w:szCs w:val="21"/>
          <w:highlight w:val="none"/>
        </w:rPr>
        <w:t>完成所有产品供货及履行所有规定服务所产生的全部税费。</w:t>
      </w:r>
    </w:p>
    <w:p>
      <w:pPr>
        <w:pStyle w:val="7"/>
        <w:widowControl w:val="0"/>
        <w:tabs>
          <w:tab w:val="left" w:pos="720"/>
        </w:tabs>
        <w:spacing w:afterLines="0" w:line="288" w:lineRule="auto"/>
        <w:ind w:left="327" w:hanging="327" w:hangingChars="143"/>
        <w:rPr>
          <w:rFonts w:ascii="宋体" w:hAnsi="宋体"/>
          <w:b/>
          <w:spacing w:val="-6"/>
          <w:kern w:val="2"/>
          <w:szCs w:val="24"/>
          <w:highlight w:val="none"/>
        </w:rPr>
      </w:pPr>
      <w:bookmarkStart w:id="44" w:name="_Toc25687"/>
      <w:r>
        <w:rPr>
          <w:rFonts w:hint="eastAsia" w:ascii="宋体" w:hAnsi="宋体"/>
          <w:b/>
          <w:spacing w:val="-6"/>
          <w:kern w:val="2"/>
          <w:szCs w:val="24"/>
          <w:highlight w:val="none"/>
        </w:rPr>
        <w:t>（六） 响应有效期</w:t>
      </w:r>
      <w:bookmarkEnd w:id="44"/>
    </w:p>
    <w:p>
      <w:pPr>
        <w:pStyle w:val="14"/>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从提交响应文件的截止之日起算90天。</w:t>
      </w:r>
    </w:p>
    <w:p>
      <w:pPr>
        <w:pStyle w:val="14"/>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在原响应有效期满之前，如果出现特殊情况，采购人</w:t>
      </w:r>
      <w:r>
        <w:rPr>
          <w:rFonts w:hAnsi="宋体"/>
          <w:spacing w:val="-6"/>
          <w:sz w:val="21"/>
          <w:szCs w:val="21"/>
          <w:highlight w:val="none"/>
        </w:rPr>
        <w:t>或</w:t>
      </w:r>
      <w:r>
        <w:rPr>
          <w:rFonts w:hint="eastAsia" w:hAnsi="宋体"/>
          <w:spacing w:val="-6"/>
          <w:sz w:val="21"/>
          <w:szCs w:val="21"/>
          <w:highlight w:val="none"/>
        </w:rPr>
        <w:t>采购</w:t>
      </w:r>
      <w:r>
        <w:rPr>
          <w:rFonts w:hAnsi="宋体"/>
          <w:spacing w:val="-6"/>
          <w:sz w:val="21"/>
          <w:szCs w:val="21"/>
          <w:highlight w:val="none"/>
        </w:rPr>
        <w:t>代理机构</w:t>
      </w:r>
      <w:r>
        <w:rPr>
          <w:rFonts w:hint="eastAsia" w:hAnsi="宋体"/>
          <w:spacing w:val="-6"/>
          <w:sz w:val="21"/>
          <w:szCs w:val="21"/>
          <w:highlight w:val="none"/>
        </w:rPr>
        <w:t>以书面形式通知供应商延长响应有效期。</w:t>
      </w:r>
    </w:p>
    <w:p>
      <w:pPr>
        <w:spacing w:line="288" w:lineRule="auto"/>
        <w:rPr>
          <w:rFonts w:ascii="宋体" w:hAnsi="宋体"/>
          <w:b/>
          <w:spacing w:val="-6"/>
          <w:sz w:val="24"/>
          <w:highlight w:val="none"/>
        </w:rPr>
      </w:pPr>
      <w:bookmarkStart w:id="45" w:name="_Toc7741"/>
      <w:r>
        <w:rPr>
          <w:rFonts w:hint="eastAsia" w:ascii="宋体" w:hAnsi="宋体"/>
          <w:b/>
          <w:spacing w:val="-6"/>
          <w:sz w:val="24"/>
          <w:highlight w:val="none"/>
        </w:rPr>
        <w:t>（七） 磋商响应无效的情形</w:t>
      </w:r>
      <w:bookmarkEnd w:id="45"/>
    </w:p>
    <w:p>
      <w:pPr>
        <w:widowControl/>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磋商</w:t>
      </w:r>
      <w:r>
        <w:rPr>
          <w:rFonts w:ascii="宋体" w:hAnsi="宋体"/>
          <w:spacing w:val="-6"/>
          <w:sz w:val="21"/>
          <w:szCs w:val="21"/>
          <w:highlight w:val="none"/>
        </w:rPr>
        <w:t>文件要求的</w:t>
      </w:r>
      <w:r>
        <w:rPr>
          <w:rFonts w:hint="eastAsia"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（2）供应商不具备磋商文件中规定的资格要求的；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（3）经查询存在不良信用记录的。</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商务</w:t>
      </w:r>
      <w:r>
        <w:rPr>
          <w:rFonts w:ascii="宋体" w:hAnsi="宋体"/>
          <w:spacing w:val="-6"/>
          <w:sz w:val="21"/>
          <w:szCs w:val="21"/>
          <w:highlight w:val="none"/>
        </w:rPr>
        <w:t>和技术文件</w:t>
      </w:r>
      <w:r>
        <w:rPr>
          <w:rFonts w:hint="eastAsia" w:ascii="宋体" w:hAnsi="宋体"/>
          <w:spacing w:val="-6"/>
          <w:sz w:val="21"/>
          <w:szCs w:val="21"/>
          <w:highlight w:val="none"/>
        </w:rPr>
        <w:t>未按要求签署、盖章的；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（2）未提供或未按要求提供响应函</w:t>
      </w:r>
      <w:r>
        <w:rPr>
          <w:rFonts w:ascii="宋体" w:hAnsi="宋体"/>
          <w:spacing w:val="-6"/>
          <w:sz w:val="21"/>
          <w:szCs w:val="21"/>
          <w:highlight w:val="none"/>
        </w:rPr>
        <w:t>、法定代表人资格证明书</w:t>
      </w:r>
      <w:r>
        <w:rPr>
          <w:rFonts w:hint="eastAsia" w:ascii="宋体" w:hAnsi="宋体"/>
          <w:spacing w:val="-6"/>
          <w:sz w:val="21"/>
          <w:szCs w:val="21"/>
          <w:highlight w:val="none"/>
        </w:rPr>
        <w:t>、法定代表人授权委托书、响应</w:t>
      </w:r>
      <w:r>
        <w:rPr>
          <w:rFonts w:ascii="宋体" w:hAnsi="宋体"/>
          <w:spacing w:val="-6"/>
          <w:sz w:val="21"/>
          <w:szCs w:val="21"/>
          <w:highlight w:val="none"/>
        </w:rPr>
        <w:t>声明书</w:t>
      </w:r>
      <w:r>
        <w:rPr>
          <w:rFonts w:hint="eastAsia"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hint="eastAsia" w:ascii="宋体" w:hAnsi="宋体"/>
          <w:bCs/>
          <w:spacing w:val="-6"/>
          <w:sz w:val="21"/>
          <w:szCs w:val="21"/>
          <w:highlight w:val="none"/>
        </w:rPr>
        <w:t>法定代表人委托授权代表</w:t>
      </w:r>
      <w:r>
        <w:rPr>
          <w:rFonts w:ascii="宋体" w:hAnsi="宋体"/>
          <w:bCs/>
          <w:spacing w:val="-6"/>
          <w:sz w:val="21"/>
          <w:szCs w:val="21"/>
          <w:highlight w:val="none"/>
        </w:rPr>
        <w:t>参加</w:t>
      </w:r>
      <w:r>
        <w:rPr>
          <w:rFonts w:hint="eastAsia" w:ascii="宋体" w:hAnsi="宋体"/>
          <w:bCs/>
          <w:spacing w:val="-6"/>
          <w:sz w:val="21"/>
          <w:szCs w:val="21"/>
          <w:highlight w:val="none"/>
        </w:rPr>
        <w:t>响应但未按要求</w:t>
      </w:r>
      <w:r>
        <w:rPr>
          <w:rFonts w:ascii="宋体" w:hAnsi="宋体"/>
          <w:bCs/>
          <w:spacing w:val="-6"/>
          <w:sz w:val="21"/>
          <w:szCs w:val="21"/>
          <w:highlight w:val="none"/>
        </w:rPr>
        <w:t>提供</w:t>
      </w:r>
      <w:r>
        <w:rPr>
          <w:rFonts w:hint="eastAsia" w:ascii="宋体" w:hAnsi="宋体"/>
          <w:bCs/>
          <w:spacing w:val="-6"/>
          <w:sz w:val="21"/>
          <w:szCs w:val="21"/>
          <w:highlight w:val="none"/>
        </w:rPr>
        <w:t>授权代表社保缴纳证明的</w:t>
      </w:r>
      <w:r>
        <w:rPr>
          <w:rFonts w:ascii="宋体" w:hAnsi="宋体"/>
          <w:bCs/>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明显不符合</w:t>
      </w:r>
      <w:r>
        <w:rPr>
          <w:rFonts w:hint="eastAsia" w:ascii="宋体" w:hAnsi="宋体"/>
          <w:spacing w:val="-6"/>
          <w:sz w:val="21"/>
          <w:szCs w:val="21"/>
          <w:highlight w:val="none"/>
        </w:rPr>
        <w:t>磋商</w:t>
      </w:r>
      <w:r>
        <w:rPr>
          <w:rFonts w:ascii="宋体" w:hAnsi="宋体"/>
          <w:spacing w:val="-6"/>
          <w:sz w:val="21"/>
          <w:szCs w:val="21"/>
          <w:highlight w:val="none"/>
        </w:rPr>
        <w:t>文件</w:t>
      </w:r>
      <w:r>
        <w:rPr>
          <w:rFonts w:hint="eastAsia" w:ascii="宋体" w:hAnsi="宋体"/>
          <w:spacing w:val="-6"/>
          <w:sz w:val="21"/>
          <w:szCs w:val="21"/>
          <w:highlight w:val="none"/>
        </w:rPr>
        <w:t>要求，</w:t>
      </w:r>
      <w:r>
        <w:rPr>
          <w:rFonts w:ascii="宋体" w:hAnsi="宋体"/>
          <w:spacing w:val="-6"/>
          <w:sz w:val="21"/>
          <w:szCs w:val="21"/>
          <w:highlight w:val="none"/>
        </w:rPr>
        <w:t>或者</w:t>
      </w:r>
      <w:r>
        <w:rPr>
          <w:rFonts w:hint="eastAsia" w:ascii="宋体" w:hAnsi="宋体"/>
          <w:spacing w:val="-6"/>
          <w:sz w:val="21"/>
          <w:szCs w:val="21"/>
          <w:highlight w:val="none"/>
        </w:rPr>
        <w:t>与磋商</w:t>
      </w:r>
      <w:r>
        <w:rPr>
          <w:rFonts w:ascii="宋体" w:hAnsi="宋体"/>
          <w:spacing w:val="-6"/>
          <w:sz w:val="21"/>
          <w:szCs w:val="21"/>
          <w:highlight w:val="none"/>
        </w:rPr>
        <w:t>文件中标“▲”的项目发生实质性偏离的；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（6）</w:t>
      </w:r>
      <w:r>
        <w:rPr>
          <w:rFonts w:ascii="宋体" w:hAnsi="宋体"/>
          <w:spacing w:val="-6"/>
          <w:sz w:val="21"/>
          <w:szCs w:val="21"/>
          <w:highlight w:val="none"/>
        </w:rPr>
        <w:t>未提供或未如实提供</w:t>
      </w:r>
      <w:r>
        <w:rPr>
          <w:rFonts w:hint="eastAsia" w:ascii="宋体" w:hAnsi="宋体"/>
          <w:spacing w:val="-6"/>
          <w:sz w:val="21"/>
          <w:szCs w:val="21"/>
          <w:highlight w:val="none"/>
        </w:rPr>
        <w:t>货物的技术参数</w:t>
      </w:r>
      <w:r>
        <w:rPr>
          <w:rFonts w:ascii="宋体" w:hAnsi="宋体"/>
          <w:spacing w:val="-6"/>
          <w:sz w:val="21"/>
          <w:szCs w:val="21"/>
          <w:highlight w:val="none"/>
        </w:rPr>
        <w:t>，或者</w:t>
      </w:r>
      <w:r>
        <w:rPr>
          <w:rFonts w:hint="eastAsia" w:ascii="宋体" w:hAnsi="宋体"/>
          <w:spacing w:val="-6"/>
          <w:sz w:val="21"/>
          <w:szCs w:val="21"/>
          <w:highlight w:val="none"/>
        </w:rPr>
        <w:t>响应</w:t>
      </w:r>
      <w:r>
        <w:rPr>
          <w:rFonts w:ascii="宋体" w:hAnsi="宋体"/>
          <w:spacing w:val="-6"/>
          <w:sz w:val="21"/>
          <w:szCs w:val="21"/>
          <w:highlight w:val="none"/>
        </w:rPr>
        <w:t>文件标明的响应或偏离与事实不符或虚假</w:t>
      </w:r>
      <w:r>
        <w:rPr>
          <w:rFonts w:hint="eastAsia" w:ascii="宋体" w:hAnsi="宋体"/>
          <w:spacing w:val="-6"/>
          <w:sz w:val="21"/>
          <w:szCs w:val="21"/>
          <w:highlight w:val="none"/>
        </w:rPr>
        <w:t>响应</w:t>
      </w:r>
      <w:r>
        <w:rPr>
          <w:rFonts w:ascii="宋体" w:hAnsi="宋体"/>
          <w:spacing w:val="-6"/>
          <w:sz w:val="21"/>
          <w:szCs w:val="21"/>
          <w:highlight w:val="none"/>
        </w:rPr>
        <w:t>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（7）响应</w:t>
      </w:r>
      <w:r>
        <w:rPr>
          <w:rFonts w:ascii="宋体" w:hAnsi="宋体"/>
          <w:spacing w:val="-6"/>
          <w:sz w:val="21"/>
          <w:szCs w:val="21"/>
          <w:highlight w:val="none"/>
        </w:rPr>
        <w:t>技术方案不明确，存在一个或一个以上备选（替代）</w:t>
      </w:r>
      <w:r>
        <w:rPr>
          <w:rFonts w:hint="eastAsia" w:ascii="宋体" w:hAnsi="宋体"/>
          <w:spacing w:val="-6"/>
          <w:sz w:val="21"/>
          <w:szCs w:val="21"/>
          <w:highlight w:val="none"/>
        </w:rPr>
        <w:t>响应</w:t>
      </w:r>
      <w:r>
        <w:rPr>
          <w:rFonts w:ascii="宋体" w:hAnsi="宋体"/>
          <w:spacing w:val="-6"/>
          <w:sz w:val="21"/>
          <w:szCs w:val="21"/>
          <w:highlight w:val="none"/>
        </w:rPr>
        <w:t>方案的；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（8）响应文件含有采购人不能接受的附加条件的；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（9）法律、法规和磋商文件规定的其他无效情形。</w:t>
      </w:r>
    </w:p>
    <w:p>
      <w:pPr>
        <w:widowControl/>
        <w:spacing w:line="288" w:lineRule="auto"/>
        <w:ind w:firstLine="398" w:firstLineChars="200"/>
        <w:jc w:val="left"/>
        <w:rPr>
          <w:rFonts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Ansi="宋体"/>
          <w:b/>
          <w:spacing w:val="-6"/>
          <w:sz w:val="21"/>
          <w:szCs w:val="21"/>
          <w:highlight w:val="none"/>
        </w:rPr>
        <w:t>在报价评审时，如发现下列情形之一的，</w:t>
      </w:r>
      <w:r>
        <w:rPr>
          <w:rFonts w:hint="eastAsia" w:hAnsi="宋体"/>
          <w:b/>
          <w:spacing w:val="-6"/>
          <w:sz w:val="21"/>
          <w:szCs w:val="21"/>
          <w:highlight w:val="none"/>
        </w:rPr>
        <w:t>响应</w:t>
      </w:r>
      <w:r>
        <w:rPr>
          <w:rFonts w:hAnsi="宋体"/>
          <w:b/>
          <w:spacing w:val="-6"/>
          <w:sz w:val="21"/>
          <w:szCs w:val="21"/>
          <w:highlight w:val="none"/>
        </w:rPr>
        <w:t>文件将被视为无效：</w:t>
      </w:r>
    </w:p>
    <w:p>
      <w:pPr>
        <w:widowControl/>
        <w:spacing w:line="288" w:lineRule="auto"/>
        <w:ind w:firstLine="396" w:firstLineChars="200"/>
        <w:jc w:val="left"/>
        <w:rPr>
          <w:rFonts w:ascii="宋体" w:hAnsi="宋体"/>
          <w:spacing w:val="-6"/>
          <w:sz w:val="21"/>
          <w:szCs w:val="21"/>
          <w:highlight w:val="none"/>
        </w:rPr>
      </w:pPr>
      <w:r>
        <w:rPr>
          <w:rFonts w:hint="eastAsia" w:hAnsi="宋体"/>
          <w:spacing w:val="-6"/>
          <w:sz w:val="21"/>
          <w:szCs w:val="21"/>
          <w:highlight w:val="none"/>
        </w:rPr>
        <w:t>（1）最后</w:t>
      </w:r>
      <w:r>
        <w:rPr>
          <w:rFonts w:hint="eastAsia" w:ascii="宋体" w:hAnsi="宋体"/>
          <w:spacing w:val="-6"/>
          <w:sz w:val="21"/>
          <w:szCs w:val="21"/>
          <w:highlight w:val="none"/>
        </w:rPr>
        <w:t>报价超过磋商文件中规定的预算金额的；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（2）最后报价具有选择性的。</w:t>
      </w:r>
    </w:p>
    <w:p>
      <w:pPr>
        <w:widowControl/>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（1）不同供应商的响应文件由同一单位或者个人编制；</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（2）不同供应商委托同一单位或者个人办理响应事宜；</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（4）不同供应商的响应文件异常一致或者最后报价呈规律性差异；</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（5）不同供应商的响应文件相互混装。</w:t>
      </w:r>
    </w:p>
    <w:p>
      <w:pPr>
        <w:pStyle w:val="14"/>
        <w:spacing w:beforeLines="0" w:afterLines="0" w:line="288" w:lineRule="auto"/>
        <w:jc w:val="center"/>
        <w:outlineLvl w:val="1"/>
        <w:rPr>
          <w:rFonts w:hAnsi="宋体"/>
          <w:b/>
          <w:spacing w:val="-6"/>
          <w:sz w:val="32"/>
          <w:szCs w:val="32"/>
          <w:highlight w:val="none"/>
        </w:rPr>
      </w:pPr>
      <w:r>
        <w:rPr>
          <w:rFonts w:hAnsi="宋体"/>
          <w:b/>
          <w:spacing w:val="-6"/>
          <w:sz w:val="21"/>
          <w:szCs w:val="21"/>
          <w:highlight w:val="none"/>
        </w:rPr>
        <w:br w:type="page"/>
      </w:r>
      <w:bookmarkStart w:id="46" w:name="_Toc11103"/>
      <w:r>
        <w:rPr>
          <w:rFonts w:hAnsi="宋体"/>
          <w:b/>
          <w:spacing w:val="-6"/>
          <w:sz w:val="32"/>
          <w:szCs w:val="32"/>
          <w:highlight w:val="none"/>
        </w:rPr>
        <w:t>四</w:t>
      </w:r>
      <w:r>
        <w:rPr>
          <w:rFonts w:hint="eastAsia" w:hAnsi="宋体"/>
          <w:b/>
          <w:spacing w:val="-6"/>
          <w:sz w:val="32"/>
          <w:szCs w:val="32"/>
          <w:highlight w:val="none"/>
        </w:rPr>
        <w:t>、响应文件开启</w:t>
      </w:r>
      <w:bookmarkEnd w:id="46"/>
    </w:p>
    <w:p>
      <w:pPr>
        <w:pStyle w:val="12"/>
        <w:spacing w:line="288" w:lineRule="auto"/>
        <w:ind w:firstLine="0"/>
        <w:rPr>
          <w:rFonts w:hAnsi="宋体"/>
          <w:b/>
          <w:spacing w:val="-6"/>
          <w:sz w:val="24"/>
          <w:szCs w:val="24"/>
          <w:highlight w:val="none"/>
        </w:rPr>
      </w:pPr>
      <w:bookmarkStart w:id="47" w:name="_Toc23146"/>
      <w:r>
        <w:rPr>
          <w:rFonts w:hint="eastAsia" w:hAnsi="宋体"/>
          <w:b/>
          <w:spacing w:val="-6"/>
          <w:sz w:val="24"/>
          <w:szCs w:val="24"/>
          <w:highlight w:val="none"/>
        </w:rPr>
        <w:t>（一） 响应文件开启准备</w:t>
      </w:r>
      <w:bookmarkEnd w:id="47"/>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制订</w:t>
      </w:r>
      <w:r>
        <w:rPr>
          <w:rFonts w:hint="eastAsia" w:ascii="宋体" w:hAnsi="宋体"/>
          <w:spacing w:val="-6"/>
          <w:sz w:val="21"/>
          <w:szCs w:val="21"/>
          <w:highlight w:val="none"/>
        </w:rPr>
        <w:t>响应文件开启</w:t>
      </w:r>
      <w:r>
        <w:rPr>
          <w:rFonts w:ascii="宋体" w:hAnsi="宋体"/>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通知或邀请相关单位和人员出席</w:t>
      </w:r>
      <w:r>
        <w:rPr>
          <w:rFonts w:hint="eastAsia" w:ascii="宋体" w:hAnsi="宋体"/>
          <w:spacing w:val="-6"/>
          <w:sz w:val="21"/>
          <w:szCs w:val="21"/>
          <w:highlight w:val="none"/>
        </w:rPr>
        <w:t>响应文件开启</w:t>
      </w:r>
      <w:r>
        <w:rPr>
          <w:rFonts w:ascii="宋体" w:hAnsi="宋体"/>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准备政府采购项目的相关文件资料，如项目政府采购预算确认书（计划）及专家抽取有关凭证、项目书面说明、</w:t>
      </w:r>
      <w:r>
        <w:rPr>
          <w:rFonts w:hint="eastAsia" w:ascii="宋体" w:hAnsi="宋体"/>
          <w:spacing w:val="-6"/>
          <w:sz w:val="21"/>
          <w:szCs w:val="21"/>
          <w:highlight w:val="none"/>
        </w:rPr>
        <w:t>磋商</w:t>
      </w:r>
      <w:r>
        <w:rPr>
          <w:rFonts w:ascii="宋体" w:hAnsi="宋体"/>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其他应准备的事项。</w:t>
      </w:r>
    </w:p>
    <w:p>
      <w:pPr>
        <w:pStyle w:val="12"/>
        <w:spacing w:line="288" w:lineRule="auto"/>
        <w:ind w:firstLine="0"/>
        <w:rPr>
          <w:rFonts w:hAnsi="宋体"/>
          <w:b/>
          <w:spacing w:val="-6"/>
          <w:sz w:val="24"/>
          <w:szCs w:val="24"/>
          <w:highlight w:val="none"/>
        </w:rPr>
      </w:pPr>
      <w:bookmarkStart w:id="48" w:name="_Toc29989"/>
      <w:r>
        <w:rPr>
          <w:rFonts w:hint="eastAsia" w:hAnsi="宋体"/>
          <w:b/>
          <w:spacing w:val="-6"/>
          <w:sz w:val="24"/>
          <w:szCs w:val="24"/>
          <w:highlight w:val="none"/>
        </w:rPr>
        <w:t>（二） 响应文件开启程序</w:t>
      </w:r>
      <w:bookmarkEnd w:id="48"/>
    </w:p>
    <w:p>
      <w:pPr>
        <w:pStyle w:val="12"/>
        <w:spacing w:line="288" w:lineRule="auto"/>
        <w:ind w:firstLine="396" w:firstLineChars="200"/>
        <w:rPr>
          <w:rFonts w:hAnsi="宋体"/>
          <w:spacing w:val="-6"/>
          <w:sz w:val="21"/>
          <w:szCs w:val="21"/>
          <w:highlight w:val="none"/>
        </w:rPr>
      </w:pPr>
      <w:r>
        <w:rPr>
          <w:rFonts w:hAnsi="宋体"/>
          <w:spacing w:val="-6"/>
          <w:sz w:val="21"/>
          <w:szCs w:val="21"/>
          <w:highlight w:val="none"/>
        </w:rPr>
        <w:t>采购代理机构按照</w:t>
      </w:r>
      <w:r>
        <w:rPr>
          <w:rFonts w:hint="eastAsia" w:hAnsi="宋体"/>
          <w:spacing w:val="-6"/>
          <w:sz w:val="21"/>
          <w:szCs w:val="21"/>
          <w:highlight w:val="none"/>
        </w:rPr>
        <w:t>磋商文件</w:t>
      </w:r>
      <w:r>
        <w:rPr>
          <w:rFonts w:hAnsi="宋体"/>
          <w:spacing w:val="-6"/>
          <w:sz w:val="21"/>
          <w:szCs w:val="21"/>
          <w:highlight w:val="none"/>
        </w:rPr>
        <w:t>规定的时间、地点和程序组织</w:t>
      </w:r>
      <w:r>
        <w:rPr>
          <w:rFonts w:hint="eastAsia" w:hAnsi="宋体"/>
          <w:spacing w:val="-6"/>
          <w:sz w:val="21"/>
          <w:szCs w:val="21"/>
          <w:highlight w:val="none"/>
        </w:rPr>
        <w:t>响应文件开启</w:t>
      </w:r>
      <w:r>
        <w:rPr>
          <w:rFonts w:hAnsi="宋体"/>
          <w:spacing w:val="-6"/>
          <w:sz w:val="21"/>
          <w:szCs w:val="21"/>
          <w:highlight w:val="none"/>
        </w:rPr>
        <w:t>。具体按以下程序进行：</w:t>
      </w:r>
    </w:p>
    <w:p>
      <w:pPr>
        <w:pStyle w:val="12"/>
        <w:spacing w:line="288" w:lineRule="auto"/>
        <w:ind w:firstLine="396" w:firstLineChars="200"/>
        <w:rPr>
          <w:rFonts w:hAnsi="宋体"/>
          <w:sz w:val="21"/>
          <w:szCs w:val="21"/>
          <w:highlight w:val="none"/>
        </w:rPr>
      </w:pPr>
      <w:r>
        <w:rPr>
          <w:rFonts w:hint="eastAsia" w:hAnsi="宋体"/>
          <w:spacing w:val="-6"/>
          <w:sz w:val="21"/>
          <w:szCs w:val="21"/>
          <w:highlight w:val="none"/>
        </w:rPr>
        <w:t>1.</w:t>
      </w:r>
      <w:r>
        <w:rPr>
          <w:rFonts w:hAnsi="宋体"/>
          <w:sz w:val="21"/>
          <w:szCs w:val="21"/>
          <w:highlight w:val="none"/>
        </w:rPr>
        <w:t>开启</w:t>
      </w:r>
      <w:r>
        <w:rPr>
          <w:rFonts w:hint="eastAsia" w:hAnsi="宋体"/>
          <w:sz w:val="21"/>
          <w:szCs w:val="21"/>
          <w:highlight w:val="none"/>
        </w:rPr>
        <w:t>响应文件开启</w:t>
      </w:r>
      <w:r>
        <w:rPr>
          <w:rFonts w:hAnsi="宋体"/>
          <w:sz w:val="21"/>
          <w:szCs w:val="21"/>
          <w:highlight w:val="none"/>
        </w:rPr>
        <w:t>场地的录音录像采集设备，并确保其正常运行。</w:t>
      </w:r>
    </w:p>
    <w:p>
      <w:pPr>
        <w:pStyle w:val="12"/>
        <w:spacing w:line="288" w:lineRule="auto"/>
        <w:ind w:firstLine="404" w:firstLineChars="200"/>
        <w:rPr>
          <w:rFonts w:hAnsi="宋体"/>
          <w:sz w:val="21"/>
          <w:szCs w:val="21"/>
          <w:highlight w:val="none"/>
        </w:rPr>
      </w:pPr>
      <w:r>
        <w:rPr>
          <w:rFonts w:hint="eastAsia" w:hAnsi="宋体"/>
          <w:sz w:val="21"/>
          <w:szCs w:val="21"/>
          <w:highlight w:val="none"/>
        </w:rPr>
        <w:t>2.</w:t>
      </w:r>
      <w:r>
        <w:rPr>
          <w:rFonts w:hAnsi="宋体"/>
          <w:sz w:val="21"/>
          <w:szCs w:val="21"/>
          <w:highlight w:val="none"/>
        </w:rPr>
        <w:t>核验出席</w:t>
      </w:r>
      <w:r>
        <w:rPr>
          <w:rFonts w:hint="eastAsia" w:hAnsi="宋体"/>
          <w:sz w:val="21"/>
          <w:szCs w:val="21"/>
          <w:highlight w:val="none"/>
        </w:rPr>
        <w:t>响应文件开启</w:t>
      </w:r>
      <w:r>
        <w:rPr>
          <w:rFonts w:hAnsi="宋体"/>
          <w:sz w:val="21"/>
          <w:szCs w:val="21"/>
          <w:highlight w:val="none"/>
        </w:rPr>
        <w:t>活动现场的各授权供应商代表及相关单位人员身份，并组织其分别登记、签到，无关人员可拒绝其进入现场。</w:t>
      </w:r>
    </w:p>
    <w:p>
      <w:pPr>
        <w:pStyle w:val="12"/>
        <w:spacing w:line="288" w:lineRule="auto"/>
        <w:ind w:firstLine="404" w:firstLineChars="200"/>
        <w:rPr>
          <w:rFonts w:hAnsi="宋体"/>
          <w:sz w:val="21"/>
          <w:szCs w:val="21"/>
          <w:highlight w:val="none"/>
        </w:rPr>
      </w:pPr>
      <w:r>
        <w:rPr>
          <w:rFonts w:hint="eastAsia" w:hAnsi="宋体"/>
          <w:sz w:val="21"/>
          <w:szCs w:val="21"/>
          <w:highlight w:val="none"/>
        </w:rPr>
        <w:t>3.</w:t>
      </w:r>
      <w:r>
        <w:rPr>
          <w:rFonts w:hAnsi="宋体"/>
          <w:sz w:val="21"/>
          <w:szCs w:val="21"/>
          <w:highlight w:val="none"/>
        </w:rPr>
        <w:t>对现场接受</w:t>
      </w:r>
      <w:r>
        <w:rPr>
          <w:rFonts w:hint="eastAsia" w:hAnsi="宋体"/>
          <w:sz w:val="21"/>
          <w:szCs w:val="21"/>
          <w:highlight w:val="none"/>
        </w:rPr>
        <w:t>响应文件的，</w:t>
      </w:r>
      <w:r>
        <w:rPr>
          <w:rFonts w:hAnsi="宋体"/>
          <w:sz w:val="21"/>
          <w:szCs w:val="21"/>
          <w:highlight w:val="none"/>
        </w:rPr>
        <w:t>由现场工作人员接收</w:t>
      </w:r>
      <w:r>
        <w:rPr>
          <w:rFonts w:hint="eastAsia" w:hAnsi="宋体"/>
          <w:sz w:val="21"/>
          <w:szCs w:val="21"/>
          <w:highlight w:val="none"/>
        </w:rPr>
        <w:t>响应文件</w:t>
      </w:r>
      <w:r>
        <w:rPr>
          <w:rFonts w:hAnsi="宋体"/>
          <w:sz w:val="21"/>
          <w:szCs w:val="21"/>
          <w:highlight w:val="none"/>
        </w:rPr>
        <w:t>并登记，请供应商代表对</w:t>
      </w:r>
      <w:r>
        <w:rPr>
          <w:rFonts w:hint="eastAsia" w:hAnsi="宋体"/>
          <w:sz w:val="21"/>
          <w:szCs w:val="21"/>
          <w:highlight w:val="none"/>
        </w:rPr>
        <w:t>响应文件</w:t>
      </w:r>
      <w:r>
        <w:rPr>
          <w:rFonts w:hAnsi="宋体"/>
          <w:sz w:val="21"/>
          <w:szCs w:val="21"/>
          <w:highlight w:val="none"/>
        </w:rPr>
        <w:t>的递交记录情况进行签字确认。</w:t>
      </w:r>
    </w:p>
    <w:p>
      <w:pPr>
        <w:pStyle w:val="12"/>
        <w:spacing w:line="288" w:lineRule="auto"/>
        <w:ind w:firstLine="404" w:firstLineChars="200"/>
        <w:rPr>
          <w:rFonts w:hAnsi="宋体"/>
          <w:sz w:val="21"/>
          <w:szCs w:val="21"/>
          <w:highlight w:val="none"/>
        </w:rPr>
      </w:pPr>
      <w:r>
        <w:rPr>
          <w:rFonts w:hint="eastAsia" w:hAnsi="宋体"/>
          <w:sz w:val="21"/>
          <w:szCs w:val="21"/>
          <w:highlight w:val="none"/>
        </w:rPr>
        <w:t>4.</w:t>
      </w:r>
      <w:r>
        <w:rPr>
          <w:rFonts w:hAnsi="宋体"/>
          <w:sz w:val="21"/>
          <w:szCs w:val="21"/>
          <w:highlight w:val="none"/>
        </w:rPr>
        <w:t>主持人宣布</w:t>
      </w:r>
      <w:r>
        <w:rPr>
          <w:rFonts w:hint="eastAsia" w:hAnsi="宋体"/>
          <w:sz w:val="21"/>
          <w:szCs w:val="21"/>
          <w:highlight w:val="none"/>
        </w:rPr>
        <w:t>响应文件开启</w:t>
      </w:r>
      <w:r>
        <w:rPr>
          <w:rFonts w:hAnsi="宋体"/>
          <w:sz w:val="21"/>
          <w:szCs w:val="21"/>
          <w:highlight w:val="none"/>
        </w:rPr>
        <w:t>，介绍</w:t>
      </w:r>
      <w:r>
        <w:rPr>
          <w:rFonts w:hint="eastAsia" w:hAnsi="宋体"/>
          <w:sz w:val="21"/>
          <w:szCs w:val="21"/>
          <w:highlight w:val="none"/>
        </w:rPr>
        <w:t>响应文件开启</w:t>
      </w:r>
      <w:r>
        <w:rPr>
          <w:rFonts w:hAnsi="宋体"/>
          <w:sz w:val="21"/>
          <w:szCs w:val="21"/>
          <w:highlight w:val="none"/>
        </w:rPr>
        <w:t>现场的人员情况，宣读递交</w:t>
      </w:r>
      <w:r>
        <w:rPr>
          <w:rFonts w:hint="eastAsia" w:hAnsi="宋体"/>
          <w:sz w:val="21"/>
          <w:szCs w:val="21"/>
          <w:highlight w:val="none"/>
        </w:rPr>
        <w:t>响应文件的供应商名单</w:t>
      </w:r>
      <w:r>
        <w:rPr>
          <w:rFonts w:hAnsi="宋体"/>
          <w:sz w:val="21"/>
          <w:szCs w:val="21"/>
          <w:highlight w:val="none"/>
        </w:rPr>
        <w:t>、</w:t>
      </w:r>
      <w:r>
        <w:rPr>
          <w:rFonts w:hint="eastAsia" w:hAnsi="宋体"/>
          <w:sz w:val="21"/>
          <w:szCs w:val="21"/>
          <w:highlight w:val="none"/>
        </w:rPr>
        <w:t>响应文件开启</w:t>
      </w:r>
      <w:r>
        <w:rPr>
          <w:rFonts w:hAnsi="宋体"/>
          <w:sz w:val="21"/>
          <w:szCs w:val="21"/>
          <w:highlight w:val="none"/>
        </w:rPr>
        <w:t>纪律、应当回避的情形等注意事项，组织供应商签署不存在影响公平竞争的《政府采购活动现场确认声明书》。</w:t>
      </w:r>
    </w:p>
    <w:p>
      <w:pPr>
        <w:pStyle w:val="12"/>
        <w:spacing w:line="288" w:lineRule="auto"/>
        <w:ind w:firstLine="404" w:firstLineChars="200"/>
        <w:rPr>
          <w:rFonts w:hAnsi="宋体"/>
          <w:sz w:val="21"/>
          <w:szCs w:val="21"/>
          <w:highlight w:val="none"/>
        </w:rPr>
      </w:pPr>
      <w:r>
        <w:rPr>
          <w:rFonts w:hint="eastAsia" w:hAnsi="宋体"/>
          <w:sz w:val="21"/>
          <w:szCs w:val="21"/>
          <w:highlight w:val="none"/>
        </w:rPr>
        <w:t>5.</w:t>
      </w:r>
      <w:r>
        <w:rPr>
          <w:rFonts w:hAnsi="宋体"/>
          <w:sz w:val="21"/>
          <w:szCs w:val="21"/>
          <w:highlight w:val="none"/>
        </w:rPr>
        <w:t>提请供应商代表或公证人员查验响应文件密封情况。</w:t>
      </w:r>
    </w:p>
    <w:p>
      <w:pPr>
        <w:pStyle w:val="12"/>
        <w:spacing w:line="288" w:lineRule="auto"/>
        <w:ind w:firstLine="404" w:firstLineChars="200"/>
        <w:rPr>
          <w:rFonts w:hAnsi="宋体"/>
          <w:sz w:val="21"/>
          <w:szCs w:val="21"/>
          <w:highlight w:val="none"/>
        </w:rPr>
      </w:pPr>
      <w:r>
        <w:rPr>
          <w:rFonts w:hint="eastAsia" w:hAnsi="宋体"/>
          <w:sz w:val="21"/>
          <w:szCs w:val="21"/>
          <w:highlight w:val="none"/>
        </w:rPr>
        <w:t>6.</w:t>
      </w:r>
      <w:r>
        <w:rPr>
          <w:rFonts w:hAnsi="宋体"/>
          <w:sz w:val="21"/>
          <w:szCs w:val="21"/>
          <w:highlight w:val="none"/>
        </w:rPr>
        <w:t>按供应商提交响应文件的先后顺序当众拆封、清点</w:t>
      </w:r>
      <w:r>
        <w:rPr>
          <w:rFonts w:hint="eastAsia" w:hAnsi="宋体"/>
          <w:sz w:val="21"/>
          <w:szCs w:val="21"/>
          <w:highlight w:val="none"/>
        </w:rPr>
        <w:t>响应文件</w:t>
      </w:r>
      <w:r>
        <w:rPr>
          <w:rFonts w:hAnsi="宋体"/>
          <w:sz w:val="21"/>
          <w:szCs w:val="21"/>
          <w:highlight w:val="none"/>
        </w:rPr>
        <w:t>（包括正本、副本）数量。</w:t>
      </w:r>
    </w:p>
    <w:p>
      <w:pPr>
        <w:pStyle w:val="14"/>
        <w:spacing w:beforeLines="0" w:afterLines="0" w:line="288" w:lineRule="auto"/>
        <w:jc w:val="center"/>
        <w:outlineLvl w:val="1"/>
        <w:rPr>
          <w:rFonts w:hAnsi="宋体"/>
          <w:b/>
          <w:spacing w:val="-6"/>
          <w:sz w:val="32"/>
          <w:szCs w:val="32"/>
          <w:highlight w:val="none"/>
        </w:rPr>
      </w:pPr>
      <w:r>
        <w:rPr>
          <w:rFonts w:hAnsi="宋体"/>
          <w:b/>
          <w:spacing w:val="-6"/>
          <w:sz w:val="32"/>
          <w:szCs w:val="32"/>
          <w:highlight w:val="none"/>
        </w:rPr>
        <w:br w:type="page"/>
      </w:r>
      <w:bookmarkStart w:id="49" w:name="_Toc27597"/>
      <w:r>
        <w:rPr>
          <w:rFonts w:hAnsi="宋体"/>
          <w:b/>
          <w:spacing w:val="-6"/>
          <w:sz w:val="32"/>
          <w:szCs w:val="32"/>
          <w:highlight w:val="none"/>
        </w:rPr>
        <w:t>五</w:t>
      </w:r>
      <w:r>
        <w:rPr>
          <w:rFonts w:hint="eastAsia" w:hAnsi="宋体"/>
          <w:b/>
          <w:spacing w:val="-6"/>
          <w:sz w:val="32"/>
          <w:szCs w:val="32"/>
          <w:highlight w:val="none"/>
        </w:rPr>
        <w:t>、磋商程序</w:t>
      </w:r>
      <w:bookmarkEnd w:id="49"/>
    </w:p>
    <w:p>
      <w:pPr>
        <w:spacing w:line="288" w:lineRule="auto"/>
        <w:rPr>
          <w:rFonts w:ascii="宋体" w:hAnsi="宋体"/>
          <w:b/>
          <w:spacing w:val="-6"/>
          <w:sz w:val="24"/>
          <w:highlight w:val="none"/>
        </w:rPr>
      </w:pPr>
      <w:bookmarkStart w:id="50" w:name="_Toc14329"/>
      <w:r>
        <w:rPr>
          <w:rFonts w:hint="eastAsia" w:ascii="宋体" w:hAnsi="宋体"/>
          <w:b/>
          <w:spacing w:val="-6"/>
          <w:sz w:val="24"/>
          <w:highlight w:val="none"/>
        </w:rPr>
        <w:t>（一） 组建磋商小组</w:t>
      </w:r>
      <w:bookmarkEnd w:id="50"/>
    </w:p>
    <w:p>
      <w:pPr>
        <w:pStyle w:val="14"/>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本项目磋商小组由政府采购评审专家共</w:t>
      </w:r>
      <w:r>
        <w:rPr>
          <w:rFonts w:hint="eastAsia" w:hAnsi="宋体"/>
          <w:spacing w:val="-6"/>
          <w:sz w:val="21"/>
          <w:szCs w:val="21"/>
          <w:highlight w:val="none"/>
        </w:rPr>
        <w:t>3</w:t>
      </w:r>
      <w:r>
        <w:rPr>
          <w:rFonts w:hAnsi="宋体"/>
          <w:spacing w:val="-6"/>
          <w:sz w:val="21"/>
          <w:szCs w:val="21"/>
          <w:highlight w:val="none"/>
        </w:rPr>
        <w:t>人组成。</w:t>
      </w:r>
    </w:p>
    <w:p>
      <w:pPr>
        <w:pStyle w:val="12"/>
        <w:spacing w:line="288" w:lineRule="auto"/>
        <w:ind w:firstLine="0"/>
        <w:rPr>
          <w:rFonts w:hAnsi="宋体"/>
          <w:b/>
          <w:spacing w:val="-6"/>
          <w:sz w:val="24"/>
          <w:szCs w:val="24"/>
          <w:highlight w:val="none"/>
        </w:rPr>
      </w:pPr>
      <w:bookmarkStart w:id="51" w:name="_Toc29946"/>
      <w:r>
        <w:rPr>
          <w:rFonts w:hAnsi="宋体"/>
          <w:b/>
          <w:spacing w:val="-6"/>
          <w:sz w:val="24"/>
          <w:szCs w:val="24"/>
          <w:highlight w:val="none"/>
        </w:rPr>
        <w:t>（二</w:t>
      </w:r>
      <w:r>
        <w:rPr>
          <w:rFonts w:hint="eastAsia" w:hAnsi="宋体"/>
          <w:b/>
          <w:spacing w:val="-6"/>
          <w:sz w:val="24"/>
          <w:szCs w:val="24"/>
          <w:highlight w:val="none"/>
        </w:rPr>
        <w:t>） 评审</w:t>
      </w:r>
      <w:r>
        <w:rPr>
          <w:rFonts w:hAnsi="宋体"/>
          <w:b/>
          <w:spacing w:val="-6"/>
          <w:sz w:val="24"/>
          <w:szCs w:val="24"/>
          <w:highlight w:val="none"/>
        </w:rPr>
        <w:t>的方式</w:t>
      </w:r>
      <w:bookmarkEnd w:id="51"/>
    </w:p>
    <w:p>
      <w:pPr>
        <w:pStyle w:val="12"/>
        <w:spacing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w:t>
      </w:r>
      <w:r>
        <w:rPr>
          <w:rFonts w:hint="eastAsia" w:hAnsi="宋体"/>
          <w:spacing w:val="-6"/>
          <w:sz w:val="21"/>
          <w:szCs w:val="21"/>
          <w:highlight w:val="none"/>
        </w:rPr>
        <w:t>评审</w:t>
      </w:r>
      <w:r>
        <w:rPr>
          <w:rFonts w:hAnsi="宋体"/>
          <w:spacing w:val="-6"/>
          <w:sz w:val="21"/>
          <w:szCs w:val="21"/>
          <w:highlight w:val="none"/>
        </w:rPr>
        <w:t>，</w:t>
      </w:r>
      <w:r>
        <w:rPr>
          <w:rFonts w:hint="eastAsia" w:hAnsi="宋体"/>
          <w:spacing w:val="-6"/>
          <w:sz w:val="21"/>
          <w:szCs w:val="21"/>
          <w:highlight w:val="none"/>
        </w:rPr>
        <w:t>评审</w:t>
      </w:r>
      <w:r>
        <w:rPr>
          <w:rFonts w:hAnsi="宋体"/>
          <w:spacing w:val="-6"/>
          <w:sz w:val="21"/>
          <w:szCs w:val="21"/>
          <w:highlight w:val="none"/>
        </w:rPr>
        <w:t>的依据为磋商文件</w:t>
      </w:r>
      <w:r>
        <w:rPr>
          <w:rFonts w:hint="eastAsia" w:hAnsi="宋体"/>
          <w:spacing w:val="-6"/>
          <w:sz w:val="21"/>
          <w:szCs w:val="21"/>
          <w:highlight w:val="none"/>
        </w:rPr>
        <w:t>、</w:t>
      </w:r>
      <w:r>
        <w:rPr>
          <w:rFonts w:hAnsi="宋体"/>
          <w:spacing w:val="-6"/>
          <w:sz w:val="21"/>
          <w:szCs w:val="21"/>
          <w:highlight w:val="none"/>
        </w:rPr>
        <w:t>响应文件</w:t>
      </w:r>
      <w:r>
        <w:rPr>
          <w:rFonts w:hint="eastAsia" w:hAnsi="宋体"/>
          <w:spacing w:val="-6"/>
          <w:sz w:val="21"/>
          <w:szCs w:val="21"/>
          <w:highlight w:val="none"/>
        </w:rPr>
        <w:t>和磋商记录</w:t>
      </w:r>
      <w:r>
        <w:rPr>
          <w:rFonts w:hAnsi="宋体"/>
          <w:spacing w:val="-6"/>
          <w:sz w:val="21"/>
          <w:szCs w:val="21"/>
          <w:highlight w:val="none"/>
        </w:rPr>
        <w:t>。</w:t>
      </w:r>
    </w:p>
    <w:p>
      <w:pPr>
        <w:pStyle w:val="12"/>
        <w:spacing w:line="288" w:lineRule="auto"/>
        <w:ind w:firstLine="0"/>
        <w:rPr>
          <w:rFonts w:hAnsi="宋体"/>
          <w:b/>
          <w:spacing w:val="-6"/>
          <w:sz w:val="24"/>
          <w:szCs w:val="24"/>
          <w:highlight w:val="none"/>
        </w:rPr>
      </w:pPr>
      <w:bookmarkStart w:id="52" w:name="_Toc922"/>
      <w:r>
        <w:rPr>
          <w:rFonts w:hAnsi="宋体"/>
          <w:b/>
          <w:spacing w:val="-6"/>
          <w:sz w:val="24"/>
          <w:szCs w:val="24"/>
          <w:highlight w:val="none"/>
        </w:rPr>
        <w:t>（三）</w:t>
      </w:r>
      <w:r>
        <w:rPr>
          <w:rFonts w:hint="eastAsia" w:hAnsi="宋体"/>
          <w:b/>
          <w:spacing w:val="-6"/>
          <w:sz w:val="24"/>
          <w:szCs w:val="24"/>
          <w:highlight w:val="none"/>
        </w:rPr>
        <w:t xml:space="preserve"> 评审</w:t>
      </w:r>
      <w:r>
        <w:rPr>
          <w:rFonts w:hAnsi="宋体"/>
          <w:b/>
          <w:spacing w:val="-6"/>
          <w:sz w:val="24"/>
          <w:szCs w:val="24"/>
          <w:highlight w:val="none"/>
        </w:rPr>
        <w:t>程序</w:t>
      </w:r>
      <w:bookmarkEnd w:id="52"/>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采购代理机构</w:t>
      </w:r>
      <w:r>
        <w:rPr>
          <w:rFonts w:hAnsi="宋体"/>
          <w:spacing w:val="-6"/>
          <w:sz w:val="21"/>
          <w:szCs w:val="21"/>
          <w:highlight w:val="none"/>
        </w:rPr>
        <w:t>按照</w:t>
      </w:r>
      <w:r>
        <w:rPr>
          <w:rFonts w:hint="eastAsia" w:hAnsi="宋体"/>
          <w:spacing w:val="-6"/>
          <w:sz w:val="21"/>
          <w:szCs w:val="21"/>
          <w:highlight w:val="none"/>
        </w:rPr>
        <w:t>磋商文件</w:t>
      </w:r>
      <w:r>
        <w:rPr>
          <w:rFonts w:hAnsi="宋体"/>
          <w:spacing w:val="-6"/>
          <w:sz w:val="21"/>
          <w:szCs w:val="21"/>
          <w:highlight w:val="none"/>
        </w:rPr>
        <w:t>规定的时间、地点及程序组织评审。评审活动一般应按以下程序组织开展：</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开启评审场地的录音录像采集设备，并确保其正常运行</w:t>
      </w:r>
      <w:r>
        <w:rPr>
          <w:rFonts w:hint="eastAsia" w:hAnsi="宋体"/>
          <w:spacing w:val="-6"/>
          <w:sz w:val="21"/>
          <w:szCs w:val="21"/>
          <w:highlight w:val="none"/>
        </w:rPr>
        <w:t>。</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核验出席评审活动现场的</w:t>
      </w:r>
      <w:r>
        <w:rPr>
          <w:rFonts w:hint="eastAsia" w:hAnsi="宋体"/>
          <w:spacing w:val="-6"/>
          <w:sz w:val="21"/>
          <w:szCs w:val="21"/>
          <w:highlight w:val="none"/>
        </w:rPr>
        <w:t>磋商小组</w:t>
      </w:r>
      <w:r>
        <w:rPr>
          <w:rFonts w:hAnsi="宋体"/>
          <w:spacing w:val="-6"/>
          <w:sz w:val="21"/>
          <w:szCs w:val="21"/>
          <w:highlight w:val="none"/>
        </w:rPr>
        <w:t>各成员和相关监督人员身份，并要求其分别登记、签到，按规定统一收缴、保存其通讯工具，无关人员一律拒绝其进入评审现场。</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3.</w:t>
      </w:r>
      <w:r>
        <w:rPr>
          <w:rFonts w:hAnsi="宋体"/>
          <w:spacing w:val="-6"/>
          <w:sz w:val="21"/>
          <w:szCs w:val="21"/>
          <w:highlight w:val="none"/>
        </w:rPr>
        <w:t>介绍评审现场的人员情况，宣布评审工作纪律，告知</w:t>
      </w:r>
      <w:r>
        <w:rPr>
          <w:rFonts w:hint="eastAsia" w:hAnsi="宋体"/>
          <w:spacing w:val="-6"/>
          <w:sz w:val="21"/>
          <w:szCs w:val="21"/>
          <w:highlight w:val="none"/>
        </w:rPr>
        <w:t>磋商小组</w:t>
      </w:r>
      <w:r>
        <w:rPr>
          <w:rFonts w:hAnsi="宋体"/>
          <w:spacing w:val="-6"/>
          <w:sz w:val="21"/>
          <w:szCs w:val="21"/>
          <w:highlight w:val="none"/>
        </w:rPr>
        <w:t>应当回避情形；组织推选</w:t>
      </w:r>
      <w:r>
        <w:rPr>
          <w:rFonts w:hint="eastAsia" w:hAnsi="宋体"/>
          <w:spacing w:val="-6"/>
          <w:sz w:val="21"/>
          <w:szCs w:val="21"/>
          <w:highlight w:val="none"/>
        </w:rPr>
        <w:t>磋商小组</w:t>
      </w:r>
      <w:r>
        <w:rPr>
          <w:rFonts w:hAnsi="宋体"/>
          <w:spacing w:val="-6"/>
          <w:sz w:val="21"/>
          <w:szCs w:val="21"/>
          <w:highlight w:val="none"/>
        </w:rPr>
        <w:t>组长。</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4.</w:t>
      </w:r>
      <w:r>
        <w:rPr>
          <w:rFonts w:hAnsi="宋体"/>
          <w:spacing w:val="-6"/>
          <w:sz w:val="21"/>
          <w:szCs w:val="21"/>
          <w:highlight w:val="none"/>
        </w:rPr>
        <w:t>通报</w:t>
      </w:r>
      <w:r>
        <w:rPr>
          <w:rFonts w:hint="eastAsia" w:hAnsi="宋体"/>
          <w:spacing w:val="-6"/>
          <w:sz w:val="21"/>
          <w:szCs w:val="21"/>
          <w:highlight w:val="none"/>
        </w:rPr>
        <w:t>获取磋商文件</w:t>
      </w:r>
      <w:r>
        <w:rPr>
          <w:rFonts w:hAnsi="宋体"/>
          <w:spacing w:val="-6"/>
          <w:sz w:val="21"/>
          <w:szCs w:val="21"/>
          <w:highlight w:val="none"/>
        </w:rPr>
        <w:t>参加本项目采购的供应商名单及资格预审情况（如有），宣读最终提交</w:t>
      </w:r>
      <w:r>
        <w:rPr>
          <w:rFonts w:hint="eastAsia" w:hAnsi="宋体"/>
          <w:spacing w:val="-6"/>
          <w:sz w:val="21"/>
          <w:szCs w:val="21"/>
          <w:highlight w:val="none"/>
        </w:rPr>
        <w:t>响应文件</w:t>
      </w:r>
      <w:r>
        <w:rPr>
          <w:rFonts w:hAnsi="宋体"/>
          <w:spacing w:val="-6"/>
          <w:sz w:val="21"/>
          <w:szCs w:val="21"/>
          <w:highlight w:val="none"/>
        </w:rPr>
        <w:t>的供应商名单，组织</w:t>
      </w:r>
      <w:r>
        <w:rPr>
          <w:rFonts w:hint="eastAsia" w:hAnsi="宋体"/>
          <w:spacing w:val="-6"/>
          <w:sz w:val="21"/>
          <w:szCs w:val="21"/>
          <w:highlight w:val="none"/>
        </w:rPr>
        <w:t>磋商小组</w:t>
      </w:r>
      <w:r>
        <w:rPr>
          <w:rFonts w:hAnsi="宋体"/>
          <w:spacing w:val="-6"/>
          <w:sz w:val="21"/>
          <w:szCs w:val="21"/>
          <w:highlight w:val="none"/>
        </w:rPr>
        <w:t>各位成员签订《政府采购评审人员廉洁自律承诺书》。</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5.</w:t>
      </w:r>
      <w:r>
        <w:rPr>
          <w:rFonts w:hAnsi="宋体"/>
          <w:spacing w:val="-6"/>
          <w:sz w:val="21"/>
          <w:szCs w:val="21"/>
          <w:highlight w:val="none"/>
        </w:rPr>
        <w:t>根据需要简要介绍</w:t>
      </w:r>
      <w:r>
        <w:rPr>
          <w:rFonts w:hint="eastAsia" w:hAnsi="宋体"/>
          <w:spacing w:val="-6"/>
          <w:sz w:val="21"/>
          <w:szCs w:val="21"/>
          <w:highlight w:val="none"/>
        </w:rPr>
        <w:t>磋商文件</w:t>
      </w:r>
      <w:r>
        <w:rPr>
          <w:rFonts w:hAnsi="宋体"/>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highlight w:val="none"/>
        </w:rPr>
        <w:t>磋商小组</w:t>
      </w:r>
      <w:r>
        <w:rPr>
          <w:rFonts w:hAnsi="宋体"/>
          <w:spacing w:val="-6"/>
          <w:sz w:val="21"/>
          <w:szCs w:val="21"/>
          <w:highlight w:val="none"/>
        </w:rPr>
        <w:t>对客观评审项目应统一评审依据和评审标准，对主观评审项目应确定大致的评审要求和评审尺度；对</w:t>
      </w:r>
      <w:r>
        <w:rPr>
          <w:rFonts w:hint="eastAsia" w:hAnsi="宋体"/>
          <w:spacing w:val="-6"/>
          <w:sz w:val="21"/>
          <w:szCs w:val="21"/>
          <w:highlight w:val="none"/>
        </w:rPr>
        <w:t>磋商小组</w:t>
      </w:r>
      <w:r>
        <w:rPr>
          <w:rFonts w:hAnsi="宋体"/>
          <w:spacing w:val="-6"/>
          <w:sz w:val="21"/>
          <w:szCs w:val="21"/>
          <w:highlight w:val="none"/>
        </w:rPr>
        <w:t>提出的有关</w:t>
      </w:r>
      <w:r>
        <w:rPr>
          <w:rFonts w:hint="eastAsia" w:hAnsi="宋体"/>
          <w:spacing w:val="-6"/>
          <w:sz w:val="21"/>
          <w:szCs w:val="21"/>
          <w:highlight w:val="none"/>
        </w:rPr>
        <w:t>磋商文件</w:t>
      </w:r>
      <w:r>
        <w:rPr>
          <w:rFonts w:hAnsi="宋体"/>
          <w:spacing w:val="-6"/>
          <w:sz w:val="21"/>
          <w:szCs w:val="21"/>
          <w:highlight w:val="none"/>
        </w:rPr>
        <w:t>、</w:t>
      </w:r>
      <w:r>
        <w:rPr>
          <w:rFonts w:hint="eastAsia" w:hAnsi="宋体"/>
          <w:spacing w:val="-6"/>
          <w:sz w:val="21"/>
          <w:szCs w:val="21"/>
          <w:highlight w:val="none"/>
        </w:rPr>
        <w:t>响应文件</w:t>
      </w:r>
      <w:r>
        <w:rPr>
          <w:rFonts w:hAnsi="宋体"/>
          <w:spacing w:val="-6"/>
          <w:sz w:val="21"/>
          <w:szCs w:val="21"/>
          <w:highlight w:val="none"/>
        </w:rPr>
        <w:t>的问题进行必要的说明、解释或讨论。</w:t>
      </w:r>
    </w:p>
    <w:p>
      <w:pPr>
        <w:pStyle w:val="12"/>
        <w:spacing w:line="288" w:lineRule="auto"/>
        <w:ind w:firstLine="396" w:firstLineChars="200"/>
        <w:rPr>
          <w:rFonts w:hAnsi="宋体"/>
          <w:sz w:val="21"/>
          <w:szCs w:val="21"/>
          <w:highlight w:val="none"/>
        </w:rPr>
      </w:pPr>
      <w:r>
        <w:rPr>
          <w:rFonts w:hint="eastAsia" w:hAnsi="宋体"/>
          <w:spacing w:val="-6"/>
          <w:sz w:val="21"/>
          <w:szCs w:val="21"/>
          <w:highlight w:val="none"/>
        </w:rPr>
        <w:t>6.磋商小组</w:t>
      </w:r>
      <w:r>
        <w:rPr>
          <w:rFonts w:hAnsi="宋体"/>
          <w:spacing w:val="-6"/>
          <w:sz w:val="21"/>
          <w:szCs w:val="21"/>
          <w:highlight w:val="none"/>
        </w:rPr>
        <w:t>组长组织</w:t>
      </w:r>
      <w:r>
        <w:rPr>
          <w:rFonts w:hint="eastAsia" w:hAnsi="宋体"/>
          <w:spacing w:val="-6"/>
          <w:sz w:val="21"/>
          <w:szCs w:val="21"/>
          <w:highlight w:val="none"/>
        </w:rPr>
        <w:t>磋商小组成员根据</w:t>
      </w:r>
      <w:r>
        <w:rPr>
          <w:rFonts w:hint="eastAsia" w:hAnsi="宋体" w:cs="宋体"/>
          <w:kern w:val="0"/>
          <w:sz w:val="21"/>
          <w:szCs w:val="21"/>
          <w:highlight w:val="none"/>
        </w:rPr>
        <w:t>磋商文件规定的评审程序、评审方法和评审标准进行独立评审。未实质性响应磋商文件的响应文件按无效响应处理，磋商小组告知提交响应文件的供应商</w:t>
      </w:r>
      <w:r>
        <w:rPr>
          <w:rFonts w:hint="eastAsia" w:hAnsi="宋体"/>
          <w:sz w:val="21"/>
          <w:szCs w:val="21"/>
          <w:highlight w:val="none"/>
        </w:rPr>
        <w:t>。</w:t>
      </w:r>
    </w:p>
    <w:p>
      <w:pPr>
        <w:pStyle w:val="12"/>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2"/>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2"/>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12"/>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10.</w:t>
      </w:r>
      <w:r>
        <w:rPr>
          <w:rFonts w:hAnsi="宋体" w:cs="宋体"/>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2"/>
        <w:spacing w:line="288" w:lineRule="auto"/>
        <w:ind w:firstLine="404" w:firstLineChars="200"/>
        <w:rPr>
          <w:rFonts w:hAnsi="宋体" w:cs="宋体"/>
          <w:kern w:val="0"/>
          <w:sz w:val="21"/>
          <w:szCs w:val="21"/>
          <w:highlight w:val="none"/>
        </w:rPr>
      </w:pPr>
      <w:r>
        <w:rPr>
          <w:rFonts w:hint="eastAsia" w:hAnsi="宋体" w:cs="宋体"/>
          <w:kern w:val="0"/>
          <w:sz w:val="21"/>
          <w:szCs w:val="21"/>
          <w:highlight w:val="none"/>
        </w:rPr>
        <w:t>11.</w:t>
      </w:r>
      <w:r>
        <w:rPr>
          <w:rFonts w:hAnsi="宋体" w:cs="宋体"/>
          <w:kern w:val="0"/>
          <w:sz w:val="21"/>
          <w:szCs w:val="21"/>
          <w:highlight w:val="none"/>
        </w:rPr>
        <w:t>做好评审现场相关记录，协助磋商小组组长做好评审报告起草、有关内容电脑文字录入等工作，并要求磋商小组各成员签字确认。</w:t>
      </w:r>
    </w:p>
    <w:p>
      <w:pPr>
        <w:pStyle w:val="12"/>
        <w:spacing w:line="288" w:lineRule="auto"/>
        <w:ind w:firstLine="404" w:firstLineChars="200"/>
        <w:rPr>
          <w:rFonts w:hAnsi="宋体"/>
          <w:spacing w:val="-6"/>
          <w:sz w:val="21"/>
          <w:szCs w:val="21"/>
          <w:highlight w:val="none"/>
        </w:rPr>
      </w:pPr>
      <w:r>
        <w:rPr>
          <w:rFonts w:hint="eastAsia" w:hAnsi="宋体" w:cs="宋体"/>
          <w:kern w:val="0"/>
          <w:sz w:val="21"/>
          <w:szCs w:val="21"/>
          <w:highlight w:val="none"/>
        </w:rPr>
        <w:t>12.</w:t>
      </w:r>
      <w:r>
        <w:rPr>
          <w:rFonts w:hAnsi="宋体" w:cs="宋体"/>
          <w:kern w:val="0"/>
          <w:sz w:val="21"/>
          <w:szCs w:val="21"/>
          <w:highlight w:val="none"/>
        </w:rPr>
        <w:t>评审结束后，</w:t>
      </w:r>
      <w:r>
        <w:rPr>
          <w:rFonts w:hint="eastAsia" w:hAnsi="宋体" w:cs="宋体"/>
          <w:kern w:val="0"/>
          <w:sz w:val="21"/>
          <w:szCs w:val="21"/>
          <w:highlight w:val="none"/>
        </w:rPr>
        <w:t>采购代理机构</w:t>
      </w:r>
      <w:r>
        <w:rPr>
          <w:rFonts w:hAnsi="宋体" w:cs="宋体"/>
          <w:kern w:val="0"/>
          <w:sz w:val="21"/>
          <w:szCs w:val="21"/>
          <w:highlight w:val="none"/>
        </w:rPr>
        <w:t>交还评审人员及其他现场相关人员的通讯工具</w:t>
      </w:r>
      <w:r>
        <w:rPr>
          <w:rFonts w:hint="eastAsia" w:hAnsi="宋体" w:cs="宋体"/>
          <w:kern w:val="0"/>
          <w:sz w:val="21"/>
          <w:szCs w:val="21"/>
          <w:highlight w:val="none"/>
        </w:rPr>
        <w:t>，</w:t>
      </w:r>
      <w:r>
        <w:rPr>
          <w:rFonts w:hAnsi="宋体" w:cs="宋体"/>
          <w:kern w:val="0"/>
          <w:sz w:val="21"/>
          <w:szCs w:val="21"/>
          <w:highlight w:val="none"/>
        </w:rPr>
        <w:t>主持人公布</w:t>
      </w:r>
      <w:r>
        <w:rPr>
          <w:rFonts w:hint="eastAsia" w:hAnsi="宋体" w:cs="宋体"/>
          <w:kern w:val="0"/>
          <w:sz w:val="21"/>
          <w:szCs w:val="21"/>
          <w:highlight w:val="none"/>
        </w:rPr>
        <w:t>成交</w:t>
      </w:r>
      <w:r>
        <w:rPr>
          <w:rFonts w:hAnsi="宋体" w:cs="宋体"/>
          <w:kern w:val="0"/>
          <w:sz w:val="21"/>
          <w:szCs w:val="21"/>
          <w:highlight w:val="none"/>
        </w:rPr>
        <w:t>候选供应</w:t>
      </w:r>
      <w:r>
        <w:rPr>
          <w:rFonts w:hAnsi="宋体"/>
          <w:spacing w:val="-6"/>
          <w:sz w:val="21"/>
          <w:szCs w:val="21"/>
          <w:highlight w:val="none"/>
        </w:rPr>
        <w:t>商名单，及采购人最终确定</w:t>
      </w:r>
      <w:r>
        <w:rPr>
          <w:rFonts w:hint="eastAsia" w:hAnsi="宋体"/>
          <w:spacing w:val="-6"/>
          <w:sz w:val="21"/>
          <w:szCs w:val="21"/>
          <w:highlight w:val="none"/>
        </w:rPr>
        <w:t>成交</w:t>
      </w:r>
      <w:r>
        <w:rPr>
          <w:rFonts w:hAnsi="宋体"/>
          <w:spacing w:val="-6"/>
          <w:sz w:val="21"/>
          <w:szCs w:val="21"/>
          <w:highlight w:val="none"/>
        </w:rPr>
        <w:t>供应商名单的时间和公告方式等。</w:t>
      </w:r>
    </w:p>
    <w:p>
      <w:pPr>
        <w:pStyle w:val="12"/>
        <w:spacing w:line="288" w:lineRule="auto"/>
        <w:ind w:firstLine="0"/>
        <w:rPr>
          <w:rFonts w:hAnsi="宋体"/>
          <w:b/>
          <w:spacing w:val="-6"/>
          <w:sz w:val="24"/>
          <w:szCs w:val="24"/>
          <w:highlight w:val="none"/>
        </w:rPr>
      </w:pPr>
      <w:bookmarkStart w:id="53" w:name="_Toc18500"/>
      <w:r>
        <w:rPr>
          <w:rFonts w:hAnsi="宋体"/>
          <w:b/>
          <w:spacing w:val="-6"/>
          <w:sz w:val="24"/>
          <w:szCs w:val="24"/>
          <w:highlight w:val="none"/>
        </w:rPr>
        <w:t>（四）澄清问题的形式</w:t>
      </w:r>
      <w:bookmarkEnd w:id="53"/>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12"/>
        <w:spacing w:line="288" w:lineRule="auto"/>
        <w:ind w:firstLine="0"/>
        <w:rPr>
          <w:rFonts w:hAnsi="宋体"/>
          <w:b/>
          <w:spacing w:val="-6"/>
          <w:sz w:val="24"/>
          <w:szCs w:val="24"/>
          <w:highlight w:val="none"/>
        </w:rPr>
      </w:pPr>
      <w:bookmarkStart w:id="54" w:name="_Toc9301"/>
      <w:r>
        <w:rPr>
          <w:rFonts w:hAnsi="宋体"/>
          <w:b/>
          <w:spacing w:val="-6"/>
          <w:sz w:val="24"/>
          <w:szCs w:val="24"/>
          <w:highlight w:val="none"/>
        </w:rPr>
        <w:t>（</w:t>
      </w:r>
      <w:r>
        <w:rPr>
          <w:rFonts w:hint="eastAsia" w:hAnsi="宋体"/>
          <w:b/>
          <w:spacing w:val="-6"/>
          <w:sz w:val="24"/>
          <w:szCs w:val="24"/>
          <w:highlight w:val="none"/>
        </w:rPr>
        <w:t>五</w:t>
      </w:r>
      <w:r>
        <w:rPr>
          <w:rFonts w:hAnsi="宋体"/>
          <w:b/>
          <w:spacing w:val="-6"/>
          <w:sz w:val="24"/>
          <w:szCs w:val="24"/>
          <w:highlight w:val="none"/>
        </w:rPr>
        <w:t>）</w:t>
      </w:r>
      <w:r>
        <w:rPr>
          <w:rFonts w:hint="eastAsia" w:hAnsi="宋体"/>
          <w:b/>
          <w:spacing w:val="-6"/>
          <w:sz w:val="24"/>
          <w:szCs w:val="24"/>
          <w:highlight w:val="none"/>
        </w:rPr>
        <w:t xml:space="preserve"> 评审</w:t>
      </w:r>
      <w:r>
        <w:rPr>
          <w:rFonts w:hAnsi="宋体"/>
          <w:b/>
          <w:spacing w:val="-6"/>
          <w:sz w:val="24"/>
          <w:szCs w:val="24"/>
          <w:highlight w:val="none"/>
        </w:rPr>
        <w:t>原则和</w:t>
      </w:r>
      <w:r>
        <w:rPr>
          <w:rFonts w:hint="eastAsia" w:hAnsi="宋体"/>
          <w:b/>
          <w:spacing w:val="-6"/>
          <w:sz w:val="24"/>
          <w:szCs w:val="24"/>
          <w:highlight w:val="none"/>
        </w:rPr>
        <w:t>评审</w:t>
      </w:r>
      <w:r>
        <w:rPr>
          <w:rFonts w:hAnsi="宋体"/>
          <w:b/>
          <w:spacing w:val="-6"/>
          <w:sz w:val="24"/>
          <w:szCs w:val="24"/>
          <w:highlight w:val="none"/>
        </w:rPr>
        <w:t>办法</w:t>
      </w:r>
      <w:bookmarkEnd w:id="54"/>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1.评审专家应当遵守评审工作纪律，不得泄露评审情况和评审中获悉的商业秘密。磋商小组成员应当按照客观、公正、审慎的原则，</w:t>
      </w:r>
      <w:r>
        <w:rPr>
          <w:rFonts w:hint="eastAsia" w:hAnsi="宋体"/>
          <w:spacing w:val="-6"/>
          <w:sz w:val="21"/>
          <w:szCs w:val="21"/>
          <w:highlight w:val="none"/>
        </w:rPr>
        <w:t>根据</w:t>
      </w:r>
      <w:r>
        <w:rPr>
          <w:rFonts w:hint="eastAsia" w:ascii="宋体" w:hAnsi="宋体" w:cs="宋体"/>
          <w:kern w:val="0"/>
          <w:sz w:val="21"/>
          <w:szCs w:val="21"/>
          <w:highlight w:val="none"/>
        </w:rPr>
        <w:t>磋商文件规定的评审程序、评审方法和评审标准进行独立评审。</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2.</w:t>
      </w:r>
      <w:r>
        <w:rPr>
          <w:rFonts w:ascii="宋体" w:hAnsi="宋体"/>
          <w:bCs/>
          <w:spacing w:val="-6"/>
          <w:sz w:val="21"/>
          <w:szCs w:val="21"/>
          <w:highlight w:val="none"/>
        </w:rPr>
        <w:t>评审专家因回避、临时缺席或健康原因等特殊情况不能继续参加评审工作的，应按规定更换评审专家</w:t>
      </w:r>
      <w:r>
        <w:rPr>
          <w:rFonts w:hint="eastAsia" w:ascii="宋体" w:hAnsi="宋体"/>
          <w:bCs/>
          <w:spacing w:val="-6"/>
          <w:sz w:val="21"/>
          <w:szCs w:val="21"/>
          <w:highlight w:val="none"/>
        </w:rPr>
        <w:t>，</w:t>
      </w:r>
      <w:r>
        <w:rPr>
          <w:rFonts w:ascii="宋体" w:hAnsi="宋体"/>
          <w:bCs/>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highlight w:val="none"/>
        </w:rPr>
      </w:pPr>
      <w:r>
        <w:rPr>
          <w:rFonts w:hint="eastAsia" w:ascii="宋体" w:hAnsi="宋体"/>
          <w:bCs/>
          <w:spacing w:val="-6"/>
          <w:sz w:val="21"/>
          <w:szCs w:val="21"/>
          <w:highlight w:val="none"/>
        </w:rPr>
        <w:t>4.</w:t>
      </w:r>
      <w:r>
        <w:rPr>
          <w:rFonts w:hint="eastAsia" w:ascii="宋体" w:hAnsi="宋体" w:cs="宋体"/>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6</w:t>
      </w:r>
      <w:r>
        <w:rPr>
          <w:rFonts w:ascii="宋体" w:hAnsi="宋体"/>
          <w:bCs/>
          <w:spacing w:val="-6"/>
          <w:sz w:val="21"/>
          <w:szCs w:val="21"/>
          <w:highlight w:val="none"/>
        </w:rPr>
        <w:t>.</w:t>
      </w:r>
      <w:r>
        <w:rPr>
          <w:rFonts w:hint="eastAsia" w:ascii="宋体" w:hAnsi="宋体" w:cs="宋体"/>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12"/>
        <w:spacing w:line="288" w:lineRule="auto"/>
        <w:ind w:firstLine="396" w:firstLineChars="200"/>
        <w:rPr>
          <w:rFonts w:hAnsi="宋体" w:cs="宋体"/>
          <w:kern w:val="0"/>
          <w:sz w:val="21"/>
          <w:szCs w:val="21"/>
          <w:highlight w:val="none"/>
        </w:rPr>
      </w:pPr>
      <w:r>
        <w:rPr>
          <w:rFonts w:hint="eastAsia" w:hAnsi="宋体"/>
          <w:bCs/>
          <w:spacing w:val="-6"/>
          <w:sz w:val="21"/>
          <w:szCs w:val="21"/>
          <w:highlight w:val="none"/>
        </w:rPr>
        <w:t>7.</w:t>
      </w:r>
      <w:r>
        <w:rPr>
          <w:rFonts w:hint="eastAsia" w:hAnsi="宋体" w:cs="宋体"/>
          <w:kern w:val="0"/>
          <w:sz w:val="21"/>
          <w:szCs w:val="21"/>
          <w:highlight w:val="none"/>
        </w:rPr>
        <w:t>磋商轮次不超过三轮，具体根据项目的情况由磋商小组决定。</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spacing w:val="-6"/>
          <w:sz w:val="24"/>
          <w:highlight w:val="none"/>
        </w:rPr>
      </w:pPr>
      <w:bookmarkStart w:id="55" w:name="_Toc24295"/>
      <w:r>
        <w:rPr>
          <w:rFonts w:hint="eastAsia" w:ascii="宋体" w:hAnsi="宋体"/>
          <w:b/>
          <w:spacing w:val="-6"/>
          <w:sz w:val="24"/>
          <w:highlight w:val="none"/>
        </w:rPr>
        <w:t>（六） 成 交</w:t>
      </w:r>
      <w:bookmarkEnd w:id="55"/>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1.采购代理机构在评审结束后2个工作日内将评审报告送采购人确认。采购人在收到评审报告后</w:t>
      </w:r>
      <w:r>
        <w:rPr>
          <w:rFonts w:ascii="宋体" w:hAnsi="宋体"/>
          <w:spacing w:val="-6"/>
          <w:sz w:val="21"/>
          <w:szCs w:val="21"/>
          <w:highlight w:val="none"/>
        </w:rPr>
        <w:t>5</w:t>
      </w:r>
      <w:r>
        <w:rPr>
          <w:rFonts w:hint="eastAsia" w:ascii="宋体" w:hAnsi="宋体"/>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2.采购代理机构在成交供应商确定后2个工作日内在浙江政府采购网（http://www.zjzfcg.gov.cn)</w:t>
      </w:r>
      <w:r>
        <w:rPr>
          <w:rFonts w:hint="eastAsia" w:ascii="宋体" w:hAnsi="宋体"/>
          <w:sz w:val="21"/>
          <w:szCs w:val="21"/>
          <w:highlight w:val="none"/>
        </w:rPr>
        <w:t>等相关网站或媒体</w:t>
      </w:r>
      <w:r>
        <w:rPr>
          <w:rFonts w:hint="eastAsia" w:ascii="宋体" w:hAnsi="宋体"/>
          <w:spacing w:val="-6"/>
          <w:sz w:val="21"/>
          <w:szCs w:val="21"/>
          <w:highlight w:val="none"/>
        </w:rPr>
        <w:t>上公告成交结果，同时向成交供应商发出成交通知书，并将磋商文件随成交结果同时公告。</w:t>
      </w:r>
    </w:p>
    <w:p>
      <w:pPr>
        <w:spacing w:line="288" w:lineRule="auto"/>
        <w:rPr>
          <w:rFonts w:ascii="宋体" w:hAnsi="宋体"/>
          <w:spacing w:val="-6"/>
          <w:sz w:val="24"/>
          <w:highlight w:val="none"/>
        </w:rPr>
      </w:pPr>
      <w:bookmarkStart w:id="56" w:name="_Toc7188"/>
      <w:r>
        <w:rPr>
          <w:rFonts w:hint="eastAsia" w:ascii="宋体" w:hAnsi="宋体"/>
          <w:b/>
          <w:bCs/>
          <w:spacing w:val="-6"/>
          <w:sz w:val="24"/>
          <w:highlight w:val="none"/>
        </w:rPr>
        <w:t>（七） 合同授予</w:t>
      </w:r>
      <w:bookmarkEnd w:id="56"/>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spacing w:val="-6"/>
          <w:sz w:val="21"/>
          <w:szCs w:val="21"/>
          <w:highlight w:val="none"/>
        </w:rPr>
      </w:pPr>
      <w:r>
        <w:rPr>
          <w:rFonts w:hint="eastAsia" w:ascii="宋体" w:hAnsi="宋体"/>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outlineLvl w:val="0"/>
        <w:rPr>
          <w:rFonts w:ascii="宋体" w:hAnsi="宋体"/>
          <w:b/>
          <w:spacing w:val="-6"/>
          <w:sz w:val="32"/>
          <w:szCs w:val="32"/>
          <w:highlight w:val="none"/>
        </w:rPr>
      </w:pPr>
      <w:r>
        <w:rPr>
          <w:rFonts w:hint="eastAsia" w:ascii="宋体" w:hAnsi="宋体"/>
          <w:b/>
          <w:spacing w:val="-6"/>
          <w:sz w:val="32"/>
          <w:szCs w:val="32"/>
          <w:highlight w:val="none"/>
        </w:rPr>
        <w:br w:type="page"/>
      </w:r>
      <w:bookmarkStart w:id="57" w:name="_Toc9328"/>
      <w:bookmarkStart w:id="58" w:name="_Toc21077"/>
      <w:r>
        <w:rPr>
          <w:rFonts w:hint="eastAsia" w:ascii="宋体" w:hAnsi="宋体"/>
          <w:b/>
          <w:spacing w:val="-6"/>
          <w:sz w:val="32"/>
          <w:szCs w:val="32"/>
          <w:highlight w:val="none"/>
        </w:rPr>
        <w:t>第四章  评审办法及评分标准</w:t>
      </w:r>
      <w:bookmarkEnd w:id="57"/>
      <w:bookmarkEnd w:id="58"/>
    </w:p>
    <w:p>
      <w:pPr>
        <w:spacing w:line="288" w:lineRule="auto"/>
        <w:rPr>
          <w:rFonts w:ascii="宋体" w:hAnsi="宋体"/>
          <w:b/>
          <w:spacing w:val="-6"/>
          <w:sz w:val="24"/>
          <w:highlight w:val="none"/>
        </w:rPr>
      </w:pPr>
      <w:bookmarkStart w:id="59" w:name="_Toc2278"/>
      <w:r>
        <w:rPr>
          <w:rFonts w:hint="eastAsia" w:ascii="宋体" w:hAnsi="宋体"/>
          <w:b/>
          <w:spacing w:val="-6"/>
          <w:sz w:val="24"/>
          <w:highlight w:val="none"/>
        </w:rPr>
        <w:t>一、总则</w:t>
      </w:r>
      <w:bookmarkEnd w:id="59"/>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highlight w:val="none"/>
        </w:rPr>
        <w:t>评分过程中采用四舍五入法，并保留小数2位。</w:t>
      </w:r>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供应商评审</w:t>
      </w:r>
      <w:r>
        <w:rPr>
          <w:rFonts w:hint="eastAsia" w:ascii="宋体" w:hAnsi="宋体"/>
          <w:bCs/>
          <w:spacing w:val="-6"/>
          <w:sz w:val="21"/>
          <w:szCs w:val="21"/>
          <w:highlight w:val="none"/>
        </w:rPr>
        <w:t>综合得分=商务分+技术分+价格分</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spacing w:val="-6"/>
          <w:sz w:val="21"/>
          <w:szCs w:val="21"/>
          <w:highlight w:val="none"/>
        </w:rPr>
        <w:t>/（</w:t>
      </w:r>
      <w:r>
        <w:rPr>
          <w:rFonts w:hint="eastAsia" w:ascii="宋体" w:hAnsi="宋体"/>
          <w:bCs/>
          <w:spacing w:val="-6"/>
          <w:sz w:val="21"/>
          <w:szCs w:val="21"/>
          <w:highlight w:val="none"/>
        </w:rPr>
        <w:t>磋商小组组成人员数）</w:t>
      </w:r>
    </w:p>
    <w:p>
      <w:pPr>
        <w:numPr>
          <w:ilvl w:val="0"/>
          <w:numId w:val="3"/>
        </w:numPr>
        <w:spacing w:line="288" w:lineRule="auto"/>
        <w:rPr>
          <w:rFonts w:ascii="宋体" w:hAnsi="宋体"/>
          <w:b/>
          <w:spacing w:val="-6"/>
          <w:sz w:val="24"/>
          <w:highlight w:val="none"/>
        </w:rPr>
      </w:pPr>
      <w:bookmarkStart w:id="60" w:name="_Toc12580"/>
      <w:r>
        <w:rPr>
          <w:rFonts w:hint="eastAsia" w:ascii="宋体" w:hAnsi="宋体"/>
          <w:b/>
          <w:spacing w:val="-6"/>
          <w:sz w:val="24"/>
          <w:highlight w:val="none"/>
        </w:rPr>
        <w:t>评审内容及标准</w:t>
      </w:r>
      <w:bookmarkEnd w:id="60"/>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641"/>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b/>
                <w:bCs/>
                <w:sz w:val="21"/>
                <w:szCs w:val="21"/>
                <w:highlight w:val="none"/>
              </w:rPr>
            </w:pPr>
            <w:r>
              <w:rPr>
                <w:rFonts w:hint="eastAsia"/>
                <w:b/>
                <w:bCs/>
                <w:sz w:val="21"/>
                <w:szCs w:val="21"/>
                <w:highlight w:val="none"/>
              </w:rPr>
              <w:t>评审因素</w:t>
            </w:r>
          </w:p>
        </w:tc>
        <w:tc>
          <w:tcPr>
            <w:tcW w:w="641" w:type="dxa"/>
            <w:vAlign w:val="center"/>
          </w:tcPr>
          <w:p>
            <w:pPr>
              <w:jc w:val="center"/>
              <w:rPr>
                <w:b/>
                <w:bCs/>
                <w:sz w:val="21"/>
                <w:szCs w:val="21"/>
                <w:highlight w:val="none"/>
              </w:rPr>
            </w:pPr>
            <w:r>
              <w:rPr>
                <w:rFonts w:hint="eastAsia"/>
                <w:b/>
                <w:bCs/>
                <w:sz w:val="21"/>
                <w:szCs w:val="21"/>
                <w:highlight w:val="none"/>
              </w:rPr>
              <w:t>分值</w:t>
            </w:r>
          </w:p>
        </w:tc>
        <w:tc>
          <w:tcPr>
            <w:tcW w:w="7275" w:type="dxa"/>
            <w:vAlign w:val="center"/>
          </w:tcPr>
          <w:p>
            <w:pPr>
              <w:jc w:val="center"/>
              <w:rPr>
                <w:b/>
                <w:bCs/>
                <w:sz w:val="21"/>
                <w:szCs w:val="21"/>
                <w:highlight w:val="none"/>
              </w:rPr>
            </w:pPr>
            <w:r>
              <w:rPr>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pStyle w:val="12"/>
              <w:spacing w:line="288" w:lineRule="auto"/>
              <w:ind w:firstLine="0"/>
              <w:jc w:val="center"/>
              <w:rPr>
                <w:rFonts w:hAnsi="宋体" w:cs="宋体"/>
                <w:b/>
                <w:bCs/>
                <w:sz w:val="21"/>
                <w:szCs w:val="21"/>
                <w:highlight w:val="none"/>
                <w:lang w:val="en-US"/>
              </w:rPr>
            </w:pPr>
            <w:r>
              <w:rPr>
                <w:rFonts w:hint="eastAsia" w:hAnsi="宋体"/>
                <w:b/>
                <w:bCs/>
                <w:spacing w:val="-6"/>
                <w:sz w:val="21"/>
                <w:szCs w:val="21"/>
                <w:highlight w:val="none"/>
                <w:lang w:val="en-US"/>
              </w:rPr>
              <w:t>最后磋商</w:t>
            </w:r>
            <w:r>
              <w:rPr>
                <w:rFonts w:hAnsi="宋体"/>
                <w:b/>
                <w:bCs/>
                <w:spacing w:val="-6"/>
                <w:sz w:val="21"/>
                <w:szCs w:val="21"/>
                <w:highlight w:val="none"/>
                <w:lang w:val="en-US"/>
              </w:rPr>
              <w:t>报价</w:t>
            </w:r>
          </w:p>
        </w:tc>
        <w:tc>
          <w:tcPr>
            <w:tcW w:w="64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1"/>
                <w:szCs w:val="21"/>
                <w:highlight w:val="none"/>
              </w:rPr>
            </w:pPr>
            <w:r>
              <w:rPr>
                <w:rFonts w:hint="eastAsia" w:ascii="宋体" w:hAnsi="宋体"/>
                <w:b/>
                <w:bCs/>
                <w:spacing w:val="-6"/>
                <w:sz w:val="21"/>
                <w:szCs w:val="21"/>
                <w:highlight w:val="none"/>
              </w:rPr>
              <w:t>30</w:t>
            </w:r>
          </w:p>
        </w:tc>
        <w:tc>
          <w:tcPr>
            <w:tcW w:w="7275" w:type="dxa"/>
            <w:tcBorders>
              <w:top w:val="single" w:color="auto" w:sz="4" w:space="0"/>
              <w:left w:val="single" w:color="auto" w:sz="4" w:space="0"/>
              <w:bottom w:val="single" w:color="auto" w:sz="4" w:space="0"/>
              <w:right w:val="single" w:color="auto" w:sz="4" w:space="0"/>
            </w:tcBorders>
            <w:vAlign w:val="center"/>
          </w:tcPr>
          <w:p>
            <w:pPr>
              <w:pStyle w:val="12"/>
              <w:ind w:firstLine="0"/>
              <w:rPr>
                <w:rFonts w:hAnsi="宋体"/>
                <w:spacing w:val="-6"/>
                <w:sz w:val="21"/>
                <w:szCs w:val="21"/>
                <w:highlight w:val="none"/>
                <w:lang w:val="en-US"/>
              </w:rPr>
            </w:pPr>
            <w:r>
              <w:rPr>
                <w:rFonts w:hAnsi="宋体"/>
                <w:spacing w:val="-6"/>
                <w:sz w:val="21"/>
                <w:szCs w:val="21"/>
                <w:highlight w:val="none"/>
                <w:lang w:val="en-US"/>
              </w:rPr>
              <w:t>价格分采用低价优先法计算，</w:t>
            </w:r>
            <w:r>
              <w:rPr>
                <w:rFonts w:hint="eastAsia" w:hAnsi="宋体"/>
                <w:spacing w:val="-6"/>
                <w:sz w:val="21"/>
                <w:szCs w:val="21"/>
                <w:highlight w:val="none"/>
                <w:lang w:val="en-US"/>
              </w:rPr>
              <w:t>即满足磋商文件要求且最后磋商报价最低的供应商的价格为磋商基准价，其价格分为满分。其他供应商的价格分统一按照下列公式计算：</w:t>
            </w:r>
          </w:p>
          <w:p>
            <w:pPr>
              <w:pStyle w:val="12"/>
              <w:ind w:firstLine="0"/>
              <w:rPr>
                <w:rFonts w:hAnsi="宋体" w:cs="宋体"/>
                <w:sz w:val="21"/>
                <w:szCs w:val="21"/>
                <w:highlight w:val="none"/>
                <w:lang w:val="en-US"/>
              </w:rPr>
            </w:pPr>
            <w:r>
              <w:rPr>
                <w:rFonts w:hint="eastAsia" w:hAnsi="宋体"/>
                <w:spacing w:val="-6"/>
                <w:sz w:val="21"/>
                <w:szCs w:val="21"/>
                <w:highlight w:val="none"/>
                <w:lang w:val="en-US"/>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业绩</w:t>
            </w:r>
          </w:p>
        </w:tc>
        <w:tc>
          <w:tcPr>
            <w:tcW w:w="641" w:type="dxa"/>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6</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供应商自2016年1月1日以来（以合同签订时间为准）同类项目业绩（以提供的合同复印件为准）：每提供1份合同业绩得1分，最高得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政策功能</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1</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响应产品属于品目清单范围且提供国家确定的认证机构出具的处于有效期之内的节能产品认证证书（复印件加盖公章）的得0.5分；响应产品属于品目清单范围且提供国家确定的认证机构出具的处于有效期之内的环境标志产品认证证书（复印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hAnsi="宋体" w:cs="宋体"/>
                <w:sz w:val="21"/>
                <w:szCs w:val="21"/>
                <w:highlight w:val="none"/>
              </w:rPr>
            </w:pPr>
            <w:r>
              <w:rPr>
                <w:rFonts w:hint="eastAsia" w:ascii="宋体" w:hAnsi="宋体" w:cs="宋体"/>
                <w:b/>
                <w:bCs/>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宋体" w:cs="宋体"/>
                <w:b/>
                <w:bCs/>
                <w:sz w:val="21"/>
                <w:szCs w:val="21"/>
                <w:highlight w:val="none"/>
                <w:lang w:eastAsia="zh-CN"/>
              </w:rPr>
            </w:pPr>
            <w:r>
              <w:rPr>
                <w:rFonts w:hint="eastAsia" w:ascii="宋体" w:hAnsi="宋体" w:cs="宋体"/>
                <w:b/>
                <w:bCs/>
                <w:sz w:val="21"/>
                <w:szCs w:val="21"/>
                <w:highlight w:val="none"/>
                <w:lang w:val="en-US" w:eastAsia="zh-CN"/>
              </w:rPr>
              <w:t>产品响应程度</w:t>
            </w:r>
          </w:p>
        </w:tc>
        <w:tc>
          <w:tcPr>
            <w:tcW w:w="641" w:type="dxa"/>
            <w:vAlign w:val="center"/>
          </w:tcPr>
          <w:p>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14</w:t>
            </w:r>
          </w:p>
        </w:tc>
        <w:tc>
          <w:tcPr>
            <w:tcW w:w="7275" w:type="dxa"/>
            <w:vAlign w:val="center"/>
          </w:tcPr>
          <w:p>
            <w:pPr>
              <w:spacing w:line="288" w:lineRule="auto"/>
              <w:rPr>
                <w:rFonts w:hint="eastAsia" w:ascii="宋体" w:hAnsi="宋体" w:cs="宋体"/>
                <w:sz w:val="21"/>
                <w:szCs w:val="21"/>
              </w:rPr>
            </w:pPr>
            <w:r>
              <w:rPr>
                <w:rFonts w:hint="eastAsia" w:ascii="宋体" w:hAnsi="宋体" w:cs="宋体"/>
                <w:sz w:val="21"/>
                <w:szCs w:val="21"/>
              </w:rPr>
              <w:t>不符合（负偏离）采购需求中标注“▲”条款（不可偏离）的响应无效；</w:t>
            </w:r>
          </w:p>
          <w:p>
            <w:pPr>
              <w:spacing w:line="288" w:lineRule="auto"/>
              <w:rPr>
                <w:rFonts w:hint="eastAsia" w:ascii="宋体" w:hAnsi="宋体" w:cs="宋体"/>
                <w:sz w:val="21"/>
                <w:szCs w:val="21"/>
              </w:rPr>
            </w:pPr>
            <w:r>
              <w:rPr>
                <w:rFonts w:hint="eastAsia" w:ascii="宋体" w:hAnsi="宋体" w:cs="宋体"/>
                <w:sz w:val="21"/>
                <w:szCs w:val="21"/>
              </w:rPr>
              <w:t>全部满足磋商文件明确的要求的得</w:t>
            </w:r>
            <w:r>
              <w:rPr>
                <w:rFonts w:hint="eastAsia" w:ascii="宋体" w:hAnsi="宋体" w:cs="宋体"/>
                <w:sz w:val="21"/>
                <w:szCs w:val="21"/>
                <w:lang w:val="en-US" w:eastAsia="zh-CN"/>
              </w:rPr>
              <w:t>14</w:t>
            </w:r>
            <w:r>
              <w:rPr>
                <w:rFonts w:hint="eastAsia" w:ascii="宋体" w:hAnsi="宋体" w:cs="宋体"/>
                <w:sz w:val="21"/>
                <w:szCs w:val="21"/>
              </w:rPr>
              <w:t>分；</w:t>
            </w:r>
          </w:p>
          <w:p>
            <w:pPr>
              <w:spacing w:line="288" w:lineRule="auto"/>
              <w:rPr>
                <w:rFonts w:ascii="宋体" w:hAnsi="宋体" w:cs="宋体"/>
                <w:sz w:val="21"/>
                <w:szCs w:val="21"/>
                <w:highlight w:val="none"/>
              </w:rPr>
            </w:pPr>
            <w:r>
              <w:rPr>
                <w:rFonts w:hint="eastAsia" w:ascii="宋体" w:hAnsi="宋体" w:cs="宋体"/>
                <w:sz w:val="21"/>
                <w:szCs w:val="21"/>
              </w:rPr>
              <w:t>允许偏离的低于采购需求（负偏离）的，每项扣2分，扣完为止。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技术方案</w:t>
            </w:r>
          </w:p>
        </w:tc>
        <w:tc>
          <w:tcPr>
            <w:tcW w:w="641" w:type="dxa"/>
            <w:vAlign w:val="center"/>
          </w:tcPr>
          <w:p>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275" w:type="dxa"/>
            <w:vAlign w:val="center"/>
          </w:tcPr>
          <w:p>
            <w:pPr>
              <w:rPr>
                <w:rFonts w:hint="eastAsia" w:ascii="宋体" w:hAnsi="宋体" w:cs="宋体"/>
                <w:sz w:val="21"/>
                <w:szCs w:val="21"/>
                <w:highlight w:val="none"/>
              </w:rPr>
            </w:pPr>
            <w:r>
              <w:rPr>
                <w:rFonts w:hint="eastAsia" w:ascii="宋体" w:hAnsi="宋体" w:cs="宋体"/>
                <w:sz w:val="21"/>
                <w:szCs w:val="21"/>
                <w:highlight w:val="none"/>
              </w:rPr>
              <w:t>供应商资金安排、货物供货、验货、关键步骤的思路和要点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jc w:val="center"/>
              <w:rPr>
                <w:rFonts w:hint="eastAsia" w:ascii="宋体" w:hAnsi="宋体" w:cs="宋体"/>
                <w:b/>
                <w:bCs/>
                <w:sz w:val="21"/>
                <w:szCs w:val="21"/>
                <w:highlight w:val="none"/>
                <w:lang w:eastAsia="zh-CN"/>
              </w:rPr>
            </w:pPr>
          </w:p>
        </w:tc>
        <w:tc>
          <w:tcPr>
            <w:tcW w:w="641" w:type="dxa"/>
            <w:vAlign w:val="center"/>
          </w:tcPr>
          <w:p>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275" w:type="dxa"/>
            <w:vAlign w:val="center"/>
          </w:tcPr>
          <w:p>
            <w:pPr>
              <w:rPr>
                <w:rFonts w:hint="eastAsia" w:ascii="宋体" w:hAnsi="宋体" w:cs="宋体"/>
                <w:sz w:val="21"/>
                <w:szCs w:val="21"/>
                <w:highlight w:val="none"/>
              </w:rPr>
            </w:pPr>
            <w:r>
              <w:rPr>
                <w:rFonts w:hint="eastAsia" w:ascii="宋体" w:hAnsi="宋体" w:cs="宋体"/>
                <w:sz w:val="21"/>
                <w:szCs w:val="21"/>
                <w:highlight w:val="none"/>
              </w:rPr>
              <w:t>供应商组织机构、工作时间进度表、工作程序和步骤思路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产品配置</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技术支持资料</w:t>
            </w: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宋体" w:hAnsi="宋体" w:cs="宋体"/>
                <w:b/>
                <w:bCs/>
                <w:sz w:val="21"/>
                <w:szCs w:val="21"/>
                <w:highlight w:val="none"/>
              </w:rPr>
            </w:pPr>
          </w:p>
        </w:tc>
        <w:tc>
          <w:tcPr>
            <w:tcW w:w="641"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宋体" w:cs="宋体"/>
                <w:b/>
                <w:bCs/>
                <w:sz w:val="21"/>
                <w:szCs w:val="21"/>
                <w:highlight w:val="none"/>
                <w:lang w:eastAsia="zh-CN"/>
              </w:rPr>
            </w:pPr>
            <w:r>
              <w:rPr>
                <w:rFonts w:hint="eastAsia" w:ascii="宋体" w:hAnsi="宋体" w:cs="宋体"/>
                <w:b/>
                <w:bCs/>
                <w:sz w:val="21"/>
                <w:szCs w:val="21"/>
                <w:highlight w:val="none"/>
              </w:rPr>
              <w:t>服务团队</w:t>
            </w:r>
          </w:p>
        </w:tc>
        <w:tc>
          <w:tcPr>
            <w:tcW w:w="641"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5</w:t>
            </w:r>
          </w:p>
        </w:tc>
        <w:tc>
          <w:tcPr>
            <w:tcW w:w="7275" w:type="dxa"/>
            <w:vAlign w:val="center"/>
          </w:tcPr>
          <w:p>
            <w:pPr>
              <w:rPr>
                <w:rFonts w:ascii="宋体" w:hAnsi="宋体" w:cs="宋体"/>
                <w:sz w:val="21"/>
                <w:szCs w:val="21"/>
                <w:highlight w:val="none"/>
              </w:rPr>
            </w:pPr>
            <w:r>
              <w:rPr>
                <w:rFonts w:hint="eastAsia" w:ascii="宋体" w:hAnsi="宋体" w:eastAsia="宋体" w:cs="宋体"/>
                <w:color w:val="auto"/>
                <w:sz w:val="21"/>
                <w:szCs w:val="21"/>
              </w:rPr>
              <w:t>项目组实施人员能力（提供相关证书复印件）</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合同履约</w:t>
            </w:r>
          </w:p>
        </w:tc>
        <w:tc>
          <w:tcPr>
            <w:tcW w:w="641"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4</w:t>
            </w:r>
          </w:p>
        </w:tc>
        <w:tc>
          <w:tcPr>
            <w:tcW w:w="7275" w:type="dxa"/>
            <w:vAlign w:val="center"/>
          </w:tcPr>
          <w:p>
            <w:pPr>
              <w:rPr>
                <w:rFonts w:hint="eastAsia" w:ascii="宋体" w:hAnsi="宋体" w:cs="宋体"/>
                <w:sz w:val="21"/>
                <w:szCs w:val="21"/>
                <w:highlight w:val="none"/>
              </w:rPr>
            </w:pPr>
            <w:r>
              <w:rPr>
                <w:rFonts w:hint="eastAsia" w:ascii="宋体" w:hAnsi="宋体" w:cs="宋体"/>
                <w:sz w:val="21"/>
                <w:szCs w:val="21"/>
                <w:highlight w:val="none"/>
              </w:rPr>
              <w:t>供应商自2016年1月1日以来同类项目的用户评价（至少良好）或验收报告，每提供一份有效证明材料得0.5分，最高得4分（响应文件中提供复印件，不提供不得分，原件备查）。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售后服务</w:t>
            </w:r>
          </w:p>
        </w:tc>
        <w:tc>
          <w:tcPr>
            <w:tcW w:w="641" w:type="dxa"/>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售后服务方案、售后服务承诺的可行性以及服务承诺落实的保障措施，质保期内外的后续技术支持和维护能力情况、配件、附件、备品备件的准备和保障措施。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技术服务培训</w:t>
            </w:r>
          </w:p>
        </w:tc>
        <w:tc>
          <w:tcPr>
            <w:tcW w:w="641" w:type="dxa"/>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5</w:t>
            </w:r>
          </w:p>
        </w:tc>
        <w:tc>
          <w:tcPr>
            <w:tcW w:w="7275" w:type="dxa"/>
            <w:vAlign w:val="center"/>
          </w:tcPr>
          <w:p>
            <w:pPr>
              <w:rPr>
                <w:rFonts w:ascii="宋体" w:hAnsi="宋体" w:cs="宋体"/>
                <w:sz w:val="21"/>
                <w:szCs w:val="21"/>
                <w:highlight w:val="none"/>
              </w:rPr>
            </w:pPr>
            <w:r>
              <w:rPr>
                <w:rFonts w:hint="eastAsia" w:ascii="宋体" w:hAnsi="宋体" w:cs="宋体"/>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合理化建议和改进措施</w:t>
            </w:r>
          </w:p>
        </w:tc>
        <w:tc>
          <w:tcPr>
            <w:tcW w:w="641" w:type="dxa"/>
            <w:vAlign w:val="center"/>
          </w:tcPr>
          <w:p>
            <w:pPr>
              <w:spacing w:line="288" w:lineRule="auto"/>
              <w:jc w:val="center"/>
              <w:rPr>
                <w:rFonts w:hint="eastAsia" w:ascii="宋体" w:hAnsi="宋体" w:cs="宋体"/>
                <w:b/>
                <w:bCs/>
                <w:sz w:val="21"/>
                <w:szCs w:val="21"/>
                <w:highlight w:val="none"/>
                <w:lang w:val="en-US" w:eastAsia="zh-CN"/>
              </w:rPr>
            </w:pPr>
            <w:r>
              <w:rPr>
                <w:rFonts w:hint="eastAsia" w:ascii="宋体" w:hAnsi="宋体" w:cs="宋体"/>
                <w:b/>
                <w:bCs/>
                <w:spacing w:val="-6"/>
                <w:sz w:val="21"/>
                <w:szCs w:val="21"/>
              </w:rPr>
              <w:t>5</w:t>
            </w:r>
          </w:p>
        </w:tc>
        <w:tc>
          <w:tcPr>
            <w:tcW w:w="7275" w:type="dxa"/>
            <w:vAlign w:val="center"/>
          </w:tcPr>
          <w:p>
            <w:pPr>
              <w:spacing w:line="288" w:lineRule="auto"/>
              <w:rPr>
                <w:rFonts w:hint="eastAsia" w:ascii="宋体" w:hAnsi="宋体" w:cs="宋体"/>
                <w:sz w:val="21"/>
                <w:szCs w:val="21"/>
                <w:highlight w:val="none"/>
              </w:rPr>
            </w:pPr>
            <w:r>
              <w:rPr>
                <w:rFonts w:hint="eastAsia" w:ascii="宋体" w:hAnsi="宋体" w:cs="宋体"/>
                <w:sz w:val="21"/>
                <w:szCs w:val="21"/>
                <w:lang w:eastAsia="zh-CN"/>
              </w:rPr>
              <w:t>供应商</w:t>
            </w:r>
            <w:r>
              <w:rPr>
                <w:rFonts w:hint="eastAsia" w:ascii="宋体" w:hAnsi="宋体" w:cs="宋体"/>
                <w:sz w:val="21"/>
                <w:szCs w:val="21"/>
              </w:rPr>
              <w:t>对本项目的合理化建议和改进措施</w:t>
            </w:r>
            <w:r>
              <w:rPr>
                <w:rFonts w:hint="eastAsia" w:ascii="宋体" w:hAnsi="宋体" w:cs="宋体"/>
                <w:bCs/>
                <w:sz w:val="21"/>
                <w:szCs w:val="21"/>
              </w:rPr>
              <w:t>合理、可行性。</w:t>
            </w:r>
          </w:p>
        </w:tc>
      </w:tr>
    </w:tbl>
    <w:p>
      <w:pPr>
        <w:spacing w:line="360" w:lineRule="auto"/>
        <w:jc w:val="left"/>
        <w:rPr>
          <w:rFonts w:ascii="宋体" w:hAnsi="宋体"/>
          <w:b/>
          <w:sz w:val="21"/>
          <w:szCs w:val="21"/>
          <w:highlight w:val="none"/>
        </w:rPr>
      </w:pPr>
    </w:p>
    <w:p>
      <w:pPr>
        <w:spacing w:line="360" w:lineRule="auto"/>
        <w:jc w:val="left"/>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1.根据《政府采购促进中小企业发展暂行办法》（财库[2011]181号）的规定，供应商如为小型或微型企业并提交相关证明材料的，其响应产品中的小型或微型企业制造部分的最后报价扣除6%后参与评审；</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spacing w:val="-6"/>
          <w:sz w:val="21"/>
          <w:szCs w:val="21"/>
          <w:highlight w:val="none"/>
        </w:rPr>
      </w:pPr>
      <w:r>
        <w:rPr>
          <w:rFonts w:hint="eastAsia" w:ascii="宋体" w:hAnsi="宋体"/>
          <w:b/>
          <w:bCs/>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4.残疾人福利性单位属于小型、微型企业的，不重复享受政策。</w:t>
      </w:r>
    </w:p>
    <w:p>
      <w:pPr>
        <w:spacing w:line="288" w:lineRule="auto"/>
        <w:jc w:val="center"/>
        <w:outlineLvl w:val="0"/>
        <w:rPr>
          <w:rFonts w:ascii="宋体" w:hAnsi="宋体"/>
          <w:b/>
          <w:bCs/>
          <w:spacing w:val="-6"/>
          <w:sz w:val="32"/>
          <w:szCs w:val="32"/>
          <w:highlight w:val="none"/>
        </w:rPr>
      </w:pPr>
      <w:r>
        <w:rPr>
          <w:rFonts w:ascii="宋体" w:hAnsi="宋体"/>
          <w:b/>
          <w:bCs/>
          <w:spacing w:val="-6"/>
          <w:sz w:val="21"/>
          <w:szCs w:val="21"/>
          <w:highlight w:val="none"/>
        </w:rPr>
        <w:br w:type="page"/>
      </w:r>
      <w:bookmarkStart w:id="61" w:name="_Toc25545"/>
      <w:bookmarkStart w:id="62" w:name="_Toc3273"/>
      <w:r>
        <w:rPr>
          <w:rFonts w:hint="eastAsia" w:ascii="宋体" w:hAnsi="宋体"/>
          <w:b/>
          <w:bCs/>
          <w:spacing w:val="-6"/>
          <w:sz w:val="32"/>
          <w:szCs w:val="32"/>
          <w:highlight w:val="none"/>
        </w:rPr>
        <w:t>第五章  合同主要条款</w:t>
      </w:r>
      <w:bookmarkEnd w:id="61"/>
      <w:bookmarkEnd w:id="62"/>
    </w:p>
    <w:p>
      <w:pPr>
        <w:pStyle w:val="14"/>
        <w:snapToGrid w:val="0"/>
        <w:spacing w:beforeLines="0" w:afterLines="0" w:line="288" w:lineRule="auto"/>
        <w:jc w:val="center"/>
        <w:rPr>
          <w:rFonts w:hAnsi="宋体"/>
          <w:b/>
          <w:spacing w:val="-6"/>
          <w:highlight w:val="none"/>
        </w:rPr>
      </w:pPr>
      <w:bookmarkStart w:id="63" w:name="_Toc5164"/>
      <w:r>
        <w:rPr>
          <w:rFonts w:hint="eastAsia" w:hAnsi="宋体"/>
          <w:b/>
          <w:spacing w:val="-6"/>
          <w:highlight w:val="none"/>
        </w:rPr>
        <w:t>中国美术学院</w:t>
      </w:r>
      <w:r>
        <w:rPr>
          <w:rFonts w:hint="eastAsia" w:hAnsi="宋体"/>
          <w:b/>
          <w:spacing w:val="-6"/>
          <w:highlight w:val="none"/>
          <w:lang w:eastAsia="zh-CN"/>
        </w:rPr>
        <w:t>校园建设和管理处20号楼地下车库附属设施设备</w:t>
      </w:r>
      <w:r>
        <w:rPr>
          <w:rFonts w:hAnsi="宋体"/>
          <w:b/>
          <w:spacing w:val="-6"/>
          <w:highlight w:val="none"/>
        </w:rPr>
        <w:t>政府</w:t>
      </w:r>
      <w:r>
        <w:rPr>
          <w:rFonts w:hint="eastAsia" w:hAnsi="宋体"/>
          <w:b/>
          <w:spacing w:val="-6"/>
          <w:highlight w:val="none"/>
        </w:rPr>
        <w:t>采购合同</w:t>
      </w:r>
      <w:bookmarkEnd w:id="63"/>
    </w:p>
    <w:p>
      <w:pPr>
        <w:spacing w:line="288" w:lineRule="auto"/>
        <w:ind w:firstLine="396" w:firstLineChars="200"/>
        <w:jc w:val="center"/>
        <w:rPr>
          <w:rFonts w:ascii="宋体" w:hAnsi="宋体" w:cs="宋体"/>
          <w:b/>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采购编号：</w:t>
      </w:r>
      <w:r>
        <w:rPr>
          <w:rFonts w:hint="eastAsia" w:ascii="宋体" w:hAnsi="宋体"/>
          <w:spacing w:val="-6"/>
          <w:sz w:val="21"/>
          <w:highlight w:val="none"/>
          <w:lang w:eastAsia="zh-CN"/>
        </w:rPr>
        <w:t xml:space="preserve">QSZB-Z(H)-C19275(CS) </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确认书编号：</w:t>
      </w:r>
      <w:r>
        <w:rPr>
          <w:rFonts w:hint="eastAsia" w:ascii="宋体" w:hAnsi="宋体"/>
          <w:spacing w:val="-6"/>
          <w:sz w:val="21"/>
          <w:highlight w:val="none"/>
          <w:lang w:eastAsia="zh-CN"/>
        </w:rPr>
        <w:t>[2019]61729号</w:t>
      </w:r>
    </w:p>
    <w:p>
      <w:pPr>
        <w:spacing w:line="288" w:lineRule="auto"/>
        <w:rPr>
          <w:rFonts w:ascii="宋体" w:hAnsi="宋体"/>
          <w:spacing w:val="-6"/>
          <w:sz w:val="21"/>
          <w:highlight w:val="none"/>
        </w:rPr>
      </w:pPr>
      <w:r>
        <w:rPr>
          <w:rFonts w:hint="eastAsia" w:ascii="宋体" w:hAnsi="宋体"/>
          <w:spacing w:val="-6"/>
          <w:sz w:val="21"/>
          <w:highlight w:val="none"/>
        </w:rPr>
        <w:t>甲方（采购人）：中国美术学院</w:t>
      </w:r>
    </w:p>
    <w:p>
      <w:pPr>
        <w:spacing w:line="288" w:lineRule="auto"/>
        <w:rPr>
          <w:rFonts w:ascii="宋体" w:hAnsi="宋体"/>
          <w:spacing w:val="-6"/>
          <w:sz w:val="21"/>
          <w:highlight w:val="none"/>
        </w:rPr>
      </w:pPr>
      <w:r>
        <w:rPr>
          <w:rFonts w:hint="eastAsia" w:ascii="宋体" w:hAnsi="宋体"/>
          <w:spacing w:val="-6"/>
          <w:sz w:val="21"/>
          <w:highlight w:val="none"/>
        </w:rPr>
        <w:t>乙方（成交供应商）：</w:t>
      </w:r>
    </w:p>
    <w:p>
      <w:pPr>
        <w:spacing w:line="288" w:lineRule="auto"/>
        <w:rPr>
          <w:rFonts w:ascii="宋体" w:hAnsi="宋体"/>
          <w:spacing w:val="-6"/>
          <w:sz w:val="21"/>
          <w:highlight w:val="none"/>
        </w:rPr>
      </w:pPr>
      <w:r>
        <w:rPr>
          <w:rFonts w:hint="eastAsia" w:ascii="宋体" w:hAnsi="宋体"/>
          <w:spacing w:val="-6"/>
          <w:sz w:val="21"/>
          <w:highlight w:val="none"/>
        </w:rPr>
        <w:t>采购代理机构：浙江求是招标代理有限公司</w:t>
      </w:r>
    </w:p>
    <w:p>
      <w:pPr>
        <w:spacing w:line="288" w:lineRule="auto"/>
        <w:rPr>
          <w:rFonts w:ascii="宋体" w:hAnsi="宋体"/>
          <w:spacing w:val="-6"/>
          <w:sz w:val="21"/>
          <w:highlight w:val="none"/>
        </w:rPr>
      </w:pPr>
      <w:r>
        <w:rPr>
          <w:rFonts w:hint="eastAsia" w:ascii="宋体" w:hAnsi="宋体"/>
          <w:spacing w:val="-6"/>
          <w:sz w:val="21"/>
          <w:highlight w:val="none"/>
        </w:rPr>
        <w:t>签约时间、地点：2019年  月   日，杭州</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甲、乙双方根据浙江求是招标代理有限公司关于中国美术学院</w:t>
      </w:r>
      <w:r>
        <w:rPr>
          <w:rFonts w:hint="eastAsia" w:ascii="宋体" w:hAnsi="宋体"/>
          <w:spacing w:val="-6"/>
          <w:sz w:val="21"/>
          <w:highlight w:val="none"/>
          <w:lang w:eastAsia="zh-CN"/>
        </w:rPr>
        <w:t>校园建设和管理处20号楼地下车库附属设施设备</w:t>
      </w:r>
      <w:r>
        <w:rPr>
          <w:rFonts w:hint="eastAsia" w:ascii="宋体" w:hAnsi="宋体"/>
          <w:spacing w:val="-6"/>
          <w:sz w:val="21"/>
          <w:highlight w:val="none"/>
        </w:rPr>
        <w:t>竞争性磋商的结果，签署本合同。</w:t>
      </w:r>
    </w:p>
    <w:p>
      <w:pPr>
        <w:spacing w:line="288" w:lineRule="auto"/>
        <w:rPr>
          <w:rFonts w:ascii="宋体" w:hAnsi="宋体"/>
          <w:b/>
          <w:spacing w:val="-6"/>
          <w:sz w:val="21"/>
          <w:highlight w:val="none"/>
        </w:rPr>
      </w:pPr>
      <w:r>
        <w:rPr>
          <w:rFonts w:hint="eastAsia" w:ascii="宋体" w:hAnsi="宋体"/>
          <w:b/>
          <w:spacing w:val="-6"/>
          <w:sz w:val="21"/>
          <w:highlight w:val="none"/>
        </w:rPr>
        <w:t>第一条：采购商品清单及合同价格</w:t>
      </w:r>
    </w:p>
    <w:tbl>
      <w:tblPr>
        <w:tblStyle w:val="23"/>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r>
              <w:rPr>
                <w:rFonts w:hint="eastAsia" w:ascii="宋体" w:hAnsi="宋体"/>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highlight w:val="none"/>
              </w:rPr>
            </w:pPr>
          </w:p>
        </w:tc>
      </w:tr>
    </w:tbl>
    <w:p>
      <w:pPr>
        <w:spacing w:line="288" w:lineRule="auto"/>
        <w:rPr>
          <w:rFonts w:ascii="宋体" w:hAnsi="宋体"/>
          <w:spacing w:val="-6"/>
          <w:sz w:val="21"/>
          <w:highlight w:val="none"/>
        </w:rPr>
      </w:pPr>
      <w:r>
        <w:rPr>
          <w:rFonts w:hint="eastAsia" w:ascii="宋体" w:hAnsi="宋体"/>
          <w:spacing w:val="-6"/>
          <w:sz w:val="21"/>
          <w:highlight w:val="none"/>
        </w:rPr>
        <w:t>注：以上合同总价包括完成所有产品供货及履行所有规定服务所产生的全部费用。</w:t>
      </w:r>
    </w:p>
    <w:p>
      <w:pPr>
        <w:spacing w:line="288" w:lineRule="auto"/>
        <w:rPr>
          <w:rFonts w:ascii="宋体" w:hAnsi="宋体"/>
          <w:b/>
          <w:spacing w:val="-6"/>
          <w:sz w:val="21"/>
          <w:highlight w:val="none"/>
        </w:rPr>
      </w:pPr>
      <w:r>
        <w:rPr>
          <w:rFonts w:hint="eastAsia" w:ascii="宋体" w:hAnsi="宋体"/>
          <w:b/>
          <w:spacing w:val="-6"/>
          <w:sz w:val="21"/>
          <w:highlight w:val="none"/>
        </w:rPr>
        <w:t>第二条：质量保证及售后服务</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1.乙方应按磋商文件规定的货物性能、技术要求、质量标准向甲方提供未经使用的全新产品，符合国家法律规定和技术规格、质量标准的出厂原装合格产品；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⑴更换：由乙方承担所发生的全部费用。</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⑵贬值处理：由甲乙双方合议定价。</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3.如在使用过程中发生质量问题，乙方在接到甲方通知后在小时内到达甲方现场。</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4.在质保期内，乙方应对货物出现的质量及安全问题负责处理解决并承担一切费用。</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5.上述的货物免费保修期为年，因人为因素出现的故障不在免费保修范围内。超过保修期的货物，终生维修，维修时只收部件成本费。</w:t>
      </w:r>
    </w:p>
    <w:p>
      <w:pPr>
        <w:pStyle w:val="14"/>
        <w:spacing w:before="120" w:after="120" w:line="288" w:lineRule="auto"/>
        <w:rPr>
          <w:rFonts w:hAnsi="宋体"/>
          <w:b/>
          <w:spacing w:val="-6"/>
          <w:sz w:val="21"/>
          <w:highlight w:val="none"/>
        </w:rPr>
      </w:pPr>
      <w:r>
        <w:rPr>
          <w:rFonts w:hint="eastAsia" w:hAnsi="宋体"/>
          <w:b/>
          <w:spacing w:val="-6"/>
          <w:sz w:val="21"/>
          <w:highlight w:val="none"/>
        </w:rPr>
        <w:t>第三条：技术资料</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1.乙方应按磋商文件规定的时间向甲方提供使用货物的有关技术资料。</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before="120" w:after="120" w:line="288" w:lineRule="auto"/>
        <w:ind w:left="340" w:hanging="340" w:hangingChars="171"/>
        <w:rPr>
          <w:rFonts w:hAnsi="宋体"/>
          <w:b/>
          <w:spacing w:val="-6"/>
          <w:sz w:val="21"/>
          <w:highlight w:val="none"/>
        </w:rPr>
      </w:pPr>
      <w:r>
        <w:rPr>
          <w:rFonts w:hint="eastAsia" w:hAnsi="宋体"/>
          <w:b/>
          <w:spacing w:val="-6"/>
          <w:sz w:val="21"/>
          <w:highlight w:val="none"/>
        </w:rPr>
        <w:t>第四条：知识产权</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乙方应保证所提供的货物或其任何一部分均不会侵犯任何第三方的知识产权。</w:t>
      </w:r>
    </w:p>
    <w:p>
      <w:pPr>
        <w:spacing w:line="288" w:lineRule="auto"/>
        <w:rPr>
          <w:rFonts w:ascii="宋体" w:hAnsi="宋体"/>
          <w:b/>
          <w:spacing w:val="-6"/>
          <w:sz w:val="21"/>
          <w:highlight w:val="none"/>
        </w:rPr>
      </w:pPr>
      <w:r>
        <w:rPr>
          <w:rFonts w:hint="eastAsia" w:ascii="宋体" w:hAnsi="宋体"/>
          <w:b/>
          <w:spacing w:val="-6"/>
          <w:sz w:val="21"/>
          <w:highlight w:val="none"/>
        </w:rPr>
        <w:t>第五条：交货时间、地点</w:t>
      </w:r>
    </w:p>
    <w:p>
      <w:pPr>
        <w:spacing w:line="288" w:lineRule="auto"/>
        <w:ind w:right="-686" w:rightChars="-245" w:firstLine="396" w:firstLineChars="200"/>
        <w:rPr>
          <w:rFonts w:ascii="宋体" w:hAnsi="宋体"/>
          <w:spacing w:val="-6"/>
          <w:sz w:val="21"/>
          <w:highlight w:val="none"/>
        </w:rPr>
      </w:pPr>
      <w:r>
        <w:rPr>
          <w:rFonts w:hint="eastAsia" w:ascii="宋体" w:hAnsi="宋体"/>
          <w:spacing w:val="-6"/>
          <w:sz w:val="21"/>
          <w:highlight w:val="none"/>
        </w:rPr>
        <w:t>乙方应于2019年  月   日前将所供商品按时、安全运至甲方指定地点。</w:t>
      </w:r>
    </w:p>
    <w:p>
      <w:pPr>
        <w:spacing w:line="288" w:lineRule="auto"/>
        <w:rPr>
          <w:rFonts w:ascii="宋体" w:hAnsi="宋体"/>
          <w:b/>
          <w:spacing w:val="-6"/>
          <w:sz w:val="21"/>
          <w:highlight w:val="none"/>
        </w:rPr>
      </w:pPr>
      <w:r>
        <w:rPr>
          <w:rFonts w:hint="eastAsia" w:ascii="宋体" w:hAnsi="宋体"/>
          <w:b/>
          <w:spacing w:val="-6"/>
          <w:sz w:val="21"/>
          <w:highlight w:val="none"/>
        </w:rPr>
        <w:t>第六条：售后服务</w:t>
      </w:r>
    </w:p>
    <w:p>
      <w:pPr>
        <w:pStyle w:val="12"/>
        <w:spacing w:line="288" w:lineRule="auto"/>
        <w:ind w:right="31" w:rightChars="11" w:firstLine="420"/>
        <w:rPr>
          <w:rFonts w:hAnsi="宋体"/>
          <w:spacing w:val="-6"/>
          <w:sz w:val="21"/>
          <w:highlight w:val="none"/>
        </w:rPr>
      </w:pPr>
      <w:r>
        <w:rPr>
          <w:rFonts w:hint="eastAsia" w:hAnsi="宋体"/>
          <w:spacing w:val="-6"/>
          <w:sz w:val="21"/>
          <w:highlight w:val="none"/>
        </w:rPr>
        <w:t>货物自验收合格后起保修年。维修响应时间：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rPr>
          <w:rFonts w:ascii="宋体" w:hAnsi="宋体"/>
          <w:b/>
          <w:spacing w:val="-6"/>
          <w:sz w:val="21"/>
          <w:highlight w:val="none"/>
        </w:rPr>
      </w:pPr>
      <w:r>
        <w:rPr>
          <w:rFonts w:hint="eastAsia" w:ascii="宋体" w:hAnsi="宋体"/>
          <w:b/>
          <w:spacing w:val="-6"/>
          <w:sz w:val="21"/>
          <w:highlight w:val="none"/>
        </w:rPr>
        <w:t>第七条：调试与验收</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1.甲方对乙方提交的货物依据磋商文件上的技术规格要求和国家有关质量标准进行现场初步验收，外观、说明书符合磋商文件技术要求的，给予签收，初步验收不合格的不予签收。</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4.验收时乙方必须在现场，验收完毕后作出验收结果报告；验收费用由乙方负责。</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spacing w:val="-6"/>
          <w:sz w:val="21"/>
          <w:highlight w:val="none"/>
        </w:rPr>
      </w:pPr>
      <w:r>
        <w:rPr>
          <w:rFonts w:hint="eastAsia" w:ascii="宋体" w:hAnsi="宋体"/>
          <w:b/>
          <w:spacing w:val="-6"/>
          <w:sz w:val="21"/>
          <w:highlight w:val="none"/>
        </w:rPr>
        <w:t>第八条：货款的支付</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w:t>
      </w:r>
      <w:r>
        <w:rPr>
          <w:rFonts w:hint="eastAsia" w:ascii="宋体" w:hAnsi="宋体" w:eastAsia="宋体" w:cs="Times New Roman"/>
          <w:color w:val="auto"/>
          <w:spacing w:val="-6"/>
          <w:kern w:val="2"/>
          <w:sz w:val="21"/>
          <w:szCs w:val="21"/>
          <w:highlight w:val="none"/>
        </w:rPr>
        <w:t>货物在</w:t>
      </w:r>
      <w:r>
        <w:rPr>
          <w:rFonts w:hint="eastAsia" w:ascii="宋体" w:hAnsi="宋体" w:cs="Times New Roman"/>
          <w:color w:val="auto"/>
          <w:spacing w:val="-6"/>
          <w:kern w:val="2"/>
          <w:sz w:val="21"/>
          <w:szCs w:val="21"/>
          <w:highlight w:val="none"/>
          <w:lang w:eastAsia="zh-CN"/>
        </w:rPr>
        <w:t>乙方</w:t>
      </w:r>
      <w:r>
        <w:rPr>
          <w:rFonts w:hint="eastAsia" w:ascii="宋体" w:hAnsi="宋体" w:eastAsia="宋体" w:cs="Times New Roman"/>
          <w:color w:val="auto"/>
          <w:spacing w:val="-6"/>
          <w:kern w:val="2"/>
          <w:sz w:val="21"/>
          <w:szCs w:val="21"/>
          <w:highlight w:val="none"/>
        </w:rPr>
        <w:t>安装调试完毕并经</w:t>
      </w:r>
      <w:r>
        <w:rPr>
          <w:rFonts w:hint="eastAsia" w:ascii="宋体" w:hAnsi="宋体" w:cs="Times New Roman"/>
          <w:color w:val="auto"/>
          <w:spacing w:val="-6"/>
          <w:kern w:val="2"/>
          <w:sz w:val="21"/>
          <w:szCs w:val="21"/>
          <w:highlight w:val="none"/>
          <w:lang w:eastAsia="zh-CN"/>
        </w:rPr>
        <w:t>甲方</w:t>
      </w:r>
      <w:r>
        <w:rPr>
          <w:rFonts w:hint="eastAsia" w:ascii="宋体" w:hAnsi="宋体" w:eastAsia="宋体" w:cs="Times New Roman"/>
          <w:color w:val="auto"/>
          <w:spacing w:val="-6"/>
          <w:kern w:val="2"/>
          <w:sz w:val="21"/>
          <w:szCs w:val="21"/>
          <w:highlight w:val="none"/>
        </w:rPr>
        <w:t>验收合格后，</w:t>
      </w:r>
      <w:r>
        <w:rPr>
          <w:rFonts w:hint="eastAsia" w:ascii="宋体" w:hAnsi="宋体"/>
          <w:sz w:val="21"/>
          <w:szCs w:val="21"/>
          <w:highlight w:val="none"/>
        </w:rPr>
        <w:t>甲方向乙方</w:t>
      </w:r>
      <w:r>
        <w:rPr>
          <w:rFonts w:hint="eastAsia" w:ascii="宋体" w:hAnsi="宋体"/>
          <w:color w:val="auto"/>
          <w:sz w:val="21"/>
          <w:szCs w:val="21"/>
          <w:highlight w:val="none"/>
        </w:rPr>
        <w:t>支付全部合同总价款</w:t>
      </w:r>
      <w:r>
        <w:rPr>
          <w:rFonts w:hint="eastAsia" w:ascii="宋体" w:hAnsi="宋体"/>
          <w:sz w:val="21"/>
          <w:szCs w:val="21"/>
          <w:highlight w:val="none"/>
        </w:rPr>
        <w: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2.合同总价的5%作为履约保证金</w:t>
      </w:r>
      <w:r>
        <w:rPr>
          <w:rFonts w:hint="eastAsia" w:ascii="宋体" w:hAnsi="宋体"/>
          <w:sz w:val="21"/>
          <w:szCs w:val="21"/>
        </w:rPr>
        <w:t>（提交方式：支票、汇票、本票或者金融机构、担保机构出具的保函等非现金形式）</w:t>
      </w:r>
      <w:r>
        <w:rPr>
          <w:rFonts w:hint="eastAsia" w:ascii="宋体" w:hAnsi="宋体"/>
          <w:sz w:val="21"/>
          <w:szCs w:val="21"/>
          <w:highlight w:val="none"/>
        </w:rPr>
        <w:t>，合同签订后七个工作日内由乙方提交给甲方，在甲方验收合格并正常使用满一年后确认乙方无违约行为后无息返还给乙方（遇寒暑假及国定假日顺延）。</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第九条：违约责任</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1.乙方逾期履行合同的，自逾期之日起，向甲方每日偿付合同总价千分之五的滞纳金。</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14"/>
        <w:spacing w:before="120" w:after="120" w:line="288" w:lineRule="auto"/>
        <w:rPr>
          <w:rFonts w:hAnsi="宋体"/>
          <w:b/>
          <w:spacing w:val="-6"/>
          <w:sz w:val="21"/>
          <w:highlight w:val="none"/>
        </w:rPr>
      </w:pPr>
      <w:bookmarkStart w:id="76" w:name="_GoBack"/>
      <w:bookmarkEnd w:id="76"/>
      <w:r>
        <w:rPr>
          <w:rFonts w:hint="eastAsia" w:hAnsi="宋体"/>
          <w:b/>
          <w:spacing w:val="-6"/>
          <w:sz w:val="21"/>
          <w:highlight w:val="none"/>
        </w:rPr>
        <w:t>第十条：不可抗力事件处理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2.不可抗力事件发生后，应立即通知对方，并寄送有关权威机构出具的证明。</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3.不可抗力事件延续120天以上，双方应通过友好协商，确定是否继续履行合同。</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第十一条：争议解决</w:t>
      </w:r>
    </w:p>
    <w:p>
      <w:pPr>
        <w:spacing w:line="288" w:lineRule="auto"/>
        <w:ind w:right="31" w:rightChars="11" w:firstLine="396" w:firstLineChars="200"/>
        <w:rPr>
          <w:rFonts w:ascii="宋体" w:hAnsi="宋体"/>
          <w:spacing w:val="-6"/>
          <w:sz w:val="21"/>
          <w:highlight w:val="none"/>
        </w:rPr>
      </w:pPr>
      <w:r>
        <w:rPr>
          <w:rFonts w:hint="eastAsia" w:ascii="宋体" w:hAnsi="宋体"/>
          <w:spacing w:val="-6"/>
          <w:sz w:val="21"/>
          <w:highlight w:val="none"/>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spacing w:val="-6"/>
          <w:sz w:val="21"/>
          <w:highlight w:val="none"/>
        </w:rPr>
      </w:pPr>
      <w:r>
        <w:rPr>
          <w:rFonts w:hint="eastAsia" w:ascii="宋体" w:hAnsi="宋体"/>
          <w:b/>
          <w:spacing w:val="-6"/>
          <w:sz w:val="21"/>
          <w:highlight w:val="none"/>
        </w:rPr>
        <w:t>第十二条：合同生效</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1.合同经三方法定代表人或授权代表签字并加盖单位公章后生效。</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3.本合同未尽事宜，遵照《合同法》有关条文执行。</w:t>
      </w:r>
    </w:p>
    <w:p>
      <w:pPr>
        <w:spacing w:line="288" w:lineRule="auto"/>
        <w:ind w:firstLine="396" w:firstLineChars="200"/>
        <w:rPr>
          <w:rFonts w:ascii="宋体" w:hAnsi="宋体"/>
          <w:spacing w:val="-6"/>
          <w:sz w:val="21"/>
          <w:highlight w:val="none"/>
        </w:rPr>
      </w:pPr>
      <w:r>
        <w:rPr>
          <w:rFonts w:hint="eastAsia" w:ascii="宋体" w:hAnsi="宋体"/>
          <w:spacing w:val="-6"/>
          <w:sz w:val="21"/>
          <w:highlight w:val="none"/>
        </w:rPr>
        <w:t>4.本合同一式五份，乙方、采购代理机构各执壹份，甲方执叁份。</w:t>
      </w:r>
    </w:p>
    <w:p>
      <w:pPr>
        <w:spacing w:line="288" w:lineRule="auto"/>
        <w:ind w:firstLine="398" w:firstLineChars="200"/>
        <w:rPr>
          <w:rFonts w:ascii="宋体" w:hAnsi="宋体"/>
          <w:b/>
          <w:spacing w:val="-6"/>
          <w:sz w:val="21"/>
          <w:highlight w:val="none"/>
        </w:rPr>
      </w:pPr>
      <w:r>
        <w:rPr>
          <w:rFonts w:hint="eastAsia" w:ascii="宋体" w:hAnsi="宋体"/>
          <w:b/>
          <w:spacing w:val="-6"/>
          <w:sz w:val="21"/>
          <w:highlight w:val="none"/>
        </w:rPr>
        <w:t>5.与本合同有关磋商文件、响应文件及记录同本合同具有同等法律效果。</w:t>
      </w:r>
    </w:p>
    <w:tbl>
      <w:tblPr>
        <w:tblStyle w:val="2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甲方代表：</w:t>
            </w:r>
          </w:p>
          <w:p>
            <w:pPr>
              <w:spacing w:line="288" w:lineRule="auto"/>
              <w:rPr>
                <w:rFonts w:ascii="宋体" w:hAnsi="宋体"/>
                <w:spacing w:val="-6"/>
                <w:sz w:val="21"/>
                <w:highlight w:val="none"/>
              </w:rPr>
            </w:pPr>
            <w:r>
              <w:rPr>
                <w:rFonts w:hint="eastAsia" w:ascii="宋体" w:hAnsi="宋体"/>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乙方代表：</w:t>
            </w:r>
          </w:p>
          <w:p>
            <w:pPr>
              <w:spacing w:line="288" w:lineRule="auto"/>
              <w:rPr>
                <w:rFonts w:ascii="宋体" w:hAnsi="宋体"/>
                <w:spacing w:val="-6"/>
                <w:sz w:val="21"/>
                <w:highlight w:val="none"/>
              </w:rPr>
            </w:pPr>
            <w:r>
              <w:rPr>
                <w:rFonts w:hint="eastAsia" w:ascii="宋体" w:hAnsi="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采购代理机构：浙江求是招标代理有限公司（公章）</w:t>
            </w:r>
          </w:p>
        </w:tc>
        <w:tc>
          <w:tcPr>
            <w:tcW w:w="4320" w:type="dxa"/>
            <w:vAlign w:val="center"/>
          </w:tcPr>
          <w:p>
            <w:pPr>
              <w:widowControl/>
              <w:jc w:val="left"/>
              <w:rPr>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采购代理机构代表：</w:t>
            </w:r>
          </w:p>
          <w:p>
            <w:pPr>
              <w:spacing w:line="288" w:lineRule="auto"/>
              <w:ind w:left="194"/>
              <w:rPr>
                <w:rFonts w:ascii="宋体" w:hAnsi="宋体"/>
                <w:spacing w:val="-6"/>
                <w:sz w:val="21"/>
                <w:highlight w:val="none"/>
              </w:rPr>
            </w:pPr>
            <w:r>
              <w:rPr>
                <w:rFonts w:hint="eastAsia" w:ascii="宋体" w:hAnsi="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highlight w:val="none"/>
              </w:rPr>
            </w:pPr>
            <w:r>
              <w:rPr>
                <w:rFonts w:hint="eastAsia" w:ascii="宋体" w:hAnsi="宋体"/>
                <w:spacing w:val="-6"/>
                <w:sz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highlight w:val="none"/>
              </w:rPr>
            </w:pPr>
            <w:r>
              <w:rPr>
                <w:rFonts w:hint="eastAsia" w:ascii="宋体" w:hAnsi="宋体"/>
                <w:spacing w:val="-6"/>
                <w:sz w:val="21"/>
                <w:highlight w:val="none"/>
              </w:rPr>
              <w:t>鉴证时间：    年   月   日</w:t>
            </w:r>
          </w:p>
        </w:tc>
      </w:tr>
    </w:tbl>
    <w:p>
      <w:pPr>
        <w:pStyle w:val="14"/>
        <w:tabs>
          <w:tab w:val="left" w:pos="2472"/>
        </w:tabs>
        <w:spacing w:beforeLines="0" w:afterLines="0" w:line="288" w:lineRule="auto"/>
        <w:jc w:val="center"/>
        <w:outlineLvl w:val="0"/>
        <w:rPr>
          <w:rFonts w:hAnsi="宋体"/>
          <w:b/>
          <w:spacing w:val="-6"/>
          <w:sz w:val="32"/>
          <w:szCs w:val="32"/>
          <w:highlight w:val="none"/>
        </w:rPr>
      </w:pPr>
      <w:r>
        <w:rPr>
          <w:rFonts w:hAnsi="宋体"/>
          <w:b/>
          <w:spacing w:val="-6"/>
          <w:sz w:val="32"/>
          <w:szCs w:val="32"/>
          <w:highlight w:val="none"/>
        </w:rPr>
        <w:br w:type="page"/>
      </w:r>
      <w:bookmarkStart w:id="64" w:name="_Toc1173"/>
      <w:bookmarkStart w:id="65" w:name="_Toc29405"/>
      <w:r>
        <w:rPr>
          <w:rFonts w:hAnsi="宋体"/>
          <w:b/>
          <w:spacing w:val="-6"/>
          <w:sz w:val="32"/>
          <w:szCs w:val="32"/>
          <w:highlight w:val="none"/>
        </w:rPr>
        <w:t>第六章响应文件格式</w:t>
      </w:r>
      <w:bookmarkEnd w:id="64"/>
      <w:bookmarkEnd w:id="65"/>
    </w:p>
    <w:p>
      <w:pPr>
        <w:spacing w:line="360" w:lineRule="auto"/>
        <w:rPr>
          <w:rFonts w:ascii="宋体" w:hAnsi="宋体"/>
          <w:b/>
          <w:bCs/>
          <w:spacing w:val="-6"/>
          <w:sz w:val="24"/>
          <w:highlight w:val="none"/>
        </w:rPr>
      </w:pPr>
    </w:p>
    <w:p>
      <w:pPr>
        <w:pStyle w:val="14"/>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响应文件的编制应按照本项目：“第三章  供应商须知”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响应文件的编制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bookmarkStart w:id="66" w:name="_Toc26540"/>
      <w:bookmarkStart w:id="67" w:name="_Toc7962"/>
      <w:r>
        <w:rPr>
          <w:rFonts w:hint="eastAsia" w:ascii="宋体" w:hAnsi="宋体"/>
          <w:bCs/>
          <w:spacing w:val="-6"/>
          <w:sz w:val="24"/>
          <w:highlight w:val="none"/>
        </w:rPr>
        <w:t>（供应商名称）</w:t>
      </w:r>
      <w:bookmarkEnd w:id="66"/>
      <w:bookmarkEnd w:id="67"/>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校园建设和管理处20号楼地下车库附属设施设备</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QSZB-Z(H)-C19275(CS) </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r>
        <w:rPr>
          <w:rFonts w:hint="eastAsia" w:ascii="宋体" w:hAnsi="宋体"/>
          <w:bCs/>
          <w:spacing w:val="-6"/>
          <w:sz w:val="24"/>
          <w:highlight w:val="none"/>
        </w:rPr>
        <w:t>在     年   月   日   时   分之前不得启封</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r>
        <w:rPr>
          <w:rFonts w:ascii="宋体" w:hAnsi="宋体"/>
          <w:bCs/>
          <w:spacing w:val="-6"/>
          <w:sz w:val="24"/>
          <w:highlight w:val="none"/>
        </w:rPr>
        <w:br w:type="page"/>
      </w:r>
      <w:r>
        <w:rPr>
          <w:rFonts w:hint="eastAsia" w:ascii="宋体" w:hAnsi="宋体"/>
          <w:spacing w:val="-6"/>
          <w:sz w:val="24"/>
          <w:highlight w:val="none"/>
        </w:rPr>
        <w:t>封面</w:t>
      </w:r>
    </w:p>
    <w:p>
      <w:pPr>
        <w:spacing w:line="360" w:lineRule="auto"/>
        <w:jc w:val="right"/>
        <w:rPr>
          <w:rFonts w:ascii="宋体" w:hAnsi="宋体"/>
          <w:spacing w:val="-6"/>
          <w:sz w:val="24"/>
          <w:highlight w:val="none"/>
        </w:rPr>
      </w:pPr>
      <w:r>
        <w:rPr>
          <w:rFonts w:hint="eastAsia" w:ascii="宋体" w:hAnsi="宋体"/>
          <w:b/>
          <w:bCs/>
          <w:spacing w:val="-6"/>
          <w:sz w:val="24"/>
          <w:highlight w:val="none"/>
        </w:rPr>
        <w:t>正本或副本</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bookmarkStart w:id="68" w:name="_Toc19583"/>
      <w:bookmarkStart w:id="69" w:name="_Toc26044"/>
      <w:r>
        <w:rPr>
          <w:rFonts w:hint="eastAsia" w:ascii="宋体" w:hAnsi="宋体"/>
          <w:bCs/>
          <w:spacing w:val="-6"/>
          <w:sz w:val="24"/>
          <w:highlight w:val="none"/>
        </w:rPr>
        <w:t>（供应商名称）</w:t>
      </w:r>
      <w:bookmarkEnd w:id="68"/>
      <w:bookmarkEnd w:id="69"/>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校园建设和管理处20号楼地下车库附属设施设备</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QSZB-Z(H)-C19275(CS) </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1"/>
        <w:rPr>
          <w:rFonts w:ascii="宋体" w:hAnsi="宋体"/>
          <w:b/>
          <w:bCs/>
          <w:spacing w:val="-6"/>
          <w:sz w:val="24"/>
          <w:highlight w:val="none"/>
        </w:rPr>
      </w:pPr>
      <w:r>
        <w:rPr>
          <w:rFonts w:ascii="宋体" w:hAnsi="宋体"/>
          <w:bCs/>
          <w:spacing w:val="-6"/>
          <w:sz w:val="24"/>
          <w:highlight w:val="none"/>
        </w:rPr>
        <w:br w:type="page"/>
      </w:r>
      <w:r>
        <w:rPr>
          <w:rFonts w:hint="eastAsia" w:ascii="宋体" w:hAnsi="宋体"/>
          <w:b/>
          <w:bCs/>
          <w:spacing w:val="-6"/>
          <w:sz w:val="24"/>
          <w:highlight w:val="none"/>
        </w:rPr>
        <w:t>评分索引表</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463"/>
        <w:gridCol w:w="981"/>
        <w:gridCol w:w="10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r>
              <w:rPr>
                <w:rFonts w:hint="eastAsia"/>
                <w:b/>
                <w:bCs/>
                <w:sz w:val="21"/>
                <w:szCs w:val="21"/>
                <w:highlight w:val="none"/>
              </w:rPr>
              <w:t>序号</w:t>
            </w:r>
          </w:p>
        </w:tc>
        <w:tc>
          <w:tcPr>
            <w:tcW w:w="1971" w:type="dxa"/>
            <w:vAlign w:val="center"/>
          </w:tcPr>
          <w:p>
            <w:pPr>
              <w:jc w:val="center"/>
              <w:rPr>
                <w:b/>
                <w:bCs/>
                <w:sz w:val="21"/>
                <w:szCs w:val="21"/>
                <w:highlight w:val="none"/>
              </w:rPr>
            </w:pPr>
            <w:r>
              <w:rPr>
                <w:rFonts w:hint="eastAsia"/>
                <w:b/>
                <w:bCs/>
                <w:sz w:val="21"/>
                <w:szCs w:val="21"/>
                <w:highlight w:val="none"/>
              </w:rPr>
              <w:t>评审因素</w:t>
            </w:r>
          </w:p>
        </w:tc>
        <w:tc>
          <w:tcPr>
            <w:tcW w:w="669" w:type="dxa"/>
            <w:vAlign w:val="center"/>
          </w:tcPr>
          <w:p>
            <w:pPr>
              <w:jc w:val="center"/>
              <w:rPr>
                <w:b/>
                <w:bCs/>
                <w:sz w:val="21"/>
                <w:szCs w:val="21"/>
                <w:highlight w:val="none"/>
              </w:rPr>
            </w:pPr>
            <w:r>
              <w:rPr>
                <w:rFonts w:hint="eastAsia"/>
                <w:b/>
                <w:bCs/>
                <w:sz w:val="21"/>
                <w:szCs w:val="21"/>
                <w:highlight w:val="none"/>
              </w:rPr>
              <w:t>分值</w:t>
            </w:r>
          </w:p>
        </w:tc>
        <w:tc>
          <w:tcPr>
            <w:tcW w:w="3463" w:type="dxa"/>
            <w:vAlign w:val="center"/>
          </w:tcPr>
          <w:p>
            <w:pPr>
              <w:jc w:val="center"/>
              <w:rPr>
                <w:b/>
                <w:bCs/>
                <w:sz w:val="21"/>
                <w:szCs w:val="21"/>
                <w:highlight w:val="none"/>
              </w:rPr>
            </w:pPr>
            <w:r>
              <w:rPr>
                <w:b/>
                <w:bCs/>
                <w:sz w:val="21"/>
                <w:szCs w:val="21"/>
                <w:highlight w:val="none"/>
              </w:rPr>
              <w:t>评分细则</w:t>
            </w:r>
          </w:p>
        </w:tc>
        <w:tc>
          <w:tcPr>
            <w:tcW w:w="981" w:type="dxa"/>
            <w:vAlign w:val="center"/>
          </w:tcPr>
          <w:p>
            <w:pPr>
              <w:jc w:val="center"/>
              <w:rPr>
                <w:b/>
                <w:bCs/>
                <w:sz w:val="21"/>
                <w:szCs w:val="21"/>
                <w:highlight w:val="none"/>
              </w:rPr>
            </w:pPr>
            <w:r>
              <w:rPr>
                <w:b/>
                <w:bCs/>
                <w:sz w:val="21"/>
                <w:szCs w:val="21"/>
                <w:highlight w:val="none"/>
              </w:rPr>
              <w:t>自评分</w:t>
            </w:r>
          </w:p>
        </w:tc>
        <w:tc>
          <w:tcPr>
            <w:tcW w:w="1071" w:type="dxa"/>
            <w:vAlign w:val="center"/>
          </w:tcPr>
          <w:p>
            <w:pPr>
              <w:jc w:val="center"/>
              <w:rPr>
                <w:b/>
                <w:bCs/>
                <w:sz w:val="21"/>
                <w:szCs w:val="21"/>
                <w:highlight w:val="none"/>
              </w:rPr>
            </w:pPr>
            <w:r>
              <w:rPr>
                <w:b/>
                <w:bCs/>
                <w:sz w:val="21"/>
                <w:szCs w:val="21"/>
                <w:highlight w:val="none"/>
              </w:rPr>
              <w:t>自评依据</w:t>
            </w:r>
          </w:p>
        </w:tc>
        <w:tc>
          <w:tcPr>
            <w:tcW w:w="831" w:type="dxa"/>
            <w:vAlign w:val="center"/>
          </w:tcPr>
          <w:p>
            <w:pPr>
              <w:jc w:val="center"/>
              <w:rPr>
                <w:b/>
                <w:bCs/>
                <w:sz w:val="21"/>
                <w:szCs w:val="21"/>
                <w:highlight w:val="none"/>
              </w:rPr>
            </w:pPr>
            <w:r>
              <w:rPr>
                <w:b/>
                <w:bCs/>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highlight w:val="none"/>
              </w:rPr>
            </w:pPr>
            <w:r>
              <w:rPr>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highlight w:val="none"/>
              </w:rPr>
            </w:pPr>
            <w:r>
              <w:rPr>
                <w:rFonts w:hint="eastAsia"/>
                <w:b/>
                <w:bCs/>
                <w:sz w:val="21"/>
                <w:szCs w:val="21"/>
                <w:highlight w:val="none"/>
              </w:rPr>
              <w:t>技术</w:t>
            </w:r>
            <w:r>
              <w:rPr>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highlight w:val="none"/>
              </w:rPr>
            </w:pPr>
          </w:p>
        </w:tc>
        <w:tc>
          <w:tcPr>
            <w:tcW w:w="1971" w:type="dxa"/>
            <w:vAlign w:val="center"/>
          </w:tcPr>
          <w:p>
            <w:pPr>
              <w:jc w:val="center"/>
              <w:rPr>
                <w:b/>
                <w:bCs/>
                <w:sz w:val="21"/>
                <w:szCs w:val="21"/>
                <w:highlight w:val="none"/>
              </w:rPr>
            </w:pPr>
          </w:p>
        </w:tc>
        <w:tc>
          <w:tcPr>
            <w:tcW w:w="669" w:type="dxa"/>
            <w:vAlign w:val="center"/>
          </w:tcPr>
          <w:p>
            <w:pPr>
              <w:jc w:val="center"/>
              <w:rPr>
                <w:b/>
                <w:bCs/>
                <w:sz w:val="21"/>
                <w:szCs w:val="21"/>
                <w:highlight w:val="none"/>
              </w:rPr>
            </w:pPr>
          </w:p>
        </w:tc>
        <w:tc>
          <w:tcPr>
            <w:tcW w:w="3463" w:type="dxa"/>
            <w:vAlign w:val="center"/>
          </w:tcPr>
          <w:p>
            <w:pPr>
              <w:jc w:val="center"/>
              <w:rPr>
                <w:b/>
                <w:bCs/>
                <w:sz w:val="21"/>
                <w:szCs w:val="21"/>
                <w:highlight w:val="none"/>
              </w:rPr>
            </w:pPr>
          </w:p>
        </w:tc>
        <w:tc>
          <w:tcPr>
            <w:tcW w:w="981" w:type="dxa"/>
            <w:vAlign w:val="center"/>
          </w:tcPr>
          <w:p>
            <w:pPr>
              <w:jc w:val="center"/>
              <w:rPr>
                <w:b/>
                <w:bCs/>
                <w:sz w:val="21"/>
                <w:szCs w:val="21"/>
                <w:highlight w:val="none"/>
              </w:rPr>
            </w:pPr>
          </w:p>
        </w:tc>
        <w:tc>
          <w:tcPr>
            <w:tcW w:w="1071" w:type="dxa"/>
            <w:vAlign w:val="center"/>
          </w:tcPr>
          <w:p>
            <w:pPr>
              <w:jc w:val="center"/>
              <w:rPr>
                <w:b/>
                <w:bCs/>
                <w:sz w:val="21"/>
                <w:szCs w:val="21"/>
                <w:highlight w:val="none"/>
              </w:rPr>
            </w:pPr>
          </w:p>
        </w:tc>
        <w:tc>
          <w:tcPr>
            <w:tcW w:w="831" w:type="dxa"/>
            <w:vAlign w:val="center"/>
          </w:tcPr>
          <w:p>
            <w:pPr>
              <w:jc w:val="center"/>
              <w:rPr>
                <w:b/>
                <w:bCs/>
                <w:sz w:val="21"/>
                <w:szCs w:val="21"/>
                <w:highlight w:val="none"/>
              </w:rPr>
            </w:pPr>
          </w:p>
        </w:tc>
      </w:tr>
    </w:tbl>
    <w:p>
      <w:pPr>
        <w:spacing w:line="360" w:lineRule="auto"/>
        <w:rPr>
          <w:rFonts w:ascii="宋体" w:hAnsi="宋体"/>
          <w:spacing w:val="-6"/>
          <w:sz w:val="21"/>
          <w:szCs w:val="21"/>
          <w:highlight w:val="none"/>
        </w:rPr>
      </w:pPr>
    </w:p>
    <w:p>
      <w:pPr>
        <w:spacing w:line="360" w:lineRule="auto"/>
        <w:ind w:firstLine="398" w:firstLineChars="200"/>
        <w:rPr>
          <w:rFonts w:ascii="宋体" w:hAnsi="宋体"/>
          <w:b/>
          <w:bCs/>
          <w:spacing w:val="-6"/>
          <w:sz w:val="21"/>
          <w:szCs w:val="21"/>
          <w:highlight w:val="none"/>
        </w:rPr>
      </w:pPr>
      <w:r>
        <w:rPr>
          <w:rFonts w:hint="eastAsia" w:ascii="宋体" w:hAnsi="宋体"/>
          <w:b/>
          <w:bCs/>
          <w:spacing w:val="-6"/>
          <w:sz w:val="21"/>
          <w:szCs w:val="21"/>
          <w:highlight w:val="none"/>
        </w:rPr>
        <w:t>备注：本表仅为方便磋商小组评审使用，不作为判别响应文件是否有效的依据。</w:t>
      </w:r>
    </w:p>
    <w:p>
      <w:pPr>
        <w:spacing w:line="360" w:lineRule="auto"/>
        <w:jc w:val="center"/>
        <w:outlineLvl w:val="1"/>
        <w:rPr>
          <w:rFonts w:ascii="宋体" w:hAnsi="宋体"/>
          <w:b/>
          <w:spacing w:val="-6"/>
          <w:sz w:val="52"/>
          <w:szCs w:val="52"/>
          <w:highlight w:val="none"/>
        </w:rPr>
      </w:pPr>
      <w:r>
        <w:rPr>
          <w:rFonts w:ascii="宋体" w:hAnsi="宋体"/>
          <w:bCs/>
          <w:spacing w:val="-6"/>
          <w:sz w:val="24"/>
          <w:highlight w:val="none"/>
        </w:rPr>
        <w:br w:type="page"/>
      </w:r>
      <w:bookmarkStart w:id="70" w:name="_Toc12900"/>
      <w:bookmarkStart w:id="71" w:name="_Toc17986"/>
      <w:r>
        <w:rPr>
          <w:rFonts w:hint="eastAsia" w:ascii="宋体" w:hAnsi="宋体"/>
          <w:b/>
          <w:spacing w:val="-6"/>
          <w:sz w:val="52"/>
          <w:szCs w:val="52"/>
          <w:highlight w:val="none"/>
        </w:rPr>
        <w:t>报价文件</w:t>
      </w:r>
      <w:bookmarkEnd w:id="70"/>
      <w:bookmarkEnd w:id="71"/>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t>初次报价一览表</w:t>
      </w: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项目编号：</w:t>
      </w:r>
      <w:r>
        <w:rPr>
          <w:rFonts w:hint="eastAsia" w:ascii="宋体" w:hAnsi="宋体"/>
          <w:spacing w:val="-6"/>
          <w:sz w:val="24"/>
          <w:highlight w:val="none"/>
          <w:lang w:eastAsia="zh-CN"/>
        </w:rPr>
        <w:t xml:space="preserve">QSZB-Z(H)-C19275(CS) </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highlight w:val="none"/>
              </w:rPr>
            </w:pPr>
            <w:r>
              <w:rPr>
                <w:rFonts w:hint="eastAsia" w:ascii="宋体" w:hAnsi="宋体" w:cs="宋体"/>
                <w:b/>
                <w:bCs/>
                <w:sz w:val="21"/>
                <w:szCs w:val="21"/>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highlight w:val="none"/>
              </w:rPr>
            </w:pPr>
          </w:p>
          <w:p>
            <w:pPr>
              <w:rPr>
                <w:rFonts w:ascii="宋体" w:hAnsi="宋体" w:cs="宋体"/>
                <w:sz w:val="21"/>
                <w:szCs w:val="21"/>
                <w:highlight w:val="none"/>
              </w:rPr>
            </w:pPr>
            <w:r>
              <w:rPr>
                <w:rFonts w:hint="eastAsia" w:ascii="宋体" w:hAnsi="宋体" w:cs="宋体"/>
                <w:sz w:val="21"/>
                <w:szCs w:val="21"/>
                <w:highlight w:val="none"/>
              </w:rPr>
              <w:t>金额大写：，小写：</w:t>
            </w:r>
          </w:p>
          <w:p>
            <w:pPr>
              <w:rPr>
                <w:rFonts w:ascii="宋体" w:hAnsi="宋体" w:cs="宋体"/>
                <w:sz w:val="21"/>
                <w:szCs w:val="21"/>
                <w:highlight w:val="none"/>
              </w:rPr>
            </w:pPr>
          </w:p>
          <w:p>
            <w:pPr>
              <w:rPr>
                <w:rFonts w:ascii="宋体" w:hAnsi="宋体" w:cs="宋体"/>
                <w:b/>
                <w:bCs/>
                <w:sz w:val="21"/>
                <w:szCs w:val="21"/>
                <w:highlight w:val="none"/>
              </w:rPr>
            </w:pPr>
            <w:r>
              <w:rPr>
                <w:rFonts w:hint="eastAsia" w:ascii="宋体" w:hAnsi="宋体" w:cs="宋体"/>
                <w:b/>
                <w:bCs/>
                <w:sz w:val="21"/>
                <w:szCs w:val="21"/>
                <w:highlight w:val="none"/>
              </w:rPr>
              <w:t>单位：人民币元</w:t>
            </w:r>
          </w:p>
          <w:p>
            <w:pPr>
              <w:pStyle w:val="2"/>
              <w:rPr>
                <w:highlight w:val="none"/>
              </w:rPr>
            </w:pPr>
          </w:p>
          <w:p>
            <w:pPr>
              <w:pStyle w:val="14"/>
              <w:spacing w:beforeLines="0" w:afterLines="0" w:line="288" w:lineRule="auto"/>
              <w:jc w:val="left"/>
              <w:rPr>
                <w:rFonts w:hAnsi="宋体" w:cs="宋体"/>
                <w:sz w:val="21"/>
                <w:szCs w:val="21"/>
                <w:highlight w:val="none"/>
                <w:lang w:val="en-US"/>
              </w:rPr>
            </w:pPr>
            <w:r>
              <w:rPr>
                <w:rFonts w:hint="eastAsia" w:hAnsi="宋体"/>
                <w:b/>
                <w:bCs/>
                <w:spacing w:val="-6"/>
                <w:sz w:val="21"/>
                <w:szCs w:val="21"/>
                <w:highlight w:val="none"/>
                <w:lang w:val="en-US"/>
              </w:rPr>
              <w:t>最后磋商</w:t>
            </w:r>
            <w:r>
              <w:rPr>
                <w:rFonts w:hAnsi="宋体"/>
                <w:b/>
                <w:bCs/>
                <w:spacing w:val="-6"/>
                <w:sz w:val="21"/>
                <w:szCs w:val="21"/>
                <w:highlight w:val="none"/>
                <w:lang w:val="en-US"/>
              </w:rPr>
              <w:t>报价是履行合同的最终价格，应包括</w:t>
            </w:r>
            <w:r>
              <w:rPr>
                <w:rFonts w:hint="eastAsia" w:hAnsi="宋体"/>
                <w:b/>
                <w:bCs/>
                <w:spacing w:val="-6"/>
                <w:sz w:val="21"/>
                <w:szCs w:val="21"/>
                <w:highlight w:val="none"/>
                <w:lang w:val="en-US"/>
              </w:rPr>
              <w:t>完成所有产品供货及履行所有规定服务所产生的全部税费。</w:t>
            </w:r>
          </w:p>
        </w:tc>
      </w:tr>
    </w:tbl>
    <w:p>
      <w:pPr>
        <w:spacing w:line="360" w:lineRule="auto"/>
        <w:jc w:val="left"/>
        <w:rPr>
          <w:rFonts w:ascii="宋体" w:hAnsi="宋体"/>
          <w:b/>
          <w:spacing w:val="-6"/>
          <w:sz w:val="21"/>
          <w:szCs w:val="21"/>
          <w:highlight w:val="none"/>
        </w:rPr>
      </w:pPr>
    </w:p>
    <w:p>
      <w:pPr>
        <w:pStyle w:val="2"/>
        <w:spacing w:line="360" w:lineRule="auto"/>
        <w:rPr>
          <w:color w:val="auto"/>
          <w:highlight w:val="none"/>
        </w:rPr>
      </w:pPr>
    </w:p>
    <w:p>
      <w:pPr>
        <w:spacing w:line="360" w:lineRule="auto"/>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4"/>
        <w:spacing w:beforeLines="0" w:afterLines="0" w:line="360" w:lineRule="auto"/>
        <w:rPr>
          <w:rFonts w:hAnsi="宋体"/>
          <w:bCs/>
          <w:spacing w:val="-6"/>
          <w:highlight w:val="none"/>
        </w:rPr>
      </w:pPr>
      <w:r>
        <w:rPr>
          <w:rFonts w:hint="eastAsia" w:hAnsi="宋体"/>
          <w:bCs/>
          <w:spacing w:val="-6"/>
          <w:highlight w:val="none"/>
        </w:rPr>
        <w:t>日期：     年   月   日</w:t>
      </w:r>
    </w:p>
    <w:p>
      <w:pPr>
        <w:pStyle w:val="14"/>
        <w:spacing w:beforeLines="0" w:afterLines="0" w:line="360" w:lineRule="auto"/>
        <w:jc w:val="center"/>
        <w:outlineLvl w:val="2"/>
        <w:rPr>
          <w:rFonts w:hAnsi="宋体"/>
          <w:b/>
          <w:spacing w:val="-6"/>
          <w:highlight w:val="none"/>
        </w:rPr>
      </w:pPr>
      <w:r>
        <w:rPr>
          <w:rFonts w:hAnsi="宋体"/>
          <w:b/>
          <w:spacing w:val="-6"/>
          <w:highlight w:val="none"/>
        </w:rPr>
        <w:br w:type="page"/>
      </w:r>
      <w:r>
        <w:rPr>
          <w:rFonts w:hint="eastAsia" w:hAnsi="宋体"/>
          <w:b/>
          <w:spacing w:val="-6"/>
          <w:highlight w:val="none"/>
        </w:rPr>
        <w:t>初次</w:t>
      </w:r>
      <w:r>
        <w:rPr>
          <w:rFonts w:hAnsi="宋体"/>
          <w:b/>
          <w:spacing w:val="-6"/>
          <w:highlight w:val="none"/>
        </w:rPr>
        <w:t>报价明细表</w:t>
      </w:r>
    </w:p>
    <w:p>
      <w:pPr>
        <w:pStyle w:val="14"/>
        <w:spacing w:beforeLines="0" w:afterLines="0" w:line="360" w:lineRule="auto"/>
        <w:ind w:right="342"/>
        <w:jc w:val="right"/>
        <w:rPr>
          <w:rFonts w:hAnsi="宋体"/>
          <w:b/>
          <w:bCs/>
          <w:spacing w:val="-6"/>
          <w:sz w:val="21"/>
          <w:szCs w:val="21"/>
          <w:highlight w:val="none"/>
        </w:rPr>
      </w:pPr>
      <w:r>
        <w:rPr>
          <w:rFonts w:hAnsi="宋体"/>
          <w:b/>
          <w:bCs/>
          <w:spacing w:val="-6"/>
          <w:sz w:val="21"/>
          <w:szCs w:val="21"/>
          <w:highlight w:val="none"/>
        </w:rPr>
        <w:t>金额单位：</w:t>
      </w:r>
      <w:r>
        <w:rPr>
          <w:rFonts w:hint="eastAsia" w:hAnsi="宋体"/>
          <w:b/>
          <w:bCs/>
          <w:spacing w:val="-6"/>
          <w:sz w:val="21"/>
          <w:szCs w:val="21"/>
          <w:highlight w:val="none"/>
        </w:rPr>
        <w:t>人民币元</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1012"/>
        <w:gridCol w:w="1012"/>
        <w:gridCol w:w="1267"/>
        <w:gridCol w:w="757"/>
        <w:gridCol w:w="1012"/>
        <w:gridCol w:w="1012"/>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货物名称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厂家</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品牌</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规格型号</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单价</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highlight w:val="none"/>
              </w:rPr>
            </w:pPr>
            <w:r>
              <w:rPr>
                <w:rFonts w:hint="eastAsia" w:ascii="宋体" w:hAnsi="宋体" w:cs="宋体"/>
                <w:b/>
                <w:bCs/>
                <w:sz w:val="21"/>
                <w:szCs w:val="21"/>
                <w:highlight w:val="none"/>
              </w:rPr>
              <w:t>磋商响应总价：</w:t>
            </w:r>
          </w:p>
        </w:tc>
      </w:tr>
    </w:tbl>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pStyle w:val="2"/>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9"/>
        <w:spacing w:line="360" w:lineRule="auto"/>
        <w:ind w:left="456" w:hanging="456"/>
        <w:rPr>
          <w:rFonts w:ascii="宋体" w:hAnsi="宋体"/>
          <w:bCs/>
          <w:spacing w:val="-6"/>
          <w:sz w:val="24"/>
          <w:highlight w:val="none"/>
        </w:rPr>
      </w:pPr>
      <w:r>
        <w:rPr>
          <w:rFonts w:hint="eastAsia" w:ascii="宋体" w:hAnsi="宋体"/>
          <w:bCs/>
          <w:spacing w:val="-6"/>
          <w:sz w:val="24"/>
          <w:highlight w:val="none"/>
        </w:rPr>
        <w:t>日期：     年   月   日</w:t>
      </w:r>
    </w:p>
    <w:p>
      <w:pPr>
        <w:pStyle w:val="19"/>
        <w:spacing w:line="360" w:lineRule="auto"/>
        <w:ind w:left="0" w:firstLine="0" w:firstLineChars="0"/>
        <w:jc w:val="center"/>
        <w:outlineLvl w:val="2"/>
        <w:rPr>
          <w:rFonts w:ascii="宋体" w:hAnsi="宋体"/>
          <w:b/>
          <w:spacing w:val="-6"/>
          <w:sz w:val="24"/>
          <w:highlight w:val="none"/>
        </w:rPr>
      </w:pPr>
      <w:r>
        <w:rPr>
          <w:rFonts w:hint="eastAsia" w:ascii="宋体" w:hAnsi="宋体"/>
          <w:b/>
          <w:spacing w:val="-6"/>
          <w:sz w:val="24"/>
          <w:highlight w:val="none"/>
        </w:rPr>
        <w:br w:type="page"/>
      </w:r>
      <w:r>
        <w:rPr>
          <w:rFonts w:hint="eastAsia" w:ascii="宋体" w:hAnsi="宋体"/>
          <w:b/>
          <w:spacing w:val="-6"/>
          <w:sz w:val="24"/>
          <w:highlight w:val="none"/>
        </w:rPr>
        <w:t>供应商企业类型声明函</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w:t>
      </w:r>
      <w:r>
        <w:rPr>
          <w:rFonts w:hint="eastAsia" w:ascii="宋体" w:hAnsi="宋体"/>
          <w:sz w:val="24"/>
          <w:highlight w:val="none"/>
        </w:rPr>
        <w:t>2011</w:t>
      </w:r>
      <w:r>
        <w:rPr>
          <w:rFonts w:ascii="宋体" w:hAnsi="宋体"/>
          <w:sz w:val="24"/>
          <w:highlight w:val="none"/>
        </w:rPr>
        <w:t>]</w:t>
      </w:r>
      <w:r>
        <w:rPr>
          <w:rFonts w:hint="eastAsia" w:ascii="宋体" w:hAnsi="宋体"/>
          <w:sz w:val="24"/>
          <w:highlight w:val="none"/>
        </w:rPr>
        <w:t>181号）的规定，本公司为______（请填写：大型、中型、小型、微型）企业。即，本公司同时满足以下条件：</w:t>
      </w:r>
    </w:p>
    <w:p>
      <w:pPr>
        <w:spacing w:line="360" w:lineRule="auto"/>
        <w:ind w:firstLine="480" w:firstLineChars="200"/>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highlight w:val="none"/>
        </w:rPr>
      </w:pPr>
      <w:r>
        <w:rPr>
          <w:rFonts w:ascii="宋体" w:hAnsi="宋体"/>
          <w:sz w:val="24"/>
          <w:highlight w:val="none"/>
        </w:rPr>
        <w:t>2.</w:t>
      </w:r>
      <w:r>
        <w:rPr>
          <w:rFonts w:hint="eastAsia" w:ascii="宋体" w:hAnsi="宋体"/>
          <w:sz w:val="24"/>
          <w:highlight w:val="none"/>
        </w:rPr>
        <w:t>本公司参加</w:t>
      </w:r>
      <w:r>
        <w:rPr>
          <w:rFonts w:hint="eastAsia" w:ascii="宋体" w:hAnsi="宋体"/>
          <w:bCs/>
          <w:sz w:val="24"/>
          <w:highlight w:val="none"/>
        </w:rPr>
        <w:t>中国美术学院</w:t>
      </w:r>
      <w:r>
        <w:rPr>
          <w:rFonts w:hint="eastAsia" w:ascii="宋体" w:hAnsi="宋体"/>
          <w:bCs/>
          <w:sz w:val="24"/>
          <w:highlight w:val="none"/>
          <w:lang w:eastAsia="zh-CN"/>
        </w:rPr>
        <w:t>校园建设和管理处20号楼地下车库附属设施设备</w:t>
      </w:r>
      <w:r>
        <w:rPr>
          <w:rFonts w:hint="eastAsia" w:ascii="宋体" w:hAnsi="宋体"/>
          <w:sz w:val="24"/>
          <w:highlight w:val="none"/>
        </w:rPr>
        <w:t>采购活动（按响应形式选择填写）：</w:t>
      </w:r>
    </w:p>
    <w:p>
      <w:pPr>
        <w:spacing w:line="360" w:lineRule="auto"/>
        <w:ind w:firstLine="480" w:firstLineChars="200"/>
        <w:rPr>
          <w:rFonts w:ascii="宋体" w:hAnsi="宋体"/>
          <w:sz w:val="24"/>
          <w:highlight w:val="none"/>
        </w:rPr>
      </w:pPr>
      <w:r>
        <w:rPr>
          <w:rFonts w:hint="eastAsia" w:ascii="宋体" w:hAnsi="宋体"/>
          <w:sz w:val="24"/>
          <w:highlight w:val="none"/>
        </w:rPr>
        <w:t>（1）□本公司为直接供应商提供本企业制造的货物。</w:t>
      </w:r>
    </w:p>
    <w:p>
      <w:pPr>
        <w:spacing w:line="360" w:lineRule="auto"/>
        <w:ind w:firstLine="480" w:firstLineChars="200"/>
        <w:rPr>
          <w:rFonts w:ascii="宋体" w:hAnsi="宋体"/>
          <w:sz w:val="24"/>
          <w:highlight w:val="none"/>
        </w:rPr>
      </w:pPr>
      <w:r>
        <w:rPr>
          <w:rFonts w:hint="eastAsia" w:ascii="宋体" w:hAnsi="宋体"/>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小微企业资格证明材料</w:t>
      </w:r>
    </w:p>
    <w:p>
      <w:pPr>
        <w:spacing w:line="360" w:lineRule="auto"/>
        <w:rPr>
          <w:rFonts w:ascii="宋体" w:hAnsi="宋体"/>
          <w:b/>
          <w:bCs/>
          <w:sz w:val="21"/>
          <w:szCs w:val="21"/>
          <w:highlight w:val="none"/>
        </w:rPr>
      </w:pPr>
    </w:p>
    <w:p>
      <w:pPr>
        <w:spacing w:line="360" w:lineRule="auto"/>
        <w:rPr>
          <w:rFonts w:ascii="宋体" w:hAnsi="宋体"/>
          <w:b/>
          <w:bCs/>
          <w:sz w:val="21"/>
          <w:szCs w:val="21"/>
          <w:highlight w:val="none"/>
        </w:rPr>
      </w:pPr>
    </w:p>
    <w:p>
      <w:pPr>
        <w:pStyle w:val="79"/>
        <w:spacing w:line="360" w:lineRule="auto"/>
        <w:ind w:left="0"/>
        <w:rPr>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jc w:val="left"/>
        <w:rPr>
          <w:rFonts w:ascii="宋体" w:hAnsi="宋体"/>
          <w:b/>
          <w:bCs/>
          <w:sz w:val="21"/>
          <w:szCs w:val="21"/>
          <w:highlight w:val="none"/>
        </w:rPr>
      </w:pPr>
      <w:r>
        <w:rPr>
          <w:rFonts w:hint="eastAsia" w:ascii="宋体" w:hAnsi="宋体"/>
          <w:b/>
          <w:bCs/>
          <w:sz w:val="21"/>
          <w:szCs w:val="21"/>
          <w:highlight w:val="none"/>
        </w:rPr>
        <w:t>1.磋商小组将依据“供应商企业类型声明函”及小微企业资格证明材料评定供应商的企业类型；</w:t>
      </w:r>
    </w:p>
    <w:p>
      <w:pPr>
        <w:spacing w:line="360" w:lineRule="auto"/>
        <w:jc w:val="left"/>
        <w:rPr>
          <w:rFonts w:ascii="宋体" w:hAnsi="宋体"/>
          <w:b/>
          <w:bCs/>
          <w:sz w:val="21"/>
          <w:szCs w:val="21"/>
          <w:highlight w:val="none"/>
        </w:rPr>
      </w:pPr>
      <w:r>
        <w:rPr>
          <w:rFonts w:hint="eastAsia" w:ascii="宋体" w:hAnsi="宋体"/>
          <w:b/>
          <w:bCs/>
          <w:sz w:val="21"/>
          <w:szCs w:val="21"/>
          <w:highlight w:val="none"/>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sz w:val="21"/>
          <w:szCs w:val="21"/>
          <w:highlight w:val="none"/>
        </w:rPr>
      </w:pPr>
      <w:r>
        <w:rPr>
          <w:rFonts w:hint="eastAsia" w:ascii="宋体" w:hAnsi="宋体"/>
          <w:b/>
          <w:bCs/>
          <w:sz w:val="21"/>
          <w:szCs w:val="21"/>
          <w:highlight w:val="none"/>
        </w:rPr>
        <w:t>3.</w:t>
      </w:r>
      <w:r>
        <w:rPr>
          <w:rFonts w:ascii="宋体" w:hAnsi="宋体"/>
          <w:b/>
          <w:bCs/>
          <w:sz w:val="21"/>
          <w:szCs w:val="21"/>
          <w:highlight w:val="none"/>
        </w:rPr>
        <w:t>如</w:t>
      </w:r>
      <w:r>
        <w:rPr>
          <w:rFonts w:hint="eastAsia" w:ascii="宋体" w:hAnsi="宋体"/>
          <w:b/>
          <w:bCs/>
          <w:sz w:val="21"/>
          <w:szCs w:val="21"/>
          <w:highlight w:val="none"/>
        </w:rPr>
        <w:t>供应商</w:t>
      </w:r>
      <w:r>
        <w:rPr>
          <w:rFonts w:ascii="宋体" w:hAnsi="宋体"/>
          <w:b/>
          <w:bCs/>
          <w:sz w:val="21"/>
          <w:szCs w:val="21"/>
          <w:highlight w:val="none"/>
        </w:rPr>
        <w:t>为代理商</w:t>
      </w:r>
      <w:r>
        <w:rPr>
          <w:rFonts w:hint="eastAsia" w:ascii="宋体" w:hAnsi="宋体"/>
          <w:b/>
          <w:bCs/>
          <w:sz w:val="21"/>
          <w:szCs w:val="21"/>
          <w:highlight w:val="none"/>
        </w:rPr>
        <w:t>，提供其它小微企业</w:t>
      </w:r>
      <w:r>
        <w:rPr>
          <w:rFonts w:ascii="宋体" w:hAnsi="宋体"/>
          <w:b/>
          <w:bCs/>
          <w:sz w:val="21"/>
          <w:szCs w:val="21"/>
          <w:highlight w:val="none"/>
        </w:rPr>
        <w:t>制造的货物的，</w:t>
      </w:r>
      <w:r>
        <w:rPr>
          <w:rFonts w:hint="eastAsia" w:ascii="宋体" w:hAnsi="宋体"/>
          <w:b/>
          <w:bCs/>
          <w:sz w:val="21"/>
          <w:szCs w:val="21"/>
          <w:highlight w:val="none"/>
        </w:rPr>
        <w:t>所</w:t>
      </w:r>
      <w:r>
        <w:rPr>
          <w:rFonts w:ascii="宋体" w:hAnsi="宋体"/>
          <w:b/>
          <w:bCs/>
          <w:sz w:val="21"/>
          <w:szCs w:val="21"/>
          <w:highlight w:val="none"/>
        </w:rPr>
        <w:t>代理品牌</w:t>
      </w:r>
      <w:r>
        <w:rPr>
          <w:rFonts w:hint="eastAsia" w:ascii="宋体" w:hAnsi="宋体"/>
          <w:b/>
          <w:bCs/>
          <w:sz w:val="21"/>
          <w:szCs w:val="21"/>
          <w:highlight w:val="none"/>
        </w:rPr>
        <w:t>制造</w:t>
      </w:r>
      <w:r>
        <w:rPr>
          <w:rFonts w:ascii="宋体" w:hAnsi="宋体"/>
          <w:b/>
          <w:bCs/>
          <w:sz w:val="21"/>
          <w:szCs w:val="21"/>
          <w:highlight w:val="none"/>
        </w:rPr>
        <w:t>商</w:t>
      </w:r>
      <w:r>
        <w:rPr>
          <w:rFonts w:hint="eastAsia" w:ascii="宋体" w:hAnsi="宋体"/>
          <w:b/>
          <w:bCs/>
          <w:sz w:val="21"/>
          <w:szCs w:val="21"/>
          <w:highlight w:val="none"/>
        </w:rPr>
        <w:t>的小微企业资格证明材料也需同时提供；</w:t>
      </w:r>
    </w:p>
    <w:p>
      <w:pPr>
        <w:spacing w:line="360" w:lineRule="auto"/>
        <w:jc w:val="left"/>
        <w:rPr>
          <w:rFonts w:ascii="宋体" w:hAnsi="宋体"/>
          <w:b/>
          <w:bCs/>
          <w:sz w:val="21"/>
          <w:szCs w:val="21"/>
          <w:highlight w:val="none"/>
        </w:rPr>
      </w:pPr>
      <w:r>
        <w:rPr>
          <w:rFonts w:hint="eastAsia" w:ascii="宋体" w:hAnsi="宋体"/>
          <w:b/>
          <w:bCs/>
          <w:sz w:val="21"/>
          <w:szCs w:val="21"/>
          <w:highlight w:val="none"/>
        </w:rPr>
        <w:t>4.小微企业资格证明材料中认定情形为“中小企业”等无法界定供应商或其代理品牌制造商具体企业类型的均为无效证明材料。</w:t>
      </w:r>
    </w:p>
    <w:p>
      <w:pPr>
        <w:spacing w:line="360" w:lineRule="auto"/>
        <w:jc w:val="center"/>
        <w:outlineLvl w:val="2"/>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监狱企业资格证明材料</w:t>
      </w:r>
    </w:p>
    <w:p>
      <w:pPr>
        <w:spacing w:line="360" w:lineRule="auto"/>
        <w:jc w:val="center"/>
        <w:rPr>
          <w:rFonts w:ascii="宋体" w:hAnsi="宋体"/>
          <w:b/>
          <w:spacing w:val="-6"/>
          <w:sz w:val="52"/>
          <w:szCs w:val="52"/>
          <w:highlight w:val="none"/>
        </w:rPr>
      </w:pPr>
      <w:r>
        <w:rPr>
          <w:rFonts w:hint="eastAsia" w:ascii="宋体" w:hAnsi="宋体"/>
          <w:b/>
          <w:bCs/>
          <w:sz w:val="21"/>
          <w:szCs w:val="21"/>
          <w:highlight w:val="none"/>
        </w:rPr>
        <w:t>【省级以上监狱管理局、戒毒管理局（含新疆生产建设兵团）出具的属于监狱企业的证明文件】</w:t>
      </w:r>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br w:type="page"/>
      </w:r>
      <w:r>
        <w:rPr>
          <w:rFonts w:hint="eastAsia" w:ascii="宋体" w:hAnsi="宋体"/>
          <w:b/>
          <w:spacing w:val="6"/>
          <w:sz w:val="24"/>
          <w:highlight w:val="none"/>
        </w:rPr>
        <w:t>残疾人福利性单位声明函</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[2017]141</w:t>
      </w:r>
      <w:r>
        <w:rPr>
          <w:rFonts w:hint="eastAsia" w:ascii="宋体" w:hAnsi="宋体"/>
          <w:spacing w:val="6"/>
          <w:sz w:val="24"/>
          <w:highlight w:val="none"/>
        </w:rPr>
        <w:t>号）的规定，本单位为符合条件的残疾人福利性单位，且本单位参加</w:t>
      </w:r>
      <w:r>
        <w:rPr>
          <w:rFonts w:hint="eastAsia" w:ascii="宋体" w:hAnsi="宋体"/>
          <w:bCs/>
          <w:sz w:val="24"/>
          <w:highlight w:val="none"/>
        </w:rPr>
        <w:t>中国美术学院</w:t>
      </w:r>
      <w:r>
        <w:rPr>
          <w:rFonts w:hint="eastAsia" w:ascii="宋体" w:hAnsi="宋体"/>
          <w:bCs/>
          <w:sz w:val="24"/>
          <w:highlight w:val="none"/>
          <w:lang w:eastAsia="zh-CN"/>
        </w:rPr>
        <w:t>校园建设和管理处20号楼地下车库附属设施设备</w:t>
      </w:r>
      <w:r>
        <w:rPr>
          <w:rFonts w:hint="eastAsia" w:ascii="宋体" w:hAnsi="宋体"/>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rPr>
          <w:rFonts w:hAnsi="宋体"/>
          <w:spacing w:val="-6"/>
          <w:sz w:val="21"/>
          <w:szCs w:val="21"/>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jc w:val="left"/>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left"/>
        <w:rPr>
          <w:rFonts w:ascii="宋体" w:hAnsi="宋体"/>
          <w:b/>
          <w:spacing w:val="6"/>
          <w:sz w:val="21"/>
          <w:szCs w:val="21"/>
          <w:highlight w:val="none"/>
        </w:rPr>
      </w:pPr>
    </w:p>
    <w:p>
      <w:pPr>
        <w:spacing w:line="360" w:lineRule="auto"/>
        <w:ind w:firstLine="446" w:firstLineChars="200"/>
        <w:jc w:val="left"/>
        <w:rPr>
          <w:rFonts w:ascii="宋体" w:hAnsi="宋体"/>
          <w:b/>
          <w:bCs/>
          <w:sz w:val="21"/>
          <w:szCs w:val="21"/>
          <w:highlight w:val="none"/>
        </w:rPr>
      </w:pPr>
      <w:r>
        <w:rPr>
          <w:rFonts w:hint="eastAsia" w:ascii="宋体" w:hAnsi="宋体"/>
          <w:b/>
          <w:spacing w:val="6"/>
          <w:sz w:val="21"/>
          <w:szCs w:val="21"/>
          <w:highlight w:val="none"/>
        </w:rPr>
        <w:t>供应商不属于残疾人福利性单位的，无需提供此声明函，如提供所引起的后果由供应商承担。</w:t>
      </w:r>
    </w:p>
    <w:p>
      <w:pPr>
        <w:spacing w:line="360" w:lineRule="auto"/>
        <w:rPr>
          <w:rFonts w:hAnsi="宋体"/>
          <w:spacing w:val="-6"/>
          <w:sz w:val="21"/>
          <w:szCs w:val="21"/>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1"/>
          <w:szCs w:val="21"/>
          <w:highlight w:val="none"/>
        </w:rPr>
      </w:pPr>
      <w:r>
        <w:rPr>
          <w:rFonts w:hint="eastAsia" w:ascii="宋体" w:hAnsi="宋体"/>
          <w:bCs/>
          <w:sz w:val="21"/>
          <w:szCs w:val="21"/>
          <w:highlight w:val="none"/>
        </w:rPr>
        <w:t>2.</w:t>
      </w:r>
      <w:r>
        <w:rPr>
          <w:rFonts w:ascii="宋体" w:hAnsi="宋体"/>
          <w:bCs/>
          <w:sz w:val="21"/>
          <w:szCs w:val="21"/>
          <w:highlight w:val="none"/>
        </w:rPr>
        <w:t>成交供应商为残疾人福利性单位的，《残疾人福利性单位声明函》随</w:t>
      </w:r>
      <w:r>
        <w:rPr>
          <w:rFonts w:hint="eastAsia" w:ascii="宋体" w:hAnsi="宋体"/>
          <w:bCs/>
          <w:sz w:val="21"/>
          <w:szCs w:val="21"/>
          <w:highlight w:val="none"/>
        </w:rPr>
        <w:t>成交</w:t>
      </w:r>
      <w:r>
        <w:rPr>
          <w:rFonts w:ascii="宋体" w:hAnsi="宋体"/>
          <w:bCs/>
          <w:sz w:val="21"/>
          <w:szCs w:val="21"/>
          <w:highlight w:val="none"/>
        </w:rPr>
        <w:t>结果同时公告</w:t>
      </w:r>
      <w:r>
        <w:rPr>
          <w:rFonts w:hint="eastAsia" w:ascii="宋体" w:hAnsi="宋体"/>
          <w:bCs/>
          <w:sz w:val="21"/>
          <w:szCs w:val="21"/>
          <w:highlight w:val="none"/>
        </w:rPr>
        <w:t>，</w:t>
      </w:r>
      <w:r>
        <w:rPr>
          <w:rFonts w:ascii="宋体" w:hAnsi="宋体"/>
          <w:bCs/>
          <w:sz w:val="21"/>
          <w:szCs w:val="21"/>
          <w:highlight w:val="none"/>
        </w:rPr>
        <w:t>接受社会监督</w:t>
      </w:r>
      <w:r>
        <w:rPr>
          <w:rFonts w:hint="eastAsia" w:ascii="宋体" w:hAnsi="宋体"/>
          <w:bCs/>
          <w:sz w:val="21"/>
          <w:szCs w:val="21"/>
          <w:highlight w:val="none"/>
        </w:rPr>
        <w:t>。</w:t>
      </w:r>
    </w:p>
    <w:p>
      <w:pPr>
        <w:spacing w:line="360" w:lineRule="auto"/>
        <w:jc w:val="center"/>
        <w:outlineLvl w:val="1"/>
        <w:rPr>
          <w:rFonts w:ascii="宋体" w:hAnsi="宋体"/>
          <w:b/>
          <w:spacing w:val="-6"/>
          <w:sz w:val="52"/>
          <w:szCs w:val="52"/>
          <w:highlight w:val="none"/>
        </w:rPr>
      </w:pPr>
      <w:r>
        <w:rPr>
          <w:rFonts w:ascii="宋体" w:hAnsi="宋体"/>
          <w:b/>
          <w:spacing w:val="-6"/>
          <w:sz w:val="52"/>
          <w:szCs w:val="52"/>
          <w:highlight w:val="none"/>
        </w:rPr>
        <w:br w:type="page"/>
      </w:r>
      <w:bookmarkStart w:id="72" w:name="_Toc18348"/>
      <w:bookmarkStart w:id="73" w:name="_Toc1024"/>
      <w:r>
        <w:rPr>
          <w:rFonts w:hint="eastAsia" w:ascii="宋体" w:hAnsi="宋体"/>
          <w:b/>
          <w:spacing w:val="-6"/>
          <w:sz w:val="52"/>
          <w:szCs w:val="52"/>
          <w:highlight w:val="none"/>
        </w:rPr>
        <w:t>商务文件</w:t>
      </w:r>
      <w:bookmarkEnd w:id="72"/>
      <w:bookmarkEnd w:id="73"/>
    </w:p>
    <w:p>
      <w:pPr>
        <w:spacing w:line="360" w:lineRule="auto"/>
        <w:jc w:val="center"/>
        <w:outlineLvl w:val="2"/>
        <w:rPr>
          <w:rFonts w:ascii="宋体" w:hAnsi="宋体"/>
          <w:b/>
          <w:spacing w:val="-6"/>
          <w:sz w:val="24"/>
          <w:highlight w:val="none"/>
        </w:rPr>
      </w:pPr>
      <w:r>
        <w:rPr>
          <w:rFonts w:hint="eastAsia" w:ascii="宋体" w:hAnsi="宋体"/>
          <w:b/>
          <w:spacing w:val="-6"/>
          <w:sz w:val="24"/>
          <w:highlight w:val="none"/>
        </w:rPr>
        <w:t>响应函</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rPr>
        <w:t>中国美术学院</w:t>
      </w:r>
      <w:r>
        <w:rPr>
          <w:rFonts w:hint="eastAsia" w:ascii="宋体" w:hAnsi="宋体"/>
          <w:bCs/>
          <w:spacing w:val="-6"/>
          <w:sz w:val="24"/>
          <w:highlight w:val="none"/>
          <w:lang w:eastAsia="zh-CN"/>
        </w:rPr>
        <w:t>校园建设和管理处20号楼地下车库附属设施设备</w:t>
      </w:r>
      <w:r>
        <w:rPr>
          <w:rFonts w:hint="eastAsia" w:ascii="宋体" w:hAnsi="宋体"/>
          <w:spacing w:val="-6"/>
          <w:sz w:val="24"/>
          <w:highlight w:val="none"/>
        </w:rPr>
        <w:t>的采购邀请【项目编号</w:t>
      </w:r>
      <w:r>
        <w:rPr>
          <w:rFonts w:hint="eastAsia" w:ascii="宋体" w:hAnsi="宋体"/>
          <w:bCs/>
          <w:spacing w:val="-6"/>
          <w:sz w:val="24"/>
          <w:highlight w:val="none"/>
        </w:rPr>
        <w:t>：</w:t>
      </w:r>
      <w:r>
        <w:rPr>
          <w:rFonts w:hint="eastAsia" w:ascii="宋体" w:hAnsi="宋体"/>
          <w:bCs/>
          <w:spacing w:val="-6"/>
          <w:sz w:val="24"/>
          <w:highlight w:val="none"/>
          <w:lang w:eastAsia="zh-CN"/>
        </w:rPr>
        <w:t xml:space="preserve">QSZB-Z(H)-C19275(CS) </w:t>
      </w:r>
      <w:r>
        <w:rPr>
          <w:rFonts w:hint="eastAsia" w:ascii="宋体" w:hAnsi="宋体"/>
          <w:bCs/>
          <w:spacing w:val="-6"/>
          <w:sz w:val="24"/>
          <w:highlight w:val="none"/>
        </w:rPr>
        <w:t>】</w:t>
      </w:r>
      <w:r>
        <w:rPr>
          <w:rFonts w:hint="eastAsia" w:ascii="宋体" w:hAnsi="宋体"/>
          <w:spacing w:val="-6"/>
          <w:sz w:val="24"/>
          <w:highlight w:val="none"/>
        </w:rPr>
        <w:t>，签字代表</w:t>
      </w:r>
      <w:r>
        <w:rPr>
          <w:rFonts w:hint="eastAsia" w:ascii="宋体" w:hAnsi="宋体"/>
          <w:bCs/>
          <w:spacing w:val="-6"/>
          <w:sz w:val="24"/>
          <w:highlight w:val="none"/>
        </w:rPr>
        <w:t>__________</w:t>
      </w:r>
      <w:r>
        <w:rPr>
          <w:rFonts w:hint="eastAsia" w:ascii="宋体" w:hAnsi="宋体"/>
          <w:spacing w:val="-6"/>
          <w:sz w:val="24"/>
          <w:highlight w:val="none"/>
        </w:rPr>
        <w:t>（全名）经正式授权并代表</w:t>
      </w:r>
      <w:r>
        <w:rPr>
          <w:rFonts w:ascii="宋体" w:hAnsi="宋体"/>
          <w:spacing w:val="-6"/>
          <w:sz w:val="24"/>
          <w:highlight w:val="none"/>
        </w:rPr>
        <w:t>______________________________</w:t>
      </w:r>
      <w:r>
        <w:rPr>
          <w:rFonts w:hint="eastAsia" w:ascii="宋体" w:hAnsi="宋体"/>
          <w:spacing w:val="-6"/>
          <w:sz w:val="24"/>
          <w:highlight w:val="none"/>
        </w:rPr>
        <w:t>（供应商名称）提交商务和技术文件正本一份、副本____份、电子文档一份。</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3.本磋商响应有效期自响应文件开启日起</w:t>
      </w:r>
      <w:r>
        <w:rPr>
          <w:rFonts w:hint="eastAsia" w:ascii="宋体" w:hAnsi="宋体"/>
          <w:bCs/>
          <w:spacing w:val="-6"/>
          <w:sz w:val="24"/>
          <w:highlight w:val="none"/>
          <w:u w:val="single"/>
        </w:rPr>
        <w:t>90</w:t>
      </w:r>
      <w:r>
        <w:rPr>
          <w:rFonts w:hint="eastAsia" w:ascii="宋体" w:hAnsi="宋体"/>
          <w:spacing w:val="-6"/>
          <w:sz w:val="24"/>
          <w:highlight w:val="none"/>
        </w:rPr>
        <w:t>个日历日。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5.我方同意按照贵方要求提供与磋商有关的一切数据或资料。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6.与本磋商有关的一切正式往来信函请寄：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地址：                                  邮编：</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电话：                                  传真：</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供应商代表姓名：                       职务：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开户银行：</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银行帐号：</w:t>
      </w:r>
    </w:p>
    <w:p>
      <w:pPr>
        <w:pStyle w:val="2"/>
        <w:spacing w:line="360" w:lineRule="auto"/>
        <w:rPr>
          <w:rFonts w:ascii="宋体" w:hAnsi="宋体"/>
          <w:spacing w:val="-6"/>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法定代表人资格证明书</w:t>
      </w:r>
    </w:p>
    <w:p>
      <w:pPr>
        <w:spacing w:line="360" w:lineRule="auto"/>
        <w:rPr>
          <w:rFonts w:ascii="宋体" w:hAnsi="宋体"/>
          <w:bCs/>
          <w:spacing w:val="-6"/>
          <w:sz w:val="24"/>
          <w:highlight w:val="none"/>
        </w:rPr>
      </w:pPr>
      <w:r>
        <w:rPr>
          <w:rFonts w:hint="eastAsia" w:ascii="宋体" w:hAnsi="宋体"/>
          <w:bCs/>
          <w:spacing w:val="-6"/>
          <w:sz w:val="24"/>
          <w:highlight w:val="none"/>
        </w:rPr>
        <w:t>致：中国美术学院、浙江求是招标代理有限公司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rPr>
        <w:t>___</w:t>
      </w:r>
      <w:r>
        <w:rPr>
          <w:rFonts w:hint="eastAsia" w:ascii="宋体" w:hAnsi="宋体"/>
          <w:bCs/>
          <w:spacing w:val="-6"/>
          <w:sz w:val="24"/>
          <w:highlight w:val="none"/>
        </w:rPr>
        <w:t>________</w:t>
      </w:r>
      <w:r>
        <w:rPr>
          <w:rFonts w:hint="eastAsia" w:ascii="宋体" w:hAnsi="宋体"/>
          <w:spacing w:val="-6"/>
          <w:sz w:val="24"/>
          <w:highlight w:val="none"/>
        </w:rPr>
        <w:t>_</w:t>
      </w:r>
      <w:r>
        <w:rPr>
          <w:rFonts w:ascii="宋体" w:hAnsi="宋体"/>
          <w:bCs/>
          <w:spacing w:val="-6"/>
          <w:sz w:val="24"/>
          <w:highlight w:val="none"/>
        </w:rPr>
        <w:t>（姓名）系</w:t>
      </w:r>
      <w:r>
        <w:rPr>
          <w:rFonts w:hint="eastAsia" w:ascii="宋体" w:hAnsi="宋体"/>
          <w:bCs/>
          <w:spacing w:val="-6"/>
          <w:sz w:val="24"/>
          <w:highlight w:val="none"/>
        </w:rPr>
        <w:t>_________</w:t>
      </w:r>
      <w:r>
        <w:rPr>
          <w:rFonts w:ascii="宋体" w:hAnsi="宋体"/>
          <w:bCs/>
          <w:spacing w:val="-6"/>
          <w:sz w:val="24"/>
          <w:highlight w:val="none"/>
        </w:rPr>
        <w:t>______</w:t>
      </w:r>
      <w:r>
        <w:rPr>
          <w:rFonts w:hint="eastAsia" w:ascii="宋体" w:hAnsi="宋体"/>
          <w:bCs/>
          <w:spacing w:val="-6"/>
          <w:sz w:val="24"/>
          <w:highlight w:val="none"/>
        </w:rPr>
        <w:t>__________</w:t>
      </w:r>
      <w:r>
        <w:rPr>
          <w:rFonts w:ascii="宋体" w:hAnsi="宋体"/>
          <w:bCs/>
          <w:spacing w:val="-6"/>
          <w:sz w:val="24"/>
          <w:highlight w:val="none"/>
        </w:rPr>
        <w:t>___</w:t>
      </w:r>
      <w:r>
        <w:rPr>
          <w:rFonts w:hint="eastAsia" w:ascii="宋体" w:hAnsi="宋体"/>
          <w:bCs/>
          <w:spacing w:val="-6"/>
          <w:sz w:val="24"/>
          <w:highlight w:val="none"/>
        </w:rPr>
        <w:t>____（供应商名称）</w:t>
      </w:r>
      <w:r>
        <w:rPr>
          <w:rFonts w:ascii="宋体" w:hAnsi="宋体"/>
          <w:bCs/>
          <w:spacing w:val="-6"/>
          <w:sz w:val="24"/>
          <w:highlight w:val="none"/>
        </w:rPr>
        <w:t>的法定代表人，身份证</w:t>
      </w:r>
      <w:r>
        <w:rPr>
          <w:rFonts w:hint="eastAsia" w:ascii="宋体" w:hAnsi="宋体"/>
          <w:bCs/>
          <w:spacing w:val="-6"/>
          <w:sz w:val="24"/>
          <w:highlight w:val="none"/>
        </w:rPr>
        <w:t>号码：</w:t>
      </w:r>
      <w:r>
        <w:rPr>
          <w:rFonts w:ascii="宋体" w:hAnsi="宋体"/>
          <w:spacing w:val="-6"/>
          <w:sz w:val="24"/>
          <w:highlight w:val="none"/>
        </w:rPr>
        <w:t>_________________________________</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sz w:val="24"/>
                <w:highlight w:val="none"/>
              </w:rPr>
            </w:pPr>
            <w:r>
              <w:rPr>
                <w:rFonts w:hint="eastAsia"/>
                <w:sz w:val="24"/>
                <w:highlight w:val="none"/>
              </w:rPr>
              <w:t>法定代表人身份证：</w:t>
            </w:r>
          </w:p>
          <w:p>
            <w:pPr>
              <w:rPr>
                <w:sz w:val="24"/>
                <w:highlight w:val="none"/>
              </w:rPr>
            </w:pPr>
          </w:p>
          <w:p>
            <w:pPr>
              <w:rPr>
                <w:sz w:val="24"/>
                <w:highlight w:val="none"/>
              </w:rPr>
            </w:pPr>
          </w:p>
          <w:p>
            <w:pPr>
              <w:rPr>
                <w:sz w:val="24"/>
                <w:highlight w:val="none"/>
              </w:rPr>
            </w:pPr>
          </w:p>
          <w:p>
            <w:pPr>
              <w:pStyle w:val="2"/>
              <w:rPr>
                <w:highlight w:val="none"/>
              </w:rPr>
            </w:pPr>
          </w:p>
          <w:p>
            <w:pPr>
              <w:rPr>
                <w:sz w:val="24"/>
                <w:highlight w:val="none"/>
              </w:rPr>
            </w:pPr>
            <w:r>
              <w:rPr>
                <w:rFonts w:hint="eastAsia"/>
                <w:sz w:val="24"/>
                <w:highlight w:val="none"/>
              </w:rPr>
              <w:t>复印件粘贴处</w:t>
            </w: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pStyle w:val="2"/>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bCs/>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法定代表人授权委托书</w:t>
      </w:r>
    </w:p>
    <w:p>
      <w:pPr>
        <w:spacing w:line="360" w:lineRule="auto"/>
        <w:rPr>
          <w:rFonts w:ascii="宋体" w:hAnsi="宋体"/>
          <w:b/>
          <w:bCs/>
          <w:spacing w:val="-6"/>
          <w:sz w:val="24"/>
          <w:highlight w:val="none"/>
        </w:rPr>
      </w:pPr>
      <w:r>
        <w:rPr>
          <w:rFonts w:hint="eastAsia" w:ascii="宋体" w:hAnsi="宋体"/>
          <w:bCs/>
          <w:spacing w:val="-6"/>
          <w:sz w:val="24"/>
          <w:highlight w:val="none"/>
        </w:rPr>
        <w:t>致：中国美术学院、浙江求是招标代理有限公司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我____________（姓名）系</w:t>
      </w:r>
      <w:r>
        <w:rPr>
          <w:rFonts w:ascii="宋体" w:hAnsi="宋体"/>
          <w:spacing w:val="-6"/>
          <w:sz w:val="24"/>
          <w:highlight w:val="none"/>
        </w:rPr>
        <w:t>__________________________</w:t>
      </w:r>
      <w:r>
        <w:rPr>
          <w:rFonts w:hint="eastAsia" w:ascii="宋体" w:hAnsi="宋体"/>
          <w:spacing w:val="-6"/>
          <w:sz w:val="24"/>
          <w:highlight w:val="none"/>
        </w:rPr>
        <w:t>（供应商名称）的法定代表人，现授权委托本单位在职职工：</w:t>
      </w:r>
      <w:r>
        <w:rPr>
          <w:rFonts w:ascii="宋体" w:hAnsi="宋体"/>
          <w:spacing w:val="-6"/>
          <w:sz w:val="24"/>
          <w:highlight w:val="none"/>
        </w:rPr>
        <w:t>__________</w:t>
      </w:r>
      <w:r>
        <w:rPr>
          <w:rFonts w:hint="eastAsia" w:ascii="宋体" w:hAnsi="宋体"/>
          <w:spacing w:val="-6"/>
          <w:sz w:val="24"/>
          <w:highlight w:val="none"/>
        </w:rPr>
        <w:t>（姓名），身份证号码：</w:t>
      </w:r>
      <w:r>
        <w:rPr>
          <w:rFonts w:ascii="宋体" w:hAnsi="宋体"/>
          <w:spacing w:val="-6"/>
          <w:sz w:val="24"/>
          <w:highlight w:val="none"/>
        </w:rPr>
        <w:t>____________________________</w:t>
      </w:r>
      <w:r>
        <w:rPr>
          <w:rFonts w:hint="eastAsia" w:ascii="宋体" w:hAnsi="宋体"/>
          <w:spacing w:val="-6"/>
          <w:sz w:val="24"/>
          <w:highlight w:val="none"/>
        </w:rPr>
        <w:t>以我方的名义参加</w:t>
      </w:r>
      <w:r>
        <w:rPr>
          <w:rFonts w:hint="eastAsia" w:ascii="宋体" w:hAnsi="宋体"/>
          <w:bCs/>
          <w:spacing w:val="-6"/>
          <w:sz w:val="24"/>
          <w:highlight w:val="none"/>
        </w:rPr>
        <w:t>中国美术学院</w:t>
      </w:r>
      <w:r>
        <w:rPr>
          <w:rFonts w:hint="eastAsia" w:ascii="宋体" w:hAnsi="宋体"/>
          <w:bCs/>
          <w:spacing w:val="-6"/>
          <w:sz w:val="24"/>
          <w:highlight w:val="none"/>
          <w:lang w:eastAsia="zh-CN"/>
        </w:rPr>
        <w:t>校园建设和管理处20号楼地下车库附属设施设备</w:t>
      </w:r>
      <w:r>
        <w:rPr>
          <w:rFonts w:hint="eastAsia" w:ascii="宋体" w:hAnsi="宋体"/>
          <w:bCs/>
          <w:spacing w:val="-6"/>
          <w:sz w:val="24"/>
          <w:highlight w:val="none"/>
        </w:rPr>
        <w:t>项目</w:t>
      </w:r>
      <w:r>
        <w:rPr>
          <w:rFonts w:hint="eastAsia" w:ascii="宋体" w:hAnsi="宋体"/>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法定代表人（签字或盖章）：</w:t>
      </w:r>
      <w:r>
        <w:rPr>
          <w:rFonts w:ascii="宋体" w:hAnsi="宋体"/>
          <w:spacing w:val="-6"/>
          <w:sz w:val="24"/>
          <w:highlight w:val="none"/>
        </w:rPr>
        <w:t>_____________________</w:t>
      </w:r>
    </w:p>
    <w:p>
      <w:pPr>
        <w:spacing w:line="360" w:lineRule="auto"/>
        <w:rPr>
          <w:rFonts w:ascii="宋体" w:hAnsi="宋体"/>
          <w:spacing w:val="-6"/>
          <w:sz w:val="24"/>
          <w:highlight w:val="none"/>
        </w:rPr>
      </w:pPr>
    </w:p>
    <w:p>
      <w:pPr>
        <w:pStyle w:val="2"/>
        <w:spacing w:line="360" w:lineRule="auto"/>
        <w:rPr>
          <w:rFonts w:ascii="宋体" w:hAnsi="宋体"/>
          <w:spacing w:val="-6"/>
          <w:highlight w:val="none"/>
        </w:rPr>
      </w:pPr>
    </w:p>
    <w:p>
      <w:pPr>
        <w:pStyle w:val="79"/>
        <w:spacing w:line="360" w:lineRule="auto"/>
        <w:ind w:left="0"/>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rFonts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pacing w:val="-6"/>
                <w:sz w:val="24"/>
                <w:highlight w:val="none"/>
              </w:rPr>
            </w:pPr>
            <w:r>
              <w:rPr>
                <w:rFonts w:hint="eastAsia" w:ascii="宋体" w:hAnsi="宋体"/>
                <w:sz w:val="24"/>
                <w:highlight w:val="none"/>
              </w:rPr>
              <w:t>复印件粘贴处</w:t>
            </w: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1.供应商的</w:t>
      </w:r>
      <w:r>
        <w:rPr>
          <w:rFonts w:ascii="宋体" w:hAnsi="宋体"/>
          <w:b/>
          <w:bCs/>
          <w:spacing w:val="-6"/>
          <w:sz w:val="21"/>
          <w:szCs w:val="21"/>
          <w:highlight w:val="none"/>
        </w:rPr>
        <w:t>法定代表人参加磋商响应，须在响应文件中提供法定代表人资格证明</w:t>
      </w:r>
      <w:r>
        <w:rPr>
          <w:rFonts w:hint="eastAsia" w:ascii="宋体" w:hAnsi="宋体"/>
          <w:b/>
          <w:bCs/>
          <w:spacing w:val="-6"/>
          <w:sz w:val="21"/>
          <w:szCs w:val="21"/>
          <w:highlight w:val="none"/>
        </w:rPr>
        <w:t>书；</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2.供应商的法定代表人委托授权代表</w:t>
      </w:r>
      <w:r>
        <w:rPr>
          <w:rFonts w:ascii="宋体" w:hAnsi="宋体"/>
          <w:b/>
          <w:bCs/>
          <w:spacing w:val="-6"/>
          <w:sz w:val="21"/>
          <w:szCs w:val="21"/>
          <w:highlight w:val="none"/>
        </w:rPr>
        <w:t>参加磋商响应，须在响应文件中提供附有法定代表人资格证明</w:t>
      </w:r>
      <w:r>
        <w:rPr>
          <w:rFonts w:hint="eastAsia" w:ascii="宋体" w:hAnsi="宋体"/>
          <w:b/>
          <w:bCs/>
          <w:spacing w:val="-6"/>
          <w:sz w:val="21"/>
          <w:szCs w:val="21"/>
          <w:highlight w:val="none"/>
        </w:rPr>
        <w:t>书</w:t>
      </w:r>
      <w:r>
        <w:rPr>
          <w:rFonts w:ascii="宋体" w:hAnsi="宋体"/>
          <w:b/>
          <w:bCs/>
          <w:spacing w:val="-6"/>
          <w:sz w:val="21"/>
          <w:szCs w:val="21"/>
          <w:highlight w:val="none"/>
        </w:rPr>
        <w:t>的法定代表人授权</w:t>
      </w:r>
      <w:r>
        <w:rPr>
          <w:rFonts w:hint="eastAsia" w:ascii="宋体" w:hAnsi="宋体"/>
          <w:b/>
          <w:bCs/>
          <w:spacing w:val="-6"/>
          <w:sz w:val="21"/>
          <w:szCs w:val="21"/>
          <w:highlight w:val="none"/>
        </w:rPr>
        <w:t>委托</w:t>
      </w:r>
      <w:r>
        <w:rPr>
          <w:rFonts w:ascii="宋体" w:hAnsi="宋体"/>
          <w:b/>
          <w:bCs/>
          <w:spacing w:val="-6"/>
          <w:sz w:val="21"/>
          <w:szCs w:val="21"/>
          <w:highlight w:val="none"/>
        </w:rPr>
        <w:t>书</w:t>
      </w:r>
      <w:r>
        <w:rPr>
          <w:rFonts w:hint="eastAsia" w:ascii="宋体" w:hAnsi="宋体"/>
          <w:b/>
          <w:bCs/>
          <w:spacing w:val="-6"/>
          <w:sz w:val="21"/>
          <w:szCs w:val="21"/>
          <w:highlight w:val="none"/>
        </w:rPr>
        <w:t>。</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2019年1月至今任意一月供应商</w:t>
      </w:r>
      <w:r>
        <w:rPr>
          <w:rFonts w:ascii="宋体" w:hAnsi="宋体"/>
          <w:b/>
          <w:spacing w:val="-6"/>
          <w:sz w:val="24"/>
          <w:highlight w:val="none"/>
        </w:rPr>
        <w:t>授权代表社保缴纳证明</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响应声明书</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ascii="宋体" w:hAnsi="宋体"/>
          <w:spacing w:val="-6"/>
          <w:sz w:val="24"/>
          <w:highlight w:val="none"/>
        </w:rPr>
        <w:t>______________________________________</w:t>
      </w:r>
      <w:r>
        <w:rPr>
          <w:rFonts w:hint="eastAsia" w:ascii="宋体" w:hAnsi="宋体"/>
          <w:spacing w:val="-6"/>
          <w:sz w:val="24"/>
          <w:highlight w:val="none"/>
        </w:rPr>
        <w:t>（供应商名称）系中华人民共和国合法企业，经营地址</w:t>
      </w:r>
      <w:r>
        <w:rPr>
          <w:rFonts w:ascii="宋体" w:hAnsi="宋体"/>
          <w:spacing w:val="-6"/>
          <w:sz w:val="24"/>
          <w:highlight w:val="none"/>
        </w:rPr>
        <w:t>__________________________________</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rPr>
        <w:t>中国美术学院</w:t>
      </w:r>
      <w:r>
        <w:rPr>
          <w:rFonts w:hint="eastAsia" w:ascii="宋体" w:hAnsi="宋体"/>
          <w:bCs/>
          <w:spacing w:val="-6"/>
          <w:sz w:val="24"/>
          <w:highlight w:val="none"/>
          <w:lang w:eastAsia="zh-CN"/>
        </w:rPr>
        <w:t>校园建设和管理处20号楼地下车库附属设施设备</w:t>
      </w:r>
      <w:r>
        <w:rPr>
          <w:rFonts w:hint="eastAsia" w:ascii="宋体" w:hAnsi="宋体"/>
          <w:bCs/>
          <w:spacing w:val="-6"/>
          <w:sz w:val="24"/>
          <w:highlight w:val="none"/>
        </w:rPr>
        <w:t>项目</w:t>
      </w:r>
      <w:r>
        <w:rPr>
          <w:rFonts w:hint="eastAsia" w:ascii="宋体" w:hAnsi="宋体"/>
          <w:spacing w:val="-6"/>
          <w:sz w:val="24"/>
          <w:highlight w:val="none"/>
        </w:rPr>
        <w:t>的磋商响应，为便于贵方公正、择优地确定成交供应商及其响应产品和服务，我方就本次磋商有关事项郑重声明如下：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1.我方向贵方提交的所有响应文件、资料都是准确的和真实的；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2.我方不是采购人的附属机构；在获知本项目采购信息后，与采购人聘请的为此项目提供咨询服务的公司及其附属机构没有任何联系。</w:t>
      </w:r>
    </w:p>
    <w:p>
      <w:pPr>
        <w:pStyle w:val="12"/>
        <w:spacing w:line="360" w:lineRule="auto"/>
        <w:ind w:firstLine="456" w:firstLineChars="200"/>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我方</w:t>
      </w:r>
      <w:r>
        <w:rPr>
          <w:rFonts w:hint="eastAsia" w:hAnsi="宋体"/>
          <w:spacing w:val="-6"/>
          <w:sz w:val="24"/>
          <w:szCs w:val="24"/>
          <w:highlight w:val="none"/>
        </w:rPr>
        <w:t>在参加政府采购活动前3年内：</w:t>
      </w:r>
      <w:r>
        <w:rPr>
          <w:rFonts w:hint="eastAsia" w:hAnsi="宋体"/>
          <w:b/>
          <w:spacing w:val="-6"/>
          <w:sz w:val="24"/>
          <w:szCs w:val="24"/>
          <w:highlight w:val="none"/>
        </w:rPr>
        <w:t>（填写“有”或“没有”，如实填写，如不填写视同未按要求填写）</w:t>
      </w:r>
      <w:r>
        <w:rPr>
          <w:rFonts w:hint="eastAsia" w:hAnsi="宋体"/>
          <w:spacing w:val="-6"/>
          <w:sz w:val="24"/>
          <w:szCs w:val="24"/>
          <w:highlight w:val="none"/>
        </w:rPr>
        <w:t>因违法经营被禁止在一定期限内参加政府采购活动，且期限未满的情形。</w:t>
      </w:r>
    </w:p>
    <w:p>
      <w:pPr>
        <w:pStyle w:val="12"/>
        <w:spacing w:line="360" w:lineRule="auto"/>
        <w:ind w:firstLine="456" w:firstLineChars="200"/>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以上事项如有虚假或隐瞒，我方愿意承担一切后果和责任。</w:t>
      </w:r>
    </w:p>
    <w:p>
      <w:pPr>
        <w:pStyle w:val="76"/>
        <w:spacing w:line="360" w:lineRule="auto"/>
        <w:rPr>
          <w:rFonts w:ascii="宋体" w:hAnsi="宋体"/>
          <w:spacing w:val="-6"/>
          <w:szCs w:val="24"/>
          <w:highlight w:val="none"/>
        </w:rPr>
      </w:pPr>
    </w:p>
    <w:p>
      <w:pPr>
        <w:pStyle w:val="76"/>
        <w:spacing w:line="360" w:lineRule="auto"/>
        <w:rPr>
          <w:rFonts w:ascii="宋体" w:hAnsi="宋体"/>
          <w:spacing w:val="-6"/>
          <w:szCs w:val="24"/>
          <w:highlight w:val="none"/>
        </w:rPr>
      </w:pPr>
    </w:p>
    <w:p>
      <w:pPr>
        <w:pStyle w:val="76"/>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jc w:val="center"/>
        <w:outlineLvl w:val="2"/>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供应商一般情况</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3</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4</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电话：</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5</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传真：</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6</w:t>
            </w:r>
          </w:p>
        </w:tc>
        <w:tc>
          <w:tcPr>
            <w:tcW w:w="4316" w:type="dxa"/>
            <w:gridSpan w:val="2"/>
            <w:vAlign w:val="center"/>
          </w:tcPr>
          <w:p>
            <w:pPr>
              <w:rPr>
                <w:rFonts w:ascii="宋体" w:hAnsi="宋体" w:cs="宋体"/>
                <w:sz w:val="21"/>
                <w:szCs w:val="21"/>
                <w:highlight w:val="none"/>
              </w:rPr>
            </w:pPr>
            <w:r>
              <w:rPr>
                <w:rFonts w:hint="eastAsia" w:ascii="宋体" w:hAnsi="宋体" w:cs="宋体"/>
                <w:sz w:val="21"/>
                <w:szCs w:val="21"/>
                <w:highlight w:val="none"/>
              </w:rPr>
              <w:t>注册地：</w:t>
            </w:r>
          </w:p>
        </w:tc>
        <w:tc>
          <w:tcPr>
            <w:tcW w:w="4575" w:type="dxa"/>
            <w:vAlign w:val="center"/>
          </w:tcPr>
          <w:p>
            <w:pPr>
              <w:rPr>
                <w:rFonts w:ascii="宋体" w:hAnsi="宋体" w:cs="宋体"/>
                <w:sz w:val="21"/>
                <w:szCs w:val="21"/>
                <w:highlight w:val="none"/>
              </w:rPr>
            </w:pPr>
            <w:r>
              <w:rPr>
                <w:rFonts w:hint="eastAsia" w:ascii="宋体" w:hAnsi="宋体" w:cs="宋体"/>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7</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8891" w:type="dxa"/>
            <w:gridSpan w:val="3"/>
            <w:vAlign w:val="center"/>
          </w:tcPr>
          <w:p>
            <w:pPr>
              <w:rPr>
                <w:rFonts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9</w:t>
            </w:r>
          </w:p>
        </w:tc>
        <w:tc>
          <w:tcPr>
            <w:tcW w:w="2527" w:type="dxa"/>
            <w:vAlign w:val="center"/>
          </w:tcPr>
          <w:p>
            <w:pPr>
              <w:rPr>
                <w:rFonts w:ascii="宋体" w:hAnsi="宋体" w:cs="宋体"/>
                <w:sz w:val="21"/>
                <w:szCs w:val="21"/>
                <w:highlight w:val="none"/>
              </w:rPr>
            </w:pPr>
            <w:r>
              <w:rPr>
                <w:rFonts w:hint="eastAsia" w:ascii="宋体" w:hAnsi="宋体" w:cs="宋体"/>
                <w:sz w:val="21"/>
                <w:szCs w:val="21"/>
                <w:highlight w:val="none"/>
              </w:rPr>
              <w:t>作为承包人经历年数</w:t>
            </w:r>
          </w:p>
        </w:tc>
        <w:tc>
          <w:tcPr>
            <w:tcW w:w="6364" w:type="dxa"/>
            <w:gridSpan w:val="2"/>
            <w:vAlign w:val="center"/>
          </w:tcPr>
          <w:p>
            <w:pP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highlight w:val="none"/>
              </w:rPr>
            </w:pPr>
            <w:r>
              <w:rPr>
                <w:rFonts w:hint="eastAsia" w:ascii="宋体" w:hAnsi="宋体" w:cs="宋体"/>
                <w:sz w:val="21"/>
                <w:szCs w:val="21"/>
                <w:highlight w:val="none"/>
              </w:rPr>
              <w:t>10</w:t>
            </w:r>
          </w:p>
        </w:tc>
        <w:tc>
          <w:tcPr>
            <w:tcW w:w="2527" w:type="dxa"/>
            <w:vAlign w:val="center"/>
          </w:tcPr>
          <w:p>
            <w:pPr>
              <w:rPr>
                <w:rFonts w:ascii="宋体" w:hAnsi="宋体" w:cs="宋体"/>
                <w:sz w:val="21"/>
                <w:szCs w:val="21"/>
                <w:highlight w:val="none"/>
              </w:rPr>
            </w:pPr>
            <w:r>
              <w:rPr>
                <w:rFonts w:hint="eastAsia" w:ascii="宋体" w:hAnsi="宋体" w:cs="宋体"/>
                <w:sz w:val="21"/>
                <w:szCs w:val="21"/>
                <w:highlight w:val="none"/>
              </w:rPr>
              <w:t>其他需要说明的情况</w:t>
            </w:r>
          </w:p>
        </w:tc>
        <w:tc>
          <w:tcPr>
            <w:tcW w:w="6364" w:type="dxa"/>
            <w:gridSpan w:val="2"/>
            <w:vAlign w:val="center"/>
          </w:tcPr>
          <w:p>
            <w:pPr>
              <w:rPr>
                <w:rFonts w:ascii="宋体" w:hAnsi="宋体" w:cs="宋体"/>
                <w:sz w:val="21"/>
                <w:szCs w:val="21"/>
                <w:highlight w:val="none"/>
              </w:rPr>
            </w:pPr>
          </w:p>
        </w:tc>
      </w:tr>
    </w:tbl>
    <w:p>
      <w:pPr>
        <w:spacing w:line="360" w:lineRule="auto"/>
        <w:rPr>
          <w:rFonts w:ascii="宋体" w:hAnsi="宋体"/>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说明：所有供应商都须填写此表。</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pStyle w:val="2"/>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pStyle w:val="19"/>
        <w:spacing w:line="360" w:lineRule="auto"/>
        <w:ind w:left="2" w:firstLine="0" w:firstLineChars="0"/>
        <w:rPr>
          <w:rFonts w:ascii="宋体" w:hAnsi="宋体"/>
          <w:spacing w:val="-6"/>
          <w:sz w:val="24"/>
          <w:highlight w:val="none"/>
        </w:rPr>
      </w:pPr>
      <w:r>
        <w:rPr>
          <w:rFonts w:hint="eastAsia" w:ascii="宋体" w:hAnsi="宋体"/>
          <w:spacing w:val="-6"/>
          <w:sz w:val="24"/>
          <w:highlight w:val="none"/>
        </w:rPr>
        <w:t>日期：     年   月   日</w:t>
      </w:r>
    </w:p>
    <w:p>
      <w:pPr>
        <w:pStyle w:val="12"/>
        <w:spacing w:line="288" w:lineRule="auto"/>
        <w:ind w:firstLine="458" w:firstLineChars="200"/>
        <w:jc w:val="center"/>
        <w:outlineLvl w:val="2"/>
        <w:rPr>
          <w:rFonts w:hAnsi="宋体"/>
          <w:b/>
          <w:bCs/>
          <w:spacing w:val="-6"/>
          <w:sz w:val="21"/>
          <w:szCs w:val="21"/>
          <w:highlight w:val="none"/>
        </w:rPr>
      </w:pPr>
      <w:r>
        <w:rPr>
          <w:rFonts w:hAnsi="宋体"/>
          <w:b/>
          <w:spacing w:val="-6"/>
          <w:sz w:val="24"/>
          <w:highlight w:val="none"/>
        </w:rPr>
        <w:br w:type="page"/>
      </w:r>
      <w:r>
        <w:rPr>
          <w:rFonts w:hint="eastAsia" w:hAnsi="宋体"/>
          <w:b/>
          <w:bCs/>
          <w:spacing w:val="-6"/>
          <w:sz w:val="24"/>
          <w:szCs w:val="24"/>
          <w:highlight w:val="none"/>
        </w:rPr>
        <w:t>资格审查要求的资格证明材料(均需加盖公章)</w:t>
      </w:r>
    </w:p>
    <w:p>
      <w:pPr>
        <w:pStyle w:val="19"/>
        <w:spacing w:line="360" w:lineRule="auto"/>
        <w:ind w:left="0" w:firstLine="0" w:firstLineChars="0"/>
        <w:jc w:val="center"/>
        <w:rPr>
          <w:rFonts w:ascii="宋体" w:hAnsi="宋体"/>
          <w:b/>
          <w:spacing w:val="-6"/>
          <w:sz w:val="24"/>
          <w:highlight w:val="none"/>
        </w:rPr>
      </w:pPr>
    </w:p>
    <w:p>
      <w:pPr>
        <w:pStyle w:val="19"/>
        <w:spacing w:line="360" w:lineRule="auto"/>
        <w:ind w:left="0" w:firstLine="0" w:firstLineChars="0"/>
        <w:jc w:val="center"/>
        <w:rPr>
          <w:rFonts w:hAnsi="宋体"/>
          <w:b/>
          <w:spacing w:val="-6"/>
          <w:sz w:val="24"/>
          <w:highlight w:val="none"/>
        </w:rPr>
      </w:pPr>
      <w:r>
        <w:rPr>
          <w:rFonts w:hint="eastAsia" w:hAnsi="宋体"/>
          <w:b/>
          <w:spacing w:val="-6"/>
          <w:sz w:val="24"/>
          <w:highlight w:val="none"/>
        </w:rPr>
        <w:t>有效的法人或者其他组织的营业执照等证明文件</w:t>
      </w:r>
      <w:r>
        <w:rPr>
          <w:rFonts w:hint="eastAsia" w:hAnsi="宋体"/>
          <w:spacing w:val="-6"/>
          <w:sz w:val="24"/>
          <w:highlight w:val="none"/>
        </w:rPr>
        <w:t>（复印件）</w:t>
      </w:r>
      <w:r>
        <w:rPr>
          <w:rFonts w:hint="eastAsia" w:hAnsi="宋体"/>
          <w:b/>
          <w:spacing w:val="-6"/>
          <w:sz w:val="24"/>
          <w:highlight w:val="none"/>
        </w:rPr>
        <w:t>，自然人的身份证明</w:t>
      </w:r>
    </w:p>
    <w:p>
      <w:pPr>
        <w:pStyle w:val="19"/>
        <w:spacing w:line="360" w:lineRule="auto"/>
        <w:ind w:left="2" w:firstLine="0" w:firstLineChars="0"/>
        <w:jc w:val="center"/>
        <w:rPr>
          <w:rFonts w:hAnsi="宋体"/>
          <w:b/>
          <w:spacing w:val="-6"/>
          <w:sz w:val="24"/>
          <w:highlight w:val="none"/>
        </w:rPr>
      </w:pPr>
    </w:p>
    <w:p>
      <w:pPr>
        <w:pStyle w:val="19"/>
        <w:spacing w:line="360" w:lineRule="auto"/>
        <w:ind w:left="0" w:firstLine="0" w:firstLineChars="0"/>
        <w:jc w:val="center"/>
        <w:rPr>
          <w:rFonts w:hAnsi="宋体"/>
          <w:b/>
          <w:spacing w:val="-6"/>
          <w:sz w:val="24"/>
          <w:highlight w:val="none"/>
        </w:rPr>
      </w:pPr>
    </w:p>
    <w:p>
      <w:pPr>
        <w:pStyle w:val="19"/>
        <w:spacing w:line="360" w:lineRule="auto"/>
        <w:ind w:left="2" w:firstLine="0" w:firstLineChars="0"/>
        <w:jc w:val="center"/>
        <w:rPr>
          <w:rFonts w:hAnsi="宋体"/>
          <w:b/>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如供应商是企业（包括合伙企业），提供在工商部门注册的有效“企业法人营业执照”或“营业执照”；</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如供应商是事业单位，提供有效的“事业单位法人证书”；</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如供应商是非企业专业服务机构的，提供执业许可证等证明文件；</w:t>
      </w:r>
    </w:p>
    <w:p>
      <w:pPr>
        <w:spacing w:line="360" w:lineRule="auto"/>
        <w:rPr>
          <w:rFonts w:ascii="宋体" w:hAnsi="宋体"/>
          <w:b/>
          <w:sz w:val="21"/>
          <w:szCs w:val="21"/>
          <w:highlight w:val="none"/>
        </w:rPr>
      </w:pPr>
      <w:r>
        <w:rPr>
          <w:rFonts w:hint="eastAsia" w:ascii="宋体" w:hAnsi="宋体"/>
          <w:b/>
          <w:sz w:val="21"/>
          <w:szCs w:val="21"/>
          <w:highlight w:val="none"/>
        </w:rPr>
        <w:t>4</w:t>
      </w:r>
      <w:r>
        <w:rPr>
          <w:rFonts w:ascii="宋体" w:hAnsi="宋体"/>
          <w:b/>
          <w:sz w:val="21"/>
          <w:szCs w:val="21"/>
          <w:highlight w:val="none"/>
        </w:rPr>
        <w:t>.</w:t>
      </w:r>
      <w:r>
        <w:rPr>
          <w:rFonts w:hint="eastAsia" w:ascii="宋体" w:hAnsi="宋体"/>
          <w:b/>
          <w:sz w:val="21"/>
          <w:szCs w:val="21"/>
          <w:highlight w:val="none"/>
        </w:rPr>
        <w:t>如供应商是个体工商户，提供有效的“个体工商户营业执照”；</w:t>
      </w:r>
    </w:p>
    <w:p>
      <w:pPr>
        <w:spacing w:line="360" w:lineRule="auto"/>
        <w:rPr>
          <w:rFonts w:ascii="宋体" w:hAnsi="宋体"/>
          <w:b/>
          <w:sz w:val="21"/>
          <w:szCs w:val="21"/>
          <w:highlight w:val="none"/>
        </w:rPr>
      </w:pPr>
      <w:r>
        <w:rPr>
          <w:rFonts w:hint="eastAsia" w:ascii="宋体" w:hAnsi="宋体"/>
          <w:b/>
          <w:sz w:val="21"/>
          <w:szCs w:val="21"/>
          <w:highlight w:val="none"/>
        </w:rPr>
        <w:t>5</w:t>
      </w:r>
      <w:r>
        <w:rPr>
          <w:rFonts w:ascii="宋体" w:hAnsi="宋体"/>
          <w:b/>
          <w:sz w:val="21"/>
          <w:szCs w:val="21"/>
          <w:highlight w:val="none"/>
        </w:rPr>
        <w:t>.</w:t>
      </w:r>
      <w:r>
        <w:rPr>
          <w:rFonts w:hint="eastAsia" w:ascii="宋体" w:hAnsi="宋体"/>
          <w:b/>
          <w:sz w:val="21"/>
          <w:szCs w:val="21"/>
          <w:highlight w:val="none"/>
        </w:rPr>
        <w:t>如供应商是自然人，提供有效的自然人身份证明。</w:t>
      </w:r>
    </w:p>
    <w:p>
      <w:pPr>
        <w:pStyle w:val="19"/>
        <w:spacing w:line="360" w:lineRule="auto"/>
        <w:ind w:left="0" w:firstLine="0" w:firstLineChars="0"/>
        <w:jc w:val="center"/>
        <w:rPr>
          <w:rFonts w:hAnsi="宋体"/>
          <w:bCs/>
          <w:spacing w:val="-6"/>
          <w:sz w:val="24"/>
          <w:highlight w:val="none"/>
        </w:rPr>
      </w:pPr>
      <w:r>
        <w:rPr>
          <w:rFonts w:hAnsi="宋体"/>
          <w:b/>
          <w:spacing w:val="-6"/>
          <w:sz w:val="24"/>
          <w:highlight w:val="none"/>
        </w:rPr>
        <w:br w:type="page"/>
      </w:r>
      <w:r>
        <w:rPr>
          <w:rFonts w:hint="eastAsia" w:hAnsi="宋体"/>
          <w:b/>
          <w:spacing w:val="-6"/>
          <w:sz w:val="24"/>
          <w:highlight w:val="none"/>
        </w:rPr>
        <w:t>2018年12月至今任意一月的财务状况报告（复印件）或响应文件开启前三个月内出具的银行资信证明（若资信证明中注明复印无效，需提交正本）</w:t>
      </w:r>
    </w:p>
    <w:p>
      <w:pPr>
        <w:pStyle w:val="19"/>
        <w:spacing w:line="360" w:lineRule="auto"/>
        <w:ind w:left="0" w:firstLine="0" w:firstLineChars="0"/>
        <w:jc w:val="center"/>
        <w:rPr>
          <w:rFonts w:hAnsi="宋体"/>
          <w:bCs/>
          <w:spacing w:val="-6"/>
          <w:sz w:val="24"/>
          <w:highlight w:val="none"/>
        </w:rPr>
      </w:pPr>
    </w:p>
    <w:p>
      <w:pPr>
        <w:pStyle w:val="19"/>
        <w:spacing w:line="360" w:lineRule="auto"/>
        <w:ind w:left="0" w:firstLine="0" w:firstLineChars="0"/>
        <w:jc w:val="center"/>
        <w:rPr>
          <w:rFonts w:hAnsi="宋体"/>
          <w:bCs/>
          <w:spacing w:val="-6"/>
          <w:sz w:val="24"/>
          <w:highlight w:val="none"/>
        </w:rPr>
      </w:pPr>
    </w:p>
    <w:p>
      <w:pPr>
        <w:pStyle w:val="19"/>
        <w:spacing w:line="360" w:lineRule="auto"/>
        <w:ind w:left="0" w:firstLine="0" w:firstLineChars="0"/>
        <w:jc w:val="center"/>
        <w:rPr>
          <w:rFonts w:hAnsi="宋体"/>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1.供应商是法人的，应提供财务状况报告，包括2018年12月至今任意一月的资产负债表、利润表或响应文件开启前三个月内其基本开户银行出具的资信证明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2.部分其他组织和自然人没有财务状况报告的，可以提供银行出具的资信证明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银行资信证明应能说明供应商与银行之间业务往来正常，企业信誉良好等，</w:t>
      </w:r>
      <w:r>
        <w:rPr>
          <w:rFonts w:hint="eastAsia" w:ascii="宋体" w:hAnsi="宋体"/>
          <w:b/>
          <w:spacing w:val="-6"/>
          <w:sz w:val="21"/>
          <w:szCs w:val="21"/>
          <w:highlight w:val="none"/>
        </w:rPr>
        <w:t>银行出具的存款证明不能替代银行资信证明</w:t>
      </w:r>
      <w:r>
        <w:rPr>
          <w:rFonts w:hint="eastAsia" w:ascii="宋体" w:hAnsi="宋体"/>
          <w:b/>
          <w:bCs/>
          <w:spacing w:val="-6"/>
          <w:sz w:val="21"/>
          <w:szCs w:val="21"/>
          <w:highlight w:val="none"/>
        </w:rPr>
        <w:t>。</w:t>
      </w:r>
    </w:p>
    <w:p>
      <w:pPr>
        <w:pStyle w:val="12"/>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2019年1月至今任意一月依法缴纳税收的证明材料</w:t>
      </w:r>
    </w:p>
    <w:p>
      <w:pPr>
        <w:pStyle w:val="12"/>
        <w:spacing w:line="360" w:lineRule="auto"/>
        <w:ind w:firstLine="0"/>
        <w:jc w:val="center"/>
        <w:rPr>
          <w:rFonts w:hAnsi="宋体"/>
          <w:b/>
          <w:bCs/>
          <w:spacing w:val="-6"/>
          <w:sz w:val="21"/>
          <w:szCs w:val="21"/>
          <w:highlight w:val="none"/>
        </w:rPr>
      </w:pPr>
      <w:r>
        <w:rPr>
          <w:rFonts w:hint="eastAsia" w:hAnsi="宋体"/>
          <w:b/>
          <w:bCs/>
          <w:spacing w:val="-6"/>
          <w:sz w:val="21"/>
          <w:szCs w:val="21"/>
          <w:highlight w:val="none"/>
        </w:rPr>
        <w:t>（依法免税的供应商应提供相应文件证明其依法免税）</w:t>
      </w:r>
    </w:p>
    <w:p>
      <w:pPr>
        <w:pStyle w:val="12"/>
        <w:spacing w:line="360" w:lineRule="auto"/>
        <w:ind w:firstLine="0"/>
        <w:jc w:val="center"/>
        <w:rPr>
          <w:rFonts w:hAnsi="宋体"/>
          <w:spacing w:val="-6"/>
          <w:sz w:val="24"/>
          <w:szCs w:val="24"/>
          <w:highlight w:val="none"/>
        </w:rPr>
      </w:pPr>
    </w:p>
    <w:p>
      <w:pPr>
        <w:pStyle w:val="12"/>
        <w:spacing w:line="360" w:lineRule="auto"/>
        <w:ind w:firstLine="0"/>
        <w:jc w:val="center"/>
        <w:rPr>
          <w:rFonts w:hAnsi="宋体"/>
          <w:spacing w:val="-6"/>
          <w:sz w:val="24"/>
          <w:szCs w:val="24"/>
          <w:highlight w:val="none"/>
        </w:rPr>
      </w:pPr>
    </w:p>
    <w:p>
      <w:pPr>
        <w:pStyle w:val="12"/>
        <w:spacing w:line="360" w:lineRule="auto"/>
        <w:ind w:firstLine="0"/>
        <w:jc w:val="center"/>
        <w:rPr>
          <w:rFonts w:hAnsi="宋体"/>
          <w:spacing w:val="-6"/>
          <w:sz w:val="24"/>
          <w:szCs w:val="24"/>
          <w:highlight w:val="none"/>
        </w:rPr>
      </w:pPr>
    </w:p>
    <w:p>
      <w:pPr>
        <w:pStyle w:val="19"/>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依法缴纳税收的证明材料指供应商依法缴纳税收的凭据（完税证明或</w:t>
      </w:r>
      <w:r>
        <w:rPr>
          <w:rFonts w:ascii="宋体" w:hAnsi="宋体"/>
          <w:b/>
          <w:sz w:val="21"/>
          <w:szCs w:val="21"/>
          <w:highlight w:val="none"/>
        </w:rPr>
        <w:t>纳税证明</w:t>
      </w:r>
      <w:r>
        <w:rPr>
          <w:rFonts w:hint="eastAsia" w:ascii="宋体" w:hAnsi="宋体"/>
          <w:b/>
          <w:sz w:val="21"/>
          <w:szCs w:val="21"/>
          <w:highlight w:val="none"/>
        </w:rPr>
        <w:t>或银行电子缴税付款凭证等）；</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依法免税的供应商应提供相应文件证明其依法免税；</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供应商因新注册成立等原因无法提供相关材料的，应在响应文件中提交如实的情况说明。</w:t>
      </w:r>
    </w:p>
    <w:p>
      <w:pPr>
        <w:pStyle w:val="12"/>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2019年1月至今任意一月依法缴纳社会保障资金的证明材料</w:t>
      </w:r>
    </w:p>
    <w:p>
      <w:pPr>
        <w:pStyle w:val="12"/>
        <w:spacing w:line="360" w:lineRule="auto"/>
        <w:ind w:firstLine="0"/>
        <w:jc w:val="center"/>
        <w:rPr>
          <w:rFonts w:hAnsi="宋体"/>
          <w:b/>
          <w:bCs/>
          <w:spacing w:val="-6"/>
          <w:sz w:val="21"/>
          <w:szCs w:val="21"/>
          <w:highlight w:val="none"/>
        </w:rPr>
      </w:pPr>
      <w:r>
        <w:rPr>
          <w:rFonts w:hint="eastAsia" w:hAnsi="宋体"/>
          <w:b/>
          <w:bCs/>
          <w:spacing w:val="-6"/>
          <w:sz w:val="21"/>
          <w:szCs w:val="21"/>
          <w:highlight w:val="none"/>
        </w:rPr>
        <w:t>（依法不需要缴纳社会保障资金的供应商应提供相应文件证明其依法不需要缴纳社会保障资金）</w:t>
      </w:r>
    </w:p>
    <w:p>
      <w:pPr>
        <w:pStyle w:val="12"/>
        <w:spacing w:line="360" w:lineRule="auto"/>
        <w:ind w:firstLine="0"/>
        <w:jc w:val="center"/>
        <w:rPr>
          <w:rFonts w:hAnsi="宋体"/>
          <w:spacing w:val="-6"/>
          <w:sz w:val="24"/>
          <w:szCs w:val="24"/>
          <w:highlight w:val="none"/>
        </w:rPr>
      </w:pPr>
    </w:p>
    <w:p>
      <w:pPr>
        <w:pStyle w:val="12"/>
        <w:spacing w:line="360" w:lineRule="auto"/>
        <w:ind w:firstLine="0"/>
        <w:jc w:val="center"/>
        <w:rPr>
          <w:rFonts w:hAnsi="宋体"/>
          <w:spacing w:val="-6"/>
          <w:sz w:val="24"/>
          <w:szCs w:val="24"/>
          <w:highlight w:val="none"/>
        </w:rPr>
      </w:pPr>
    </w:p>
    <w:p>
      <w:pPr>
        <w:pStyle w:val="12"/>
        <w:spacing w:line="360" w:lineRule="auto"/>
        <w:ind w:firstLine="0"/>
        <w:jc w:val="center"/>
        <w:rPr>
          <w:rFonts w:hAnsi="宋体"/>
          <w:spacing w:val="-6"/>
          <w:sz w:val="24"/>
          <w:szCs w:val="24"/>
          <w:highlight w:val="none"/>
        </w:rPr>
      </w:pPr>
    </w:p>
    <w:p>
      <w:pPr>
        <w:pStyle w:val="19"/>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依法不需要缴纳社会保障资金的供应商应提供相应文件证明其依法不需要缴纳社会保障资金；</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具有履行合同所必需的设备和专业技术能力的承诺函（</w:t>
      </w:r>
      <w:r>
        <w:rPr>
          <w:rFonts w:ascii="宋体" w:hAnsi="宋体"/>
          <w:b/>
          <w:spacing w:val="-6"/>
          <w:sz w:val="24"/>
          <w:highlight w:val="none"/>
        </w:rPr>
        <w:t>格式自拟）</w:t>
      </w: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widowControl/>
        <w:spacing w:line="360" w:lineRule="auto"/>
        <w:rPr>
          <w:rFonts w:ascii="宋体" w:hAnsi="宋体"/>
          <w:spacing w:val="-6"/>
          <w:sz w:val="24"/>
          <w:highlight w:val="none"/>
        </w:rPr>
      </w:pPr>
      <w:r>
        <w:rPr>
          <w:rFonts w:hint="eastAsia" w:ascii="宋体" w:hAnsi="宋体"/>
          <w:spacing w:val="-6"/>
          <w:sz w:val="24"/>
          <w:highlight w:val="none"/>
        </w:rPr>
        <w:t>日期：     年   月   日</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参加政府采购活动前3年内在经营活动中没有重大违法记录的书面声明</w:t>
      </w:r>
    </w:p>
    <w:p>
      <w:pPr>
        <w:pStyle w:val="19"/>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声明函</w:t>
      </w:r>
    </w:p>
    <w:p>
      <w:pPr>
        <w:spacing w:line="360" w:lineRule="auto"/>
        <w:rPr>
          <w:rFonts w:ascii="宋体" w:hAnsi="宋体"/>
          <w:spacing w:val="-6"/>
          <w:sz w:val="24"/>
          <w:highlight w:val="none"/>
        </w:rPr>
      </w:pPr>
      <w:r>
        <w:rPr>
          <w:rFonts w:hint="eastAsia" w:ascii="宋体" w:hAnsi="宋体"/>
          <w:spacing w:val="-6"/>
          <w:sz w:val="24"/>
          <w:highlight w:val="none"/>
        </w:rPr>
        <w:t>致：中国美术学院、浙江求是招标代理有限公司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我公司郑重承诺在参加本项目政府采购活动前三年内，在经营活动中</w:t>
      </w:r>
      <w:r>
        <w:rPr>
          <w:rFonts w:hint="eastAsia" w:ascii="宋体" w:hAnsi="宋体"/>
          <w:b/>
          <w:spacing w:val="-6"/>
          <w:sz w:val="24"/>
          <w:highlight w:val="none"/>
        </w:rPr>
        <w:t>（填写“有”或“没有”，如实填写，如不填写视同未提供本声明函）</w:t>
      </w:r>
      <w:r>
        <w:rPr>
          <w:rFonts w:hint="eastAsia" w:ascii="宋体" w:hAnsi="宋体"/>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highlight w:val="none"/>
        </w:rPr>
      </w:pPr>
      <w:r>
        <w:rPr>
          <w:rFonts w:hAnsi="宋体"/>
          <w:spacing w:val="-6"/>
          <w:sz w:val="24"/>
          <w:highlight w:val="none"/>
        </w:rPr>
        <w:t>以上事项如有虚假或隐瞒，我方愿意承担一切后果和责任。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特此声明。</w:t>
      </w:r>
    </w:p>
    <w:p>
      <w:pPr>
        <w:spacing w:line="360" w:lineRule="auto"/>
        <w:rPr>
          <w:rFonts w:ascii="宋体" w:hAnsi="宋体"/>
          <w:spacing w:val="-6"/>
          <w:sz w:val="24"/>
          <w:highlight w:val="none"/>
        </w:rPr>
      </w:pPr>
    </w:p>
    <w:p>
      <w:pPr>
        <w:pStyle w:val="2"/>
        <w:spacing w:line="360" w:lineRule="auto"/>
        <w:rPr>
          <w:rFonts w:ascii="宋体" w:hAnsi="宋体"/>
          <w:color w:val="auto"/>
          <w:spacing w:val="-6"/>
          <w:highlight w:val="none"/>
        </w:rPr>
      </w:pPr>
    </w:p>
    <w:p>
      <w:pPr>
        <w:pStyle w:val="79"/>
        <w:spacing w:line="360" w:lineRule="auto"/>
        <w:ind w:left="0"/>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widowControl/>
        <w:tabs>
          <w:tab w:val="left" w:pos="3225"/>
        </w:tabs>
        <w:spacing w:line="360" w:lineRule="auto"/>
        <w:rPr>
          <w:rFonts w:ascii="宋体" w:hAnsi="宋体"/>
          <w:b/>
          <w:spacing w:val="-6"/>
          <w:sz w:val="24"/>
          <w:highlight w:val="none"/>
        </w:rPr>
      </w:pPr>
      <w:r>
        <w:rPr>
          <w:rFonts w:hint="eastAsia" w:ascii="宋体" w:hAnsi="宋体"/>
          <w:spacing w:val="-6"/>
          <w:sz w:val="24"/>
          <w:highlight w:val="none"/>
        </w:rPr>
        <w:t>日期：     年   月   日</w:t>
      </w:r>
    </w:p>
    <w:p>
      <w:pPr>
        <w:widowControl/>
        <w:tabs>
          <w:tab w:val="left" w:pos="3225"/>
        </w:tabs>
        <w:spacing w:line="360" w:lineRule="auto"/>
        <w:jc w:val="center"/>
        <w:outlineLvl w:val="2"/>
        <w:rPr>
          <w:rFonts w:ascii="宋体" w:hAnsi="宋体"/>
          <w:sz w:val="24"/>
          <w:highlight w:val="none"/>
        </w:rPr>
      </w:pPr>
      <w:r>
        <w:rPr>
          <w:rFonts w:ascii="宋体" w:hAnsi="宋体"/>
          <w:b/>
          <w:spacing w:val="-6"/>
          <w:sz w:val="24"/>
          <w:highlight w:val="none"/>
        </w:rPr>
        <w:br w:type="page"/>
      </w:r>
      <w:r>
        <w:rPr>
          <w:rFonts w:hint="eastAsia" w:ascii="宋体" w:hAnsi="宋体"/>
          <w:b/>
          <w:spacing w:val="-6"/>
          <w:sz w:val="24"/>
          <w:highlight w:val="none"/>
        </w:rPr>
        <w:t>供应商同类项目实施情况一览表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b/>
                <w:bCs/>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合同金额</w:t>
            </w:r>
          </w:p>
          <w:p>
            <w:pPr>
              <w:jc w:val="center"/>
              <w:rPr>
                <w:b/>
                <w:bCs/>
                <w:sz w:val="21"/>
                <w:szCs w:val="21"/>
                <w:highlight w:val="none"/>
              </w:rPr>
            </w:pPr>
            <w:r>
              <w:rPr>
                <w:rFonts w:hint="eastAsia"/>
                <w:b/>
                <w:bCs/>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采购单位联系人</w:t>
            </w:r>
          </w:p>
          <w:p>
            <w:pPr>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sz w:val="21"/>
                <w:szCs w:val="21"/>
                <w:highlight w:val="none"/>
              </w:rPr>
            </w:pPr>
          </w:p>
        </w:tc>
      </w:tr>
    </w:tbl>
    <w:p>
      <w:pPr>
        <w:pStyle w:val="19"/>
        <w:spacing w:line="360" w:lineRule="auto"/>
        <w:ind w:left="480" w:hanging="480"/>
        <w:rPr>
          <w:rFonts w:ascii="宋体" w:hAnsi="宋体"/>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供应商须提供上述业绩合同复印件；</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所有合同复印件应清晰，应能体现合同签订时间、双方签字盖章等内容；</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供应商应在不涉及商业秘密的前提下尽可能提供详细的合同复印件内容。</w:t>
      </w:r>
    </w:p>
    <w:p>
      <w:pPr>
        <w:pStyle w:val="79"/>
        <w:spacing w:line="360" w:lineRule="auto"/>
        <w:ind w:left="0"/>
        <w:rPr>
          <w:rFonts w:ascii="宋体" w:hAnsi="宋体"/>
          <w:spacing w:val="-6"/>
          <w:sz w:val="24"/>
          <w:highlight w:val="none"/>
        </w:rPr>
      </w:pPr>
    </w:p>
    <w:p>
      <w:pPr>
        <w:spacing w:line="360" w:lineRule="auto"/>
        <w:rPr>
          <w:rFonts w:ascii="宋体" w:hAnsi="宋体"/>
          <w:spacing w:val="-6"/>
          <w:sz w:val="24"/>
          <w:highlight w:val="none"/>
        </w:rPr>
      </w:pPr>
    </w:p>
    <w:p>
      <w:pPr>
        <w:pStyle w:val="2"/>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sz w:val="24"/>
          <w:highlight w:val="none"/>
        </w:rPr>
      </w:pPr>
      <w:r>
        <w:rPr>
          <w:rFonts w:ascii="宋体" w:hAnsi="宋体"/>
          <w:b/>
          <w:sz w:val="24"/>
          <w:highlight w:val="none"/>
        </w:rPr>
        <w:br w:type="page"/>
      </w:r>
      <w:r>
        <w:rPr>
          <w:rFonts w:hint="eastAsia" w:ascii="宋体" w:hAnsi="宋体"/>
          <w:b/>
          <w:sz w:val="24"/>
          <w:highlight w:val="none"/>
        </w:rPr>
        <w:t>节能、环保产品证明材料</w:t>
      </w:r>
    </w:p>
    <w:p>
      <w:pPr>
        <w:spacing w:line="288" w:lineRule="auto"/>
        <w:rPr>
          <w:rFonts w:ascii="宋体" w:hAnsi="宋体"/>
          <w:b/>
          <w:sz w:val="21"/>
          <w:szCs w:val="21"/>
          <w:highlight w:val="none"/>
        </w:rPr>
      </w:pPr>
      <w:r>
        <w:rPr>
          <w:rFonts w:hint="eastAsia" w:ascii="宋体" w:hAnsi="宋体"/>
          <w:b/>
          <w:sz w:val="21"/>
          <w:szCs w:val="21"/>
          <w:highlight w:val="none"/>
        </w:rPr>
        <w:t>说明：响应产品属于品目清单范围且提供国家确定的认证机构出具的处于有效期之内的节能产品、环境标志产品认证证书（复印件加盖公章）。</w:t>
      </w:r>
    </w:p>
    <w:p>
      <w:pPr>
        <w:spacing w:line="360" w:lineRule="auto"/>
        <w:jc w:val="center"/>
        <w:outlineLvl w:val="2"/>
        <w:rPr>
          <w:rFonts w:ascii="宋体" w:hAnsi="宋体"/>
          <w:b/>
          <w:sz w:val="21"/>
          <w:szCs w:val="21"/>
          <w:highlight w:val="none"/>
        </w:rPr>
      </w:pPr>
      <w:r>
        <w:rPr>
          <w:rFonts w:hint="eastAsia" w:ascii="宋体" w:hAnsi="宋体"/>
          <w:b/>
          <w:sz w:val="21"/>
          <w:szCs w:val="21"/>
          <w:highlight w:val="none"/>
        </w:rPr>
        <w:br w:type="page"/>
      </w:r>
      <w:r>
        <w:rPr>
          <w:rFonts w:hint="eastAsia" w:ascii="宋体" w:hAnsi="宋体"/>
          <w:b/>
          <w:sz w:val="24"/>
          <w:highlight w:val="none"/>
        </w:rPr>
        <w:t>供应商需要说明的其他文件和材料</w:t>
      </w:r>
    </w:p>
    <w:p>
      <w:pPr>
        <w:spacing w:line="360" w:lineRule="auto"/>
        <w:rPr>
          <w:rFonts w:ascii="宋体" w:hAnsi="宋体"/>
          <w:b/>
          <w:bCs/>
          <w:sz w:val="21"/>
          <w:szCs w:val="21"/>
          <w:highlight w:val="none"/>
        </w:rPr>
      </w:pPr>
      <w:r>
        <w:rPr>
          <w:rFonts w:hint="eastAsia" w:ascii="宋体" w:hAnsi="宋体"/>
          <w:b/>
          <w:bCs/>
          <w:sz w:val="21"/>
          <w:szCs w:val="21"/>
          <w:highlight w:val="none"/>
        </w:rPr>
        <w:t>说明：包括但不仅限于供应商有效的质量管理体系认证证明材料、（信用等级证书、标本合格检测报告）复印件，供应商或软件开发商智慧互动教学平台类、中草药辨识类、药材查询及演示类软件著作权登记证书复印件。</w:t>
      </w:r>
    </w:p>
    <w:p>
      <w:pPr>
        <w:spacing w:line="360" w:lineRule="auto"/>
        <w:jc w:val="center"/>
        <w:outlineLvl w:val="1"/>
        <w:rPr>
          <w:rFonts w:ascii="宋体" w:hAnsi="宋体"/>
          <w:b/>
          <w:sz w:val="52"/>
          <w:szCs w:val="52"/>
          <w:highlight w:val="none"/>
        </w:rPr>
      </w:pPr>
      <w:r>
        <w:rPr>
          <w:rFonts w:ascii="宋体" w:hAnsi="宋体"/>
          <w:sz w:val="24"/>
          <w:highlight w:val="none"/>
        </w:rPr>
        <w:br w:type="page"/>
      </w:r>
      <w:bookmarkStart w:id="74" w:name="_Toc16218"/>
      <w:bookmarkStart w:id="75" w:name="_Toc7813"/>
      <w:r>
        <w:rPr>
          <w:rFonts w:hint="eastAsia" w:ascii="宋体" w:hAnsi="宋体"/>
          <w:b/>
          <w:sz w:val="52"/>
          <w:szCs w:val="52"/>
          <w:highlight w:val="none"/>
        </w:rPr>
        <w:t>技术文件</w:t>
      </w:r>
      <w:bookmarkEnd w:id="74"/>
      <w:bookmarkEnd w:id="75"/>
    </w:p>
    <w:p>
      <w:pPr>
        <w:spacing w:line="360" w:lineRule="auto"/>
        <w:jc w:val="center"/>
        <w:outlineLvl w:val="2"/>
        <w:rPr>
          <w:rFonts w:ascii="宋体" w:hAnsi="宋体"/>
          <w:b/>
          <w:bCs/>
          <w:iCs/>
          <w:spacing w:val="-6"/>
          <w:sz w:val="24"/>
          <w:highlight w:val="none"/>
        </w:rPr>
      </w:pPr>
      <w:r>
        <w:rPr>
          <w:rFonts w:hint="eastAsia" w:ascii="宋体" w:hAnsi="宋体"/>
          <w:b/>
          <w:bCs/>
          <w:iCs/>
          <w:spacing w:val="-6"/>
          <w:sz w:val="24"/>
          <w:highlight w:val="none"/>
        </w:rPr>
        <w:t>采购</w:t>
      </w:r>
      <w:r>
        <w:rPr>
          <w:rFonts w:ascii="宋体" w:hAnsi="宋体"/>
          <w:b/>
          <w:bCs/>
          <w:iCs/>
          <w:spacing w:val="-6"/>
          <w:sz w:val="24"/>
          <w:highlight w:val="none"/>
        </w:rPr>
        <w:t>需求</w:t>
      </w:r>
      <w:r>
        <w:rPr>
          <w:rFonts w:hint="eastAsia" w:ascii="宋体" w:hAnsi="宋体"/>
          <w:b/>
          <w:bCs/>
          <w:iCs/>
          <w:spacing w:val="-6"/>
          <w:sz w:val="24"/>
          <w:highlight w:val="none"/>
        </w:rPr>
        <w:t>偏离表</w:t>
      </w:r>
    </w:p>
    <w:p>
      <w:pPr>
        <w:spacing w:line="360" w:lineRule="auto"/>
        <w:rPr>
          <w:rFonts w:ascii="宋体" w:hAnsi="宋体"/>
          <w:bCs/>
          <w:spacing w:val="-6"/>
          <w:sz w:val="24"/>
          <w:highlight w:val="none"/>
        </w:rPr>
      </w:pPr>
      <w:r>
        <w:rPr>
          <w:rFonts w:hint="eastAsia" w:ascii="宋体" w:hAnsi="宋体"/>
          <w:bCs/>
          <w:spacing w:val="-6"/>
          <w:sz w:val="24"/>
          <w:highlight w:val="none"/>
        </w:rPr>
        <w:t>采 购 人：中国美术学院</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校园建设和管理处20号楼地下车库附属设施设备</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QSZB-Z(H)-C19275(CS)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3256"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磋商文件要求</w:t>
            </w:r>
          </w:p>
        </w:tc>
        <w:tc>
          <w:tcPr>
            <w:tcW w:w="2980"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响应规格</w:t>
            </w:r>
          </w:p>
        </w:tc>
        <w:tc>
          <w:tcPr>
            <w:tcW w:w="2542"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highlight w:val="none"/>
              </w:rPr>
            </w:pPr>
            <w:r>
              <w:rPr>
                <w:rFonts w:hint="eastAsia" w:ascii="宋体" w:hAnsi="宋体" w:cs="宋体"/>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1</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2</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3256" w:type="dxa"/>
            <w:vAlign w:val="center"/>
          </w:tcPr>
          <w:p>
            <w:pPr>
              <w:jc w:val="center"/>
              <w:rPr>
                <w:rFonts w:ascii="宋体" w:hAnsi="宋体" w:cs="宋体"/>
                <w:sz w:val="21"/>
                <w:szCs w:val="21"/>
                <w:highlight w:val="none"/>
              </w:rPr>
            </w:pPr>
          </w:p>
        </w:tc>
        <w:tc>
          <w:tcPr>
            <w:tcW w:w="2980" w:type="dxa"/>
            <w:vAlign w:val="center"/>
          </w:tcPr>
          <w:p>
            <w:pPr>
              <w:jc w:val="center"/>
              <w:rPr>
                <w:rFonts w:ascii="宋体" w:hAnsi="宋体" w:cs="宋体"/>
                <w:sz w:val="21"/>
                <w:szCs w:val="21"/>
                <w:highlight w:val="none"/>
              </w:rPr>
            </w:pPr>
          </w:p>
        </w:tc>
        <w:tc>
          <w:tcPr>
            <w:tcW w:w="2542" w:type="dxa"/>
            <w:vAlign w:val="center"/>
          </w:tcPr>
          <w:p>
            <w:pPr>
              <w:jc w:val="center"/>
              <w:rPr>
                <w:rFonts w:ascii="宋体" w:hAnsi="宋体" w:cs="宋体"/>
                <w:sz w:val="21"/>
                <w:szCs w:val="21"/>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w:t>
      </w:r>
      <w:r>
        <w:rPr>
          <w:rFonts w:ascii="宋体" w:hAnsi="宋体"/>
          <w:b/>
          <w:bCs/>
          <w:spacing w:val="-6"/>
          <w:sz w:val="21"/>
          <w:szCs w:val="21"/>
          <w:highlight w:val="none"/>
        </w:rPr>
        <w:t>.</w:t>
      </w:r>
      <w:r>
        <w:rPr>
          <w:rFonts w:hint="eastAsia" w:ascii="宋体" w:hAnsi="宋体"/>
          <w:b/>
          <w:bCs/>
          <w:spacing w:val="-6"/>
          <w:sz w:val="21"/>
          <w:szCs w:val="21"/>
          <w:highlight w:val="none"/>
        </w:rPr>
        <w:t>逐项按照磋商文件要求填写响应规格；</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如不填写或未如实填写</w:t>
      </w:r>
      <w:r>
        <w:rPr>
          <w:rFonts w:hint="eastAsia" w:ascii="宋体" w:hAnsi="宋体"/>
          <w:b/>
          <w:spacing w:val="-6"/>
          <w:sz w:val="21"/>
          <w:szCs w:val="21"/>
          <w:highlight w:val="none"/>
        </w:rPr>
        <w:t>，自行承担磋商响应风险。</w:t>
      </w:r>
    </w:p>
    <w:p>
      <w:pPr>
        <w:pStyle w:val="2"/>
        <w:spacing w:line="360" w:lineRule="auto"/>
        <w:rPr>
          <w:rFonts w:ascii="宋体" w:hAnsi="宋体"/>
          <w:color w:val="auto"/>
          <w:spacing w:val="-6"/>
          <w:highlight w:val="none"/>
        </w:rPr>
      </w:pPr>
    </w:p>
    <w:p>
      <w:pPr>
        <w:pStyle w:val="79"/>
        <w:spacing w:line="360" w:lineRule="auto"/>
        <w:ind w:left="0"/>
        <w:rPr>
          <w:rFonts w:ascii="宋体" w:hAnsi="宋体"/>
          <w:spacing w:val="-6"/>
          <w:sz w:val="24"/>
          <w:highlight w:val="none"/>
        </w:rPr>
      </w:pPr>
    </w:p>
    <w:p>
      <w:pPr>
        <w:pStyle w:val="2"/>
        <w:spacing w:line="360" w:lineRule="auto"/>
        <w:rPr>
          <w:color w:val="auto"/>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pStyle w:val="2"/>
        <w:spacing w:line="360" w:lineRule="auto"/>
        <w:jc w:val="center"/>
        <w:outlineLvl w:val="2"/>
        <w:rPr>
          <w:rFonts w:ascii="宋体" w:hAnsi="宋体"/>
          <w:spacing w:val="-6"/>
          <w:highlight w:val="none"/>
        </w:rPr>
      </w:pPr>
      <w:r>
        <w:rPr>
          <w:rFonts w:hint="eastAsia" w:ascii="宋体" w:hAnsi="宋体"/>
          <w:spacing w:val="-6"/>
          <w:highlight w:val="none"/>
        </w:rPr>
        <w:br w:type="page"/>
      </w:r>
      <w:r>
        <w:rPr>
          <w:rFonts w:hint="eastAsia" w:ascii="宋体" w:hAnsi="宋体"/>
          <w:b/>
          <w:spacing w:val="-6"/>
          <w:highlight w:val="none"/>
        </w:rPr>
        <w:t>货物配置清单</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r>
              <w:rPr>
                <w:rFonts w:hint="eastAsia" w:ascii="宋体" w:hAnsi="宋体" w:cs="宋体"/>
                <w:b/>
                <w:bCs/>
                <w:sz w:val="24"/>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r>
              <w:rPr>
                <w:rFonts w:hint="eastAsia" w:ascii="宋体" w:hAnsi="宋体" w:cs="宋体"/>
                <w:b/>
                <w:bCs/>
                <w:sz w:val="24"/>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r>
              <w:rPr>
                <w:rFonts w:hint="eastAsia" w:ascii="宋体" w:hAnsi="宋体" w:cs="宋体"/>
                <w:b/>
                <w:bCs/>
                <w:sz w:val="24"/>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highlight w:val="none"/>
              </w:rPr>
            </w:pPr>
          </w:p>
        </w:tc>
      </w:tr>
    </w:tbl>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p>
    <w:p>
      <w:pPr>
        <w:pStyle w:val="2"/>
        <w:spacing w:line="360" w:lineRule="auto"/>
        <w:rPr>
          <w:rFonts w:ascii="宋体" w:hAnsi="宋体"/>
          <w:b/>
          <w:color w:val="auto"/>
          <w:spacing w:val="-6"/>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jc w:val="center"/>
        <w:outlineLvl w:val="2"/>
        <w:rPr>
          <w:rFonts w:ascii="宋体" w:hAnsi="宋体"/>
          <w:b/>
          <w:spacing w:val="-6"/>
          <w:sz w:val="24"/>
          <w:highlight w:val="none"/>
        </w:rPr>
      </w:pPr>
      <w:r>
        <w:rPr>
          <w:rFonts w:hint="eastAsia" w:ascii="宋体" w:hAnsi="宋体"/>
          <w:spacing w:val="-6"/>
          <w:sz w:val="24"/>
          <w:highlight w:val="none"/>
        </w:rPr>
        <w:br w:type="page"/>
      </w:r>
      <w:r>
        <w:rPr>
          <w:rFonts w:hint="eastAsia" w:ascii="宋体" w:hAnsi="宋体"/>
          <w:b/>
          <w:spacing w:val="-6"/>
          <w:sz w:val="24"/>
          <w:highlight w:val="none"/>
        </w:rPr>
        <w:t>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供应商提供技术支持资料以证明其对技术指标的应答；</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技术支持资料应是制造商公开发布的印刷资料（官网材料、彩页、Datasheet）或由有关政府部门或检测机构合法出具的文件或报告；</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不符合上述要求的资料，可被视为是无效的技术支持资料；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如上述资料之间存在不一致的，以有关政府部门或检测机构合法出具的文件或报告为准；</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若对技术指标的应答无技术支持资料证明或与技术支持材料不一致的，磋商小组可不予承认，并可认为该应答不符合磋商文件要求，</w:t>
      </w:r>
      <w:r>
        <w:rPr>
          <w:rFonts w:hint="eastAsia" w:ascii="宋体" w:hAnsi="宋体"/>
          <w:b/>
          <w:bCs/>
          <w:spacing w:val="-6"/>
          <w:sz w:val="21"/>
          <w:szCs w:val="21"/>
          <w:highlight w:val="none"/>
        </w:rPr>
        <w:t>将作出不利于供应商的技术评审，其后果将由供应商自行承担</w:t>
      </w:r>
      <w:r>
        <w:rPr>
          <w:rFonts w:hint="eastAsia" w:ascii="宋体" w:hAnsi="宋体"/>
          <w:b/>
          <w:spacing w:val="-6"/>
          <w:sz w:val="21"/>
          <w:szCs w:val="21"/>
          <w:highlight w:val="none"/>
        </w:rPr>
        <w:t>；</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6</w:t>
      </w:r>
      <w:r>
        <w:rPr>
          <w:rFonts w:ascii="宋体" w:hAnsi="宋体"/>
          <w:b/>
          <w:spacing w:val="-6"/>
          <w:sz w:val="21"/>
          <w:szCs w:val="21"/>
          <w:highlight w:val="none"/>
        </w:rPr>
        <w:t>.</w:t>
      </w:r>
      <w:r>
        <w:rPr>
          <w:rFonts w:hint="eastAsia" w:ascii="宋体" w:hAnsi="宋体"/>
          <w:b/>
          <w:spacing w:val="-6"/>
          <w:sz w:val="21"/>
          <w:szCs w:val="21"/>
          <w:highlight w:val="none"/>
        </w:rPr>
        <w:t>供应商可提供同等于或优于磋商文件要求的货物和服务。</w:t>
      </w:r>
    </w:p>
    <w:p>
      <w:pPr>
        <w:spacing w:line="360" w:lineRule="auto"/>
        <w:outlineLvl w:val="2"/>
        <w:rPr>
          <w:rFonts w:ascii="宋体" w:hAnsi="宋体"/>
          <w:b/>
          <w:spacing w:val="-6"/>
          <w:sz w:val="24"/>
          <w:highlight w:val="none"/>
        </w:rPr>
      </w:pPr>
      <w:r>
        <w:rPr>
          <w:rFonts w:hint="eastAsia" w:ascii="宋体" w:hAnsi="宋体"/>
          <w:spacing w:val="-6"/>
          <w:sz w:val="24"/>
          <w:highlight w:val="none"/>
        </w:rPr>
        <w:br w:type="page"/>
      </w:r>
      <w:r>
        <w:rPr>
          <w:rFonts w:hint="eastAsia" w:ascii="宋体" w:hAnsi="宋体"/>
          <w:b/>
          <w:spacing w:val="-6"/>
          <w:sz w:val="24"/>
          <w:highlight w:val="none"/>
        </w:rPr>
        <w:t>合同履约</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rPr>
          <w:rFonts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技术支持资料</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outlineLvl w:val="2"/>
        <w:rPr>
          <w:rFonts w:hint="eastAsia"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合同履约</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outlineLvl w:val="2"/>
        <w:rPr>
          <w:rFonts w:hint="eastAsia" w:ascii="宋体" w:hAnsi="宋体"/>
          <w:b/>
          <w:spacing w:val="-6"/>
          <w:sz w:val="24"/>
          <w:highlight w:val="none"/>
        </w:rPr>
      </w:pPr>
    </w:p>
    <w:p>
      <w:pPr>
        <w:spacing w:line="360" w:lineRule="auto"/>
        <w:outlineLvl w:val="2"/>
        <w:rPr>
          <w:rFonts w:hint="eastAsia" w:ascii="宋体" w:hAnsi="宋体"/>
          <w:b/>
          <w:spacing w:val="-6"/>
          <w:sz w:val="24"/>
          <w:highlight w:val="none"/>
        </w:rPr>
      </w:pPr>
      <w:r>
        <w:rPr>
          <w:rFonts w:hint="eastAsia" w:ascii="宋体" w:hAnsi="宋体"/>
          <w:b/>
          <w:spacing w:val="-6"/>
          <w:sz w:val="24"/>
          <w:highlight w:val="none"/>
        </w:rPr>
        <w:t>售后服务</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pStyle w:val="31"/>
        <w:rPr>
          <w:rFonts w:hint="eastAsia"/>
          <w:highlight w:val="none"/>
        </w:rPr>
      </w:pPr>
    </w:p>
    <w:p>
      <w:pPr>
        <w:spacing w:line="360" w:lineRule="auto"/>
        <w:outlineLvl w:val="2"/>
        <w:rPr>
          <w:rFonts w:ascii="宋体" w:hAnsi="宋体"/>
          <w:b/>
          <w:spacing w:val="-6"/>
          <w:sz w:val="24"/>
          <w:highlight w:val="none"/>
        </w:rPr>
      </w:pPr>
      <w:r>
        <w:rPr>
          <w:rFonts w:hint="eastAsia" w:ascii="宋体" w:hAnsi="宋体"/>
          <w:b/>
          <w:spacing w:val="-6"/>
          <w:sz w:val="24"/>
          <w:highlight w:val="none"/>
        </w:rPr>
        <w:t>技术服务培训</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说明：根据</w:t>
      </w:r>
      <w:r>
        <w:rPr>
          <w:rFonts w:ascii="宋体" w:hAnsi="宋体"/>
          <w:b/>
          <w:spacing w:val="-6"/>
          <w:sz w:val="21"/>
          <w:szCs w:val="21"/>
          <w:highlight w:val="none"/>
        </w:rPr>
        <w:t>评分细则提供和编写格式自拟</w:t>
      </w:r>
    </w:p>
    <w:p>
      <w:pPr>
        <w:spacing w:line="360" w:lineRule="auto"/>
        <w:rPr>
          <w:rFonts w:ascii="宋体" w:hAnsi="宋体"/>
          <w:b/>
          <w:spacing w:val="-6"/>
          <w:sz w:val="24"/>
          <w:highlight w:val="none"/>
        </w:rPr>
      </w:pPr>
    </w:p>
    <w:sectPr>
      <w:pgSz w:w="11906" w:h="16838"/>
      <w:pgMar w:top="1440" w:right="1247" w:bottom="1440" w:left="1247" w:header="340"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30101010101"/>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panose1 w:val="02000403000000020004"/>
    <w:charset w:val="00"/>
    <w:family w:val="auto"/>
    <w:pitch w:val="default"/>
    <w:sig w:usb0="00000000" w:usb1="00000000" w:usb2="00000002" w:usb3="00000000" w:csb0="00000007" w:csb1="00000000"/>
  </w:font>
  <w:font w:name="ヒラギノ角ゴ Pro W3">
    <w:altName w:val="MS Gothic"/>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pict>
        <v:shape id="文本框 208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&#1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rP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727FD278"/>
    <w:multiLevelType w:val="singleLevel"/>
    <w:tmpl w:val="727FD27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444D"/>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2A27"/>
    <w:rsid w:val="001735C7"/>
    <w:rsid w:val="00173DF5"/>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5C89"/>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277"/>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27C8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1ED2"/>
    <w:rsid w:val="00D1208F"/>
    <w:rsid w:val="00D12655"/>
    <w:rsid w:val="00D12687"/>
    <w:rsid w:val="00D133EA"/>
    <w:rsid w:val="00D13706"/>
    <w:rsid w:val="00D1546F"/>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17F"/>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0426"/>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DF0576"/>
    <w:rsid w:val="02236824"/>
    <w:rsid w:val="022F52EC"/>
    <w:rsid w:val="033F3EDF"/>
    <w:rsid w:val="03445BDC"/>
    <w:rsid w:val="034C6C82"/>
    <w:rsid w:val="03536B34"/>
    <w:rsid w:val="037C0CCD"/>
    <w:rsid w:val="03B721D5"/>
    <w:rsid w:val="0431382D"/>
    <w:rsid w:val="04500C13"/>
    <w:rsid w:val="045B0DE3"/>
    <w:rsid w:val="045E3A37"/>
    <w:rsid w:val="05166466"/>
    <w:rsid w:val="053A6065"/>
    <w:rsid w:val="059B3AAE"/>
    <w:rsid w:val="05CC10A3"/>
    <w:rsid w:val="06833BD2"/>
    <w:rsid w:val="06B77EEA"/>
    <w:rsid w:val="06CB3EAC"/>
    <w:rsid w:val="06D431F3"/>
    <w:rsid w:val="06DD6A56"/>
    <w:rsid w:val="07327A92"/>
    <w:rsid w:val="074C774E"/>
    <w:rsid w:val="080B7C0E"/>
    <w:rsid w:val="08497D0E"/>
    <w:rsid w:val="084E3529"/>
    <w:rsid w:val="08732BE6"/>
    <w:rsid w:val="089B45A8"/>
    <w:rsid w:val="08BC7C73"/>
    <w:rsid w:val="092A690A"/>
    <w:rsid w:val="0930634E"/>
    <w:rsid w:val="096B180A"/>
    <w:rsid w:val="09A45719"/>
    <w:rsid w:val="09C67384"/>
    <w:rsid w:val="09F304B2"/>
    <w:rsid w:val="09FF14CE"/>
    <w:rsid w:val="0A603052"/>
    <w:rsid w:val="0AEC7889"/>
    <w:rsid w:val="0AFA251C"/>
    <w:rsid w:val="0B4654C4"/>
    <w:rsid w:val="0B505B9B"/>
    <w:rsid w:val="0B7C4CD0"/>
    <w:rsid w:val="0BCF050F"/>
    <w:rsid w:val="0BF45DA2"/>
    <w:rsid w:val="0C2333E1"/>
    <w:rsid w:val="0C5A0036"/>
    <w:rsid w:val="0C6562F9"/>
    <w:rsid w:val="0C99645A"/>
    <w:rsid w:val="0CC66731"/>
    <w:rsid w:val="0CFA02B6"/>
    <w:rsid w:val="0D066575"/>
    <w:rsid w:val="0D0A5D09"/>
    <w:rsid w:val="0D5129E1"/>
    <w:rsid w:val="0D741A9A"/>
    <w:rsid w:val="0D751120"/>
    <w:rsid w:val="0D782163"/>
    <w:rsid w:val="0DEF1ED0"/>
    <w:rsid w:val="0E3436CA"/>
    <w:rsid w:val="0E482405"/>
    <w:rsid w:val="0EBD7B4E"/>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AE02971"/>
    <w:rsid w:val="1B3D3845"/>
    <w:rsid w:val="1C171F7D"/>
    <w:rsid w:val="1C2703A5"/>
    <w:rsid w:val="1C4B6785"/>
    <w:rsid w:val="1D310AA1"/>
    <w:rsid w:val="1DAB010F"/>
    <w:rsid w:val="1DDB6981"/>
    <w:rsid w:val="1E36548D"/>
    <w:rsid w:val="1E741AE3"/>
    <w:rsid w:val="1E7A25D0"/>
    <w:rsid w:val="1E9111FE"/>
    <w:rsid w:val="1EC835CB"/>
    <w:rsid w:val="1F6E7BED"/>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1E1759"/>
    <w:rsid w:val="255F6C5D"/>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C66F1C"/>
    <w:rsid w:val="2A59481B"/>
    <w:rsid w:val="2A695D46"/>
    <w:rsid w:val="2A930A12"/>
    <w:rsid w:val="2AA16EC5"/>
    <w:rsid w:val="2ACC1BA4"/>
    <w:rsid w:val="2AE95EBF"/>
    <w:rsid w:val="2AF979C2"/>
    <w:rsid w:val="2AFD3C60"/>
    <w:rsid w:val="2B0C371E"/>
    <w:rsid w:val="2B743395"/>
    <w:rsid w:val="2B896B47"/>
    <w:rsid w:val="2BD860B6"/>
    <w:rsid w:val="2C0F4C44"/>
    <w:rsid w:val="2CA169F7"/>
    <w:rsid w:val="2CC732A4"/>
    <w:rsid w:val="2CEC6272"/>
    <w:rsid w:val="2D3938B4"/>
    <w:rsid w:val="2D8E78CE"/>
    <w:rsid w:val="2DCD3E28"/>
    <w:rsid w:val="2DE02722"/>
    <w:rsid w:val="2E0D3388"/>
    <w:rsid w:val="2E2B3226"/>
    <w:rsid w:val="2E7F4673"/>
    <w:rsid w:val="2E8B0993"/>
    <w:rsid w:val="2EE12E83"/>
    <w:rsid w:val="2F7C3BF2"/>
    <w:rsid w:val="2F920DEB"/>
    <w:rsid w:val="2FAD6C34"/>
    <w:rsid w:val="2FBA4C0E"/>
    <w:rsid w:val="2FCA6682"/>
    <w:rsid w:val="2FE117D2"/>
    <w:rsid w:val="3025192A"/>
    <w:rsid w:val="30713F77"/>
    <w:rsid w:val="31037D84"/>
    <w:rsid w:val="31626EEC"/>
    <w:rsid w:val="316B6DE3"/>
    <w:rsid w:val="31D502D7"/>
    <w:rsid w:val="324A6E42"/>
    <w:rsid w:val="32FD3BE5"/>
    <w:rsid w:val="336C0849"/>
    <w:rsid w:val="33D47F48"/>
    <w:rsid w:val="340772C2"/>
    <w:rsid w:val="343D54B3"/>
    <w:rsid w:val="348C7CEB"/>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BD8257A"/>
    <w:rsid w:val="3C022718"/>
    <w:rsid w:val="3C485AA7"/>
    <w:rsid w:val="3C824CFC"/>
    <w:rsid w:val="3D3C78B9"/>
    <w:rsid w:val="3D975FDF"/>
    <w:rsid w:val="3DC12EEA"/>
    <w:rsid w:val="3DCD7D26"/>
    <w:rsid w:val="3DE301A5"/>
    <w:rsid w:val="3E0579CA"/>
    <w:rsid w:val="3E975725"/>
    <w:rsid w:val="3F5571A2"/>
    <w:rsid w:val="3F7320A4"/>
    <w:rsid w:val="3F9F114C"/>
    <w:rsid w:val="3FBE237E"/>
    <w:rsid w:val="3FC819B1"/>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EA071F"/>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CAF4599"/>
    <w:rsid w:val="4D202F62"/>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50A94"/>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073B7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6F9A2B93"/>
    <w:rsid w:val="702B4173"/>
    <w:rsid w:val="70412B82"/>
    <w:rsid w:val="70A17D84"/>
    <w:rsid w:val="70AC3247"/>
    <w:rsid w:val="70B25325"/>
    <w:rsid w:val="710F49A7"/>
    <w:rsid w:val="71272202"/>
    <w:rsid w:val="71286EED"/>
    <w:rsid w:val="71597FFB"/>
    <w:rsid w:val="71D91954"/>
    <w:rsid w:val="71FA03D2"/>
    <w:rsid w:val="7214068D"/>
    <w:rsid w:val="72664FD3"/>
    <w:rsid w:val="727033D1"/>
    <w:rsid w:val="727F3750"/>
    <w:rsid w:val="72A9539D"/>
    <w:rsid w:val="72C82DDB"/>
    <w:rsid w:val="72E5315E"/>
    <w:rsid w:val="746026A2"/>
    <w:rsid w:val="746369B9"/>
    <w:rsid w:val="74AE2892"/>
    <w:rsid w:val="74C9422A"/>
    <w:rsid w:val="756C3299"/>
    <w:rsid w:val="762356BD"/>
    <w:rsid w:val="76250B47"/>
    <w:rsid w:val="76316F69"/>
    <w:rsid w:val="76513577"/>
    <w:rsid w:val="76F43B9E"/>
    <w:rsid w:val="76FE0CDA"/>
    <w:rsid w:val="774A354B"/>
    <w:rsid w:val="77520979"/>
    <w:rsid w:val="777271B3"/>
    <w:rsid w:val="780A4644"/>
    <w:rsid w:val="7872717E"/>
    <w:rsid w:val="78987255"/>
    <w:rsid w:val="789944EB"/>
    <w:rsid w:val="7910745F"/>
    <w:rsid w:val="791F21A9"/>
    <w:rsid w:val="79712CC1"/>
    <w:rsid w:val="7A064CFA"/>
    <w:rsid w:val="7A5C3660"/>
    <w:rsid w:val="7A6811A8"/>
    <w:rsid w:val="7A970BD1"/>
    <w:rsid w:val="7AEF58EF"/>
    <w:rsid w:val="7AF84CE0"/>
    <w:rsid w:val="7AFD495C"/>
    <w:rsid w:val="7B895A7A"/>
    <w:rsid w:val="7B8B4159"/>
    <w:rsid w:val="7BA01856"/>
    <w:rsid w:val="7BB27003"/>
    <w:rsid w:val="7C717679"/>
    <w:rsid w:val="7C851FC2"/>
    <w:rsid w:val="7CAB1C8C"/>
    <w:rsid w:val="7CC27D36"/>
    <w:rsid w:val="7CE23FF0"/>
    <w:rsid w:val="7CFB4D8A"/>
    <w:rsid w:val="7D2A15C4"/>
    <w:rsid w:val="7DD341AE"/>
    <w:rsid w:val="7DE50D8D"/>
    <w:rsid w:val="7E25518C"/>
    <w:rsid w:val="7E3D0E63"/>
    <w:rsid w:val="7EFB5FEB"/>
    <w:rsid w:val="7F781E37"/>
    <w:rsid w:val="7FDB5027"/>
    <w:rsid w:val="7FE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nhideWhenUsed="0"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2"/>
    <w:qFormat/>
    <w:uiPriority w:val="9"/>
    <w:pPr>
      <w:keepNext/>
      <w:keepLines/>
      <w:spacing w:before="340" w:after="330" w:line="578" w:lineRule="auto"/>
      <w:outlineLvl w:val="0"/>
    </w:pPr>
    <w:rPr>
      <w:b/>
      <w:bCs/>
      <w:kern w:val="44"/>
      <w:sz w:val="44"/>
      <w:szCs w:val="44"/>
      <w:lang w:val="zh-CN"/>
    </w:rPr>
  </w:style>
  <w:style w:type="paragraph" w:styleId="5">
    <w:name w:val="heading 2"/>
    <w:basedOn w:val="1"/>
    <w:next w:val="1"/>
    <w:link w:val="47"/>
    <w:qFormat/>
    <w:uiPriority w:val="9"/>
    <w:pPr>
      <w:keepNext/>
      <w:keepLines/>
      <w:spacing w:before="260" w:after="260" w:line="416" w:lineRule="auto"/>
      <w:outlineLvl w:val="1"/>
    </w:pPr>
    <w:rPr>
      <w:rFonts w:ascii="Cambria" w:hAnsi="Cambria"/>
      <w:b/>
      <w:bCs/>
      <w:sz w:val="32"/>
      <w:szCs w:val="32"/>
      <w:lang w:val="zh-CN"/>
    </w:rPr>
  </w:style>
  <w:style w:type="paragraph" w:styleId="6">
    <w:name w:val="heading 5"/>
    <w:basedOn w:val="1"/>
    <w:next w:val="1"/>
    <w:qFormat/>
    <w:uiPriority w:val="9"/>
    <w:pPr>
      <w:keepNext/>
      <w:keepLines/>
      <w:spacing w:before="280" w:after="290" w:line="376" w:lineRule="auto"/>
      <w:ind w:left="1008" w:hanging="1008"/>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tabs>
        <w:tab w:val="left" w:pos="454"/>
      </w:tabs>
      <w:spacing w:afterLines="50"/>
      <w:ind w:left="454" w:hanging="284"/>
      <w:jc w:val="left"/>
    </w:pPr>
    <w:rPr>
      <w:kern w:val="0"/>
      <w:sz w:val="24"/>
      <w:szCs w:val="20"/>
    </w:rPr>
  </w:style>
  <w:style w:type="paragraph" w:styleId="8">
    <w:name w:val="Normal Indent"/>
    <w:basedOn w:val="1"/>
    <w:link w:val="41"/>
    <w:qFormat/>
    <w:uiPriority w:val="0"/>
    <w:pPr>
      <w:ind w:firstLine="420"/>
    </w:pPr>
    <w:rPr>
      <w:sz w:val="21"/>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40"/>
    <w:unhideWhenUsed/>
    <w:qFormat/>
    <w:uiPriority w:val="99"/>
    <w:pPr>
      <w:jc w:val="left"/>
    </w:pPr>
    <w:rPr>
      <w:lang w:val="zh-CN"/>
    </w:rPr>
  </w:style>
  <w:style w:type="paragraph" w:styleId="11">
    <w:name w:val="Body Text"/>
    <w:basedOn w:val="1"/>
    <w:unhideWhenUsed/>
    <w:qFormat/>
    <w:uiPriority w:val="99"/>
    <w:pPr>
      <w:spacing w:after="120"/>
    </w:pPr>
  </w:style>
  <w:style w:type="paragraph" w:styleId="12">
    <w:name w:val="Body Text Indent"/>
    <w:basedOn w:val="1"/>
    <w:link w:val="65"/>
    <w:qFormat/>
    <w:uiPriority w:val="0"/>
    <w:pPr>
      <w:spacing w:line="200" w:lineRule="atLeast"/>
      <w:ind w:firstLine="301"/>
    </w:pPr>
    <w:rPr>
      <w:rFonts w:ascii="宋体" w:hAnsi="Courier New"/>
      <w:spacing w:val="-4"/>
      <w:sz w:val="18"/>
      <w:szCs w:val="20"/>
      <w:lang w:val="zh-CN"/>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68"/>
    <w:qFormat/>
    <w:uiPriority w:val="99"/>
    <w:pPr>
      <w:spacing w:beforeLines="50" w:afterLines="50" w:line="400" w:lineRule="atLeast"/>
    </w:pPr>
    <w:rPr>
      <w:rFonts w:ascii="宋体" w:hAnsi="Courier New"/>
      <w:sz w:val="24"/>
      <w:lang w:val="zh-CN"/>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qFormat/>
    <w:uiPriority w:val="0"/>
    <w:rPr>
      <w:sz w:val="18"/>
      <w:szCs w:val="18"/>
    </w:rPr>
  </w:style>
  <w:style w:type="paragraph" w:styleId="17">
    <w:name w:val="footer"/>
    <w:basedOn w:val="1"/>
    <w:link w:val="67"/>
    <w:qFormat/>
    <w:uiPriority w:val="99"/>
    <w:pPr>
      <w:tabs>
        <w:tab w:val="center" w:pos="4153"/>
        <w:tab w:val="right" w:pos="8306"/>
      </w:tabs>
      <w:snapToGrid w:val="0"/>
      <w:jc w:val="left"/>
    </w:pPr>
    <w:rPr>
      <w:sz w:val="18"/>
      <w:szCs w:val="18"/>
      <w:lang w:val="zh-CN"/>
    </w:rPr>
  </w:style>
  <w:style w:type="paragraph" w:styleId="18">
    <w:name w:val="header"/>
    <w:basedOn w:val="1"/>
    <w:link w:val="51"/>
    <w:qFormat/>
    <w:uiPriority w:val="99"/>
    <w:pPr>
      <w:tabs>
        <w:tab w:val="center" w:pos="4153"/>
        <w:tab w:val="right" w:pos="8306"/>
      </w:tabs>
      <w:snapToGrid w:val="0"/>
      <w:jc w:val="center"/>
    </w:pPr>
    <w:rPr>
      <w:sz w:val="18"/>
      <w:szCs w:val="18"/>
      <w:lang w:val="zh-CN"/>
    </w:rPr>
  </w:style>
  <w:style w:type="paragraph" w:styleId="19">
    <w:name w:val="List"/>
    <w:basedOn w:val="1"/>
    <w:qFormat/>
    <w:uiPriority w:val="0"/>
    <w:pPr>
      <w:ind w:left="200" w:hanging="200" w:hanging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2">
    <w:name w:val="annotation subject"/>
    <w:basedOn w:val="10"/>
    <w:next w:val="10"/>
    <w:link w:val="35"/>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qFormat/>
    <w:uiPriority w:val="20"/>
    <w:rPr>
      <w:i/>
    </w:rPr>
  </w:style>
  <w:style w:type="character" w:styleId="29">
    <w:name w:val="Hyperlink"/>
    <w:qFormat/>
    <w:uiPriority w:val="0"/>
    <w:rPr>
      <w:color w:val="5579A7"/>
      <w:u w:val="none"/>
    </w:rPr>
  </w:style>
  <w:style w:type="character" w:styleId="30">
    <w:name w:val="annotation reference"/>
    <w:unhideWhenUsed/>
    <w:qFormat/>
    <w:uiPriority w:val="99"/>
    <w:rPr>
      <w:sz w:val="21"/>
      <w:szCs w:val="21"/>
    </w:rPr>
  </w:style>
  <w:style w:type="paragraph" w:customStyle="1" w:styleId="31">
    <w:name w:val="表格文字"/>
    <w:basedOn w:val="1"/>
    <w:next w:val="11"/>
    <w:qFormat/>
    <w:uiPriority w:val="0"/>
    <w:pPr>
      <w:spacing w:line="420" w:lineRule="atLeast"/>
      <w:jc w:val="left"/>
      <w:textAlignment w:val="baseline"/>
    </w:pPr>
    <w:rPr>
      <w:kern w:val="0"/>
    </w:rPr>
  </w:style>
  <w:style w:type="character" w:customStyle="1" w:styleId="32">
    <w:name w:val="jbox-icon-loading"/>
    <w:basedOn w:val="25"/>
    <w:qFormat/>
    <w:uiPriority w:val="0"/>
  </w:style>
  <w:style w:type="character" w:customStyle="1" w:styleId="33">
    <w:name w:val="Plain Text Char Char"/>
    <w:link w:val="34"/>
    <w:qFormat/>
    <w:uiPriority w:val="0"/>
    <w:rPr>
      <w:rFonts w:ascii="宋体" w:hAnsi="Courier New" w:cs="宋体"/>
    </w:rPr>
  </w:style>
  <w:style w:type="paragraph" w:customStyle="1" w:styleId="34">
    <w:name w:val="纯文本1"/>
    <w:basedOn w:val="1"/>
    <w:link w:val="33"/>
    <w:qFormat/>
    <w:uiPriority w:val="0"/>
    <w:rPr>
      <w:rFonts w:ascii="宋体" w:hAnsi="Courier New"/>
      <w:kern w:val="0"/>
      <w:sz w:val="20"/>
      <w:szCs w:val="20"/>
      <w:lang w:val="zh-CN"/>
    </w:rPr>
  </w:style>
  <w:style w:type="character" w:customStyle="1" w:styleId="35">
    <w:name w:val="批注主题 字符"/>
    <w:link w:val="22"/>
    <w:semiHidden/>
    <w:qFormat/>
    <w:uiPriority w:val="99"/>
    <w:rPr>
      <w:b/>
      <w:bCs/>
      <w:kern w:val="2"/>
      <w:sz w:val="28"/>
      <w:szCs w:val="24"/>
    </w:rPr>
  </w:style>
  <w:style w:type="character" w:customStyle="1" w:styleId="36">
    <w:name w:val="maywed421"/>
    <w:qFormat/>
    <w:uiPriority w:val="0"/>
    <w:rPr>
      <w:color w:val="366FB6"/>
      <w:u w:val="none"/>
    </w:rPr>
  </w:style>
  <w:style w:type="character" w:customStyle="1" w:styleId="37">
    <w:name w:val="正文文本缩进 Char"/>
    <w:qFormat/>
    <w:uiPriority w:val="0"/>
    <w:rPr>
      <w:rFonts w:ascii="宋体" w:hAnsi="Courier New"/>
      <w:spacing w:val="-4"/>
      <w:kern w:val="2"/>
      <w:sz w:val="18"/>
    </w:rPr>
  </w:style>
  <w:style w:type="character" w:customStyle="1" w:styleId="38">
    <w:name w:val="纯文本 字符"/>
    <w:qFormat/>
    <w:uiPriority w:val="99"/>
    <w:rPr>
      <w:rFonts w:ascii="宋体" w:hAnsi="Courier New"/>
      <w:kern w:val="2"/>
      <w:sz w:val="24"/>
      <w:szCs w:val="24"/>
    </w:rPr>
  </w:style>
  <w:style w:type="character" w:customStyle="1" w:styleId="39">
    <w:name w:val="已访问的超链接1"/>
    <w:unhideWhenUsed/>
    <w:qFormat/>
    <w:uiPriority w:val="99"/>
    <w:rPr>
      <w:color w:val="5579A7"/>
      <w:u w:val="none"/>
    </w:rPr>
  </w:style>
  <w:style w:type="character" w:customStyle="1" w:styleId="40">
    <w:name w:val="批注文字 字符"/>
    <w:link w:val="10"/>
    <w:semiHidden/>
    <w:qFormat/>
    <w:uiPriority w:val="99"/>
    <w:rPr>
      <w:kern w:val="2"/>
      <w:sz w:val="28"/>
      <w:szCs w:val="24"/>
    </w:rPr>
  </w:style>
  <w:style w:type="character" w:customStyle="1" w:styleId="41">
    <w:name w:val="正文缩进 字符"/>
    <w:link w:val="8"/>
    <w:qFormat/>
    <w:uiPriority w:val="0"/>
    <w:rPr>
      <w:rFonts w:eastAsia="宋体"/>
      <w:kern w:val="2"/>
      <w:sz w:val="21"/>
      <w:lang w:val="en-US" w:eastAsia="zh-CN" w:bidi="ar-SA"/>
    </w:rPr>
  </w:style>
  <w:style w:type="character" w:customStyle="1" w:styleId="42">
    <w:name w:val="页脚 字符"/>
    <w:qFormat/>
    <w:uiPriority w:val="99"/>
  </w:style>
  <w:style w:type="character" w:customStyle="1" w:styleId="43">
    <w:name w:val="black601"/>
    <w:qFormat/>
    <w:uiPriority w:val="0"/>
    <w:rPr>
      <w:color w:val="666666"/>
    </w:rPr>
  </w:style>
  <w:style w:type="character" w:customStyle="1" w:styleId="44">
    <w:name w:val="页眉 字符"/>
    <w:qFormat/>
    <w:uiPriority w:val="99"/>
  </w:style>
  <w:style w:type="character" w:customStyle="1" w:styleId="45">
    <w:name w:val="批注文字 Char"/>
    <w:qFormat/>
    <w:uiPriority w:val="99"/>
    <w:rPr>
      <w:kern w:val="2"/>
      <w:sz w:val="28"/>
      <w:szCs w:val="24"/>
    </w:rPr>
  </w:style>
  <w:style w:type="character" w:customStyle="1" w:styleId="46">
    <w:name w:val="jbox-icon-none"/>
    <w:qFormat/>
    <w:uiPriority w:val="0"/>
    <w:rPr>
      <w:vanish/>
    </w:rPr>
  </w:style>
  <w:style w:type="character" w:customStyle="1" w:styleId="47">
    <w:name w:val="标题 2 字符"/>
    <w:link w:val="5"/>
    <w:semiHidden/>
    <w:qFormat/>
    <w:uiPriority w:val="9"/>
    <w:rPr>
      <w:rFonts w:ascii="Cambria" w:hAnsi="Cambria" w:eastAsia="宋体" w:cs="Times New Roman"/>
      <w:b/>
      <w:bCs/>
      <w:kern w:val="2"/>
      <w:sz w:val="32"/>
      <w:szCs w:val="32"/>
    </w:rPr>
  </w:style>
  <w:style w:type="character" w:customStyle="1" w:styleId="48">
    <w:name w:val="jbox-icon-success"/>
    <w:basedOn w:val="25"/>
    <w:qFormat/>
    <w:uiPriority w:val="0"/>
  </w:style>
  <w:style w:type="character" w:customStyle="1" w:styleId="49">
    <w:name w:val="正方框图 Char Char Char"/>
    <w:link w:val="50"/>
    <w:qFormat/>
    <w:uiPriority w:val="0"/>
    <w:rPr>
      <w:kern w:val="2"/>
      <w:sz w:val="21"/>
      <w:szCs w:val="21"/>
    </w:rPr>
  </w:style>
  <w:style w:type="paragraph" w:customStyle="1" w:styleId="50">
    <w:name w:val="正方框图 Char Char"/>
    <w:basedOn w:val="1"/>
    <w:link w:val="49"/>
    <w:qFormat/>
    <w:uiPriority w:val="0"/>
    <w:pPr>
      <w:snapToGrid w:val="0"/>
      <w:jc w:val="center"/>
    </w:pPr>
    <w:rPr>
      <w:sz w:val="21"/>
      <w:szCs w:val="21"/>
      <w:lang w:val="zh-CN"/>
    </w:rPr>
  </w:style>
  <w:style w:type="character" w:customStyle="1" w:styleId="51">
    <w:name w:val="页眉 字符1"/>
    <w:link w:val="18"/>
    <w:qFormat/>
    <w:uiPriority w:val="99"/>
    <w:rPr>
      <w:kern w:val="2"/>
      <w:sz w:val="18"/>
      <w:szCs w:val="18"/>
    </w:rPr>
  </w:style>
  <w:style w:type="character" w:customStyle="1" w:styleId="52">
    <w:name w:val="标题 1 字符"/>
    <w:link w:val="4"/>
    <w:qFormat/>
    <w:uiPriority w:val="9"/>
    <w:rPr>
      <w:b/>
      <w:bCs/>
      <w:kern w:val="44"/>
      <w:sz w:val="44"/>
      <w:szCs w:val="44"/>
    </w:rPr>
  </w:style>
  <w:style w:type="character" w:customStyle="1" w:styleId="53">
    <w:name w:val="纯文本 Char2"/>
    <w:qFormat/>
    <w:uiPriority w:val="99"/>
    <w:rPr>
      <w:rFonts w:ascii="宋体" w:hAnsi="Courier New"/>
      <w:kern w:val="2"/>
      <w:sz w:val="24"/>
      <w:szCs w:val="24"/>
    </w:rPr>
  </w:style>
  <w:style w:type="character" w:customStyle="1" w:styleId="54">
    <w:name w:val="纯文本 Char1"/>
    <w:qFormat/>
    <w:uiPriority w:val="0"/>
    <w:rPr>
      <w:rFonts w:ascii="宋体" w:hAnsi="Courier New"/>
      <w:kern w:val="2"/>
      <w:sz w:val="21"/>
    </w:rPr>
  </w:style>
  <w:style w:type="character" w:customStyle="1" w:styleId="55">
    <w:name w:val="z-窗体顶端 Char"/>
    <w:link w:val="56"/>
    <w:semiHidden/>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57">
    <w:name w:val="font01"/>
    <w:qFormat/>
    <w:uiPriority w:val="0"/>
    <w:rPr>
      <w:rFonts w:hint="eastAsia" w:ascii="宋体" w:hAnsi="宋体" w:eastAsia="宋体" w:cs="宋体"/>
      <w:color w:val="000000"/>
      <w:sz w:val="21"/>
      <w:szCs w:val="21"/>
      <w:u w:val="none"/>
    </w:rPr>
  </w:style>
  <w:style w:type="character" w:customStyle="1" w:styleId="58">
    <w:name w:val="jbox-icon-error"/>
    <w:basedOn w:val="25"/>
    <w:qFormat/>
    <w:uiPriority w:val="0"/>
  </w:style>
  <w:style w:type="character" w:customStyle="1" w:styleId="59">
    <w:name w:val="jbox-icon-question"/>
    <w:basedOn w:val="25"/>
    <w:qFormat/>
    <w:uiPriority w:val="0"/>
  </w:style>
  <w:style w:type="character" w:customStyle="1" w:styleId="60">
    <w:name w:val="jbox-icon"/>
    <w:basedOn w:val="25"/>
    <w:qFormat/>
    <w:uiPriority w:val="0"/>
  </w:style>
  <w:style w:type="character" w:customStyle="1" w:styleId="61">
    <w:name w:val="jbox-icon-warning"/>
    <w:basedOn w:val="25"/>
    <w:qFormat/>
    <w:uiPriority w:val="0"/>
  </w:style>
  <w:style w:type="character" w:customStyle="1" w:styleId="62">
    <w:name w:val="z-窗体底端 Char"/>
    <w:link w:val="63"/>
    <w:semiHidden/>
    <w:qFormat/>
    <w:uiPriority w:val="99"/>
    <w:rPr>
      <w:rFonts w:ascii="Arial" w:hAnsi="Arial"/>
      <w:vanish/>
      <w:sz w:val="16"/>
      <w:szCs w:val="16"/>
    </w:rPr>
  </w:style>
  <w:style w:type="paragraph" w:customStyle="1" w:styleId="63">
    <w:name w:val="z-窗体底端1"/>
    <w:basedOn w:val="1"/>
    <w:next w:val="1"/>
    <w:link w:val="62"/>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64">
    <w:name w:val="jbox-icon-info"/>
    <w:basedOn w:val="25"/>
    <w:qFormat/>
    <w:uiPriority w:val="0"/>
  </w:style>
  <w:style w:type="character" w:customStyle="1" w:styleId="65">
    <w:name w:val="正文文本缩进 字符1"/>
    <w:link w:val="12"/>
    <w:qFormat/>
    <w:uiPriority w:val="0"/>
    <w:rPr>
      <w:rFonts w:ascii="宋体" w:hAnsi="Courier New"/>
      <w:spacing w:val="-4"/>
      <w:kern w:val="2"/>
      <w:sz w:val="18"/>
    </w:rPr>
  </w:style>
  <w:style w:type="character" w:customStyle="1" w:styleId="66">
    <w:name w:val="正文文本缩进 字符"/>
    <w:qFormat/>
    <w:uiPriority w:val="0"/>
    <w:rPr>
      <w:rFonts w:ascii="宋体" w:hAnsi="Courier New"/>
      <w:spacing w:val="-4"/>
      <w:kern w:val="2"/>
      <w:sz w:val="18"/>
    </w:rPr>
  </w:style>
  <w:style w:type="character" w:customStyle="1" w:styleId="67">
    <w:name w:val="页脚 字符1"/>
    <w:link w:val="17"/>
    <w:qFormat/>
    <w:uiPriority w:val="99"/>
    <w:rPr>
      <w:kern w:val="2"/>
      <w:sz w:val="18"/>
      <w:szCs w:val="18"/>
    </w:rPr>
  </w:style>
  <w:style w:type="character" w:customStyle="1" w:styleId="68">
    <w:name w:val="纯文本 字符1"/>
    <w:link w:val="14"/>
    <w:qFormat/>
    <w:uiPriority w:val="99"/>
    <w:rPr>
      <w:rFonts w:ascii="宋体" w:hAnsi="Courier New"/>
      <w:kern w:val="2"/>
      <w:sz w:val="24"/>
      <w:szCs w:val="24"/>
    </w:rPr>
  </w:style>
  <w:style w:type="character" w:customStyle="1" w:styleId="69">
    <w:name w:val="标题 1 Char Char"/>
    <w:qFormat/>
    <w:uiPriority w:val="0"/>
    <w:rPr>
      <w:rFonts w:eastAsia="宋体"/>
      <w:b/>
      <w:spacing w:val="-2"/>
      <w:sz w:val="24"/>
      <w:lang w:val="en-US" w:eastAsia="zh-CN" w:bidi="ar-SA"/>
    </w:rPr>
  </w:style>
  <w:style w:type="paragraph" w:styleId="7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
    <w:name w:val="列出段落1"/>
    <w:basedOn w:val="1"/>
    <w:qFormat/>
    <w:uiPriority w:val="99"/>
    <w:pPr>
      <w:ind w:firstLine="420" w:firstLineChars="200"/>
    </w:pPr>
    <w:rPr>
      <w:rFonts w:ascii="Calibri" w:hAnsi="Calibri"/>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styleId="75">
    <w:name w:val="List Paragraph"/>
    <w:basedOn w:val="1"/>
    <w:qFormat/>
    <w:uiPriority w:val="34"/>
    <w:pPr>
      <w:ind w:firstLine="420" w:firstLineChars="200"/>
    </w:pPr>
    <w:rPr>
      <w:rFonts w:ascii="Calibri" w:hAnsi="Calibri"/>
      <w:sz w:val="21"/>
      <w:szCs w:val="22"/>
    </w:rPr>
  </w:style>
  <w:style w:type="paragraph" w:customStyle="1" w:styleId="76">
    <w:name w:val="默认段落字体 Para Char Char Char Char Char Char Char Char Char1 Char Char Char Char"/>
    <w:basedOn w:val="1"/>
    <w:uiPriority w:val="0"/>
    <w:rPr>
      <w:rFonts w:ascii="Tahoma" w:hAnsi="Tahoma"/>
      <w:sz w:val="24"/>
      <w:szCs w:val="20"/>
    </w:rPr>
  </w:style>
  <w:style w:type="paragraph" w:customStyle="1" w:styleId="77">
    <w:name w:val="正文段"/>
    <w:basedOn w:val="1"/>
    <w:qFormat/>
    <w:uiPriority w:val="0"/>
    <w:pPr>
      <w:widowControl/>
      <w:snapToGrid w:val="0"/>
      <w:spacing w:afterLines="50"/>
      <w:ind w:firstLine="200" w:firstLineChars="200"/>
    </w:pPr>
    <w:rPr>
      <w:kern w:val="0"/>
      <w:sz w:val="24"/>
      <w:szCs w:val="20"/>
    </w:rPr>
  </w:style>
  <w:style w:type="paragraph" w:customStyle="1" w:styleId="7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列出段落2"/>
    <w:basedOn w:val="1"/>
    <w:qFormat/>
    <w:uiPriority w:val="0"/>
    <w:pPr>
      <w:ind w:firstLine="420" w:firstLineChars="200"/>
    </w:pPr>
    <w:rPr>
      <w:rFonts w:ascii="Calibri" w:hAnsi="Calibri"/>
      <w:sz w:val="21"/>
    </w:rPr>
  </w:style>
  <w:style w:type="paragraph" w:customStyle="1" w:styleId="81">
    <w:name w:val="表内文字"/>
    <w:basedOn w:val="1"/>
    <w:qFormat/>
    <w:uiPriority w:val="0"/>
    <w:pPr>
      <w:tabs>
        <w:tab w:val="left" w:pos="1418"/>
      </w:tabs>
      <w:spacing w:line="360" w:lineRule="auto"/>
      <w:jc w:val="center"/>
    </w:pPr>
    <w:rPr>
      <w:rFonts w:hint="eastAsia" w:ascii="FangSong_GB2312" w:eastAsia="FangSong_GB2312"/>
      <w:spacing w:val="-20"/>
      <w:kern w:val="0"/>
      <w:sz w:val="24"/>
    </w:rPr>
  </w:style>
  <w:style w:type="paragraph" w:customStyle="1" w:styleId="8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5">
    <w:name w:val="List Paragraph1"/>
    <w:basedOn w:val="1"/>
    <w:qFormat/>
    <w:uiPriority w:val="99"/>
    <w:pPr>
      <w:ind w:firstLine="420" w:firstLineChars="200"/>
    </w:pPr>
    <w:rPr>
      <w:sz w:val="21"/>
    </w:rPr>
  </w:style>
  <w:style w:type="paragraph" w:customStyle="1" w:styleId="8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6220</Words>
  <Characters>35457</Characters>
  <Lines>295</Lines>
  <Paragraphs>83</Paragraphs>
  <TotalTime>23</TotalTime>
  <ScaleCrop>false</ScaleCrop>
  <LinksUpToDate>false</LinksUpToDate>
  <CharactersWithSpaces>41594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2019-10-16T07:37:00Z</dcterms:created>
  <dc:creator>jj</dc:creator>
  <cp:lastModifiedBy>halo1382942689</cp:lastModifiedBy>
  <cp:lastPrinted>2016-03-21T00:55:00Z</cp:lastPrinted>
  <dcterms:modified xsi:type="dcterms:W3CDTF">2019-10-25T06:09:58Z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vt:lpwstr>6</vt:lpwstr>
  </property>
</Properties>
</file>