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0"/>
          <w:szCs w:val="40"/>
        </w:rPr>
      </w:pPr>
    </w:p>
    <w:p>
      <w:pPr>
        <w:spacing w:line="360" w:lineRule="auto"/>
        <w:jc w:val="center"/>
        <w:rPr>
          <w:rFonts w:hAnsi="宋体"/>
          <w:b/>
          <w:sz w:val="48"/>
          <w:szCs w:val="48"/>
        </w:rPr>
      </w:pPr>
      <w:r>
        <w:rPr>
          <w:rFonts w:hint="eastAsia" w:hAnsi="宋体"/>
          <w:b/>
          <w:sz w:val="48"/>
          <w:szCs w:val="48"/>
        </w:rPr>
        <w:t>浙江省立同德医院医用气体采购项目</w:t>
      </w:r>
    </w:p>
    <w:p>
      <w:pPr>
        <w:pStyle w:val="5"/>
        <w:rPr>
          <w:rFonts w:hAnsi="宋体"/>
          <w:sz w:val="52"/>
          <w:szCs w:val="52"/>
        </w:rPr>
      </w:pPr>
    </w:p>
    <w:p/>
    <w:p/>
    <w:p>
      <w:pPr>
        <w:pStyle w:val="4"/>
        <w:snapToGrid w:val="0"/>
        <w:spacing w:before="0" w:after="0" w:line="360" w:lineRule="auto"/>
        <w:ind w:left="431" w:hanging="431"/>
      </w:pPr>
    </w:p>
    <w:p>
      <w:pPr>
        <w:snapToGrid w:val="0"/>
        <w:spacing w:line="360" w:lineRule="auto"/>
        <w:jc w:val="center"/>
        <w:rPr>
          <w:rFonts w:hAnsi="宋体"/>
          <w:b/>
          <w:sz w:val="72"/>
          <w:szCs w:val="72"/>
        </w:rPr>
      </w:pPr>
      <w:r>
        <w:rPr>
          <w:rFonts w:hint="eastAsia" w:hAnsi="宋体"/>
          <w:b/>
          <w:sz w:val="72"/>
          <w:szCs w:val="72"/>
        </w:rPr>
        <w:t>招</w:t>
      </w:r>
      <w:r>
        <w:rPr>
          <w:rFonts w:hint="eastAsia" w:hAnsi="宋体"/>
          <w:b/>
          <w:sz w:val="72"/>
          <w:szCs w:val="72"/>
          <w:lang w:val="en-US" w:eastAsia="zh-CN"/>
        </w:rPr>
        <w:t xml:space="preserve"> </w:t>
      </w:r>
      <w:r>
        <w:rPr>
          <w:rFonts w:hint="eastAsia" w:hAnsi="宋体"/>
          <w:b/>
          <w:sz w:val="72"/>
          <w:szCs w:val="72"/>
        </w:rPr>
        <w:t>标</w:t>
      </w:r>
      <w:r>
        <w:rPr>
          <w:rFonts w:hint="eastAsia" w:hAnsi="宋体"/>
          <w:b/>
          <w:sz w:val="72"/>
          <w:szCs w:val="72"/>
          <w:lang w:val="en-US" w:eastAsia="zh-CN"/>
        </w:rPr>
        <w:t xml:space="preserve"> </w:t>
      </w:r>
      <w:r>
        <w:rPr>
          <w:rFonts w:hint="eastAsia" w:hAnsi="宋体"/>
          <w:b/>
          <w:sz w:val="72"/>
          <w:szCs w:val="72"/>
        </w:rPr>
        <w:t>文</w:t>
      </w:r>
      <w:r>
        <w:rPr>
          <w:rFonts w:hint="eastAsia" w:hAnsi="宋体"/>
          <w:b/>
          <w:sz w:val="72"/>
          <w:szCs w:val="72"/>
          <w:lang w:val="en-US" w:eastAsia="zh-CN"/>
        </w:rPr>
        <w:t xml:space="preserve"> </w:t>
      </w:r>
      <w:r>
        <w:rPr>
          <w:rFonts w:hint="eastAsia" w:hAnsi="宋体"/>
          <w:b/>
          <w:sz w:val="72"/>
          <w:szCs w:val="72"/>
        </w:rPr>
        <w:t>件</w:t>
      </w:r>
    </w:p>
    <w:p>
      <w:pPr>
        <w:adjustRightInd/>
        <w:snapToGrid w:val="0"/>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编号:CZTC22195</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p>
    <w:p>
      <w:pPr>
        <w:pStyle w:val="25"/>
        <w:ind w:firstLine="883"/>
        <w:rPr>
          <w:rFonts w:ascii="仿宋" w:hAnsi="仿宋" w:eastAsia="仿宋" w:cs="仿宋_GB2312"/>
          <w:b/>
          <w:sz w:val="44"/>
          <w:szCs w:val="44"/>
        </w:rPr>
      </w:pPr>
    </w:p>
    <w:p>
      <w:pPr>
        <w:pStyle w:val="26"/>
        <w:ind w:firstLine="420"/>
      </w:pPr>
    </w:p>
    <w:p>
      <w:pPr>
        <w:pStyle w:val="25"/>
      </w:pPr>
    </w:p>
    <w:p>
      <w:pPr>
        <w:pStyle w:val="26"/>
        <w:ind w:firstLine="420"/>
      </w:pPr>
    </w:p>
    <w:p>
      <w:pPr>
        <w:snapToGrid w:val="0"/>
        <w:spacing w:line="360" w:lineRule="auto"/>
        <w:ind w:firstLine="2107" w:firstLineChars="656"/>
        <w:rPr>
          <w:rFonts w:ascii="宋体" w:hAnsi="宋体"/>
          <w:b/>
          <w:sz w:val="32"/>
          <w:szCs w:val="32"/>
        </w:rPr>
      </w:pPr>
      <w:r>
        <w:rPr>
          <w:rFonts w:hint="eastAsia" w:ascii="宋体" w:hAnsi="宋体"/>
          <w:b/>
          <w:sz w:val="32"/>
          <w:szCs w:val="32"/>
        </w:rPr>
        <w:t>采   购   人</w:t>
      </w:r>
      <w:r>
        <w:rPr>
          <w:rFonts w:ascii="宋体" w:hAnsi="宋体"/>
          <w:b/>
          <w:sz w:val="32"/>
          <w:szCs w:val="32"/>
        </w:rPr>
        <w:t>：</w:t>
      </w:r>
      <w:r>
        <w:rPr>
          <w:rFonts w:hint="eastAsia" w:ascii="宋体" w:hAnsi="宋体"/>
          <w:b/>
          <w:sz w:val="32"/>
          <w:szCs w:val="32"/>
        </w:rPr>
        <w:t>浙江省立同德医院</w:t>
      </w:r>
    </w:p>
    <w:p>
      <w:pPr>
        <w:snapToGrid w:val="0"/>
        <w:spacing w:line="360" w:lineRule="auto"/>
        <w:ind w:firstLine="2107" w:firstLineChars="656"/>
        <w:rPr>
          <w:rFonts w:ascii="宋体" w:hAnsi="宋体"/>
          <w:b/>
          <w:sz w:val="32"/>
          <w:szCs w:val="32"/>
        </w:rPr>
      </w:pPr>
      <w:r>
        <w:rPr>
          <w:rFonts w:hint="eastAsia" w:ascii="宋体" w:hAnsi="宋体"/>
          <w:b/>
          <w:sz w:val="32"/>
          <w:szCs w:val="32"/>
        </w:rPr>
        <w:t>采购</w:t>
      </w:r>
      <w:r>
        <w:rPr>
          <w:rFonts w:ascii="宋体" w:hAnsi="宋体"/>
          <w:b/>
          <w:sz w:val="32"/>
          <w:szCs w:val="32"/>
        </w:rPr>
        <w:t>代理</w:t>
      </w:r>
      <w:r>
        <w:rPr>
          <w:rFonts w:hint="eastAsia" w:ascii="宋体" w:hAnsi="宋体"/>
          <w:b/>
          <w:sz w:val="32"/>
          <w:szCs w:val="32"/>
        </w:rPr>
        <w:t>机构</w:t>
      </w:r>
      <w:r>
        <w:rPr>
          <w:rFonts w:ascii="宋体" w:hAnsi="宋体"/>
          <w:b/>
          <w:sz w:val="32"/>
          <w:szCs w:val="32"/>
        </w:rPr>
        <w:t>：杭州中浙招标有限公司</w:t>
      </w:r>
    </w:p>
    <w:p>
      <w:pPr>
        <w:snapToGrid w:val="0"/>
        <w:spacing w:line="360" w:lineRule="auto"/>
        <w:ind w:firstLine="2107" w:firstLineChars="656"/>
        <w:rPr>
          <w:rFonts w:ascii="宋体" w:hAnsi="宋体"/>
          <w:b/>
          <w:sz w:val="32"/>
          <w:szCs w:val="32"/>
        </w:rPr>
      </w:pPr>
    </w:p>
    <w:p>
      <w:pPr>
        <w:spacing w:line="360" w:lineRule="auto"/>
        <w:jc w:val="center"/>
        <w:rPr>
          <w:rFonts w:ascii="宋体" w:hAnsi="宋体"/>
          <w:b/>
          <w:sz w:val="32"/>
        </w:rPr>
        <w:sectPr>
          <w:headerReference r:id="rId5" w:type="first"/>
          <w:footerReference r:id="rId8" w:type="first"/>
          <w:headerReference r:id="rId3" w:type="default"/>
          <w:footerReference r:id="rId6" w:type="default"/>
          <w:headerReference r:id="rId4" w:type="even"/>
          <w:footerReference r:id="rId7" w:type="even"/>
          <w:pgSz w:w="11906" w:h="16838"/>
          <w:pgMar w:top="680" w:right="1418" w:bottom="468" w:left="1418" w:header="851" w:footer="992" w:gutter="0"/>
          <w:cols w:space="720" w:num="1"/>
          <w:titlePg/>
          <w:docGrid w:linePitch="312" w:charSpace="0"/>
        </w:sectPr>
      </w:pPr>
      <w:r>
        <w:rPr>
          <w:rFonts w:hint="eastAsia" w:ascii="宋体" w:hAnsi="宋体"/>
          <w:b/>
          <w:sz w:val="32"/>
        </w:rPr>
        <w:t>二〇二二年</w:t>
      </w:r>
      <w:r>
        <w:rPr>
          <w:rFonts w:hint="eastAsia" w:ascii="宋体" w:hAnsi="宋体"/>
          <w:b/>
          <w:sz w:val="32"/>
          <w:lang w:val="en-US" w:eastAsia="zh-CN"/>
        </w:rPr>
        <w:t>九</w:t>
      </w:r>
      <w:r>
        <w:rPr>
          <w:rFonts w:hint="eastAsia" w:ascii="宋体" w:hAnsi="宋体"/>
          <w:b/>
          <w:sz w:val="32"/>
        </w:rPr>
        <w:t>月</w:t>
      </w:r>
    </w:p>
    <w:p>
      <w:pPr>
        <w:pStyle w:val="5"/>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419" w:firstLineChars="131"/>
        <w:rPr>
          <w:rFonts w:ascii="仿宋" w:hAnsi="仿宋" w:eastAsia="仿宋" w:cs="仿宋_GB2312"/>
          <w:sz w:val="32"/>
          <w:szCs w:val="32"/>
        </w:rPr>
      </w:pPr>
      <w:r>
        <w:rPr>
          <w:rFonts w:hint="eastAsia" w:ascii="仿宋" w:hAnsi="仿宋" w:eastAsia="仿宋" w:cs="仿宋_GB2312"/>
          <w:sz w:val="32"/>
          <w:szCs w:val="32"/>
        </w:rPr>
        <w:t>第一部分</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招标公告-----------------------------------3</w:t>
      </w:r>
    </w:p>
    <w:p>
      <w:pPr>
        <w:spacing w:line="360" w:lineRule="auto"/>
        <w:ind w:firstLine="419" w:firstLineChars="131"/>
        <w:rPr>
          <w:rFonts w:ascii="仿宋" w:hAnsi="仿宋" w:eastAsia="仿宋" w:cs="仿宋_GB2312"/>
          <w:sz w:val="32"/>
          <w:szCs w:val="32"/>
        </w:rPr>
      </w:pPr>
      <w:r>
        <w:rPr>
          <w:rFonts w:hint="eastAsia" w:ascii="仿宋" w:hAnsi="仿宋" w:eastAsia="仿宋" w:cs="仿宋_GB2312"/>
          <w:sz w:val="32"/>
          <w:szCs w:val="32"/>
        </w:rPr>
        <w:t>第二部分</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投标人须知---------------------------------7</w:t>
      </w:r>
    </w:p>
    <w:p>
      <w:pPr>
        <w:spacing w:line="360" w:lineRule="auto"/>
        <w:ind w:firstLine="419" w:firstLineChars="131"/>
        <w:rPr>
          <w:rFonts w:ascii="仿宋" w:hAnsi="仿宋" w:eastAsia="仿宋" w:cs="仿宋_GB2312"/>
          <w:sz w:val="32"/>
          <w:szCs w:val="32"/>
        </w:rPr>
      </w:pPr>
      <w:r>
        <w:rPr>
          <w:rFonts w:hint="eastAsia" w:ascii="仿宋" w:hAnsi="仿宋" w:eastAsia="仿宋" w:cs="仿宋_GB2312"/>
          <w:sz w:val="32"/>
          <w:szCs w:val="32"/>
        </w:rPr>
        <w:t>第三部分</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采购需求----------------------------------22</w:t>
      </w:r>
    </w:p>
    <w:p>
      <w:pPr>
        <w:spacing w:line="360" w:lineRule="auto"/>
        <w:ind w:firstLine="419" w:firstLineChars="131"/>
        <w:rPr>
          <w:rFonts w:ascii="仿宋" w:hAnsi="仿宋" w:eastAsia="仿宋" w:cs="仿宋_GB2312"/>
          <w:sz w:val="32"/>
          <w:szCs w:val="32"/>
        </w:rPr>
      </w:pPr>
      <w:r>
        <w:rPr>
          <w:rFonts w:hint="eastAsia" w:ascii="仿宋" w:hAnsi="仿宋" w:eastAsia="仿宋" w:cs="仿宋_GB2312"/>
          <w:sz w:val="32"/>
          <w:szCs w:val="32"/>
        </w:rPr>
        <w:t>第四部分</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评标办法----------------------------------27</w:t>
      </w:r>
    </w:p>
    <w:p>
      <w:pPr>
        <w:spacing w:line="360" w:lineRule="auto"/>
        <w:ind w:firstLine="419" w:firstLineChars="131"/>
        <w:rPr>
          <w:rFonts w:hint="eastAsia" w:ascii="仿宋" w:hAnsi="仿宋" w:eastAsia="仿宋" w:cs="仿宋_GB2312"/>
          <w:sz w:val="32"/>
          <w:szCs w:val="32"/>
          <w:lang w:eastAsia="zh-CN"/>
        </w:rPr>
      </w:pPr>
      <w:r>
        <w:rPr>
          <w:rFonts w:hint="eastAsia" w:ascii="仿宋" w:hAnsi="仿宋" w:eastAsia="仿宋" w:cs="仿宋_GB2312"/>
          <w:sz w:val="32"/>
          <w:szCs w:val="32"/>
        </w:rPr>
        <w:t>第五部分</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拟签订的合同文本--------------------------3</w:t>
      </w:r>
      <w:r>
        <w:rPr>
          <w:rFonts w:hint="eastAsia" w:ascii="仿宋" w:hAnsi="仿宋" w:eastAsia="仿宋" w:cs="仿宋_GB2312"/>
          <w:sz w:val="32"/>
          <w:szCs w:val="32"/>
          <w:lang w:val="en-US" w:eastAsia="zh-CN"/>
        </w:rPr>
        <w:t>3</w:t>
      </w:r>
    </w:p>
    <w:p>
      <w:pPr>
        <w:spacing w:line="360" w:lineRule="auto"/>
        <w:ind w:firstLine="419" w:firstLineChars="131"/>
        <w:rPr>
          <w:rFonts w:hint="eastAsia" w:ascii="仿宋" w:hAnsi="仿宋" w:eastAsia="仿宋" w:cs="仿宋_GB2312"/>
          <w:sz w:val="32"/>
          <w:szCs w:val="32"/>
          <w:lang w:eastAsia="zh-CN"/>
        </w:rPr>
      </w:pPr>
      <w:r>
        <w:rPr>
          <w:rFonts w:hint="eastAsia" w:ascii="仿宋" w:hAnsi="仿宋" w:eastAsia="仿宋" w:cs="仿宋_GB2312"/>
          <w:sz w:val="32"/>
          <w:szCs w:val="32"/>
        </w:rPr>
        <w:t>第六部分</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应提交的有关格式范例----------------------4</w:t>
      </w:r>
      <w:r>
        <w:rPr>
          <w:rFonts w:hint="eastAsia" w:ascii="仿宋" w:hAnsi="仿宋" w:eastAsia="仿宋" w:cs="仿宋_GB2312"/>
          <w:sz w:val="32"/>
          <w:szCs w:val="32"/>
          <w:lang w:val="en-US" w:eastAsia="zh-CN"/>
        </w:rPr>
        <w:t>1</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bookmarkEnd w:id="1"/>
    <w:p>
      <w:pPr>
        <w:rPr>
          <w:rFonts w:ascii="仿宋" w:hAnsi="仿宋" w:eastAsia="仿宋" w:cs="仿宋_GB2312"/>
          <w:b/>
          <w:sz w:val="36"/>
          <w:szCs w:val="20"/>
        </w:rPr>
      </w:pPr>
      <w:bookmarkStart w:id="2" w:name="第二部分"/>
      <w:bookmarkStart w:id="3" w:name="_Toc91899870"/>
      <w:bookmarkStart w:id="4" w:name="_Toc91899871"/>
      <w:r>
        <w:rPr>
          <w:rFonts w:hint="eastAsia" w:ascii="仿宋" w:hAnsi="仿宋" w:eastAsia="仿宋" w:cs="仿宋_GB2312"/>
          <w:b/>
          <w:sz w:val="36"/>
          <w:szCs w:val="20"/>
        </w:rPr>
        <w:br w:type="page"/>
      </w:r>
    </w:p>
    <w:p>
      <w:pPr>
        <w:adjustRightInd/>
        <w:spacing w:line="360" w:lineRule="auto"/>
        <w:jc w:val="center"/>
        <w:outlineLvl w:val="0"/>
        <w:rPr>
          <w:rFonts w:ascii="仿宋_GB2312" w:hAnsi="仿宋" w:eastAsia="仿宋_GB2312" w:cs="仿宋_GB2312"/>
          <w:b/>
          <w:sz w:val="36"/>
          <w:szCs w:val="20"/>
        </w:rPr>
      </w:pPr>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rPr>
        <w:t>浙江省立同德医院医用气体采购项目的潜在投标人应在政采云平台（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10</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9</w:t>
      </w:r>
      <w:r>
        <w:rPr>
          <w:rFonts w:hint="eastAsia" w:ascii="仿宋_GB2312" w:hAnsi="仿宋" w:eastAsia="仿宋_GB2312"/>
          <w:sz w:val="24"/>
          <w:u w:val="single"/>
        </w:rPr>
        <w:t>日14点00分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napToGrid w:val="0"/>
        <w:spacing w:line="360" w:lineRule="auto"/>
        <w:rPr>
          <w:rFonts w:ascii="仿宋_GB2312" w:hAnsi="仿宋" w:eastAsia="仿宋_GB2312"/>
          <w:b/>
          <w:sz w:val="24"/>
        </w:rPr>
      </w:pPr>
      <w:r>
        <w:rPr>
          <w:rFonts w:hint="eastAsia" w:ascii="仿宋_GB2312" w:hAnsi="仿宋" w:eastAsia="仿宋_GB2312"/>
          <w:b/>
          <w:sz w:val="24"/>
        </w:rPr>
        <w:t>一、项目基本情况</w:t>
      </w:r>
    </w:p>
    <w:p>
      <w:pPr>
        <w:snapToGrid w:val="0"/>
        <w:spacing w:line="360" w:lineRule="auto"/>
        <w:ind w:firstLine="482" w:firstLineChars="200"/>
        <w:rPr>
          <w:rFonts w:ascii="仿宋_GB2312" w:hAnsi="仿宋" w:eastAsia="仿宋_GB2312"/>
          <w:sz w:val="24"/>
        </w:rPr>
      </w:pPr>
      <w:r>
        <w:rPr>
          <w:rFonts w:hint="eastAsia" w:ascii="仿宋_GB2312" w:hAnsi="仿宋" w:eastAsia="仿宋_GB2312"/>
          <w:b/>
          <w:sz w:val="24"/>
        </w:rPr>
        <w:t>项目编号：</w:t>
      </w:r>
      <w:r>
        <w:rPr>
          <w:rFonts w:hint="eastAsia" w:ascii="仿宋_GB2312" w:hAnsi="仿宋" w:eastAsia="仿宋_GB2312"/>
          <w:sz w:val="24"/>
        </w:rPr>
        <w:t>CZTC22195</w:t>
      </w:r>
    </w:p>
    <w:p>
      <w:pPr>
        <w:snapToGrid w:val="0"/>
        <w:spacing w:line="360" w:lineRule="auto"/>
        <w:rPr>
          <w:rFonts w:ascii="仿宋_GB2312" w:hAnsi="仿宋" w:eastAsia="仿宋_GB2312"/>
          <w:sz w:val="24"/>
        </w:rPr>
      </w:pPr>
      <w:r>
        <w:rPr>
          <w:rFonts w:ascii="仿宋_GB2312" w:hAnsi="仿宋" w:eastAsia="仿宋_GB2312"/>
          <w:b/>
          <w:sz w:val="24"/>
        </w:rPr>
        <w:t xml:space="preserve"> </w:t>
      </w:r>
      <w:r>
        <w:rPr>
          <w:rFonts w:hint="eastAsia" w:ascii="仿宋_GB2312" w:hAnsi="仿宋" w:eastAsia="仿宋_GB2312"/>
          <w:b/>
          <w:sz w:val="24"/>
          <w:lang w:val="en-US" w:eastAsia="zh-CN"/>
        </w:rPr>
        <w:t xml:space="preserve">   </w:t>
      </w:r>
      <w:r>
        <w:rPr>
          <w:rFonts w:ascii="仿宋_GB2312" w:hAnsi="仿宋" w:eastAsia="仿宋_GB2312"/>
          <w:b/>
          <w:sz w:val="24"/>
        </w:rPr>
        <w:t>项目名称：</w:t>
      </w:r>
      <w:r>
        <w:rPr>
          <w:rFonts w:hint="eastAsia" w:ascii="仿宋_GB2312" w:hAnsi="仿宋" w:eastAsia="仿宋_GB2312"/>
          <w:sz w:val="24"/>
        </w:rPr>
        <w:t>浙江省立同德医院医用气体采购项目</w:t>
      </w:r>
    </w:p>
    <w:p>
      <w:pPr>
        <w:snapToGrid w:val="0"/>
        <w:spacing w:line="360" w:lineRule="auto"/>
        <w:ind w:firstLine="482" w:firstLineChars="200"/>
        <w:rPr>
          <w:rFonts w:ascii="仿宋_GB2312" w:hAnsi="仿宋" w:eastAsia="仿宋_GB2312"/>
          <w:sz w:val="24"/>
        </w:rPr>
      </w:pPr>
      <w:r>
        <w:rPr>
          <w:rFonts w:ascii="仿宋_GB2312" w:hAnsi="仿宋" w:eastAsia="仿宋_GB2312"/>
          <w:b/>
          <w:sz w:val="24"/>
        </w:rPr>
        <w:t>预算金额（元）：</w:t>
      </w:r>
      <w:r>
        <w:rPr>
          <w:rFonts w:hint="eastAsia" w:ascii="仿宋_GB2312" w:hAnsi="仿宋" w:eastAsia="仿宋_GB2312"/>
          <w:bCs/>
          <w:sz w:val="24"/>
        </w:rPr>
        <w:t>5000000</w:t>
      </w:r>
    </w:p>
    <w:p>
      <w:pPr>
        <w:snapToGrid w:val="0"/>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bCs/>
          <w:sz w:val="24"/>
        </w:rPr>
        <w:t>5000000</w:t>
      </w:r>
    </w:p>
    <w:p>
      <w:pPr>
        <w:pStyle w:val="17"/>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rPr>
        <w:t>采购需求：</w:t>
      </w:r>
      <w:r>
        <w:rPr>
          <w:rFonts w:hint="eastAsia" w:ascii="仿宋" w:hAnsi="仿宋" w:eastAsia="仿宋" w:cs="仿宋"/>
          <w:color w:val="auto"/>
          <w:sz w:val="24"/>
        </w:rPr>
        <w:t>浙江省立同德医院医用气体采购项目，包括医院翠苑院区、天目山路院区、之江院区、闲林院区四个院区医用气体的供货、运输、卸货、搬运、检测验收、年检、医用气体站内所有设备的维护（含安全阀、仪表校验）、液氧罐及相关配套设施的提供、售后服</w:t>
      </w:r>
      <w:r>
        <w:rPr>
          <w:rFonts w:hint="eastAsia" w:ascii="仿宋" w:hAnsi="仿宋" w:eastAsia="仿宋" w:cs="仿宋"/>
          <w:color w:val="auto"/>
          <w:sz w:val="24"/>
          <w:highlight w:val="none"/>
        </w:rPr>
        <w:t>务等工作。</w:t>
      </w:r>
    </w:p>
    <w:p>
      <w:pPr>
        <w:snapToGrid w:val="0"/>
        <w:spacing w:line="360" w:lineRule="auto"/>
        <w:ind w:firstLine="482" w:firstLineChars="200"/>
        <w:rPr>
          <w:rFonts w:ascii="仿宋" w:hAnsi="仿宋" w:eastAsia="仿宋" w:cs="仿宋"/>
          <w:sz w:val="24"/>
          <w:highlight w:val="none"/>
        </w:rPr>
      </w:pPr>
      <w:r>
        <w:rPr>
          <w:rFonts w:hint="eastAsia" w:ascii="仿宋_GB2312" w:hAnsi="仿宋" w:eastAsia="仿宋_GB2312"/>
          <w:b/>
          <w:snapToGrid w:val="0"/>
          <w:kern w:val="28"/>
          <w:sz w:val="24"/>
          <w:szCs w:val="20"/>
          <w:highlight w:val="none"/>
        </w:rPr>
        <w:t>合同履约期限</w:t>
      </w:r>
      <w:r>
        <w:rPr>
          <w:rFonts w:hint="eastAsia" w:ascii="仿宋_GB2312" w:hAnsi="仿宋" w:eastAsia="仿宋_GB2312"/>
          <w:b/>
          <w:highlight w:val="none"/>
        </w:rPr>
        <w:t>：</w:t>
      </w:r>
      <w:r>
        <w:rPr>
          <w:rFonts w:hint="eastAsia" w:ascii="仿宋" w:hAnsi="仿宋" w:eastAsia="仿宋" w:cs="仿宋"/>
          <w:sz w:val="24"/>
          <w:highlight w:val="none"/>
        </w:rPr>
        <w:t>两年或实际结算金</w:t>
      </w:r>
      <w:r>
        <w:rPr>
          <w:rFonts w:hint="eastAsia" w:ascii="仿宋" w:hAnsi="仿宋" w:eastAsia="仿宋" w:cs="仿宋"/>
          <w:color w:val="auto"/>
          <w:sz w:val="24"/>
          <w:highlight w:val="none"/>
        </w:rPr>
        <w:t>额达到合同金额</w:t>
      </w:r>
      <w:r>
        <w:rPr>
          <w:rFonts w:hint="eastAsia" w:ascii="仿宋" w:hAnsi="仿宋" w:eastAsia="仿宋" w:cs="仿宋"/>
          <w:sz w:val="24"/>
          <w:highlight w:val="none"/>
        </w:rPr>
        <w:t>止，以先到的为准。</w:t>
      </w:r>
    </w:p>
    <w:p>
      <w:pPr>
        <w:pStyle w:val="17"/>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本项目接受联合体投标：否</w:t>
      </w:r>
      <w:r>
        <w:rPr>
          <w:rFonts w:hint="eastAsia" w:cs="Arial" w:asciiTheme="minorEastAsia" w:hAnsiTheme="minorEastAsia" w:eastAsiaTheme="minorEastAsia"/>
          <w:color w:val="auto"/>
          <w:kern w:val="0"/>
          <w:sz w:val="24"/>
        </w:rPr>
        <w:t>。</w:t>
      </w:r>
    </w:p>
    <w:p>
      <w:pPr>
        <w:snapToGrid w:val="0"/>
        <w:spacing w:line="360" w:lineRule="auto"/>
        <w:rPr>
          <w:rFonts w:ascii="仿宋_GB2312" w:hAnsi="仿宋" w:eastAsia="仿宋_GB2312"/>
          <w:b/>
          <w:sz w:val="24"/>
        </w:rPr>
      </w:pPr>
      <w:r>
        <w:rPr>
          <w:rFonts w:hint="eastAsia" w:ascii="仿宋_GB2312" w:hAnsi="仿宋" w:eastAsia="仿宋_GB2312"/>
          <w:b/>
          <w:sz w:val="24"/>
        </w:rPr>
        <w:t>二、申请人的资格要求：</w:t>
      </w:r>
    </w:p>
    <w:p>
      <w:pPr>
        <w:snapToGrid w:val="0"/>
        <w:spacing w:line="360" w:lineRule="auto"/>
        <w:ind w:firstLine="48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w:t>
      </w:r>
      <w:r>
        <w:rPr>
          <w:rFonts w:hint="eastAsia" w:ascii="仿宋" w:hAnsi="仿宋" w:eastAsia="仿宋" w:cs="仿宋_GB2312"/>
          <w:snapToGrid w:val="0"/>
          <w:kern w:val="28"/>
          <w:sz w:val="24"/>
          <w:szCs w:val="20"/>
          <w:highlight w:val="none"/>
        </w:rPr>
        <w:t>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 xml:space="preserve">    2.</w:t>
      </w:r>
      <w:r>
        <w:rPr>
          <w:rFonts w:hint="eastAsia" w:ascii="仿宋" w:hAnsi="仿宋" w:eastAsia="仿宋" w:cs="仿宋_GB2312"/>
          <w:snapToGrid w:val="0"/>
          <w:kern w:val="28"/>
          <w:sz w:val="24"/>
          <w:szCs w:val="20"/>
          <w:highlight w:val="none"/>
        </w:rPr>
        <w:t>落实政府采购政策需满足的资格要求：专门面向中小微企业；</w:t>
      </w:r>
    </w:p>
    <w:p>
      <w:pPr>
        <w:snapToGrid w:val="0"/>
        <w:spacing w:line="360" w:lineRule="auto"/>
        <w:ind w:firstLine="480" w:firstLineChars="200"/>
        <w:rPr>
          <w:rFonts w:ascii="仿宋" w:hAnsi="仿宋" w:eastAsia="仿宋" w:cs="仿宋_GB2312"/>
          <w:snapToGrid w:val="0"/>
          <w:kern w:val="28"/>
          <w:sz w:val="24"/>
          <w:szCs w:val="20"/>
        </w:rPr>
      </w:pPr>
      <w:r>
        <w:rPr>
          <w:rFonts w:ascii="仿宋_GB2312" w:hAnsi="仿宋" w:eastAsia="仿宋_GB2312"/>
          <w:sz w:val="24"/>
        </w:rPr>
        <w:t>3.本项目的特定资格要</w:t>
      </w:r>
      <w:r>
        <w:rPr>
          <w:rFonts w:hint="eastAsia" w:ascii="仿宋" w:hAnsi="仿宋" w:eastAsia="仿宋" w:cs="仿宋_GB2312"/>
          <w:snapToGrid w:val="0"/>
          <w:kern w:val="28"/>
          <w:sz w:val="24"/>
          <w:szCs w:val="20"/>
        </w:rPr>
        <w:t>求：</w:t>
      </w:r>
    </w:p>
    <w:p>
      <w:pPr>
        <w:snapToGrid w:val="0"/>
        <w:spacing w:line="360" w:lineRule="auto"/>
        <w:ind w:firstLine="480" w:firstLineChars="20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3.1投标人为医用气体制造商；</w:t>
      </w:r>
    </w:p>
    <w:p>
      <w:pPr>
        <w:snapToGrid w:val="0"/>
        <w:spacing w:line="360" w:lineRule="auto"/>
        <w:ind w:firstLine="480" w:firstLineChars="20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3.2医用气体制造商具有药品生产许可证（生产许可证生产范围涵盖</w:t>
      </w:r>
      <w:r>
        <w:rPr>
          <w:rFonts w:hint="eastAsia" w:ascii="仿宋" w:hAnsi="仿宋" w:eastAsia="仿宋" w:cs="仿宋_GB2312"/>
          <w:snapToGrid w:val="0"/>
          <w:kern w:val="28"/>
          <w:sz w:val="24"/>
          <w:szCs w:val="20"/>
          <w:lang w:val="en-US" w:eastAsia="zh-CN"/>
        </w:rPr>
        <w:t>医用气体[</w:t>
      </w:r>
      <w:r>
        <w:rPr>
          <w:rFonts w:hint="eastAsia" w:ascii="仿宋" w:hAnsi="仿宋" w:eastAsia="仿宋" w:cs="仿宋_GB2312"/>
          <w:snapToGrid w:val="0"/>
          <w:kern w:val="28"/>
          <w:sz w:val="24"/>
          <w:szCs w:val="20"/>
        </w:rPr>
        <w:t>氧（空分、分装）</w:t>
      </w:r>
      <w:r>
        <w:rPr>
          <w:rFonts w:hint="eastAsia" w:ascii="仿宋" w:hAnsi="仿宋" w:eastAsia="仿宋" w:cs="仿宋_GB2312"/>
          <w:snapToGrid w:val="0"/>
          <w:kern w:val="28"/>
          <w:sz w:val="24"/>
          <w:szCs w:val="20"/>
          <w:lang w:val="en-US" w:eastAsia="zh-CN"/>
        </w:rPr>
        <w:t>]</w:t>
      </w:r>
      <w:r>
        <w:rPr>
          <w:rFonts w:hint="eastAsia" w:ascii="仿宋" w:hAnsi="仿宋" w:eastAsia="仿宋" w:cs="仿宋_GB2312"/>
          <w:snapToGrid w:val="0"/>
          <w:kern w:val="28"/>
          <w:sz w:val="24"/>
          <w:szCs w:val="20"/>
        </w:rPr>
        <w:t>)；</w:t>
      </w:r>
    </w:p>
    <w:p>
      <w:pPr>
        <w:snapToGrid w:val="0"/>
        <w:spacing w:line="360" w:lineRule="auto"/>
        <w:ind w:firstLine="480" w:firstLineChars="20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3.3医用气体制造商需同时具有药品监督管理局颁发的《</w:t>
      </w:r>
      <w:r>
        <w:rPr>
          <w:rFonts w:hint="eastAsia" w:ascii="仿宋" w:hAnsi="仿宋" w:eastAsia="仿宋" w:cs="仿宋_GB2312"/>
          <w:snapToGrid w:val="0"/>
          <w:kern w:val="28"/>
          <w:sz w:val="24"/>
          <w:szCs w:val="20"/>
          <w:lang w:val="en-US" w:eastAsia="zh-CN"/>
        </w:rPr>
        <w:t>药品</w:t>
      </w:r>
      <w:r>
        <w:rPr>
          <w:rFonts w:hint="eastAsia" w:ascii="仿宋" w:hAnsi="仿宋" w:eastAsia="仿宋" w:cs="仿宋_GB2312"/>
          <w:snapToGrid w:val="0"/>
          <w:kern w:val="28"/>
          <w:sz w:val="24"/>
          <w:szCs w:val="20"/>
        </w:rPr>
        <w:t>GMP证书》（</w:t>
      </w:r>
      <w:r>
        <w:rPr>
          <w:rFonts w:hint="eastAsia" w:ascii="仿宋" w:hAnsi="仿宋" w:eastAsia="仿宋" w:cs="仿宋_GB2312"/>
          <w:snapToGrid w:val="0"/>
          <w:kern w:val="28"/>
          <w:sz w:val="24"/>
          <w:szCs w:val="20"/>
          <w:lang w:val="en-US" w:eastAsia="zh-CN"/>
        </w:rPr>
        <w:t>药品</w:t>
      </w:r>
      <w:r>
        <w:rPr>
          <w:rFonts w:hint="eastAsia" w:ascii="仿宋" w:hAnsi="仿宋" w:eastAsia="仿宋" w:cs="仿宋_GB2312"/>
          <w:snapToGrid w:val="0"/>
          <w:kern w:val="28"/>
          <w:sz w:val="24"/>
          <w:szCs w:val="20"/>
        </w:rPr>
        <w:t>GMP证书</w:t>
      </w:r>
      <w:r>
        <w:rPr>
          <w:rFonts w:hint="eastAsia" w:ascii="仿宋" w:hAnsi="仿宋" w:eastAsia="仿宋" w:cs="仿宋_GB2312"/>
          <w:snapToGrid w:val="0"/>
          <w:kern w:val="28"/>
          <w:sz w:val="24"/>
          <w:szCs w:val="20"/>
          <w:lang w:val="en-US" w:eastAsia="zh-CN"/>
        </w:rPr>
        <w:t>认证范围</w:t>
      </w:r>
      <w:r>
        <w:rPr>
          <w:rFonts w:hint="eastAsia" w:ascii="仿宋" w:hAnsi="仿宋" w:eastAsia="仿宋" w:cs="仿宋_GB2312"/>
          <w:snapToGrid w:val="0"/>
          <w:kern w:val="28"/>
          <w:sz w:val="24"/>
          <w:szCs w:val="20"/>
        </w:rPr>
        <w:t>涵盖</w:t>
      </w:r>
      <w:r>
        <w:rPr>
          <w:rFonts w:hint="eastAsia" w:ascii="仿宋" w:hAnsi="仿宋" w:eastAsia="仿宋" w:cs="仿宋_GB2312"/>
          <w:snapToGrid w:val="0"/>
          <w:kern w:val="28"/>
          <w:sz w:val="24"/>
          <w:szCs w:val="20"/>
          <w:lang w:val="en-US" w:eastAsia="zh-CN"/>
        </w:rPr>
        <w:t>医用气体[</w:t>
      </w:r>
      <w:r>
        <w:rPr>
          <w:rFonts w:hint="eastAsia" w:ascii="仿宋" w:hAnsi="仿宋" w:eastAsia="仿宋" w:cs="仿宋_GB2312"/>
          <w:snapToGrid w:val="0"/>
          <w:kern w:val="28"/>
          <w:sz w:val="24"/>
          <w:szCs w:val="20"/>
        </w:rPr>
        <w:t>氧（空分、分装）</w:t>
      </w:r>
      <w:r>
        <w:rPr>
          <w:rFonts w:hint="eastAsia" w:ascii="仿宋" w:hAnsi="仿宋" w:eastAsia="仿宋" w:cs="仿宋_GB2312"/>
          <w:snapToGrid w:val="0"/>
          <w:kern w:val="28"/>
          <w:sz w:val="24"/>
          <w:szCs w:val="20"/>
          <w:lang w:val="en-US" w:eastAsia="zh-CN"/>
        </w:rPr>
        <w:t>]</w:t>
      </w:r>
      <w:r>
        <w:rPr>
          <w:rFonts w:hint="eastAsia" w:ascii="仿宋" w:hAnsi="仿宋" w:eastAsia="仿宋" w:cs="仿宋_GB2312"/>
          <w:snapToGrid w:val="0"/>
          <w:kern w:val="28"/>
          <w:sz w:val="24"/>
          <w:szCs w:val="20"/>
        </w:rPr>
        <w:t>)；</w:t>
      </w:r>
    </w:p>
    <w:p>
      <w:pPr>
        <w:snapToGrid w:val="0"/>
        <w:spacing w:line="360" w:lineRule="auto"/>
        <w:ind w:firstLine="480" w:firstLineChars="20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3.4医用气体制造商具有安全生产许可证；</w:t>
      </w:r>
    </w:p>
    <w:p>
      <w:pPr>
        <w:snapToGrid w:val="0"/>
        <w:spacing w:line="360" w:lineRule="auto"/>
        <w:ind w:firstLine="480" w:firstLineChars="20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3.5医用气体制造商具有危险化学品经营许可证；</w:t>
      </w:r>
    </w:p>
    <w:p>
      <w:pPr>
        <w:snapToGrid w:val="0"/>
        <w:spacing w:line="360" w:lineRule="auto"/>
        <w:ind w:firstLine="480" w:firstLineChars="200"/>
        <w:rPr>
          <w:rFonts w:ascii="仿宋_GB2312" w:hAnsi="仿宋" w:eastAsia="仿宋_GB2312"/>
          <w:sz w:val="24"/>
          <w:highlight w:val="yellow"/>
        </w:rPr>
      </w:pP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单位负责人为同一人或者存在直接控股、管理关系的不同投标人，不得参加同一合同项下的政府采购活动；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10</w:t>
      </w:r>
      <w:r>
        <w:rPr>
          <w:rFonts w:ascii="仿宋_GB2312" w:hAnsi="仿宋" w:eastAsia="仿宋_GB2312"/>
          <w:sz w:val="24"/>
          <w:u w:val="single"/>
        </w:rPr>
        <w:t>月</w:t>
      </w:r>
      <w:r>
        <w:rPr>
          <w:rFonts w:hint="eastAsia" w:ascii="仿宋_GB2312" w:hAnsi="仿宋" w:eastAsia="仿宋_GB2312"/>
          <w:sz w:val="24"/>
          <w:u w:val="single"/>
          <w:lang w:val="en-US" w:eastAsia="zh-CN"/>
        </w:rPr>
        <w:t>9</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投标人登录政采云平台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10</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9</w:t>
      </w:r>
      <w:r>
        <w:rPr>
          <w:rFonts w:hint="eastAsia" w:ascii="仿宋_GB2312" w:hAnsi="仿宋" w:eastAsia="仿宋_GB2312"/>
          <w:sz w:val="24"/>
          <w:u w:val="single"/>
        </w:rPr>
        <w:t>日14点00分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10</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9</w:t>
      </w:r>
      <w:r>
        <w:rPr>
          <w:rFonts w:hint="eastAsia" w:ascii="仿宋_GB2312" w:hAnsi="仿宋" w:eastAsia="仿宋_GB2312"/>
          <w:sz w:val="24"/>
          <w:u w:val="single"/>
        </w:rPr>
        <w:t>日14点00分</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b/>
          <w:sz w:val="24"/>
        </w:rPr>
      </w:pPr>
      <w:r>
        <w:rPr>
          <w:rFonts w:hint="eastAsia" w:ascii="仿宋_GB2312" w:hAnsi="仿宋" w:eastAsia="仿宋_GB2312"/>
          <w:b/>
          <w:sz w:val="24"/>
        </w:rPr>
        <w:t xml:space="preserve">五、采购意向公开链接  </w:t>
      </w:r>
    </w:p>
    <w:p>
      <w:pPr>
        <w:spacing w:line="360" w:lineRule="auto"/>
        <w:ind w:firstLine="420" w:firstLineChars="200"/>
        <w:rPr>
          <w:rFonts w:ascii="仿宋_GB2312" w:hAnsi="仿宋" w:eastAsia="仿宋_GB2312"/>
          <w:bCs/>
          <w:sz w:val="24"/>
        </w:rPr>
      </w:pPr>
      <w:r>
        <w:fldChar w:fldCharType="begin"/>
      </w:r>
      <w:r>
        <w:instrText xml:space="preserve"> HYPERLINK "https://zfcg.czt.zj.gov.cn/innerUsed_noticeDetails/index.html?noticeId=8891951&amp;utm=web-government-front.2e418808.0.0.8f0fdba01ed211eda6afbfbd553ef65c" </w:instrText>
      </w:r>
      <w:r>
        <w:fldChar w:fldCharType="separate"/>
      </w:r>
      <w:r>
        <w:rPr>
          <w:rStyle w:val="76"/>
          <w:rFonts w:hint="eastAsia" w:ascii="仿宋_GB2312" w:hAnsi="仿宋" w:eastAsia="仿宋_GB2312"/>
          <w:bCs/>
          <w:sz w:val="24"/>
        </w:rPr>
        <w:t>https://zfcg.czt.zj.gov.cn/innerUsed_noticeDetails/index.html?noticeId=8891951&amp;utm=web-government-front.2e418808.0.0.8f0fdba01ed211eda6afbfbd553ef65c</w:t>
      </w:r>
      <w:r>
        <w:rPr>
          <w:rStyle w:val="76"/>
          <w:rFonts w:hint="eastAsia" w:ascii="仿宋_GB2312" w:hAnsi="仿宋" w:eastAsia="仿宋_GB2312"/>
          <w:bCs/>
          <w:sz w:val="24"/>
        </w:rPr>
        <w:fldChar w:fldCharType="end"/>
      </w:r>
    </w:p>
    <w:p>
      <w:pPr>
        <w:spacing w:line="360" w:lineRule="auto"/>
        <w:rPr>
          <w:rFonts w:ascii="仿宋_GB2312" w:hAnsi="仿宋" w:eastAsia="仿宋_GB2312"/>
          <w:b/>
          <w:sz w:val="24"/>
        </w:rPr>
      </w:pPr>
      <w:r>
        <w:rPr>
          <w:rFonts w:hint="eastAsia" w:ascii="仿宋_GB2312" w:hAnsi="仿宋" w:eastAsia="仿宋_GB2312"/>
          <w:b/>
          <w:sz w:val="24"/>
        </w:rPr>
        <w:t xml:space="preserve">六、公告期限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七、其他补充事宜</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 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 3.投标人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4.其他事项：（1）需要落实的政府采购政策：包括节约资源、保护环境、支持创新、促进中小企业发展等。详见招标文件的第二部分总则。（2）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w:t>
      </w:r>
      <w:r>
        <w:rPr>
          <w:rFonts w:hint="eastAsia" w:ascii="仿宋_GB2312" w:hAnsi="仿宋" w:eastAsia="仿宋_GB2312" w:cs="仿宋_GB2312"/>
          <w:sz w:val="24"/>
        </w:rPr>
        <w:t>投标人</w:t>
      </w:r>
      <w:r>
        <w:rPr>
          <w:rFonts w:ascii="仿宋_GB2312" w:hAnsi="仿宋" w:eastAsia="仿宋_GB2312" w:cs="仿宋_GB2312"/>
          <w:sz w:val="24"/>
        </w:rPr>
        <w:t>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采云平台完成本项目的电子交易活动，平台不接受未按上述方式获取招标文件的投标人进行投标活动；⑥</w:t>
      </w:r>
      <w:r>
        <w:rPr>
          <w:rFonts w:ascii="仿宋_GB2312" w:hAnsi="仿宋" w:eastAsia="仿宋_GB2312"/>
          <w:sz w:val="24"/>
        </w:rPr>
        <w:t>对未按上述方式获取招标文件的</w:t>
      </w:r>
      <w:r>
        <w:rPr>
          <w:rFonts w:hint="eastAsia" w:ascii="仿宋_GB2312" w:hAnsi="仿宋" w:eastAsia="仿宋_GB2312"/>
          <w:sz w:val="24"/>
        </w:rPr>
        <w:t>投标人</w:t>
      </w:r>
      <w:r>
        <w:rPr>
          <w:rFonts w:ascii="仿宋_GB2312" w:hAnsi="仿宋" w:eastAsia="仿宋_GB2312"/>
          <w:sz w:val="24"/>
        </w:rPr>
        <w:t>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投标人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w:t>
      </w:r>
      <w:r>
        <w:rPr>
          <w:rFonts w:hint="eastAsia" w:ascii="仿宋_GB2312" w:hAnsi="仿宋" w:eastAsia="仿宋_GB2312" w:cs="仿宋_GB2312"/>
          <w:sz w:val="24"/>
        </w:rPr>
        <w:t>投标人</w:t>
      </w:r>
      <w:r>
        <w:rPr>
          <w:rFonts w:ascii="仿宋_GB2312" w:hAnsi="仿宋" w:eastAsia="仿宋_GB2312" w:cs="仿宋_GB2312"/>
          <w:sz w:val="24"/>
        </w:rPr>
        <w:t>”。</w:t>
      </w:r>
    </w:p>
    <w:p>
      <w:pPr>
        <w:spacing w:line="360" w:lineRule="auto"/>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名    称：</w:t>
      </w:r>
      <w:r>
        <w:rPr>
          <w:rFonts w:hint="eastAsia" w:ascii="仿宋_GB2312" w:hAnsi="仿宋" w:eastAsia="仿宋_GB2312"/>
          <w:sz w:val="24"/>
        </w:rPr>
        <w:t>浙江省立同德医院</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杭州市古翠路234号</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项目联系人（询问）：戴刚</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0571-89972042</w:t>
      </w:r>
    </w:p>
    <w:p>
      <w:pP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 w:hAnsi="仿宋" w:eastAsia="仿宋"/>
          <w:sz w:val="24"/>
        </w:rPr>
        <w:t xml:space="preserve"> 胡嘉叶</w:t>
      </w:r>
    </w:p>
    <w:p>
      <w:pPr>
        <w:spacing w:line="360" w:lineRule="auto"/>
        <w:rPr>
          <w:rFonts w:ascii="仿宋_GB2312" w:hAnsi="仿宋" w:eastAsia="仿宋_GB2312"/>
          <w:sz w:val="24"/>
        </w:rPr>
      </w:pPr>
      <w:r>
        <w:rPr>
          <w:rFonts w:ascii="仿宋_GB2312" w:hAnsi="仿宋" w:eastAsia="仿宋_GB2312"/>
          <w:sz w:val="24"/>
        </w:rPr>
        <w:t xml:space="preserve">    质疑联系方式：</w:t>
      </w:r>
      <w:r>
        <w:rPr>
          <w:rFonts w:hint="eastAsia" w:ascii="仿宋_GB2312" w:hAnsi="仿宋" w:eastAsia="仿宋_GB2312"/>
          <w:sz w:val="24"/>
        </w:rPr>
        <w:t xml:space="preserve"> 0571-89972080</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名称：杭州中浙招标有限公司</w:t>
      </w:r>
    </w:p>
    <w:p>
      <w:pPr>
        <w:spacing w:line="360" w:lineRule="auto"/>
        <w:ind w:firstLine="480"/>
        <w:rPr>
          <w:rFonts w:ascii="仿宋_GB2312" w:hAnsi="仿宋" w:eastAsia="仿宋"/>
          <w:sz w:val="24"/>
        </w:rPr>
      </w:pPr>
      <w:r>
        <w:rPr>
          <w:rFonts w:hint="eastAsia" w:ascii="仿宋_GB2312" w:hAnsi="仿宋" w:eastAsia="仿宋_GB2312"/>
          <w:sz w:val="24"/>
        </w:rPr>
        <w:t>地址：杭州市拱墅区湖州街168号美好国际大厦1008室</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rPr>
        <w:t>沈涛、李炎峻</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 xml:space="preserve">0571-87850068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黄烜栋</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rPr>
        <w:t>0571-87850068</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 xml:space="preserve">浙江省财政厅政府采购监管处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杭州市环城西路37号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倪文良 、吴聪瑜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0571-87057615、87058489  </w:t>
      </w:r>
    </w:p>
    <w:p>
      <w:pPr>
        <w:spacing w:line="360" w:lineRule="auto"/>
        <w:ind w:firstLine="480" w:firstLineChars="200"/>
        <w:rPr>
          <w:rFonts w:ascii="仿宋_GB2312" w:hAnsi="仿宋" w:eastAsia="仿宋_GB2312"/>
          <w:sz w:val="24"/>
        </w:rPr>
      </w:pP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4"/>
        <w:spacing w:line="360" w:lineRule="auto"/>
        <w:ind w:firstLine="480" w:firstLineChars="200"/>
        <w:rPr>
          <w:rFonts w:ascii="仿宋" w:hAnsi="仿宋" w:eastAsia="仿宋" w:cs="仿宋_GB2312"/>
          <w:sz w:val="24"/>
          <w:szCs w:val="24"/>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2"/>
      <w:r>
        <w:rPr>
          <w:rFonts w:ascii="仿宋" w:hAnsi="仿宋" w:eastAsia="仿宋" w:cs="仿宋_GB2312"/>
          <w:b/>
          <w:sz w:val="36"/>
          <w:szCs w:val="20"/>
        </w:rPr>
        <w:t xml:space="preserve"> 投标人须知</w:t>
      </w:r>
      <w:bookmarkEnd w:id="3"/>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7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321"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3"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321" w:type="dxa"/>
            <w:vAlign w:val="center"/>
          </w:tcPr>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482" w:firstLineChars="2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482" w:firstLineChars="2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482" w:firstLineChars="2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482" w:firstLineChars="2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2"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321" w:type="dxa"/>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477286927"/>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hint="eastAsia" w:ascii="仿宋_GB2312" w:hAnsi="仿宋" w:eastAsia="仿宋_GB2312"/>
                <w:sz w:val="24"/>
                <w:u w:val="single"/>
              </w:rPr>
              <w:t>/</w:t>
            </w:r>
            <w:r>
              <w:rPr>
                <w:rFonts w:hint="eastAsia" w:ascii="仿宋_GB2312" w:hAnsi="仿宋" w:eastAsia="仿宋_GB2312"/>
                <w:sz w:val="24"/>
              </w:rPr>
              <w:t>工作分包。</w:t>
            </w:r>
          </w:p>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276331357"/>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321" w:type="dxa"/>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pPr>
              <w:snapToGrid w:val="0"/>
              <w:spacing w:line="360" w:lineRule="auto"/>
              <w:jc w:val="center"/>
              <w:rPr>
                <w:rFonts w:ascii="仿宋_GB2312" w:hAnsi="仿宋" w:eastAsia="仿宋_GB2312" w:cs="仿宋_GB2312"/>
                <w:sz w:val="24"/>
              </w:rPr>
            </w:pPr>
          </w:p>
        </w:tc>
        <w:tc>
          <w:tcPr>
            <w:tcW w:w="1843" w:type="dxa"/>
            <w:vMerge w:val="continue"/>
            <w:vAlign w:val="center"/>
          </w:tcPr>
          <w:p>
            <w:pPr>
              <w:snapToGrid w:val="0"/>
              <w:spacing w:line="360" w:lineRule="auto"/>
              <w:jc w:val="center"/>
              <w:rPr>
                <w:rFonts w:ascii="仿宋_GB2312" w:hAnsi="仿宋" w:eastAsia="仿宋_GB2312" w:cs="仿宋_GB2312"/>
                <w:b/>
                <w:sz w:val="24"/>
              </w:rPr>
            </w:pPr>
          </w:p>
        </w:tc>
        <w:tc>
          <w:tcPr>
            <w:tcW w:w="6321" w:type="dxa"/>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321" w:type="dxa"/>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321" w:type="dxa"/>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b/>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321" w:type="dxa"/>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cs="仿宋_GB2312"/>
                <w:b/>
                <w:kern w:val="0"/>
                <w:sz w:val="24"/>
              </w:rPr>
            </w:pPr>
            <w:sdt>
              <w:sdtPr>
                <w:rPr>
                  <w:rFonts w:hint="eastAsia" w:ascii="仿宋_GB2312" w:hAnsi="仿宋" w:eastAsia="仿宋_GB2312" w:cs="Arial"/>
                  <w:kern w:val="0"/>
                  <w:sz w:val="24"/>
                  <w:highlight w:val="yellow"/>
                </w:rPr>
                <w:id w:val="1174071719"/>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321" w:type="dxa"/>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pPr>
              <w:spacing w:line="360" w:lineRule="auto"/>
            </w:pPr>
            <w:sdt>
              <w:sdtPr>
                <w:rPr>
                  <w:rFonts w:hint="eastAsia" w:ascii="仿宋_GB2312" w:hAnsi="仿宋" w:eastAsia="仿宋_GB2312" w:cs="Arial"/>
                  <w:kern w:val="0"/>
                  <w:sz w:val="24"/>
                </w:rPr>
                <w:id w:val="-5285282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投标人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321" w:type="dxa"/>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货物类。</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321" w:type="dxa"/>
            <w:vAlign w:val="center"/>
          </w:tcPr>
          <w:p>
            <w:pPr>
              <w:snapToGrid w:val="0"/>
              <w:spacing w:line="360" w:lineRule="auto"/>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rPr>
              <w:t>浙江省立同德医院医用气体采购项目</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321" w:type="dxa"/>
            <w:vAlign w:val="center"/>
          </w:tcPr>
          <w:p>
            <w:pPr>
              <w:snapToGrid w:val="0"/>
              <w:spacing w:line="360" w:lineRule="auto"/>
              <w:rPr>
                <w:rFonts w:eastAsia="仿宋_GB2312"/>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restart"/>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6321" w:type="dxa"/>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投标人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continue"/>
            <w:vAlign w:val="center"/>
          </w:tcPr>
          <w:p>
            <w:pPr>
              <w:spacing w:line="360" w:lineRule="auto"/>
              <w:ind w:firstLine="420" w:firstLineChars="200"/>
              <w:jc w:val="center"/>
            </w:pPr>
          </w:p>
        </w:tc>
        <w:tc>
          <w:tcPr>
            <w:tcW w:w="1843" w:type="dxa"/>
            <w:vMerge w:val="continue"/>
            <w:vAlign w:val="center"/>
          </w:tcPr>
          <w:p>
            <w:pPr>
              <w:spacing w:line="360" w:lineRule="auto"/>
              <w:ind w:firstLine="420" w:firstLineChars="200"/>
            </w:pPr>
          </w:p>
        </w:tc>
        <w:tc>
          <w:tcPr>
            <w:tcW w:w="6321" w:type="dxa"/>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321" w:type="dxa"/>
            <w:vAlign w:val="center"/>
          </w:tcPr>
          <w:p>
            <w:pPr>
              <w:pStyle w:val="34"/>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杭州市拱墅区湖州街168号美好国际大厦1008室</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87850068</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321" w:type="dxa"/>
            <w:vAlign w:val="center"/>
          </w:tcPr>
          <w:p>
            <w:pPr>
              <w:spacing w:line="360" w:lineRule="auto"/>
              <w:rPr>
                <w:rFonts w:ascii="仿宋_GB2312" w:hAnsi="仿宋" w:eastAsia="仿宋_GB2312" w:cs="宋体"/>
                <w:b/>
                <w:kern w:val="0"/>
                <w:sz w:val="24"/>
              </w:rPr>
            </w:pPr>
            <w:r>
              <w:rPr>
                <w:rFonts w:hint="eastAsia" w:ascii="仿宋_GB2312" w:hAnsi="仿宋" w:eastAsia="仿宋_GB2312" w:cs="宋体"/>
                <w:b/>
                <w:kern w:val="0"/>
                <w:sz w:val="24"/>
              </w:rPr>
              <w:t>1、投标人如中标需提供纸质投标文件一正二副，送至杭州中浙招标有限公司。</w:t>
            </w:r>
          </w:p>
          <w:p>
            <w:pPr>
              <w:spacing w:line="360" w:lineRule="auto"/>
              <w:rPr>
                <w:rFonts w:ascii="仿宋_GB2312" w:hAnsi="仿宋" w:eastAsia="仿宋_GB2312" w:cs="宋体"/>
                <w:bCs/>
                <w:kern w:val="0"/>
                <w:sz w:val="24"/>
              </w:rPr>
            </w:pPr>
            <w:r>
              <w:rPr>
                <w:rFonts w:hint="eastAsia" w:ascii="仿宋_GB2312" w:hAnsi="仿宋" w:eastAsia="仿宋_GB2312" w:cs="宋体"/>
                <w:bCs/>
                <w:kern w:val="0"/>
                <w:sz w:val="24"/>
              </w:rPr>
              <w:t>2、投标文件、流程文件签章：</w:t>
            </w:r>
          </w:p>
          <w:p>
            <w:pPr>
              <w:spacing w:line="360" w:lineRule="auto"/>
              <w:rPr>
                <w:rFonts w:ascii="仿宋_GB2312" w:hAnsi="仿宋" w:eastAsia="仿宋_GB2312" w:cs="宋体"/>
                <w:bCs/>
                <w:kern w:val="0"/>
                <w:sz w:val="24"/>
              </w:rPr>
            </w:pPr>
            <w:r>
              <w:rPr>
                <w:rFonts w:hint="eastAsia" w:ascii="仿宋_GB2312" w:hAnsi="仿宋" w:eastAsia="仿宋_GB2312" w:cs="宋体"/>
                <w:bCs/>
                <w:kern w:val="0"/>
                <w:sz w:val="24"/>
              </w:rPr>
              <w:t>（1）电子投标文件必须有电子签章；</w:t>
            </w:r>
          </w:p>
          <w:p>
            <w:pPr>
              <w:spacing w:line="360" w:lineRule="auto"/>
              <w:rPr>
                <w:rFonts w:ascii="仿宋_GB2312" w:hAnsi="仿宋" w:eastAsia="仿宋_GB2312" w:cs="宋体"/>
                <w:bCs/>
                <w:kern w:val="0"/>
                <w:sz w:val="24"/>
              </w:rPr>
            </w:pPr>
            <w:r>
              <w:rPr>
                <w:rFonts w:hint="eastAsia" w:ascii="仿宋_GB2312" w:hAnsi="仿宋" w:eastAsia="仿宋_GB2312" w:cs="宋体"/>
                <w:bCs/>
                <w:kern w:val="0"/>
                <w:sz w:val="24"/>
              </w:rPr>
              <w:t>（2）开标后，相关信息记录确认、澄清说明、回复等内容，电子签章、或者签章后上传相关文件，均认可；</w:t>
            </w:r>
          </w:p>
          <w:p>
            <w:pPr>
              <w:spacing w:line="360" w:lineRule="auto"/>
              <w:rPr>
                <w:rFonts w:ascii="仿宋_GB2312" w:hAnsi="仿宋" w:eastAsia="仿宋_GB2312" w:cs="宋体"/>
                <w:bCs/>
                <w:kern w:val="0"/>
                <w:sz w:val="24"/>
              </w:rPr>
            </w:pPr>
            <w:r>
              <w:rPr>
                <w:rFonts w:hint="eastAsia" w:ascii="仿宋_GB2312" w:hAnsi="仿宋" w:eastAsia="仿宋_GB2312" w:cs="宋体"/>
                <w:bCs/>
                <w:kern w:val="0"/>
                <w:sz w:val="24"/>
              </w:rPr>
              <w:t>（3）政采云系统平台有新的操作流程的，按其规定。</w:t>
            </w:r>
          </w:p>
          <w:p>
            <w:pPr>
              <w:spacing w:line="360" w:lineRule="auto"/>
              <w:rPr>
                <w:rFonts w:ascii="仿宋_GB2312" w:hAnsi="仿宋" w:eastAsia="仿宋_GB2312" w:cs="宋体"/>
                <w:bCs/>
                <w:kern w:val="0"/>
                <w:sz w:val="24"/>
              </w:rPr>
            </w:pPr>
            <w:r>
              <w:rPr>
                <w:rFonts w:hint="eastAsia" w:ascii="仿宋_GB2312" w:hAnsi="仿宋" w:eastAsia="仿宋_GB2312" w:cs="宋体"/>
                <w:bCs/>
                <w:kern w:val="0"/>
                <w:sz w:val="24"/>
              </w:rPr>
              <w:t>3、采购过程中出现以下情形，导致电子交易平台无法正常运行，或者无法保证电子交易的公平、公正和安全时，采购组织机构可中止电子交易活动：</w:t>
            </w:r>
          </w:p>
          <w:p>
            <w:pPr>
              <w:spacing w:line="360" w:lineRule="auto"/>
              <w:rPr>
                <w:rFonts w:ascii="仿宋_GB2312" w:hAnsi="仿宋" w:eastAsia="仿宋_GB2312" w:cs="宋体"/>
                <w:bCs/>
                <w:kern w:val="0"/>
                <w:sz w:val="24"/>
              </w:rPr>
            </w:pPr>
            <w:r>
              <w:rPr>
                <w:rFonts w:hint="eastAsia" w:ascii="仿宋_GB2312" w:hAnsi="仿宋" w:eastAsia="仿宋_GB2312" w:cs="宋体"/>
                <w:bCs/>
                <w:kern w:val="0"/>
                <w:sz w:val="24"/>
              </w:rPr>
              <w:t xml:space="preserve">（1）电子交易平台发生故障而无法登录访问的； </w:t>
            </w:r>
          </w:p>
          <w:p>
            <w:pPr>
              <w:spacing w:line="360" w:lineRule="auto"/>
              <w:rPr>
                <w:rFonts w:ascii="仿宋_GB2312" w:hAnsi="仿宋" w:eastAsia="仿宋_GB2312" w:cs="宋体"/>
                <w:bCs/>
                <w:kern w:val="0"/>
                <w:sz w:val="24"/>
              </w:rPr>
            </w:pPr>
            <w:r>
              <w:rPr>
                <w:rFonts w:hint="eastAsia" w:ascii="仿宋_GB2312" w:hAnsi="仿宋" w:eastAsia="仿宋_GB2312" w:cs="宋体"/>
                <w:bCs/>
                <w:kern w:val="0"/>
                <w:sz w:val="24"/>
              </w:rPr>
              <w:t>（2）电子交易平台应用或数据库出现错误，不能进行正常操作的；</w:t>
            </w:r>
          </w:p>
          <w:p>
            <w:pPr>
              <w:spacing w:line="360" w:lineRule="auto"/>
              <w:rPr>
                <w:rFonts w:ascii="仿宋_GB2312" w:hAnsi="仿宋" w:eastAsia="仿宋_GB2312" w:cs="宋体"/>
                <w:bCs/>
                <w:kern w:val="0"/>
                <w:sz w:val="24"/>
              </w:rPr>
            </w:pPr>
            <w:r>
              <w:rPr>
                <w:rFonts w:hint="eastAsia" w:ascii="仿宋_GB2312" w:hAnsi="仿宋" w:eastAsia="仿宋_GB2312" w:cs="宋体"/>
                <w:bCs/>
                <w:kern w:val="0"/>
                <w:sz w:val="24"/>
              </w:rPr>
              <w:t>（3）电子交易平台发现严重安全漏洞，有潜在泄密危险的；</w:t>
            </w:r>
          </w:p>
          <w:p>
            <w:pPr>
              <w:spacing w:line="360" w:lineRule="auto"/>
              <w:rPr>
                <w:rFonts w:ascii="仿宋_GB2312" w:hAnsi="仿宋" w:eastAsia="仿宋_GB2312" w:cs="宋体"/>
                <w:bCs/>
                <w:kern w:val="0"/>
                <w:sz w:val="24"/>
              </w:rPr>
            </w:pPr>
            <w:r>
              <w:rPr>
                <w:rFonts w:hint="eastAsia" w:ascii="仿宋_GB2312" w:hAnsi="仿宋" w:eastAsia="仿宋_GB2312" w:cs="宋体"/>
                <w:bCs/>
                <w:kern w:val="0"/>
                <w:sz w:val="24"/>
              </w:rPr>
              <w:t xml:space="preserve">（4）病毒发作导致不能进行正常操作的； </w:t>
            </w:r>
          </w:p>
          <w:p>
            <w:pPr>
              <w:spacing w:line="360" w:lineRule="auto"/>
              <w:rPr>
                <w:rFonts w:ascii="仿宋_GB2312" w:hAnsi="仿宋" w:eastAsia="仿宋_GB2312"/>
                <w:snapToGrid w:val="0"/>
                <w:kern w:val="28"/>
                <w:sz w:val="24"/>
              </w:rPr>
            </w:pPr>
            <w:r>
              <w:rPr>
                <w:rFonts w:hint="eastAsia" w:ascii="仿宋_GB2312" w:hAnsi="仿宋" w:eastAsia="仿宋_GB2312" w:cs="宋体"/>
                <w:bCs/>
                <w:kern w:val="0"/>
                <w:sz w:val="24"/>
              </w:rPr>
              <w:t>（5）其他无法保证电子交易的公平、公正和安全的情况。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中标服务费</w:t>
            </w:r>
          </w:p>
        </w:tc>
        <w:tc>
          <w:tcPr>
            <w:tcW w:w="6321" w:type="dxa"/>
            <w:vAlign w:val="center"/>
          </w:tcPr>
          <w:p>
            <w:pPr>
              <w:spacing w:line="360" w:lineRule="auto"/>
              <w:rPr>
                <w:rFonts w:ascii="仿宋_GB2312" w:hAnsi="仿宋" w:eastAsia="仿宋_GB2312" w:cs="宋体"/>
                <w:bCs/>
                <w:kern w:val="0"/>
                <w:sz w:val="24"/>
              </w:rPr>
            </w:pPr>
            <w:r>
              <w:rPr>
                <w:rFonts w:hint="eastAsia" w:ascii="仿宋_GB2312" w:hAnsi="仿宋" w:eastAsia="仿宋_GB2312" w:cs="宋体"/>
                <w:bCs/>
                <w:kern w:val="0"/>
                <w:sz w:val="24"/>
              </w:rPr>
              <w:t>中标人在收到成交通知书后，支付采购代理机构中标服务费。</w:t>
            </w:r>
          </w:p>
          <w:p>
            <w:pPr>
              <w:spacing w:line="360" w:lineRule="auto"/>
              <w:rPr>
                <w:rFonts w:ascii="仿宋_GB2312" w:hAnsi="仿宋" w:eastAsia="仿宋_GB2312" w:cs="宋体"/>
                <w:bCs/>
                <w:kern w:val="0"/>
                <w:sz w:val="24"/>
              </w:rPr>
            </w:pPr>
            <w:r>
              <w:rPr>
                <w:rFonts w:hint="eastAsia" w:ascii="仿宋_GB2312" w:hAnsi="仿宋" w:eastAsia="仿宋_GB2312" w:cs="宋体"/>
                <w:bCs/>
                <w:kern w:val="0"/>
                <w:sz w:val="24"/>
              </w:rPr>
              <w:t>中标服务费参考国家计委计价格[2002]1980号文件中规定的货物标准采用差额定率累进计费方式下浮38%计算，如经计算不足6000元，按6000元收取，计入投标总价。</w:t>
            </w:r>
          </w:p>
          <w:p>
            <w:pPr>
              <w:spacing w:line="360" w:lineRule="auto"/>
              <w:rPr>
                <w:rFonts w:ascii="仿宋_GB2312" w:hAnsi="仿宋" w:eastAsia="仿宋_GB2312" w:cs="宋体"/>
                <w:bCs/>
                <w:kern w:val="0"/>
                <w:sz w:val="24"/>
              </w:rPr>
            </w:pPr>
            <w:r>
              <w:rPr>
                <w:rFonts w:hint="eastAsia" w:ascii="仿宋_GB2312" w:hAnsi="仿宋" w:eastAsia="仿宋_GB2312" w:cs="宋体"/>
                <w:bCs/>
                <w:kern w:val="0"/>
                <w:sz w:val="24"/>
              </w:rPr>
              <w:t>中标金额（万元人民币）             下浮后费率</w:t>
            </w:r>
          </w:p>
          <w:p>
            <w:pPr>
              <w:spacing w:line="360" w:lineRule="auto"/>
              <w:rPr>
                <w:rFonts w:ascii="仿宋_GB2312" w:hAnsi="仿宋" w:eastAsia="仿宋_GB2312" w:cs="宋体"/>
                <w:bCs/>
                <w:kern w:val="0"/>
                <w:sz w:val="24"/>
              </w:rPr>
            </w:pPr>
            <w:r>
              <w:rPr>
                <w:rFonts w:hint="eastAsia" w:ascii="仿宋_GB2312" w:hAnsi="仿宋" w:eastAsia="仿宋_GB2312" w:cs="宋体"/>
                <w:bCs/>
                <w:kern w:val="0"/>
                <w:sz w:val="24"/>
              </w:rPr>
              <w:t>100万元以下                        0.93%</w:t>
            </w:r>
          </w:p>
          <w:p>
            <w:pPr>
              <w:numPr>
                <w:ilvl w:val="0"/>
                <w:numId w:val="1"/>
              </w:numPr>
              <w:spacing w:line="360" w:lineRule="auto"/>
              <w:rPr>
                <w:rFonts w:ascii="仿宋_GB2312" w:hAnsi="仿宋" w:eastAsia="仿宋_GB2312" w:cs="宋体"/>
                <w:bCs/>
                <w:kern w:val="0"/>
                <w:sz w:val="24"/>
              </w:rPr>
            </w:pPr>
            <w:r>
              <w:rPr>
                <w:rFonts w:hint="eastAsia" w:ascii="仿宋_GB2312" w:hAnsi="仿宋" w:eastAsia="仿宋_GB2312" w:cs="宋体"/>
                <w:bCs/>
                <w:kern w:val="0"/>
                <w:sz w:val="24"/>
              </w:rPr>
              <w:t>--500万元                      0.682%</w:t>
            </w:r>
          </w:p>
          <w:p>
            <w:pPr>
              <w:spacing w:line="360" w:lineRule="auto"/>
            </w:pPr>
            <w:r>
              <w:rPr>
                <w:rFonts w:hint="eastAsia" w:ascii="仿宋_GB2312" w:hAnsi="仿宋" w:eastAsia="仿宋_GB2312" w:cs="宋体"/>
                <w:bCs/>
                <w:kern w:val="0"/>
                <w:sz w:val="24"/>
              </w:rPr>
              <w:t>中标人若放弃本项目中标，须承担承担中标服务费和专家评审费等费用。</w:t>
            </w:r>
          </w:p>
        </w:tc>
      </w:tr>
    </w:tbl>
    <w:p>
      <w:pPr>
        <w:snapToGrid w:val="0"/>
        <w:spacing w:line="360" w:lineRule="auto"/>
        <w:jc w:val="center"/>
        <w:rPr>
          <w:rFonts w:ascii="仿宋" w:hAnsi="仿宋" w:eastAsia="仿宋" w:cs="仿宋_GB2312"/>
          <w:b/>
          <w:sz w:val="32"/>
          <w:szCs w:val="20"/>
        </w:rPr>
        <w:sectPr>
          <w:footerReference r:id="rId10" w:type="first"/>
          <w:footerReference r:id="rId9" w:type="default"/>
          <w:pgSz w:w="11906" w:h="16838"/>
          <w:pgMar w:top="680" w:right="1418" w:bottom="468" w:left="1418" w:header="851" w:footer="992" w:gutter="0"/>
          <w:cols w:space="720" w:num="1"/>
          <w:titlePg/>
          <w:docGrid w:linePitch="312" w:charSpace="0"/>
        </w:sectPr>
      </w:pPr>
    </w:p>
    <w:p>
      <w:pPr>
        <w:pStyle w:val="5"/>
      </w:pPr>
    </w:p>
    <w:bookmarkEnd w:id="4"/>
    <w:p>
      <w:pPr>
        <w:adjustRightInd/>
        <w:spacing w:line="360" w:lineRule="auto"/>
        <w:ind w:firstLine="3845" w:firstLineChars="1197"/>
        <w:outlineLvl w:val="0"/>
        <w:rPr>
          <w:rFonts w:ascii="仿宋_GB2312" w:hAnsi="仿宋" w:eastAsia="仿宋_GB2312" w:cs="仿宋_GB2312"/>
          <w:b/>
          <w:sz w:val="32"/>
          <w:szCs w:val="20"/>
        </w:rPr>
      </w:pPr>
      <w:bookmarkStart w:id="5" w:name="_Toc164416483"/>
      <w:bookmarkStart w:id="6"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w:t>
      </w:r>
      <w:r>
        <w:rPr>
          <w:rFonts w:hint="eastAsia" w:ascii="仿宋_GB2312" w:hAnsi="仿宋" w:eastAsia="仿宋_GB2312"/>
          <w:sz w:val="24"/>
        </w:rPr>
        <w:t>投标人</w:t>
      </w:r>
      <w:r>
        <w:rPr>
          <w:rFonts w:ascii="仿宋_GB2312" w:hAnsi="仿宋" w:eastAsia="仿宋_GB2312"/>
          <w:sz w:val="24"/>
        </w:rPr>
        <w:t>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w:t>
      </w:r>
      <w:r>
        <w:rPr>
          <w:rFonts w:hint="eastAsia" w:ascii="仿宋_GB2312" w:hAnsi="仿宋" w:eastAsia="仿宋_GB2312" w:cs="微软雅黑"/>
          <w:kern w:val="0"/>
          <w:sz w:val="24"/>
          <w:lang w:val="zh-CN"/>
        </w:rPr>
        <w:t>投标人</w:t>
      </w:r>
      <w:r>
        <w:rPr>
          <w:rFonts w:ascii="仿宋_GB2312" w:hAnsi="仿宋" w:eastAsia="仿宋_GB2312" w:cs="微软雅黑"/>
          <w:kern w:val="0"/>
          <w:sz w:val="24"/>
          <w:lang w:val="zh-CN"/>
        </w:rPr>
        <w:t>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投标人对政府采购活动事项有疑问的，可以提出询问，采购人或者采购代理机构应当在</w:t>
      </w:r>
      <w:r>
        <w:rPr>
          <w:rFonts w:ascii="仿宋_GB2312" w:hAnsi="仿宋" w:eastAsia="仿宋_GB2312" w:cs="微软雅黑"/>
          <w:kern w:val="0"/>
          <w:sz w:val="24"/>
          <w:lang w:val="zh-CN"/>
        </w:rPr>
        <w:t>3个工作日内对</w:t>
      </w:r>
      <w:r>
        <w:rPr>
          <w:rFonts w:hint="eastAsia" w:ascii="仿宋_GB2312" w:hAnsi="仿宋" w:eastAsia="仿宋_GB2312" w:cs="微软雅黑"/>
          <w:kern w:val="0"/>
          <w:sz w:val="24"/>
          <w:lang w:val="zh-CN"/>
        </w:rPr>
        <w:t>投标人依法提出的询问作出答复，但答复的内容不得涉及商业秘密。投标人提出的询问超出采购人对采购代理机构委托授权范围的，采购代理机构应当告知投标人向采购人提出。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w:t>
      </w:r>
      <w:r>
        <w:rPr>
          <w:rFonts w:hint="eastAsia" w:ascii="仿宋_GB2312" w:hAnsi="仿宋" w:eastAsia="仿宋_GB2312" w:cs="微软雅黑"/>
          <w:kern w:val="0"/>
          <w:sz w:val="24"/>
          <w:lang w:val="zh-CN"/>
        </w:rPr>
        <w:t>投标人</w:t>
      </w:r>
      <w:r>
        <w:rPr>
          <w:rFonts w:ascii="仿宋_GB2312" w:hAnsi="仿宋" w:eastAsia="仿宋_GB2312" w:cs="微软雅黑"/>
          <w:kern w:val="0"/>
          <w:sz w:val="24"/>
          <w:lang w:val="zh-CN"/>
        </w:rPr>
        <w:t>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w:t>
      </w:r>
      <w:r>
        <w:rPr>
          <w:rFonts w:hint="eastAsia" w:ascii="仿宋_GB2312" w:hAnsi="仿宋" w:eastAsia="仿宋_GB2312"/>
          <w:sz w:val="24"/>
        </w:rPr>
        <w:t>投标人</w:t>
      </w:r>
      <w:r>
        <w:rPr>
          <w:rFonts w:ascii="仿宋_GB2312" w:hAnsi="仿宋" w:eastAsia="仿宋_GB2312"/>
          <w:sz w:val="24"/>
        </w:rPr>
        <w:t>应当是参与所质疑项目采购活动的</w:t>
      </w:r>
      <w:r>
        <w:rPr>
          <w:rFonts w:hint="eastAsia" w:ascii="仿宋_GB2312" w:hAnsi="仿宋" w:eastAsia="仿宋_GB2312"/>
          <w:sz w:val="24"/>
        </w:rPr>
        <w:t>投标人</w:t>
      </w:r>
      <w:r>
        <w:rPr>
          <w:rFonts w:ascii="仿宋_GB2312" w:hAnsi="仿宋" w:eastAsia="仿宋_GB2312"/>
          <w:sz w:val="24"/>
        </w:rPr>
        <w:t>。潜在</w:t>
      </w:r>
      <w:r>
        <w:rPr>
          <w:rFonts w:hint="eastAsia" w:ascii="仿宋_GB2312" w:hAnsi="仿宋" w:eastAsia="仿宋_GB2312"/>
          <w:sz w:val="24"/>
        </w:rPr>
        <w:t>投标人</w:t>
      </w:r>
      <w:r>
        <w:rPr>
          <w:rFonts w:ascii="仿宋_GB2312" w:hAnsi="仿宋" w:eastAsia="仿宋_GB2312"/>
          <w:sz w:val="24"/>
        </w:rPr>
        <w:t>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w:t>
      </w:r>
      <w:r>
        <w:rPr>
          <w:rFonts w:hint="eastAsia" w:ascii="仿宋_GB2312" w:hAnsi="仿宋" w:eastAsia="仿宋_GB2312"/>
          <w:sz w:val="24"/>
        </w:rPr>
        <w:t>投标人</w:t>
      </w:r>
      <w:r>
        <w:rPr>
          <w:rFonts w:ascii="仿宋_GB2312" w:hAnsi="仿宋" w:eastAsia="仿宋_GB2312"/>
          <w:sz w:val="24"/>
        </w:rPr>
        <w:t>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w:t>
      </w:r>
      <w:r>
        <w:rPr>
          <w:rFonts w:hint="eastAsia" w:ascii="仿宋_GB2312" w:hAnsi="仿宋" w:eastAsia="仿宋_GB2312"/>
          <w:snapToGrid/>
          <w:color w:val="auto"/>
          <w:kern w:val="2"/>
          <w:sz w:val="24"/>
        </w:rPr>
        <w:t>投标人</w:t>
      </w:r>
      <w:r>
        <w:rPr>
          <w:rFonts w:ascii="仿宋_GB2312" w:hAnsi="仿宋" w:eastAsia="仿宋_GB2312"/>
          <w:snapToGrid/>
          <w:color w:val="auto"/>
          <w:kern w:val="2"/>
          <w:sz w:val="24"/>
        </w:rPr>
        <w:t>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w:t>
      </w:r>
      <w:r>
        <w:rPr>
          <w:rFonts w:hint="eastAsia" w:ascii="仿宋_GB2312" w:hAnsi="仿宋" w:eastAsia="仿宋_GB2312"/>
          <w:sz w:val="24"/>
        </w:rPr>
        <w:t>投标人</w:t>
      </w:r>
      <w:r>
        <w:rPr>
          <w:rFonts w:ascii="仿宋_GB2312" w:hAnsi="仿宋" w:eastAsia="仿宋_GB2312"/>
          <w:sz w:val="24"/>
        </w:rPr>
        <w:t>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投标人提出质疑应当提交质疑函和必要的证明材料。质疑函应当包括下列内容：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投标人的姓名或者名称、地址、邮编、联系人及联系电话；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投标人提交的质疑函需一式三份。投标人为自然人的，应当由本人签字；投标人为法人或者其他组织的，应当由法定代表人、主要负责人，或者其授权代表签字或者盖章，并加盖公章。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投标人的书面质疑后七个工作日内作出答复，并以书面形式通知质疑投标人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w:t>
      </w:r>
      <w:r>
        <w:rPr>
          <w:rFonts w:hint="eastAsia" w:ascii="仿宋_GB2312" w:hAnsi="仿宋" w:eastAsia="仿宋_GB2312" w:cs="微软雅黑"/>
          <w:lang w:val="zh-CN"/>
        </w:rPr>
        <w:t>投标人</w:t>
      </w:r>
      <w:r>
        <w:rPr>
          <w:rFonts w:ascii="仿宋_GB2312" w:hAnsi="仿宋" w:eastAsia="仿宋_GB2312" w:cs="微软雅黑"/>
          <w:lang w:val="zh-CN"/>
        </w:rPr>
        <w:t>投诉</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w:t>
      </w:r>
      <w:r>
        <w:rPr>
          <w:rFonts w:hint="eastAsia" w:ascii="仿宋_GB2312" w:hAnsi="仿宋" w:eastAsia="仿宋_GB2312"/>
        </w:rPr>
        <w:t>投标人</w:t>
      </w:r>
      <w:r>
        <w:rPr>
          <w:rFonts w:ascii="仿宋_GB2312" w:hAnsi="仿宋" w:eastAsia="仿宋_GB2312"/>
        </w:rPr>
        <w:t>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投标人投诉的事项不得超出已质疑事项的范围，基于质疑答复内容提出的投诉事项除外。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w:t>
      </w:r>
      <w:r>
        <w:rPr>
          <w:rFonts w:hint="eastAsia" w:ascii="仿宋_GB2312" w:hAnsi="仿宋" w:eastAsia="仿宋_GB2312"/>
        </w:rPr>
        <w:t>投标人投诉应当有明确的请求和必要的证明材料。</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以联合体形式参加政府采购活动的，其投诉应当由组成联合体的所有投标人共同提出。</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31"/>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3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sz w:val="24"/>
        </w:rPr>
        <w:t>4政府采购活动现场确认声明书</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5</w:t>
      </w:r>
      <w:r>
        <w:rPr>
          <w:rFonts w:ascii="仿宋_GB2312" w:hAnsi="仿宋" w:eastAsia="仿宋_GB2312" w:cs="仿宋_GB2312"/>
          <w:sz w:val="24"/>
        </w:rPr>
        <w:t>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政府采购投标人廉洁自律承诺书；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31"/>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31"/>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31"/>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31"/>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w:t>
      </w:r>
      <w:r>
        <w:rPr>
          <w:rFonts w:hint="eastAsia" w:ascii="仿宋_GB2312" w:hAnsi="仿宋" w:eastAsia="仿宋_GB2312" w:cs="仿宋_GB2312"/>
          <w:szCs w:val="24"/>
        </w:rPr>
        <w:t>投标人</w:t>
      </w:r>
      <w:r>
        <w:rPr>
          <w:rFonts w:ascii="仿宋_GB2312" w:hAnsi="仿宋" w:eastAsia="仿宋_GB2312" w:cs="仿宋_GB2312"/>
          <w:szCs w:val="24"/>
        </w:rPr>
        <w:t>发出确认回执通知。在投标截止时间前，除</w:t>
      </w:r>
      <w:r>
        <w:rPr>
          <w:rFonts w:hint="eastAsia" w:ascii="仿宋_GB2312" w:hAnsi="仿宋" w:eastAsia="仿宋_GB2312" w:cs="仿宋_GB2312"/>
          <w:szCs w:val="24"/>
        </w:rPr>
        <w:t>投标人</w:t>
      </w:r>
      <w:r>
        <w:rPr>
          <w:rFonts w:ascii="仿宋_GB2312" w:hAnsi="仿宋" w:eastAsia="仿宋_GB2312" w:cs="仿宋_GB2312"/>
          <w:szCs w:val="24"/>
        </w:rPr>
        <w:t>补充、修改或者撤回投标文件外，任何单位和个人不得解密或提取投标文件。</w:t>
      </w:r>
    </w:p>
    <w:p>
      <w:pPr>
        <w:pStyle w:val="131"/>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31"/>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31"/>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3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31"/>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0"/>
        <w:ind w:firstLine="643"/>
        <w:rPr>
          <w:rFonts w:ascii="仿宋_GB2312" w:hAnsi="仿宋" w:eastAsia="仿宋_GB2312" w:cs="仿宋_GB2312"/>
          <w:b/>
          <w:sz w:val="32"/>
        </w:rPr>
      </w:pPr>
    </w:p>
    <w:p>
      <w:pPr>
        <w:pStyle w:val="13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7"/>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557"/>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31"/>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31"/>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3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3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31"/>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3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3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w:t>
      </w:r>
      <w:r>
        <w:rPr>
          <w:rFonts w:hint="eastAsia" w:ascii="仿宋_GB2312" w:hAnsi="仿宋" w:eastAsia="仿宋_GB2312" w:cs="Arial"/>
          <w:kern w:val="0"/>
          <w:szCs w:val="24"/>
        </w:rPr>
        <w:t>投标人</w:t>
      </w:r>
      <w:r>
        <w:rPr>
          <w:rFonts w:ascii="仿宋_GB2312" w:hAnsi="仿宋" w:eastAsia="仿宋_GB2312" w:cs="Arial"/>
          <w:kern w:val="0"/>
          <w:szCs w:val="24"/>
        </w:rPr>
        <w:t>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31"/>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7"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确定中标人</w:t>
      </w:r>
    </w:p>
    <w:p>
      <w:pPr>
        <w:pStyle w:val="131"/>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w:t>
      </w:r>
      <w:r>
        <w:rPr>
          <w:rFonts w:hint="eastAsia" w:ascii="仿宋_GB2312" w:hAnsi="仿宋" w:eastAsia="仿宋_GB2312" w:cs="仿宋_GB2312"/>
          <w:szCs w:val="24"/>
        </w:rPr>
        <w:t>人</w:t>
      </w:r>
      <w:r>
        <w:rPr>
          <w:rFonts w:ascii="仿宋_GB2312" w:hAnsi="仿宋" w:eastAsia="仿宋_GB2312" w:cs="仿宋_GB2312"/>
          <w:szCs w:val="24"/>
        </w:rPr>
        <w:t>。</w:t>
      </w:r>
    </w:p>
    <w:p>
      <w:pPr>
        <w:pStyle w:val="131"/>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31"/>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25.3如签订合同并生效后，</w:t>
      </w:r>
      <w:r>
        <w:rPr>
          <w:rFonts w:hint="eastAsia" w:ascii="仿宋_GB2312" w:hAnsi="仿宋" w:eastAsia="仿宋_GB2312" w:cs="仿宋_GB2312"/>
        </w:rPr>
        <w:t>投标人</w:t>
      </w:r>
      <w:r>
        <w:rPr>
          <w:rFonts w:ascii="仿宋_GB2312" w:hAnsi="仿宋" w:eastAsia="仿宋_GB2312" w:cs="仿宋_GB2312"/>
        </w:rPr>
        <w:t>无故拒绝或延期，除按照合同条款处理外，列入不良行为记录一次，并给予通报。</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25.4中标</w:t>
      </w:r>
      <w:r>
        <w:rPr>
          <w:rFonts w:hint="eastAsia" w:ascii="仿宋_GB2312" w:hAnsi="仿宋" w:eastAsia="仿宋_GB2312" w:cs="仿宋_GB2312"/>
        </w:rPr>
        <w:t>人拒绝与采购人签订合同的，采购人可以按照评审报告推荐的中标或者成交候选人名单排序，确定下一候选人为中标人，也可以重新开展政府采购活动。</w:t>
      </w:r>
    </w:p>
    <w:p>
      <w:pPr>
        <w:pStyle w:val="131"/>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w:t>
      </w:r>
      <w:r>
        <w:rPr>
          <w:rFonts w:hint="eastAsia" w:ascii="仿宋_GB2312" w:hAnsi="仿宋" w:eastAsia="仿宋_GB2312" w:cs="仿宋_GB2312"/>
        </w:rPr>
        <w:t>人</w:t>
      </w:r>
      <w:r>
        <w:rPr>
          <w:rFonts w:ascii="仿宋_GB2312" w:hAnsi="仿宋" w:eastAsia="仿宋_GB2312" w:cs="仿宋_GB2312"/>
        </w:rPr>
        <w:t>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hint="eastAsia" w:ascii="仿宋_GB2312" w:hAnsi="仿宋" w:eastAsia="仿宋_GB2312" w:cs="Helvetica"/>
          <w:kern w:val="0"/>
          <w:sz w:val="24"/>
        </w:rPr>
      </w:pPr>
      <w:r>
        <w:rPr>
          <w:rFonts w:hint="eastAsia" w:ascii="仿宋_GB2312" w:hAnsi="仿宋" w:eastAsia="仿宋_GB2312" w:cs="Helvetica"/>
          <w:kern w:val="0"/>
          <w:sz w:val="24"/>
        </w:rPr>
        <w:t>拟签订的合同文本要求中标人提交履约保证金的，中标人应当以支票、汇票、本票或在杭五大国有银行或保险公司的保函等非现金形式提交。履约保证金的数额不得超过政府采购合同金额的1%。鼓励和支持中标人以银行、保险公司出具的保函形式提供履约保证金。</w:t>
      </w:r>
      <w:r>
        <w:rPr>
          <w:rFonts w:hint="eastAsia" w:ascii="仿宋_GB2312" w:hAnsi="仿宋" w:eastAsia="仿宋_GB2312" w:cs="Helvetica"/>
          <w:b/>
          <w:bCs/>
          <w:kern w:val="0"/>
          <w:sz w:val="24"/>
        </w:rPr>
        <w:t>采购人不得拒收履约保函。</w:t>
      </w:r>
    </w:p>
    <w:p>
      <w:pPr>
        <w:tabs>
          <w:tab w:val="left" w:pos="0"/>
        </w:tabs>
        <w:spacing w:line="360" w:lineRule="auto"/>
        <w:ind w:firstLine="482"/>
        <w:rPr>
          <w:rFonts w:hint="eastAsia" w:ascii="仿宋_GB2312" w:hAnsi="仿宋" w:eastAsia="仿宋_GB2312" w:cs="Helvetica"/>
          <w:kern w:val="0"/>
          <w:sz w:val="24"/>
          <w:lang w:val="en-US"/>
        </w:rPr>
      </w:pPr>
      <w:r>
        <w:rPr>
          <w:rFonts w:hint="eastAsia" w:ascii="仿宋_GB2312" w:hAnsi="仿宋" w:eastAsia="仿宋_GB2312" w:cs="Helvetica"/>
          <w:kern w:val="0"/>
          <w:sz w:val="24"/>
        </w:rPr>
        <w:t>中标人</w:t>
      </w:r>
      <w:r>
        <w:rPr>
          <w:rFonts w:hint="eastAsia" w:ascii="仿宋_GB2312" w:hAnsi="仿宋" w:eastAsia="仿宋_GB2312" w:cs="Helvetica"/>
          <w:kern w:val="0"/>
          <w:sz w:val="24"/>
          <w:lang w:val="en-US"/>
        </w:rPr>
        <w:t>可</w:t>
      </w:r>
      <w:r>
        <w:rPr>
          <w:rFonts w:hint="eastAsia" w:ascii="仿宋_GB2312" w:hAnsi="仿宋" w:eastAsia="仿宋_GB2312" w:cs="Helvetica"/>
          <w:kern w:val="0"/>
          <w:sz w:val="24"/>
        </w:rPr>
        <w:t>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中标人信息—选择中标项目—确认信息—等待保险/保函受理—确认保单—支付保费—成功出单。政采云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31"/>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1"/>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bookmarkEnd w:id="5"/>
    <w:bookmarkEnd w:id="6"/>
    <w:bookmarkEnd w:id="7"/>
    <w:p>
      <w:pPr>
        <w:spacing w:line="360" w:lineRule="auto"/>
        <w:jc w:val="center"/>
        <w:outlineLvl w:val="0"/>
        <w:rPr>
          <w:rFonts w:ascii="仿宋" w:hAnsi="仿宋" w:eastAsia="仿宋" w:cs="仿宋_GB2312"/>
          <w:b/>
          <w:sz w:val="36"/>
          <w:szCs w:val="36"/>
        </w:rPr>
        <w:sectPr>
          <w:pgSz w:w="11907" w:h="16840"/>
          <w:pgMar w:top="1474" w:right="1814" w:bottom="1474" w:left="1814" w:header="851" w:footer="851" w:gutter="0"/>
          <w:cols w:space="720" w:num="1"/>
        </w:sectPr>
      </w:pPr>
      <w:bookmarkStart w:id="8" w:name="第四部分"/>
    </w:p>
    <w:p>
      <w:pPr>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第三部分采购需求</w:t>
      </w:r>
    </w:p>
    <w:p>
      <w:pPr>
        <w:widowControl/>
        <w:adjustRightInd/>
        <w:snapToGrid w:val="0"/>
        <w:spacing w:line="360" w:lineRule="auto"/>
        <w:jc w:val="left"/>
        <w:rPr>
          <w:rFonts w:ascii="仿宋" w:hAnsi="仿宋" w:eastAsia="仿宋" w:cs="仿宋"/>
          <w:b/>
          <w:bCs/>
          <w:spacing w:val="8"/>
          <w:sz w:val="24"/>
        </w:rPr>
      </w:pPr>
      <w:r>
        <w:rPr>
          <w:rFonts w:hint="eastAsia" w:ascii="仿宋" w:hAnsi="仿宋" w:eastAsia="仿宋" w:cs="仿宋"/>
          <w:b/>
          <w:bCs/>
          <w:spacing w:val="8"/>
          <w:sz w:val="24"/>
        </w:rPr>
        <w:t>一、采购内容</w:t>
      </w:r>
    </w:p>
    <w:p>
      <w:pPr>
        <w:widowControl/>
        <w:adjustRightInd/>
        <w:snapToGrid w:val="0"/>
        <w:spacing w:line="360" w:lineRule="auto"/>
        <w:ind w:firstLine="480"/>
        <w:jc w:val="left"/>
        <w:rPr>
          <w:rFonts w:ascii="仿宋" w:hAnsi="仿宋" w:eastAsia="仿宋" w:cs="仿宋"/>
          <w:color w:val="auto"/>
          <w:sz w:val="24"/>
          <w:highlight w:val="none"/>
        </w:rPr>
      </w:pPr>
      <w:r>
        <w:rPr>
          <w:rFonts w:hint="eastAsia" w:ascii="仿宋" w:hAnsi="仿宋" w:eastAsia="仿宋" w:cs="仿宋"/>
          <w:sz w:val="24"/>
        </w:rPr>
        <w:t>1、浙江省立同德医院医用气体采购项目，包括医院翠苑院区、天目山路院区、之江院区、闲林院区四个院区医用气体的供货、运输、卸货、搬运、检测验收、</w:t>
      </w:r>
      <w:r>
        <w:rPr>
          <w:rFonts w:hint="eastAsia" w:ascii="仿宋" w:hAnsi="仿宋" w:eastAsia="仿宋" w:cs="仿宋"/>
          <w:color w:val="auto"/>
          <w:sz w:val="24"/>
          <w:highlight w:val="none"/>
        </w:rPr>
        <w:t>年检、医用气体站内所有设备的维护（含安全阀、仪表校验）、液氧罐及相关配套设施的提供、售后服务等工作。</w:t>
      </w:r>
    </w:p>
    <w:p>
      <w:pPr>
        <w:widowControl/>
        <w:adjustRightInd/>
        <w:snapToGrid w:val="0"/>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2、服务期：两年或实际结算金额达到合同金额止，以先到的为准。</w:t>
      </w:r>
    </w:p>
    <w:p>
      <w:pPr>
        <w:widowControl/>
        <w:adjustRightInd/>
        <w:snapToGrid w:val="0"/>
        <w:spacing w:line="360" w:lineRule="auto"/>
        <w:ind w:firstLine="480"/>
        <w:jc w:val="left"/>
        <w:rPr>
          <w:rFonts w:ascii="仿宋" w:hAnsi="仿宋" w:eastAsia="仿宋" w:cs="仿宋"/>
          <w:color w:val="0000FF"/>
          <w:sz w:val="24"/>
          <w:highlight w:val="yellow"/>
        </w:rPr>
      </w:pPr>
      <w:r>
        <w:rPr>
          <w:rFonts w:hint="eastAsia" w:ascii="仿宋" w:hAnsi="仿宋" w:eastAsia="仿宋" w:cs="仿宋"/>
          <w:color w:val="auto"/>
          <w:sz w:val="24"/>
          <w:highlight w:val="none"/>
        </w:rPr>
        <w:t>3、送货地址：浙江省立同德医院翠苑院区（杭州市西湖区古翠路234号）、天目山路院区（杭州市西湖区天目山路319号）、之江院区（杭州市西湖区转塘街道象山路280号）、闲林院区（杭州市余</w:t>
      </w:r>
      <w:r>
        <w:rPr>
          <w:rFonts w:hint="eastAsia" w:ascii="仿宋" w:hAnsi="仿宋" w:eastAsia="仿宋" w:cs="仿宋"/>
          <w:sz w:val="24"/>
        </w:rPr>
        <w:t>杭区闲林东路1号）。</w:t>
      </w:r>
    </w:p>
    <w:p>
      <w:pPr>
        <w:widowControl/>
        <w:adjustRightInd/>
        <w:snapToGrid w:val="0"/>
        <w:spacing w:line="360" w:lineRule="auto"/>
        <w:ind w:firstLine="480"/>
        <w:jc w:val="left"/>
        <w:rPr>
          <w:rFonts w:ascii="仿宋" w:hAnsi="仿宋" w:eastAsia="仿宋" w:cs="仿宋"/>
          <w:spacing w:val="8"/>
          <w:sz w:val="24"/>
        </w:rPr>
      </w:pPr>
    </w:p>
    <w:p>
      <w:pPr>
        <w:pStyle w:val="5"/>
        <w:numPr>
          <w:ilvl w:val="0"/>
          <w:numId w:val="2"/>
        </w:numPr>
        <w:rPr>
          <w:rFonts w:cs="Helvetica"/>
          <w:kern w:val="0"/>
          <w:sz w:val="24"/>
          <w:lang w:val="en-US"/>
        </w:rPr>
      </w:pPr>
      <w:r>
        <w:rPr>
          <w:rFonts w:hint="eastAsia" w:cs="Helvetica"/>
          <w:kern w:val="0"/>
          <w:sz w:val="24"/>
          <w:lang w:val="en-US"/>
        </w:rPr>
        <w:t>报价要求</w:t>
      </w:r>
    </w:p>
    <w:p>
      <w:pPr>
        <w:widowControl/>
        <w:adjustRightInd/>
        <w:snapToGrid w:val="0"/>
        <w:spacing w:line="360" w:lineRule="auto"/>
        <w:ind w:firstLine="480"/>
        <w:jc w:val="left"/>
        <w:rPr>
          <w:rFonts w:ascii="仿宋" w:hAnsi="仿宋" w:eastAsia="仿宋" w:cs="仿宋"/>
          <w:sz w:val="24"/>
        </w:rPr>
      </w:pPr>
      <w:r>
        <w:rPr>
          <w:rFonts w:hint="eastAsia" w:ascii="仿宋" w:hAnsi="仿宋" w:eastAsia="仿宋" w:cs="仿宋"/>
          <w:sz w:val="24"/>
        </w:rPr>
        <w:t>1、本项目的投标报价包括产品货款、材料费、运输及运输保险费、装卸费、搬运费、检测费、验收费、年检费、所有医用气体站内所有设备的维护（含安全阀、仪表校验）维修费、液氧罐及相关配套设施费用、管理费、税费及售后服务费用等完成本项目的所有费用。</w:t>
      </w:r>
    </w:p>
    <w:p>
      <w:pPr>
        <w:widowControl/>
        <w:adjustRightInd/>
        <w:snapToGrid w:val="0"/>
        <w:spacing w:line="360" w:lineRule="auto"/>
        <w:ind w:firstLine="480"/>
        <w:jc w:val="left"/>
        <w:rPr>
          <w:rFonts w:ascii="仿宋" w:hAnsi="仿宋" w:eastAsia="仿宋" w:cs="仿宋"/>
          <w:sz w:val="24"/>
        </w:rPr>
      </w:pPr>
      <w:r>
        <w:rPr>
          <w:rFonts w:hint="eastAsia" w:ascii="仿宋" w:hAnsi="仿宋" w:eastAsia="仿宋" w:cs="仿宋"/>
          <w:sz w:val="24"/>
        </w:rPr>
        <w:t>2、本项目中各单项项目均为交钥匙项目。在投入正常使用前的一切工作，包括招标文件已提到和招标文件未提到的但因交钥匙项目应该包括的所有工作内容由投标人完成，其费用已含在投标报价中，不得增加。</w:t>
      </w:r>
    </w:p>
    <w:p>
      <w:pPr>
        <w:widowControl/>
        <w:adjustRightInd/>
        <w:snapToGrid w:val="0"/>
        <w:spacing w:line="360" w:lineRule="auto"/>
        <w:ind w:firstLine="480"/>
        <w:jc w:val="left"/>
        <w:rPr>
          <w:rFonts w:ascii="仿宋" w:hAnsi="仿宋" w:eastAsia="仿宋" w:cs="仿宋"/>
          <w:sz w:val="24"/>
        </w:rPr>
      </w:pPr>
      <w:r>
        <w:rPr>
          <w:rFonts w:hint="eastAsia" w:ascii="仿宋" w:hAnsi="仿宋" w:eastAsia="仿宋" w:cs="仿宋"/>
          <w:sz w:val="24"/>
        </w:rPr>
        <w:t>3、本项目的产品数量为采购人暂估数量，实际用量按实结算，单价不变。</w:t>
      </w:r>
    </w:p>
    <w:p>
      <w:pPr>
        <w:snapToGrid w:val="0"/>
        <w:spacing w:line="360" w:lineRule="auto"/>
        <w:rPr>
          <w:rFonts w:ascii="仿宋" w:hAnsi="仿宋" w:eastAsia="仿宋" w:cs="仿宋"/>
          <w:b/>
          <w:bCs/>
          <w:sz w:val="24"/>
        </w:rPr>
      </w:pPr>
    </w:p>
    <w:p>
      <w:pPr>
        <w:snapToGrid w:val="0"/>
        <w:spacing w:line="360" w:lineRule="auto"/>
        <w:rPr>
          <w:rFonts w:ascii="仿宋" w:hAnsi="仿宋" w:eastAsia="仿宋" w:cs="仿宋"/>
          <w:b/>
          <w:bCs/>
          <w:sz w:val="24"/>
        </w:rPr>
      </w:pPr>
      <w:r>
        <w:rPr>
          <w:rFonts w:hint="eastAsia" w:ascii="仿宋" w:hAnsi="仿宋" w:eastAsia="仿宋" w:cs="仿宋"/>
          <w:b/>
          <w:bCs/>
          <w:sz w:val="24"/>
        </w:rPr>
        <w:t>三、采购清单</w:t>
      </w:r>
    </w:p>
    <w:tbl>
      <w:tblPr>
        <w:tblStyle w:val="62"/>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036"/>
        <w:gridCol w:w="2972"/>
        <w:gridCol w:w="147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53"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序号</w:t>
            </w:r>
          </w:p>
        </w:tc>
        <w:tc>
          <w:tcPr>
            <w:tcW w:w="2036"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名称</w:t>
            </w:r>
          </w:p>
        </w:tc>
        <w:tc>
          <w:tcPr>
            <w:tcW w:w="297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规格</w:t>
            </w:r>
          </w:p>
        </w:tc>
        <w:tc>
          <w:tcPr>
            <w:tcW w:w="147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数量（暂估）</w:t>
            </w:r>
          </w:p>
        </w:tc>
        <w:tc>
          <w:tcPr>
            <w:tcW w:w="126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53"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2036"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医用液氧</w:t>
            </w:r>
          </w:p>
        </w:tc>
        <w:tc>
          <w:tcPr>
            <w:tcW w:w="297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w:t>
            </w:r>
          </w:p>
        </w:tc>
        <w:tc>
          <w:tcPr>
            <w:tcW w:w="147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2600</w:t>
            </w:r>
          </w:p>
        </w:tc>
        <w:tc>
          <w:tcPr>
            <w:tcW w:w="1260" w:type="dxa"/>
            <w:noWrap/>
            <w:vAlign w:val="center"/>
          </w:tcPr>
          <w:p>
            <w:pPr>
              <w:snapToGrid w:val="0"/>
              <w:spacing w:line="360" w:lineRule="auto"/>
              <w:jc w:val="center"/>
              <w:rPr>
                <w:rFonts w:ascii="仿宋" w:hAnsi="仿宋" w:eastAsia="仿宋" w:cs="仿宋"/>
                <w:sz w:val="24"/>
              </w:rPr>
            </w:pPr>
            <w:r>
              <w:rPr>
                <w:rFonts w:hint="eastAsia" w:ascii="宋体" w:hAnsi="宋体" w:cs="宋体"/>
                <w:sz w:val="24"/>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53"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2036" w:type="dxa"/>
            <w:vMerge w:val="restart"/>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医用氧</w:t>
            </w:r>
          </w:p>
        </w:tc>
        <w:tc>
          <w:tcPr>
            <w:tcW w:w="297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40L</w:t>
            </w:r>
          </w:p>
        </w:tc>
        <w:tc>
          <w:tcPr>
            <w:tcW w:w="147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3500</w:t>
            </w:r>
          </w:p>
        </w:tc>
        <w:tc>
          <w:tcPr>
            <w:tcW w:w="126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053"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2036" w:type="dxa"/>
            <w:vMerge w:val="continue"/>
            <w:noWrap/>
            <w:vAlign w:val="center"/>
          </w:tcPr>
          <w:p>
            <w:pPr>
              <w:snapToGrid w:val="0"/>
              <w:spacing w:line="360" w:lineRule="auto"/>
              <w:jc w:val="center"/>
              <w:rPr>
                <w:rFonts w:ascii="仿宋" w:hAnsi="仿宋" w:eastAsia="仿宋" w:cs="仿宋"/>
                <w:sz w:val="24"/>
              </w:rPr>
            </w:pPr>
          </w:p>
        </w:tc>
        <w:tc>
          <w:tcPr>
            <w:tcW w:w="297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10L（含10L以下所有规格）</w:t>
            </w:r>
          </w:p>
        </w:tc>
        <w:tc>
          <w:tcPr>
            <w:tcW w:w="147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7000</w:t>
            </w:r>
          </w:p>
        </w:tc>
        <w:tc>
          <w:tcPr>
            <w:tcW w:w="126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2036"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高纯二氧化碳</w:t>
            </w:r>
          </w:p>
        </w:tc>
        <w:tc>
          <w:tcPr>
            <w:tcW w:w="297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40L</w:t>
            </w:r>
          </w:p>
        </w:tc>
        <w:tc>
          <w:tcPr>
            <w:tcW w:w="147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1200</w:t>
            </w:r>
          </w:p>
        </w:tc>
        <w:tc>
          <w:tcPr>
            <w:tcW w:w="126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2036"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二氧化碳</w:t>
            </w:r>
          </w:p>
        </w:tc>
        <w:tc>
          <w:tcPr>
            <w:tcW w:w="297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40L</w:t>
            </w:r>
          </w:p>
        </w:tc>
        <w:tc>
          <w:tcPr>
            <w:tcW w:w="147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50</w:t>
            </w:r>
          </w:p>
        </w:tc>
        <w:tc>
          <w:tcPr>
            <w:tcW w:w="126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2036"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高纯氮气</w:t>
            </w:r>
          </w:p>
        </w:tc>
        <w:tc>
          <w:tcPr>
            <w:tcW w:w="297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40L</w:t>
            </w:r>
          </w:p>
        </w:tc>
        <w:tc>
          <w:tcPr>
            <w:tcW w:w="147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300</w:t>
            </w:r>
          </w:p>
        </w:tc>
        <w:tc>
          <w:tcPr>
            <w:tcW w:w="126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2036"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纯氩气</w:t>
            </w:r>
          </w:p>
        </w:tc>
        <w:tc>
          <w:tcPr>
            <w:tcW w:w="297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40L</w:t>
            </w:r>
          </w:p>
        </w:tc>
        <w:tc>
          <w:tcPr>
            <w:tcW w:w="147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26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2036"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高纯氩气</w:t>
            </w:r>
          </w:p>
        </w:tc>
        <w:tc>
          <w:tcPr>
            <w:tcW w:w="297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40L</w:t>
            </w:r>
          </w:p>
        </w:tc>
        <w:tc>
          <w:tcPr>
            <w:tcW w:w="147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26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瓶</w:t>
            </w:r>
          </w:p>
        </w:tc>
      </w:tr>
    </w:tbl>
    <w:p>
      <w:pPr>
        <w:spacing w:line="440" w:lineRule="exact"/>
        <w:ind w:firstLine="480" w:firstLineChars="200"/>
        <w:jc w:val="left"/>
      </w:pPr>
      <w:r>
        <w:rPr>
          <w:rFonts w:hint="eastAsia" w:ascii="仿宋" w:hAnsi="仿宋" w:eastAsia="仿宋" w:cs="仿宋_GB2312"/>
          <w:sz w:val="24"/>
        </w:rPr>
        <w:t>上表数量为采购人两年医用气体使用的暂估数量，实际用量按实结算，单价不变。</w:t>
      </w:r>
    </w:p>
    <w:p>
      <w:pPr>
        <w:pStyle w:val="2"/>
        <w:rPr>
          <w:lang w:val="en-US"/>
        </w:rPr>
      </w:pPr>
    </w:p>
    <w:p>
      <w:pPr>
        <w:snapToGrid w:val="0"/>
        <w:spacing w:line="360" w:lineRule="auto"/>
        <w:rPr>
          <w:rFonts w:ascii="仿宋" w:hAnsi="仿宋" w:eastAsia="仿宋" w:cs="仿宋"/>
          <w:b/>
          <w:bCs/>
          <w:sz w:val="24"/>
        </w:rPr>
      </w:pPr>
      <w:r>
        <w:rPr>
          <w:rFonts w:hint="eastAsia" w:ascii="仿宋" w:hAnsi="仿宋" w:eastAsia="仿宋" w:cs="仿宋"/>
          <w:b/>
          <w:bCs/>
          <w:sz w:val="24"/>
        </w:rPr>
        <w:t>四、货物采购要求</w:t>
      </w:r>
    </w:p>
    <w:p>
      <w:pPr>
        <w:spacing w:line="440" w:lineRule="exact"/>
        <w:ind w:firstLine="480" w:firstLineChars="200"/>
        <w:jc w:val="left"/>
        <w:rPr>
          <w:rFonts w:ascii="仿宋" w:hAnsi="仿宋" w:eastAsia="仿宋" w:cs="仿宋_GB2312"/>
          <w:sz w:val="24"/>
        </w:rPr>
      </w:pPr>
      <w:r>
        <w:rPr>
          <w:rFonts w:hint="eastAsia" w:ascii="仿宋" w:hAnsi="仿宋" w:eastAsia="仿宋" w:cs="仿宋_GB2312"/>
          <w:sz w:val="24"/>
        </w:rPr>
        <w:t>1、医用氧气符合【中国药典】2010版二部的技术要求。纯氮符合GB/T8979－2008要求、工业氮符合GB/T3864－2008 要求(标准以最新版本为准)。所供气瓶符合《气瓶安全监察规程》和《气瓶安全监察规定》要求，配戴好安全附件，瓶肩固定部位雕刻固定充装单位标识。</w:t>
      </w:r>
    </w:p>
    <w:p>
      <w:pPr>
        <w:spacing w:line="440" w:lineRule="exact"/>
        <w:ind w:firstLine="480" w:firstLineChars="200"/>
        <w:jc w:val="left"/>
        <w:rPr>
          <w:rFonts w:ascii="仿宋" w:hAnsi="仿宋" w:eastAsia="仿宋" w:cs="仿宋_GB2312"/>
          <w:sz w:val="24"/>
        </w:rPr>
      </w:pPr>
      <w:r>
        <w:rPr>
          <w:rFonts w:hint="eastAsia" w:ascii="仿宋" w:hAnsi="仿宋" w:eastAsia="仿宋" w:cs="仿宋_GB2312"/>
          <w:sz w:val="24"/>
        </w:rPr>
        <w:t>2、医用气体必须符合国家相关标准，在正常使用情况下，能确保运输、贮存、使用安全，并保证不会对相关设施如储罐、输气管道等造成不良影响。</w:t>
      </w:r>
    </w:p>
    <w:p>
      <w:pPr>
        <w:spacing w:line="440" w:lineRule="exact"/>
        <w:ind w:firstLine="480" w:firstLineChars="200"/>
        <w:jc w:val="left"/>
        <w:rPr>
          <w:rFonts w:ascii="仿宋" w:hAnsi="仿宋" w:eastAsia="仿宋" w:cs="仿宋_GB2312"/>
          <w:sz w:val="24"/>
        </w:rPr>
      </w:pPr>
      <w:r>
        <w:rPr>
          <w:rFonts w:hint="eastAsia" w:ascii="仿宋" w:hAnsi="仿宋" w:eastAsia="仿宋" w:cs="仿宋_GB2312"/>
          <w:sz w:val="24"/>
        </w:rPr>
        <w:t>3、所供医用气体必须有质量检验证明以及合格证。</w:t>
      </w:r>
    </w:p>
    <w:p>
      <w:pPr>
        <w:spacing w:line="440" w:lineRule="exact"/>
        <w:ind w:firstLine="480" w:firstLineChars="200"/>
        <w:jc w:val="left"/>
        <w:rPr>
          <w:rFonts w:ascii="仿宋" w:hAnsi="仿宋" w:eastAsia="仿宋" w:cs="仿宋_GB2312"/>
          <w:sz w:val="24"/>
        </w:rPr>
      </w:pPr>
      <w:r>
        <w:rPr>
          <w:rFonts w:hint="eastAsia" w:ascii="仿宋" w:hAnsi="仿宋" w:eastAsia="仿宋" w:cs="仿宋_GB2312"/>
          <w:sz w:val="24"/>
        </w:rPr>
        <w:t>4、中标人不得以市场行情紧张等为借口，少送或迟送采购人通知的送货量。</w:t>
      </w:r>
    </w:p>
    <w:p>
      <w:pPr>
        <w:spacing w:line="440" w:lineRule="exact"/>
        <w:ind w:firstLine="480" w:firstLineChars="200"/>
        <w:jc w:val="left"/>
        <w:rPr>
          <w:rFonts w:ascii="仿宋" w:hAnsi="仿宋" w:eastAsia="仿宋" w:cs="仿宋_GB2312"/>
          <w:sz w:val="24"/>
        </w:rPr>
      </w:pPr>
      <w:r>
        <w:rPr>
          <w:rFonts w:hint="eastAsia" w:ascii="仿宋" w:hAnsi="仿宋" w:eastAsia="仿宋" w:cs="仿宋_GB2312"/>
          <w:sz w:val="24"/>
        </w:rPr>
        <w:t>5、中标人需提供24小时服务，而且维修人员需在接到维修电话后3小时内赶到现场，处理问题，提供不间断的服务直到结束。</w:t>
      </w:r>
    </w:p>
    <w:p>
      <w:pPr>
        <w:spacing w:line="440" w:lineRule="exact"/>
        <w:ind w:firstLine="480" w:firstLineChars="200"/>
        <w:jc w:val="left"/>
        <w:rPr>
          <w:rFonts w:ascii="仿宋" w:hAnsi="仿宋" w:eastAsia="仿宋" w:cs="仿宋_GB2312"/>
          <w:sz w:val="24"/>
        </w:rPr>
      </w:pPr>
      <w:r>
        <w:rPr>
          <w:rFonts w:hint="eastAsia" w:ascii="仿宋" w:hAnsi="仿宋" w:eastAsia="仿宋" w:cs="仿宋_GB2312"/>
          <w:sz w:val="24"/>
        </w:rPr>
        <w:t>6、中标人应定期对气瓶及附件进行检验、保养、维修。</w:t>
      </w:r>
    </w:p>
    <w:p>
      <w:pPr>
        <w:spacing w:line="440" w:lineRule="exact"/>
        <w:ind w:firstLine="480" w:firstLineChars="200"/>
        <w:jc w:val="left"/>
        <w:rPr>
          <w:rFonts w:ascii="仿宋" w:hAnsi="仿宋" w:eastAsia="仿宋" w:cs="仿宋_GB2312"/>
          <w:sz w:val="24"/>
        </w:rPr>
      </w:pPr>
      <w:r>
        <w:rPr>
          <w:rFonts w:hint="eastAsia" w:ascii="仿宋" w:hAnsi="仿宋" w:eastAsia="仿宋" w:cs="仿宋_GB2312"/>
          <w:sz w:val="24"/>
        </w:rPr>
        <w:t>7、中标人所提供的气瓶维修、保养和定期检验工作及费用由中标人负责，因采购人造成气瓶或附件缺损由采购人负责赔偿。</w:t>
      </w:r>
    </w:p>
    <w:p>
      <w:pPr>
        <w:spacing w:line="440" w:lineRule="exact"/>
        <w:jc w:val="left"/>
        <w:rPr>
          <w:rFonts w:ascii="仿宋" w:hAnsi="仿宋" w:eastAsia="仿宋" w:cs="仿宋_GB2312"/>
          <w:sz w:val="24"/>
        </w:rPr>
      </w:pPr>
    </w:p>
    <w:p>
      <w:pPr>
        <w:widowControl/>
        <w:snapToGrid w:val="0"/>
        <w:spacing w:line="360" w:lineRule="auto"/>
        <w:rPr>
          <w:rFonts w:ascii="仿宋" w:eastAsia="仿宋"/>
          <w:b/>
          <w:bCs/>
          <w:kern w:val="0"/>
          <w:sz w:val="24"/>
        </w:rPr>
      </w:pPr>
      <w:r>
        <w:rPr>
          <w:rFonts w:hint="eastAsia" w:ascii="仿宋" w:eastAsia="仿宋"/>
          <w:b/>
          <w:bCs/>
          <w:kern w:val="0"/>
          <w:sz w:val="24"/>
        </w:rPr>
        <w:t>五、</w:t>
      </w:r>
      <w:r>
        <w:rPr>
          <w:rFonts w:hint="eastAsia" w:ascii="仿宋" w:eastAsia="仿宋"/>
          <w:b/>
          <w:bCs/>
          <w:kern w:val="0"/>
          <w:sz w:val="24"/>
          <w:lang w:val="zh-CN"/>
        </w:rPr>
        <w:t>到货验收</w:t>
      </w:r>
    </w:p>
    <w:p>
      <w:pPr>
        <w:widowControl/>
        <w:snapToGrid w:val="0"/>
        <w:spacing w:line="360" w:lineRule="auto"/>
        <w:ind w:firstLine="480" w:firstLineChars="200"/>
        <w:rPr>
          <w:rFonts w:ascii="仿宋" w:hAnsi="仿宋" w:eastAsia="仿宋"/>
          <w:sz w:val="24"/>
          <w:szCs w:val="20"/>
        </w:rPr>
      </w:pPr>
      <w:r>
        <w:rPr>
          <w:rFonts w:hint="eastAsia" w:ascii="仿宋" w:hAnsi="仿宋" w:eastAsia="仿宋"/>
          <w:sz w:val="24"/>
          <w:szCs w:val="20"/>
        </w:rPr>
        <w:t>1、由采购人负责进行验收。</w:t>
      </w:r>
    </w:p>
    <w:p>
      <w:pPr>
        <w:widowControl/>
        <w:snapToGrid w:val="0"/>
        <w:spacing w:line="360" w:lineRule="auto"/>
        <w:ind w:firstLine="480" w:firstLineChars="200"/>
        <w:rPr>
          <w:rFonts w:ascii="仿宋" w:hAnsi="仿宋" w:eastAsia="仿宋"/>
          <w:sz w:val="24"/>
          <w:szCs w:val="20"/>
        </w:rPr>
      </w:pPr>
      <w:r>
        <w:rPr>
          <w:rFonts w:hint="eastAsia" w:ascii="仿宋" w:hAnsi="仿宋" w:eastAsia="仿宋"/>
          <w:sz w:val="24"/>
          <w:szCs w:val="20"/>
        </w:rPr>
        <w:t>2、采购人在中标人送货、质检（自检）后对货物进行检查验收，如果发现数量不足或有质量等问题，中标人应负责根据合同及采购人的要求采取补足或更换等处理措施，并承担由此发生的一切损失和费用。验收合格后，采购人在验收单上签字。</w:t>
      </w:r>
    </w:p>
    <w:p>
      <w:pPr>
        <w:widowControl/>
        <w:snapToGrid w:val="0"/>
        <w:spacing w:line="360" w:lineRule="auto"/>
        <w:ind w:firstLine="480" w:firstLineChars="200"/>
        <w:rPr>
          <w:rFonts w:ascii="仿宋" w:hAnsi="仿宋" w:eastAsia="仿宋"/>
          <w:sz w:val="24"/>
          <w:szCs w:val="20"/>
        </w:rPr>
      </w:pPr>
      <w:r>
        <w:rPr>
          <w:rFonts w:hint="eastAsia" w:ascii="仿宋" w:hAnsi="仿宋" w:eastAsia="仿宋"/>
          <w:sz w:val="24"/>
          <w:szCs w:val="20"/>
        </w:rPr>
        <w:t>3、如对医用气体的品质有疑义，将医用气体送至浙江省质量技术监督检测研究院检测，如经检测不能达到国家合格标准，采购人无条件更换医用气体。无论检测合格与否检测费用均由中标人承担。</w:t>
      </w:r>
    </w:p>
    <w:p>
      <w:pPr>
        <w:widowControl/>
        <w:snapToGrid w:val="0"/>
        <w:spacing w:line="360" w:lineRule="auto"/>
        <w:rPr>
          <w:rFonts w:ascii="仿宋" w:hAnsi="仿宋" w:eastAsia="仿宋"/>
          <w:sz w:val="24"/>
        </w:rPr>
      </w:pPr>
    </w:p>
    <w:p>
      <w:pPr>
        <w:widowControl/>
        <w:snapToGrid w:val="0"/>
        <w:spacing w:line="360" w:lineRule="auto"/>
        <w:rPr>
          <w:rFonts w:ascii="仿宋" w:hAnsi="仿宋" w:eastAsia="仿宋"/>
          <w:b/>
          <w:bCs/>
          <w:sz w:val="24"/>
        </w:rPr>
      </w:pPr>
      <w:r>
        <w:rPr>
          <w:rFonts w:hint="eastAsia" w:ascii="仿宋" w:hAnsi="仿宋" w:eastAsia="仿宋"/>
          <w:b/>
          <w:bCs/>
          <w:sz w:val="24"/>
        </w:rPr>
        <w:t>六、付款方式</w:t>
      </w:r>
    </w:p>
    <w:p>
      <w:pPr>
        <w:widowControl/>
        <w:snapToGrid w:val="0"/>
        <w:spacing w:line="360" w:lineRule="auto"/>
        <w:ind w:firstLine="480" w:firstLineChars="200"/>
        <w:rPr>
          <w:rFonts w:ascii="仿宋" w:hAnsi="仿宋" w:eastAsia="仿宋"/>
          <w:sz w:val="24"/>
          <w:szCs w:val="20"/>
        </w:rPr>
      </w:pPr>
      <w:r>
        <w:rPr>
          <w:rFonts w:hint="eastAsia" w:ascii="仿宋" w:hAnsi="仿宋" w:eastAsia="仿宋"/>
          <w:sz w:val="24"/>
          <w:szCs w:val="20"/>
        </w:rPr>
        <w:t>1、采购人采用先使用后付款的方式，按实际用量每月结算一次支付相应货款。</w:t>
      </w:r>
    </w:p>
    <w:p>
      <w:pPr>
        <w:widowControl/>
        <w:snapToGrid w:val="0"/>
        <w:spacing w:line="360" w:lineRule="auto"/>
        <w:ind w:firstLine="480" w:firstLineChars="200"/>
        <w:rPr>
          <w:rFonts w:ascii="仿宋" w:hAnsi="仿宋" w:eastAsia="仿宋"/>
          <w:sz w:val="24"/>
          <w:szCs w:val="20"/>
        </w:rPr>
      </w:pPr>
      <w:r>
        <w:rPr>
          <w:rFonts w:hint="eastAsia" w:ascii="仿宋" w:hAnsi="仿宋" w:eastAsia="仿宋"/>
          <w:sz w:val="24"/>
          <w:szCs w:val="20"/>
        </w:rPr>
        <w:t>2、采购人在收到中标人开具有效发票后</w:t>
      </w:r>
      <w:r>
        <w:rPr>
          <w:rFonts w:hint="eastAsia" w:ascii="仿宋" w:hAnsi="仿宋" w:eastAsia="仿宋"/>
          <w:sz w:val="24"/>
          <w:szCs w:val="20"/>
          <w:lang w:val="en-US" w:eastAsia="zh-CN"/>
        </w:rPr>
        <w:t>20</w:t>
      </w:r>
      <w:r>
        <w:rPr>
          <w:rFonts w:hint="eastAsia" w:ascii="仿宋" w:hAnsi="仿宋" w:eastAsia="仿宋"/>
          <w:sz w:val="24"/>
          <w:szCs w:val="20"/>
        </w:rPr>
        <w:t>天内，以支票或汇票形式支付货款。</w:t>
      </w:r>
    </w:p>
    <w:p>
      <w:pPr>
        <w:widowControl/>
        <w:snapToGrid w:val="0"/>
        <w:spacing w:line="360" w:lineRule="auto"/>
        <w:rPr>
          <w:rFonts w:ascii="仿宋" w:eastAsia="仿宋"/>
          <w:b/>
          <w:bCs/>
          <w:kern w:val="0"/>
          <w:sz w:val="24"/>
        </w:rPr>
      </w:pPr>
    </w:p>
    <w:p>
      <w:pPr>
        <w:widowControl/>
        <w:snapToGrid w:val="0"/>
        <w:spacing w:line="360" w:lineRule="auto"/>
        <w:rPr>
          <w:rFonts w:ascii="仿宋" w:eastAsia="仿宋"/>
          <w:b/>
          <w:bCs/>
          <w:kern w:val="0"/>
          <w:sz w:val="24"/>
        </w:rPr>
      </w:pPr>
      <w:r>
        <w:rPr>
          <w:rFonts w:hint="eastAsia" w:ascii="仿宋" w:eastAsia="仿宋"/>
          <w:b/>
          <w:bCs/>
          <w:kern w:val="0"/>
          <w:sz w:val="24"/>
        </w:rPr>
        <w:t>七、</w:t>
      </w:r>
      <w:r>
        <w:rPr>
          <w:rFonts w:hint="eastAsia" w:ascii="仿宋" w:eastAsia="仿宋"/>
          <w:b/>
          <w:bCs/>
          <w:kern w:val="0"/>
          <w:sz w:val="24"/>
          <w:lang w:val="zh-CN"/>
        </w:rPr>
        <w:t>售后服务要求</w:t>
      </w:r>
    </w:p>
    <w:p>
      <w:pPr>
        <w:widowControl/>
        <w:snapToGrid w:val="0"/>
        <w:spacing w:line="360" w:lineRule="auto"/>
        <w:ind w:firstLine="480" w:firstLineChars="200"/>
        <w:rPr>
          <w:rFonts w:ascii="仿宋" w:hAnsi="仿宋" w:eastAsia="仿宋"/>
          <w:sz w:val="24"/>
          <w:szCs w:val="20"/>
        </w:rPr>
      </w:pPr>
      <w:r>
        <w:rPr>
          <w:rFonts w:hint="eastAsia" w:ascii="仿宋" w:hAnsi="仿宋" w:eastAsia="仿宋"/>
          <w:sz w:val="24"/>
          <w:szCs w:val="20"/>
        </w:rPr>
        <w:t>1、接到采购人通知后4小时内，中标人即把所需数量的医用气体送到指定地点，如采购人遇突发事件需要医用气体的，中标人应在2小时内将采购人所需数量的医用气体送到指定地点。</w:t>
      </w:r>
    </w:p>
    <w:p>
      <w:pPr>
        <w:widowControl/>
        <w:snapToGrid w:val="0"/>
        <w:spacing w:line="360" w:lineRule="auto"/>
        <w:ind w:firstLine="480" w:firstLineChars="200"/>
        <w:rPr>
          <w:rFonts w:ascii="仿宋" w:hAnsi="仿宋" w:eastAsia="仿宋"/>
          <w:sz w:val="24"/>
          <w:szCs w:val="20"/>
        </w:rPr>
      </w:pPr>
      <w:r>
        <w:rPr>
          <w:rFonts w:hint="eastAsia" w:ascii="仿宋" w:hAnsi="仿宋" w:eastAsia="仿宋"/>
          <w:sz w:val="24"/>
          <w:szCs w:val="20"/>
        </w:rPr>
        <w:t>2、交货同时应提供合格证及质检证明。</w:t>
      </w:r>
    </w:p>
    <w:p>
      <w:pPr>
        <w:widowControl/>
        <w:snapToGrid w:val="0"/>
        <w:spacing w:line="360" w:lineRule="auto"/>
        <w:ind w:firstLine="480" w:firstLineChars="200"/>
        <w:rPr>
          <w:rFonts w:ascii="仿宋" w:hAnsi="仿宋" w:eastAsia="仿宋"/>
          <w:sz w:val="24"/>
          <w:szCs w:val="20"/>
        </w:rPr>
      </w:pPr>
      <w:r>
        <w:rPr>
          <w:rFonts w:hint="eastAsia" w:ascii="仿宋" w:hAnsi="仿宋" w:eastAsia="仿宋"/>
          <w:sz w:val="24"/>
          <w:szCs w:val="20"/>
        </w:rPr>
        <w:t>3、对采购人医用气体系统每月定期检查、维修、维护，费用由中标人承担，同时配合年检工作。</w:t>
      </w:r>
    </w:p>
    <w:p>
      <w:pPr>
        <w:widowControl/>
        <w:snapToGrid w:val="0"/>
        <w:spacing w:line="360" w:lineRule="auto"/>
        <w:ind w:firstLine="480" w:firstLineChars="200"/>
        <w:rPr>
          <w:rFonts w:ascii="仿宋" w:hAnsi="仿宋" w:eastAsia="仿宋"/>
          <w:sz w:val="24"/>
          <w:szCs w:val="20"/>
        </w:rPr>
      </w:pPr>
      <w:r>
        <w:rPr>
          <w:rFonts w:hint="eastAsia" w:ascii="仿宋" w:hAnsi="仿宋" w:eastAsia="仿宋"/>
          <w:sz w:val="24"/>
          <w:szCs w:val="20"/>
        </w:rPr>
        <w:t>4、产品销售后，如出现质量问题，无条件包退包换。</w:t>
      </w:r>
    </w:p>
    <w:p>
      <w:pPr>
        <w:widowControl/>
        <w:snapToGrid w:val="0"/>
        <w:spacing w:line="360" w:lineRule="auto"/>
        <w:ind w:firstLine="480" w:firstLineChars="200"/>
        <w:rPr>
          <w:rFonts w:ascii="仿宋" w:hAnsi="仿宋" w:eastAsia="仿宋"/>
          <w:sz w:val="24"/>
          <w:szCs w:val="20"/>
        </w:rPr>
      </w:pPr>
      <w:r>
        <w:rPr>
          <w:rFonts w:hint="eastAsia" w:ascii="仿宋" w:hAnsi="仿宋" w:eastAsia="仿宋"/>
          <w:sz w:val="24"/>
          <w:szCs w:val="20"/>
        </w:rPr>
        <w:t>5、如接到采购人投诉，中标人须在4小时内赴现场察看，主动协商，妥善解决，直到采购人满意为止。</w:t>
      </w:r>
    </w:p>
    <w:p>
      <w:pPr>
        <w:widowControl/>
        <w:snapToGrid w:val="0"/>
        <w:spacing w:line="360" w:lineRule="auto"/>
        <w:rPr>
          <w:rFonts w:ascii="仿宋" w:hAnsi="仿宋" w:eastAsia="仿宋"/>
          <w:b/>
          <w:bCs/>
          <w:sz w:val="24"/>
        </w:rPr>
      </w:pPr>
    </w:p>
    <w:p>
      <w:pPr>
        <w:widowControl/>
        <w:snapToGrid w:val="0"/>
        <w:spacing w:line="360" w:lineRule="auto"/>
        <w:rPr>
          <w:rFonts w:ascii="仿宋" w:hAnsi="仿宋" w:eastAsia="仿宋"/>
          <w:b/>
          <w:bCs/>
          <w:sz w:val="24"/>
        </w:rPr>
      </w:pPr>
      <w:r>
        <w:rPr>
          <w:rFonts w:hint="eastAsia" w:ascii="仿宋" w:hAnsi="仿宋" w:eastAsia="仿宋"/>
          <w:b/>
          <w:bCs/>
          <w:sz w:val="24"/>
        </w:rPr>
        <w:t>八、</w:t>
      </w:r>
      <w:r>
        <w:rPr>
          <w:rFonts w:hint="eastAsia" w:ascii="仿宋" w:hAnsi="仿宋" w:eastAsia="仿宋"/>
          <w:b/>
          <w:bCs/>
          <w:sz w:val="24"/>
          <w:lang w:val="zh-CN"/>
        </w:rPr>
        <w:t>其他</w:t>
      </w:r>
    </w:p>
    <w:p>
      <w:pPr>
        <w:widowControl/>
        <w:snapToGrid w:val="0"/>
        <w:spacing w:line="360" w:lineRule="auto"/>
        <w:ind w:firstLine="480" w:firstLineChars="200"/>
        <w:rPr>
          <w:rFonts w:ascii="仿宋" w:hAnsi="仿宋" w:eastAsia="仿宋"/>
          <w:sz w:val="24"/>
          <w:szCs w:val="20"/>
        </w:rPr>
      </w:pPr>
      <w:r>
        <w:rPr>
          <w:rFonts w:hint="eastAsia" w:ascii="仿宋" w:hAnsi="仿宋" w:eastAsia="仿宋"/>
          <w:sz w:val="24"/>
          <w:szCs w:val="20"/>
        </w:rPr>
        <w:t>1、本次招标采购货物清单之外项目，单价、品牌与数量等由中标人与采购人双方协商解决，但供货单价不能超过同期市场价格。</w:t>
      </w:r>
    </w:p>
    <w:p>
      <w:pPr>
        <w:widowControl/>
        <w:snapToGrid w:val="0"/>
        <w:spacing w:line="360" w:lineRule="auto"/>
        <w:ind w:firstLine="480" w:firstLineChars="200"/>
        <w:rPr>
          <w:rFonts w:ascii="仿宋" w:hAnsi="仿宋" w:eastAsia="仿宋"/>
          <w:sz w:val="24"/>
          <w:szCs w:val="20"/>
        </w:rPr>
      </w:pPr>
      <w:r>
        <w:rPr>
          <w:rFonts w:hint="eastAsia" w:ascii="仿宋" w:hAnsi="仿宋" w:eastAsia="仿宋"/>
          <w:sz w:val="24"/>
          <w:szCs w:val="20"/>
        </w:rPr>
        <w:t>2、中标人需对采购人现有氧气瓶进行检测合格后方可进行充装，对超过规定期限的旧瓶在通知采购人后，依法进行切割，并将处理后废瓶送回采购人进行报废处理。采购人在使用中出现的氧气瓶周转数量不足部分，由中标人免费提供、补充周转所需数量。</w:t>
      </w:r>
    </w:p>
    <w:p>
      <w:pPr>
        <w:widowControl/>
        <w:snapToGrid w:val="0"/>
        <w:spacing w:line="360" w:lineRule="auto"/>
        <w:ind w:firstLine="480" w:firstLineChars="200"/>
        <w:rPr>
          <w:rFonts w:ascii="仿宋" w:hAnsi="仿宋" w:eastAsia="仿宋"/>
          <w:sz w:val="24"/>
          <w:szCs w:val="20"/>
        </w:rPr>
      </w:pPr>
      <w:r>
        <w:rPr>
          <w:rFonts w:hint="eastAsia" w:ascii="仿宋" w:hAnsi="仿宋" w:eastAsia="仿宋"/>
          <w:sz w:val="24"/>
          <w:szCs w:val="20"/>
        </w:rPr>
        <w:t>3、如出现因气体质量问题，或供应异常（中标人原因）导致的医疗纠纷和医疗事故，全部责任均由中标人承担，对采购人造成的全部影响及损失也均由中标人承担。</w:t>
      </w:r>
    </w:p>
    <w:p>
      <w:pPr>
        <w:widowControl/>
        <w:snapToGrid w:val="0"/>
        <w:spacing w:line="360" w:lineRule="auto"/>
        <w:ind w:firstLine="480" w:firstLineChars="200"/>
        <w:rPr>
          <w:rFonts w:ascii="仿宋" w:hAnsi="仿宋" w:eastAsia="仿宋"/>
          <w:sz w:val="24"/>
          <w:szCs w:val="20"/>
        </w:rPr>
      </w:pPr>
      <w:r>
        <w:rPr>
          <w:rFonts w:hint="eastAsia" w:ascii="仿宋" w:hAnsi="仿宋" w:eastAsia="仿宋"/>
          <w:sz w:val="24"/>
          <w:szCs w:val="20"/>
        </w:rPr>
        <w:t>4、中标人提供的气体瓶身必须含有明显、醒目、清晰的标识标注，如发现气瓶标识模糊、气体名称、规格、型号标注不清等现象，采购人有权要求退回该批次气瓶，并由中标人重新发货。</w:t>
      </w:r>
    </w:p>
    <w:p>
      <w:pPr>
        <w:widowControl/>
        <w:snapToGrid w:val="0"/>
        <w:spacing w:line="360" w:lineRule="auto"/>
        <w:ind w:firstLine="480" w:firstLineChars="200"/>
        <w:rPr>
          <w:rFonts w:ascii="仿宋" w:hAnsi="仿宋" w:eastAsia="仿宋"/>
          <w:sz w:val="24"/>
          <w:szCs w:val="20"/>
        </w:rPr>
      </w:pPr>
      <w:r>
        <w:rPr>
          <w:rFonts w:hint="eastAsia" w:ascii="仿宋" w:hAnsi="仿宋" w:eastAsia="仿宋"/>
          <w:sz w:val="24"/>
          <w:szCs w:val="20"/>
        </w:rPr>
        <w:t>5、中标人在充装液氧及备用氧气杜瓦罐充装时，必须按规范要求戴好防护用品，防止冻伤，操作人员在充灌或处理液氧时，不得穿戴被油脂沾污的工作服和个人防护装备，凡被油脂沾污过的衣服和防护用品必须更换。中标人安排人员每月对采购人的备用氧气杜瓦罐进行维保，对制氧设备及其运行情况进行检查，对液氧储存设备进行去脂并做好书面记录，该项费用包含在投标报价。</w:t>
      </w:r>
    </w:p>
    <w:p>
      <w:pPr>
        <w:pStyle w:val="2"/>
        <w:ind w:firstLine="480" w:firstLineChars="200"/>
        <w:rPr>
          <w:rFonts w:ascii="仿宋" w:hAnsi="仿宋" w:eastAsia="仿宋"/>
          <w:szCs w:val="20"/>
          <w:lang w:val="en-US"/>
        </w:rPr>
      </w:pPr>
      <w:r>
        <w:rPr>
          <w:rFonts w:hint="eastAsia" w:ascii="微软雅黑" w:hAnsi="微软雅黑" w:eastAsia="微软雅黑" w:cs="微软雅黑"/>
          <w:szCs w:val="20"/>
          <w:lang w:val="en-US"/>
        </w:rPr>
        <w:t>▲</w:t>
      </w:r>
      <w:r>
        <w:rPr>
          <w:rFonts w:hint="eastAsia" w:ascii="仿宋" w:hAnsi="仿宋" w:eastAsia="仿宋"/>
          <w:szCs w:val="20"/>
          <w:lang w:val="en-US"/>
        </w:rPr>
        <w:t>6、</w:t>
      </w:r>
      <w:r>
        <w:rPr>
          <w:rFonts w:hint="eastAsia" w:ascii="仿宋" w:hAnsi="仿宋" w:eastAsia="仿宋" w:cs="仿宋"/>
          <w:kern w:val="0"/>
          <w:szCs w:val="24"/>
          <w:lang w:val="en-US"/>
        </w:rPr>
        <w:t>乙方须免费提供液氧储存罐及相关配套设施，并负责供货、运输、安装、管道与阀门连接到位、调试、运行维护等，满足相关规范要求，清单如下：</w:t>
      </w:r>
    </w:p>
    <w:tbl>
      <w:tblPr>
        <w:tblStyle w:val="62"/>
        <w:tblW w:w="5000" w:type="pct"/>
        <w:tblInd w:w="0"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15" w:type="dxa"/>
          <w:left w:w="15" w:type="dxa"/>
          <w:bottom w:w="15" w:type="dxa"/>
          <w:right w:w="15" w:type="dxa"/>
        </w:tblCellMar>
      </w:tblPr>
      <w:tblGrid>
        <w:gridCol w:w="376"/>
        <w:gridCol w:w="3290"/>
        <w:gridCol w:w="3295"/>
        <w:gridCol w:w="710"/>
        <w:gridCol w:w="638"/>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00" w:hRule="atLeast"/>
        </w:trPr>
        <w:tc>
          <w:tcPr>
            <w:tcW w:w="226"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序号</w:t>
            </w:r>
          </w:p>
        </w:tc>
        <w:tc>
          <w:tcPr>
            <w:tcW w:w="1980"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项目名称</w:t>
            </w:r>
          </w:p>
        </w:tc>
        <w:tc>
          <w:tcPr>
            <w:tcW w:w="198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规格技术参数</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计量单位</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数量</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adjustRightInd/>
              <w:rPr>
                <w:rFonts w:ascii="仿宋" w:hAnsi="仿宋" w:eastAsia="仿宋" w:cs="仿宋"/>
                <w:b/>
                <w:kern w:val="0"/>
                <w:sz w:val="24"/>
              </w:rPr>
            </w:pPr>
            <w:r>
              <w:rPr>
                <w:rFonts w:hint="eastAsia" w:ascii="仿宋" w:hAnsi="仿宋" w:eastAsia="仿宋" w:cs="仿宋"/>
                <w:kern w:val="0"/>
                <w:sz w:val="24"/>
              </w:rPr>
              <w:t>（一）翠苑院区</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226"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1980"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液氧储罐</w:t>
            </w:r>
          </w:p>
        </w:tc>
        <w:tc>
          <w:tcPr>
            <w:tcW w:w="198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3</w:t>
            </w:r>
            <w:r>
              <w:rPr>
                <w:rFonts w:ascii="宋体" w:hAnsi="宋体" w:cs="宋体"/>
                <w:sz w:val="24"/>
              </w:rPr>
              <w:t>m³</w:t>
            </w:r>
            <w:r>
              <w:rPr>
                <w:rFonts w:hint="eastAsia" w:ascii="仿宋" w:hAnsi="仿宋" w:eastAsia="仿宋" w:cs="仿宋"/>
                <w:kern w:val="0"/>
                <w:sz w:val="24"/>
              </w:rPr>
              <w:t>-1.6Mpa</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3</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226"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w:t>
            </w:r>
          </w:p>
        </w:tc>
        <w:tc>
          <w:tcPr>
            <w:tcW w:w="1980"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空温式汽化器</w:t>
            </w:r>
          </w:p>
        </w:tc>
        <w:tc>
          <w:tcPr>
            <w:tcW w:w="198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600n</w:t>
            </w:r>
            <w:r>
              <w:rPr>
                <w:rFonts w:ascii="宋体" w:hAnsi="宋体" w:cs="宋体"/>
                <w:sz w:val="24"/>
              </w:rPr>
              <w:t>m³</w:t>
            </w:r>
            <w:r>
              <w:rPr>
                <w:rFonts w:hint="eastAsia" w:ascii="仿宋" w:hAnsi="仿宋" w:eastAsia="仿宋" w:cs="仿宋"/>
                <w:kern w:val="0"/>
                <w:sz w:val="24"/>
              </w:rPr>
              <w:t>/h</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226"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3</w:t>
            </w:r>
          </w:p>
        </w:tc>
        <w:tc>
          <w:tcPr>
            <w:tcW w:w="1980"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双回路稳压装置</w:t>
            </w:r>
          </w:p>
        </w:tc>
        <w:tc>
          <w:tcPr>
            <w:tcW w:w="198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双回路DN25</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226"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1980"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储罐液位监控系统</w:t>
            </w:r>
          </w:p>
        </w:tc>
        <w:tc>
          <w:tcPr>
            <w:tcW w:w="198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带数据输出及远传功能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3</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226"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5</w:t>
            </w:r>
          </w:p>
        </w:tc>
        <w:tc>
          <w:tcPr>
            <w:tcW w:w="1980"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氧气管道、安全阀、压力表等须有相关证明</w:t>
            </w:r>
          </w:p>
        </w:tc>
        <w:tc>
          <w:tcPr>
            <w:tcW w:w="198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ind w:firstLine="470"/>
              <w:jc w:val="center"/>
              <w:textAlignment w:val="center"/>
              <w:rPr>
                <w:rFonts w:ascii="仿宋" w:hAnsi="仿宋" w:eastAsia="仿宋" w:cs="仿宋"/>
                <w:kern w:val="0"/>
                <w:sz w:val="24"/>
              </w:rPr>
            </w:pPr>
            <w:r>
              <w:rPr>
                <w:rFonts w:hint="eastAsia" w:ascii="仿宋" w:hAnsi="仿宋" w:eastAsia="仿宋" w:cs="仿宋"/>
                <w:kern w:val="0"/>
                <w:sz w:val="24"/>
              </w:rPr>
              <w:t>DN25管道、DN25低温阀门、氧压力表、安全阀</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批</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226"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6</w:t>
            </w:r>
          </w:p>
        </w:tc>
        <w:tc>
          <w:tcPr>
            <w:tcW w:w="1980"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医用气体钢瓶</w:t>
            </w:r>
          </w:p>
        </w:tc>
        <w:tc>
          <w:tcPr>
            <w:tcW w:w="198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ind w:firstLine="470"/>
              <w:jc w:val="center"/>
              <w:textAlignment w:val="center"/>
              <w:rPr>
                <w:rFonts w:ascii="仿宋" w:hAnsi="仿宋" w:eastAsia="仿宋" w:cs="仿宋"/>
                <w:kern w:val="0"/>
                <w:sz w:val="24"/>
              </w:rPr>
            </w:pPr>
            <w:r>
              <w:rPr>
                <w:rFonts w:hint="eastAsia" w:ascii="仿宋" w:hAnsi="仿宋" w:eastAsia="仿宋" w:cs="仿宋"/>
                <w:kern w:val="0"/>
                <w:sz w:val="24"/>
              </w:rPr>
              <w:t>40L-4L</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只</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75</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textAlignment w:val="center"/>
              <w:rPr>
                <w:rFonts w:ascii="仿宋" w:hAnsi="仿宋" w:eastAsia="仿宋" w:cs="仿宋"/>
                <w:kern w:val="0"/>
                <w:sz w:val="24"/>
              </w:rPr>
            </w:pPr>
            <w:r>
              <w:rPr>
                <w:rFonts w:hint="eastAsia" w:ascii="仿宋" w:hAnsi="仿宋" w:eastAsia="仿宋" w:cs="仿宋"/>
                <w:kern w:val="0"/>
                <w:sz w:val="24"/>
              </w:rPr>
              <w:t>（二）闲林院区</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226"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1980"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液氧储罐</w:t>
            </w:r>
          </w:p>
        </w:tc>
        <w:tc>
          <w:tcPr>
            <w:tcW w:w="198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5</w:t>
            </w:r>
            <w:r>
              <w:rPr>
                <w:rFonts w:hint="eastAsia" w:ascii="宋体" w:hAnsi="宋体" w:cs="宋体"/>
                <w:sz w:val="24"/>
              </w:rPr>
              <w:t>m³</w:t>
            </w:r>
            <w:r>
              <w:rPr>
                <w:rFonts w:hint="eastAsia" w:ascii="仿宋" w:hAnsi="仿宋" w:eastAsia="仿宋" w:cs="仿宋"/>
                <w:kern w:val="0"/>
                <w:sz w:val="24"/>
              </w:rPr>
              <w:t>-1.6Mpa</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226"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w:t>
            </w:r>
          </w:p>
        </w:tc>
        <w:tc>
          <w:tcPr>
            <w:tcW w:w="1980"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空温式汽化器</w:t>
            </w:r>
          </w:p>
        </w:tc>
        <w:tc>
          <w:tcPr>
            <w:tcW w:w="198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300n</w:t>
            </w:r>
            <w:r>
              <w:rPr>
                <w:rFonts w:hint="eastAsia" w:ascii="宋体" w:hAnsi="宋体" w:cs="宋体"/>
                <w:sz w:val="24"/>
              </w:rPr>
              <w:t>m³</w:t>
            </w:r>
            <w:r>
              <w:rPr>
                <w:rFonts w:hint="eastAsia" w:ascii="仿宋" w:hAnsi="仿宋" w:eastAsia="仿宋" w:cs="仿宋"/>
                <w:kern w:val="0"/>
                <w:sz w:val="24"/>
              </w:rPr>
              <w:t>/h</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226"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3</w:t>
            </w:r>
          </w:p>
        </w:tc>
        <w:tc>
          <w:tcPr>
            <w:tcW w:w="1980"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双回路稳压装置</w:t>
            </w:r>
          </w:p>
        </w:tc>
        <w:tc>
          <w:tcPr>
            <w:tcW w:w="198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双回路DN25</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226"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1980"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储罐液位监控系统</w:t>
            </w:r>
          </w:p>
        </w:tc>
        <w:tc>
          <w:tcPr>
            <w:tcW w:w="198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带数据输出及远传功能</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226"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5</w:t>
            </w:r>
          </w:p>
        </w:tc>
        <w:tc>
          <w:tcPr>
            <w:tcW w:w="1980"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氧气管道、安全阀、压力表等须有相关证明</w:t>
            </w:r>
          </w:p>
        </w:tc>
        <w:tc>
          <w:tcPr>
            <w:tcW w:w="198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ind w:firstLine="470"/>
              <w:jc w:val="center"/>
              <w:textAlignment w:val="center"/>
              <w:rPr>
                <w:rFonts w:ascii="仿宋" w:hAnsi="仿宋" w:eastAsia="仿宋" w:cs="仿宋"/>
                <w:kern w:val="0"/>
                <w:sz w:val="24"/>
              </w:rPr>
            </w:pPr>
            <w:r>
              <w:rPr>
                <w:rFonts w:hint="eastAsia" w:ascii="仿宋" w:hAnsi="仿宋" w:eastAsia="仿宋" w:cs="仿宋"/>
                <w:kern w:val="0"/>
                <w:sz w:val="24"/>
              </w:rPr>
              <w:t>DN25管道、DN25低温阀门、氧压力表、安全阀</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批</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226"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6</w:t>
            </w:r>
          </w:p>
        </w:tc>
        <w:tc>
          <w:tcPr>
            <w:tcW w:w="1980"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医用气体钢瓶</w:t>
            </w:r>
          </w:p>
        </w:tc>
        <w:tc>
          <w:tcPr>
            <w:tcW w:w="198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ind w:firstLine="470"/>
              <w:jc w:val="center"/>
              <w:textAlignment w:val="center"/>
              <w:rPr>
                <w:rFonts w:ascii="仿宋" w:hAnsi="仿宋" w:eastAsia="仿宋" w:cs="仿宋"/>
                <w:kern w:val="0"/>
                <w:sz w:val="24"/>
              </w:rPr>
            </w:pPr>
            <w:r>
              <w:rPr>
                <w:rFonts w:hint="eastAsia" w:ascii="仿宋" w:hAnsi="仿宋" w:eastAsia="仿宋" w:cs="仿宋"/>
                <w:kern w:val="0"/>
                <w:sz w:val="24"/>
              </w:rPr>
              <w:t>40L-10L</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只</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141</w:t>
            </w:r>
          </w:p>
        </w:tc>
      </w:tr>
    </w:tbl>
    <w:p>
      <w:pPr>
        <w:adjustRightInd/>
        <w:rPr>
          <w:kern w:val="0"/>
          <w:szCs w:val="20"/>
        </w:rPr>
      </w:pPr>
    </w:p>
    <w:p>
      <w:pPr>
        <w:adjustRightInd/>
        <w:rPr>
          <w:kern w:val="0"/>
          <w:szCs w:val="20"/>
        </w:rPr>
      </w:pPr>
    </w:p>
    <w:p>
      <w:pPr>
        <w:pStyle w:val="2"/>
        <w:rPr>
          <w:lang w:val="en-US"/>
        </w:rPr>
        <w:sectPr>
          <w:pgSz w:w="11907" w:h="16840"/>
          <w:pgMar w:top="1474" w:right="1814" w:bottom="1474" w:left="1814" w:header="851" w:footer="851" w:gutter="0"/>
          <w:cols w:space="720" w:num="1"/>
        </w:sect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bookmarkStart w:id="9" w:name="_Toc184313308"/>
      <w:bookmarkEnd w:id="9"/>
      <w:bookmarkStart w:id="10" w:name="_Toc184312126"/>
      <w:bookmarkEnd w:id="10"/>
      <w:bookmarkStart w:id="11" w:name="_Toc184308063"/>
      <w:bookmarkEnd w:id="11"/>
      <w:bookmarkStart w:id="12" w:name="_Toc184312121"/>
      <w:bookmarkEnd w:id="12"/>
      <w:bookmarkStart w:id="13" w:name="_Toc184313238"/>
      <w:bookmarkEnd w:id="13"/>
      <w:bookmarkStart w:id="14" w:name="_Toc184308107"/>
      <w:bookmarkEnd w:id="14"/>
      <w:bookmarkStart w:id="15" w:name="_Toc184313252"/>
      <w:bookmarkEnd w:id="15"/>
      <w:bookmarkStart w:id="16" w:name="_Toc184308104"/>
      <w:bookmarkEnd w:id="16"/>
      <w:bookmarkStart w:id="17" w:name="_Toc184308051"/>
      <w:bookmarkEnd w:id="17"/>
      <w:bookmarkStart w:id="18" w:name="_Toc184314456"/>
      <w:bookmarkEnd w:id="18"/>
      <w:bookmarkStart w:id="19" w:name="_Toc184314412"/>
      <w:bookmarkEnd w:id="19"/>
      <w:bookmarkStart w:id="20" w:name="_Toc184314479"/>
      <w:bookmarkEnd w:id="20"/>
      <w:bookmarkStart w:id="21" w:name="_Toc184314431"/>
      <w:bookmarkEnd w:id="21"/>
      <w:bookmarkStart w:id="22" w:name="_Toc184314461"/>
      <w:bookmarkEnd w:id="22"/>
      <w:bookmarkStart w:id="23" w:name="_Toc184314443"/>
      <w:bookmarkEnd w:id="23"/>
      <w:bookmarkStart w:id="24" w:name="_Toc184308073"/>
      <w:bookmarkEnd w:id="24"/>
      <w:bookmarkStart w:id="25" w:name="_Toc184310304"/>
      <w:bookmarkEnd w:id="25"/>
      <w:bookmarkStart w:id="26" w:name="_Toc184308094"/>
      <w:bookmarkEnd w:id="26"/>
      <w:bookmarkStart w:id="27" w:name="_Toc184312090"/>
      <w:bookmarkEnd w:id="27"/>
      <w:bookmarkStart w:id="28" w:name="_Toc184314459"/>
      <w:bookmarkEnd w:id="28"/>
      <w:bookmarkStart w:id="29" w:name="_Toc184308083"/>
      <w:bookmarkEnd w:id="29"/>
      <w:bookmarkStart w:id="30" w:name="_Toc184312071"/>
      <w:bookmarkEnd w:id="30"/>
      <w:bookmarkStart w:id="31" w:name="_Toc184308105"/>
      <w:bookmarkEnd w:id="31"/>
      <w:bookmarkStart w:id="32" w:name="_Toc184312115"/>
      <w:bookmarkEnd w:id="32"/>
      <w:bookmarkStart w:id="33" w:name="_Toc184313260"/>
      <w:bookmarkEnd w:id="33"/>
      <w:bookmarkStart w:id="34" w:name="_Toc184312072"/>
      <w:bookmarkEnd w:id="34"/>
      <w:bookmarkStart w:id="35" w:name="_Toc184314446"/>
      <w:bookmarkEnd w:id="35"/>
      <w:bookmarkStart w:id="36" w:name="_Toc184312114"/>
      <w:bookmarkEnd w:id="36"/>
      <w:bookmarkStart w:id="37" w:name="_Toc184313242"/>
      <w:bookmarkEnd w:id="37"/>
      <w:bookmarkStart w:id="38" w:name="_Toc184310311"/>
      <w:bookmarkEnd w:id="38"/>
      <w:bookmarkStart w:id="39" w:name="_Toc184308102"/>
      <w:bookmarkEnd w:id="39"/>
      <w:bookmarkStart w:id="40" w:name="_Toc184314471"/>
      <w:bookmarkEnd w:id="40"/>
      <w:bookmarkStart w:id="41" w:name="_Toc184314439"/>
      <w:bookmarkEnd w:id="41"/>
      <w:bookmarkStart w:id="42" w:name="_Toc184308093"/>
      <w:bookmarkEnd w:id="42"/>
      <w:bookmarkStart w:id="43" w:name="_Toc184314474"/>
      <w:bookmarkEnd w:id="43"/>
      <w:bookmarkStart w:id="44" w:name="_Toc184313241"/>
      <w:bookmarkEnd w:id="44"/>
      <w:bookmarkStart w:id="45" w:name="_Toc184310331"/>
      <w:bookmarkEnd w:id="45"/>
      <w:bookmarkStart w:id="46" w:name="_Toc184310316"/>
      <w:bookmarkEnd w:id="46"/>
      <w:bookmarkStart w:id="47" w:name="_Toc184310299"/>
      <w:bookmarkEnd w:id="47"/>
      <w:bookmarkStart w:id="48" w:name="_Toc184308108"/>
      <w:bookmarkEnd w:id="48"/>
      <w:bookmarkStart w:id="49" w:name="_Toc184310288"/>
      <w:bookmarkEnd w:id="49"/>
      <w:bookmarkStart w:id="50" w:name="_Toc184308060"/>
      <w:bookmarkEnd w:id="50"/>
      <w:bookmarkStart w:id="51" w:name="_Toc184313239"/>
      <w:bookmarkEnd w:id="51"/>
      <w:bookmarkStart w:id="52" w:name="_Toc184310284"/>
      <w:bookmarkEnd w:id="52"/>
      <w:bookmarkStart w:id="53" w:name="_Toc184314450"/>
      <w:bookmarkEnd w:id="53"/>
      <w:bookmarkStart w:id="54" w:name="_Toc184312105"/>
      <w:bookmarkEnd w:id="54"/>
      <w:bookmarkStart w:id="55" w:name="_Toc184312129"/>
      <w:bookmarkEnd w:id="55"/>
      <w:bookmarkStart w:id="56" w:name="_Toc184314423"/>
      <w:bookmarkEnd w:id="56"/>
      <w:bookmarkStart w:id="57" w:name="_Toc184312073"/>
      <w:bookmarkEnd w:id="57"/>
      <w:bookmarkStart w:id="58" w:name="_Toc184310294"/>
      <w:bookmarkEnd w:id="58"/>
      <w:bookmarkStart w:id="59" w:name="_Toc184312083"/>
      <w:bookmarkEnd w:id="59"/>
      <w:bookmarkStart w:id="60" w:name="_Toc184312119"/>
      <w:bookmarkEnd w:id="60"/>
      <w:bookmarkStart w:id="61" w:name="_Toc184314458"/>
      <w:bookmarkEnd w:id="61"/>
      <w:bookmarkStart w:id="62" w:name="_Toc184308038"/>
      <w:bookmarkEnd w:id="62"/>
      <w:bookmarkStart w:id="63" w:name="_Toc184313298"/>
      <w:bookmarkEnd w:id="63"/>
      <w:bookmarkStart w:id="64" w:name="_Toc184308074"/>
      <w:bookmarkEnd w:id="64"/>
      <w:bookmarkStart w:id="65" w:name="_Toc184312080"/>
      <w:bookmarkEnd w:id="65"/>
      <w:bookmarkStart w:id="66" w:name="_Toc184312074"/>
      <w:bookmarkEnd w:id="66"/>
      <w:bookmarkStart w:id="67" w:name="_Toc184313277"/>
      <w:bookmarkEnd w:id="67"/>
      <w:bookmarkStart w:id="68" w:name="_Toc184314442"/>
      <w:bookmarkEnd w:id="68"/>
      <w:bookmarkStart w:id="69" w:name="_Toc184308090"/>
      <w:bookmarkEnd w:id="69"/>
      <w:bookmarkStart w:id="70" w:name="_Toc184312085"/>
      <w:bookmarkEnd w:id="70"/>
      <w:bookmarkStart w:id="71" w:name="_Toc184314476"/>
      <w:bookmarkEnd w:id="71"/>
      <w:bookmarkStart w:id="72" w:name="_Toc184312102"/>
      <w:bookmarkEnd w:id="72"/>
      <w:bookmarkStart w:id="73" w:name="_Toc184313295"/>
      <w:bookmarkEnd w:id="73"/>
      <w:bookmarkStart w:id="74" w:name="_Toc184313258"/>
      <w:bookmarkEnd w:id="74"/>
      <w:bookmarkStart w:id="75" w:name="_Toc184313292"/>
      <w:bookmarkEnd w:id="75"/>
      <w:bookmarkStart w:id="76" w:name="_Toc184314429"/>
      <w:bookmarkEnd w:id="76"/>
      <w:bookmarkStart w:id="77" w:name="_Toc184313294"/>
      <w:bookmarkEnd w:id="77"/>
      <w:bookmarkStart w:id="78" w:name="_Toc184313289"/>
      <w:bookmarkEnd w:id="78"/>
      <w:bookmarkStart w:id="79" w:name="_Toc184312092"/>
      <w:bookmarkEnd w:id="79"/>
      <w:bookmarkStart w:id="80" w:name="_Toc184314454"/>
      <w:bookmarkEnd w:id="80"/>
      <w:bookmarkStart w:id="81" w:name="_Toc184310322"/>
      <w:bookmarkEnd w:id="81"/>
      <w:bookmarkStart w:id="82" w:name="_Toc184313290"/>
      <w:bookmarkEnd w:id="82"/>
      <w:bookmarkStart w:id="83" w:name="_Toc184312104"/>
      <w:bookmarkEnd w:id="83"/>
      <w:bookmarkStart w:id="84" w:name="_Toc184308056"/>
      <w:bookmarkEnd w:id="84"/>
      <w:bookmarkStart w:id="85" w:name="_Toc184313268"/>
      <w:bookmarkEnd w:id="85"/>
      <w:bookmarkStart w:id="86" w:name="_Toc184313243"/>
      <w:bookmarkEnd w:id="86"/>
      <w:bookmarkStart w:id="87" w:name="_Toc184313296"/>
      <w:bookmarkEnd w:id="87"/>
      <w:bookmarkStart w:id="88" w:name="_Toc184312128"/>
      <w:bookmarkEnd w:id="88"/>
      <w:bookmarkStart w:id="89" w:name="_Toc184308088"/>
      <w:bookmarkEnd w:id="89"/>
      <w:bookmarkStart w:id="90" w:name="_Toc184314414"/>
      <w:bookmarkEnd w:id="90"/>
      <w:bookmarkStart w:id="91" w:name="_Toc184310342"/>
      <w:bookmarkEnd w:id="91"/>
      <w:bookmarkStart w:id="92" w:name="_Toc184310321"/>
      <w:bookmarkEnd w:id="92"/>
      <w:bookmarkStart w:id="93" w:name="_Toc184310335"/>
      <w:bookmarkEnd w:id="93"/>
      <w:bookmarkStart w:id="94" w:name="_Toc184314440"/>
      <w:bookmarkEnd w:id="94"/>
      <w:bookmarkStart w:id="95" w:name="_Toc184314469"/>
      <w:bookmarkEnd w:id="95"/>
      <w:bookmarkStart w:id="96" w:name="_Toc184312075"/>
      <w:bookmarkEnd w:id="96"/>
      <w:bookmarkStart w:id="97" w:name="_Toc184314478"/>
      <w:bookmarkEnd w:id="97"/>
      <w:bookmarkStart w:id="98" w:name="_Toc184312135"/>
      <w:bookmarkEnd w:id="98"/>
      <w:bookmarkStart w:id="99" w:name="_Toc184313256"/>
      <w:bookmarkEnd w:id="99"/>
      <w:bookmarkStart w:id="100" w:name="_Toc184314426"/>
      <w:bookmarkEnd w:id="100"/>
      <w:bookmarkStart w:id="101" w:name="_Toc184310325"/>
      <w:bookmarkEnd w:id="101"/>
      <w:bookmarkStart w:id="102" w:name="_Toc184310309"/>
      <w:bookmarkEnd w:id="102"/>
      <w:bookmarkStart w:id="103" w:name="_Toc184314482"/>
      <w:bookmarkEnd w:id="103"/>
      <w:bookmarkStart w:id="104" w:name="_Toc184310313"/>
      <w:bookmarkEnd w:id="104"/>
      <w:bookmarkStart w:id="105" w:name="_Toc184314448"/>
      <w:bookmarkEnd w:id="105"/>
      <w:bookmarkStart w:id="106" w:name="_Toc184310340"/>
      <w:bookmarkEnd w:id="106"/>
      <w:bookmarkStart w:id="107" w:name="_Toc184314481"/>
      <w:bookmarkEnd w:id="107"/>
      <w:bookmarkStart w:id="108" w:name="_Toc184310287"/>
      <w:bookmarkEnd w:id="108"/>
      <w:bookmarkStart w:id="109" w:name="_Toc184314441"/>
      <w:bookmarkEnd w:id="109"/>
      <w:bookmarkStart w:id="110" w:name="_Toc184308044"/>
      <w:bookmarkEnd w:id="110"/>
      <w:bookmarkStart w:id="111" w:name="_Toc184313291"/>
      <w:bookmarkEnd w:id="111"/>
      <w:bookmarkStart w:id="112" w:name="_Toc184312096"/>
      <w:bookmarkEnd w:id="112"/>
      <w:bookmarkStart w:id="113" w:name="_Toc184313272"/>
      <w:bookmarkEnd w:id="113"/>
      <w:bookmarkStart w:id="114" w:name="_Toc184308054"/>
      <w:bookmarkEnd w:id="114"/>
      <w:bookmarkStart w:id="115" w:name="_Toc184312117"/>
      <w:bookmarkEnd w:id="115"/>
      <w:bookmarkStart w:id="116" w:name="_Toc184310298"/>
      <w:bookmarkEnd w:id="116"/>
      <w:bookmarkStart w:id="117" w:name="_Toc184313244"/>
      <w:bookmarkEnd w:id="117"/>
      <w:bookmarkStart w:id="118" w:name="_Toc184310300"/>
      <w:bookmarkEnd w:id="118"/>
      <w:bookmarkStart w:id="119" w:name="_Toc184310279"/>
      <w:bookmarkEnd w:id="119"/>
      <w:bookmarkStart w:id="120" w:name="_Toc184310323"/>
      <w:bookmarkEnd w:id="120"/>
      <w:bookmarkStart w:id="121" w:name="_Toc184310286"/>
      <w:bookmarkEnd w:id="121"/>
      <w:bookmarkStart w:id="122" w:name="_Toc184310315"/>
      <w:bookmarkEnd w:id="122"/>
      <w:bookmarkStart w:id="123" w:name="_Toc184314457"/>
      <w:bookmarkEnd w:id="123"/>
      <w:bookmarkStart w:id="124" w:name="_Toc184313248"/>
      <w:bookmarkEnd w:id="124"/>
      <w:bookmarkStart w:id="125" w:name="_Toc184308070"/>
      <w:bookmarkEnd w:id="125"/>
      <w:bookmarkStart w:id="126" w:name="_Toc184313280"/>
      <w:bookmarkEnd w:id="126"/>
      <w:bookmarkStart w:id="127" w:name="_Toc184312134"/>
      <w:bookmarkEnd w:id="127"/>
      <w:bookmarkStart w:id="128" w:name="_Toc184310319"/>
      <w:bookmarkEnd w:id="128"/>
      <w:bookmarkStart w:id="129" w:name="_Toc184310302"/>
      <w:bookmarkEnd w:id="129"/>
      <w:bookmarkStart w:id="130" w:name="_Toc184314418"/>
      <w:bookmarkEnd w:id="130"/>
      <w:bookmarkStart w:id="131" w:name="_Toc184310308"/>
      <w:bookmarkEnd w:id="131"/>
      <w:bookmarkStart w:id="132" w:name="_Toc184313304"/>
      <w:bookmarkEnd w:id="132"/>
      <w:bookmarkStart w:id="133" w:name="_Toc184308041"/>
      <w:bookmarkEnd w:id="133"/>
      <w:bookmarkStart w:id="134" w:name="_Toc184314411"/>
      <w:bookmarkEnd w:id="134"/>
      <w:bookmarkStart w:id="135" w:name="_Toc184313269"/>
      <w:bookmarkEnd w:id="135"/>
      <w:bookmarkStart w:id="136" w:name="_Toc184308081"/>
      <w:bookmarkEnd w:id="136"/>
      <w:bookmarkStart w:id="137" w:name="_Toc184314447"/>
      <w:bookmarkEnd w:id="137"/>
      <w:bookmarkStart w:id="138" w:name="_Toc184313273"/>
      <w:bookmarkEnd w:id="138"/>
      <w:bookmarkStart w:id="139" w:name="_Toc184308049"/>
      <w:bookmarkEnd w:id="139"/>
      <w:bookmarkStart w:id="140" w:name="_Toc184308087"/>
      <w:bookmarkEnd w:id="140"/>
      <w:bookmarkStart w:id="141" w:name="_Toc184313281"/>
      <w:bookmarkEnd w:id="141"/>
      <w:bookmarkStart w:id="142" w:name="_Toc184310277"/>
      <w:bookmarkEnd w:id="142"/>
      <w:bookmarkStart w:id="143" w:name="_Toc184310312"/>
      <w:bookmarkEnd w:id="143"/>
      <w:bookmarkStart w:id="144" w:name="_Toc184308071"/>
      <w:bookmarkEnd w:id="144"/>
      <w:bookmarkStart w:id="145" w:name="_Toc184310291"/>
      <w:bookmarkEnd w:id="145"/>
      <w:bookmarkStart w:id="146" w:name="_Toc184314468"/>
      <w:bookmarkEnd w:id="146"/>
      <w:bookmarkStart w:id="147" w:name="_Toc184314419"/>
      <w:bookmarkEnd w:id="147"/>
      <w:bookmarkStart w:id="148" w:name="_Toc184312087"/>
      <w:bookmarkEnd w:id="148"/>
      <w:bookmarkStart w:id="149" w:name="_Toc184308039"/>
      <w:bookmarkEnd w:id="149"/>
      <w:bookmarkStart w:id="150" w:name="_Toc184314413"/>
      <w:bookmarkEnd w:id="150"/>
      <w:bookmarkStart w:id="151" w:name="_Toc184308097"/>
      <w:bookmarkEnd w:id="151"/>
      <w:bookmarkStart w:id="152" w:name="_Toc184308101"/>
      <w:bookmarkEnd w:id="152"/>
      <w:bookmarkStart w:id="153" w:name="_Toc184314453"/>
      <w:bookmarkEnd w:id="153"/>
      <w:bookmarkStart w:id="154" w:name="_Toc184313305"/>
      <w:bookmarkEnd w:id="154"/>
      <w:bookmarkStart w:id="155" w:name="_Toc184308103"/>
      <w:bookmarkEnd w:id="155"/>
      <w:bookmarkStart w:id="156" w:name="_Toc184313263"/>
      <w:bookmarkEnd w:id="156"/>
      <w:bookmarkStart w:id="157" w:name="_Toc184314416"/>
      <w:bookmarkEnd w:id="157"/>
      <w:bookmarkStart w:id="158" w:name="_Toc184308106"/>
      <w:bookmarkEnd w:id="158"/>
      <w:bookmarkStart w:id="159" w:name="_Toc184313259"/>
      <w:bookmarkEnd w:id="159"/>
      <w:bookmarkStart w:id="160" w:name="_Toc184308085"/>
      <w:bookmarkEnd w:id="160"/>
      <w:bookmarkStart w:id="161" w:name="_Toc184313246"/>
      <w:bookmarkEnd w:id="161"/>
      <w:bookmarkStart w:id="162" w:name="_Toc184310275"/>
      <w:bookmarkEnd w:id="162"/>
      <w:bookmarkStart w:id="163" w:name="_Toc184308064"/>
      <w:bookmarkEnd w:id="163"/>
      <w:bookmarkStart w:id="164" w:name="_Toc184308099"/>
      <w:bookmarkEnd w:id="164"/>
      <w:bookmarkStart w:id="165" w:name="_Toc184308046"/>
      <w:bookmarkEnd w:id="165"/>
      <w:bookmarkStart w:id="166" w:name="_Toc184313310"/>
      <w:bookmarkEnd w:id="166"/>
      <w:bookmarkStart w:id="167" w:name="_Toc184308048"/>
      <w:bookmarkEnd w:id="167"/>
      <w:bookmarkStart w:id="168" w:name="_Toc184312111"/>
      <w:bookmarkEnd w:id="168"/>
      <w:bookmarkStart w:id="169" w:name="_Toc184314425"/>
      <w:bookmarkEnd w:id="169"/>
      <w:bookmarkStart w:id="170" w:name="_Toc184312078"/>
      <w:bookmarkEnd w:id="170"/>
      <w:bookmarkStart w:id="171" w:name="_Toc184312116"/>
      <w:bookmarkEnd w:id="171"/>
      <w:bookmarkStart w:id="172" w:name="_Toc184308037"/>
      <w:bookmarkEnd w:id="172"/>
      <w:bookmarkStart w:id="173" w:name="_Toc184308100"/>
      <w:bookmarkEnd w:id="173"/>
      <w:bookmarkStart w:id="174" w:name="_Toc184314455"/>
      <w:bookmarkEnd w:id="174"/>
      <w:bookmarkStart w:id="175" w:name="_Toc184310330"/>
      <w:bookmarkEnd w:id="175"/>
      <w:bookmarkStart w:id="176" w:name="_Toc184310307"/>
      <w:bookmarkEnd w:id="176"/>
      <w:bookmarkStart w:id="177" w:name="_Toc184310305"/>
      <w:bookmarkEnd w:id="177"/>
      <w:bookmarkStart w:id="178" w:name="_Toc184308045"/>
      <w:bookmarkEnd w:id="178"/>
      <w:bookmarkStart w:id="179" w:name="_Toc184308053"/>
      <w:bookmarkEnd w:id="179"/>
      <w:bookmarkStart w:id="180" w:name="_Toc184312093"/>
      <w:bookmarkEnd w:id="180"/>
      <w:bookmarkStart w:id="181" w:name="_Toc184313282"/>
      <w:bookmarkEnd w:id="181"/>
      <w:bookmarkStart w:id="182" w:name="_Toc184313287"/>
      <w:bookmarkEnd w:id="182"/>
      <w:bookmarkStart w:id="183" w:name="_Toc184310324"/>
      <w:bookmarkEnd w:id="183"/>
      <w:bookmarkStart w:id="184" w:name="_Toc184312125"/>
      <w:bookmarkEnd w:id="184"/>
      <w:bookmarkStart w:id="185" w:name="_Toc184314430"/>
      <w:bookmarkEnd w:id="185"/>
      <w:bookmarkStart w:id="186" w:name="_Toc184308092"/>
      <w:bookmarkEnd w:id="186"/>
      <w:bookmarkStart w:id="187" w:name="_Toc184312095"/>
      <w:bookmarkEnd w:id="187"/>
      <w:bookmarkStart w:id="188" w:name="_Toc184312089"/>
      <w:bookmarkEnd w:id="188"/>
      <w:bookmarkStart w:id="189" w:name="_Toc184310283"/>
      <w:bookmarkEnd w:id="189"/>
      <w:bookmarkStart w:id="190" w:name="_Toc184308062"/>
      <w:bookmarkEnd w:id="190"/>
      <w:bookmarkStart w:id="191" w:name="_Toc184308036"/>
      <w:bookmarkEnd w:id="191"/>
      <w:bookmarkStart w:id="192" w:name="_Toc184312107"/>
      <w:bookmarkEnd w:id="192"/>
      <w:bookmarkStart w:id="193" w:name="_Toc184308042"/>
      <w:bookmarkEnd w:id="193"/>
      <w:bookmarkStart w:id="194" w:name="_Toc184310343"/>
      <w:bookmarkEnd w:id="194"/>
      <w:bookmarkStart w:id="195" w:name="_Toc184310314"/>
      <w:bookmarkEnd w:id="195"/>
      <w:bookmarkStart w:id="196" w:name="_Toc184313275"/>
      <w:bookmarkEnd w:id="196"/>
      <w:bookmarkStart w:id="197" w:name="_Toc184308089"/>
      <w:bookmarkEnd w:id="197"/>
      <w:bookmarkStart w:id="198" w:name="_Toc184312098"/>
      <w:bookmarkEnd w:id="198"/>
      <w:bookmarkStart w:id="199" w:name="_Toc184310281"/>
      <w:bookmarkEnd w:id="199"/>
      <w:bookmarkStart w:id="200" w:name="_Toc184314452"/>
      <w:bookmarkEnd w:id="200"/>
      <w:bookmarkStart w:id="201" w:name="_Toc184314434"/>
      <w:bookmarkEnd w:id="201"/>
      <w:bookmarkStart w:id="202" w:name="_Toc184312108"/>
      <w:bookmarkEnd w:id="202"/>
      <w:bookmarkStart w:id="203" w:name="_Toc184314420"/>
      <w:bookmarkEnd w:id="203"/>
      <w:bookmarkStart w:id="204" w:name="_Toc184313286"/>
      <w:bookmarkEnd w:id="204"/>
      <w:bookmarkStart w:id="205" w:name="_Toc184310338"/>
      <w:bookmarkEnd w:id="205"/>
      <w:bookmarkStart w:id="206" w:name="_Toc184313271"/>
      <w:bookmarkEnd w:id="206"/>
      <w:bookmarkStart w:id="207" w:name="_Toc184313288"/>
      <w:bookmarkEnd w:id="207"/>
      <w:bookmarkStart w:id="208" w:name="_Toc184312099"/>
      <w:bookmarkEnd w:id="208"/>
      <w:bookmarkStart w:id="209" w:name="_Toc184314428"/>
      <w:bookmarkEnd w:id="209"/>
      <w:bookmarkStart w:id="210" w:name="_Toc184310296"/>
      <w:bookmarkEnd w:id="210"/>
      <w:bookmarkStart w:id="211" w:name="_Toc184312100"/>
      <w:bookmarkEnd w:id="211"/>
      <w:bookmarkStart w:id="212" w:name="_Toc184308043"/>
      <w:bookmarkEnd w:id="212"/>
      <w:bookmarkStart w:id="213" w:name="_Toc184313297"/>
      <w:bookmarkEnd w:id="213"/>
      <w:bookmarkStart w:id="214" w:name="_Toc184310341"/>
      <w:bookmarkEnd w:id="214"/>
      <w:bookmarkStart w:id="215" w:name="_Toc184310274"/>
      <w:bookmarkEnd w:id="215"/>
      <w:bookmarkStart w:id="216" w:name="_Toc184312110"/>
      <w:bookmarkEnd w:id="216"/>
      <w:bookmarkStart w:id="217" w:name="_Toc184312084"/>
      <w:bookmarkEnd w:id="217"/>
      <w:bookmarkStart w:id="218" w:name="_Toc184312088"/>
      <w:bookmarkEnd w:id="218"/>
      <w:bookmarkStart w:id="219" w:name="_Toc184310328"/>
      <w:bookmarkEnd w:id="219"/>
      <w:bookmarkStart w:id="220" w:name="_Toc184312106"/>
      <w:bookmarkEnd w:id="220"/>
      <w:bookmarkStart w:id="221" w:name="_Toc184310344"/>
      <w:bookmarkEnd w:id="221"/>
      <w:bookmarkStart w:id="222" w:name="_Toc184313247"/>
      <w:bookmarkEnd w:id="222"/>
      <w:bookmarkStart w:id="223" w:name="_Toc184308055"/>
      <w:bookmarkEnd w:id="223"/>
      <w:bookmarkStart w:id="224" w:name="_Toc184314473"/>
      <w:bookmarkEnd w:id="224"/>
      <w:bookmarkStart w:id="225" w:name="_Toc184310289"/>
      <w:bookmarkEnd w:id="225"/>
      <w:bookmarkStart w:id="226" w:name="_Toc184310332"/>
      <w:bookmarkEnd w:id="226"/>
      <w:bookmarkStart w:id="227" w:name="_Toc184312068"/>
      <w:bookmarkEnd w:id="227"/>
      <w:bookmarkStart w:id="228" w:name="_Toc184308091"/>
      <w:bookmarkEnd w:id="228"/>
      <w:bookmarkStart w:id="229" w:name="_Toc184314451"/>
      <w:bookmarkEnd w:id="229"/>
      <w:bookmarkStart w:id="230" w:name="_Toc184314465"/>
      <w:bookmarkEnd w:id="230"/>
      <w:bookmarkStart w:id="231" w:name="_Toc184312076"/>
      <w:bookmarkEnd w:id="231"/>
      <w:bookmarkStart w:id="232" w:name="_Toc184314444"/>
      <w:bookmarkEnd w:id="232"/>
      <w:bookmarkStart w:id="233" w:name="_Toc184312139"/>
      <w:bookmarkEnd w:id="233"/>
      <w:bookmarkStart w:id="234" w:name="_Toc184308047"/>
      <w:bookmarkEnd w:id="234"/>
      <w:bookmarkStart w:id="235" w:name="_Toc184312082"/>
      <w:bookmarkEnd w:id="235"/>
      <w:bookmarkStart w:id="236" w:name="_Toc184310317"/>
      <w:bookmarkEnd w:id="236"/>
      <w:bookmarkStart w:id="237" w:name="_Toc184313307"/>
      <w:bookmarkEnd w:id="237"/>
      <w:bookmarkStart w:id="238" w:name="_Toc184308078"/>
      <w:bookmarkEnd w:id="238"/>
      <w:bookmarkStart w:id="239" w:name="_Toc184314410"/>
      <w:bookmarkEnd w:id="239"/>
      <w:bookmarkStart w:id="240" w:name="_Toc184308067"/>
      <w:bookmarkEnd w:id="240"/>
      <w:bookmarkStart w:id="241" w:name="_Toc184308072"/>
      <w:bookmarkEnd w:id="241"/>
      <w:bookmarkStart w:id="242" w:name="_Toc184312136"/>
      <w:bookmarkEnd w:id="242"/>
      <w:bookmarkStart w:id="243" w:name="_Toc184314462"/>
      <w:bookmarkEnd w:id="243"/>
      <w:bookmarkStart w:id="244" w:name="_Toc184312109"/>
      <w:bookmarkEnd w:id="244"/>
      <w:bookmarkStart w:id="245" w:name="_Toc184314417"/>
      <w:bookmarkEnd w:id="245"/>
      <w:bookmarkStart w:id="246" w:name="_Toc184313251"/>
      <w:bookmarkEnd w:id="246"/>
      <w:bookmarkStart w:id="247" w:name="_Toc184313299"/>
      <w:bookmarkEnd w:id="247"/>
      <w:bookmarkStart w:id="248" w:name="_Toc184312097"/>
      <w:bookmarkEnd w:id="248"/>
      <w:bookmarkStart w:id="249" w:name="_Toc184312123"/>
      <w:bookmarkEnd w:id="249"/>
      <w:bookmarkStart w:id="250" w:name="_Toc184308076"/>
      <w:bookmarkEnd w:id="250"/>
      <w:bookmarkStart w:id="251" w:name="_Toc184313254"/>
      <w:bookmarkEnd w:id="251"/>
      <w:bookmarkStart w:id="252" w:name="_Toc184312079"/>
      <w:bookmarkEnd w:id="252"/>
      <w:bookmarkStart w:id="253" w:name="_Toc184314467"/>
      <w:bookmarkEnd w:id="253"/>
      <w:bookmarkStart w:id="254" w:name="_Toc184310290"/>
      <w:bookmarkEnd w:id="254"/>
      <w:bookmarkStart w:id="255" w:name="_Toc184313255"/>
      <w:bookmarkEnd w:id="255"/>
      <w:bookmarkStart w:id="256" w:name="_Toc184313274"/>
      <w:bookmarkEnd w:id="256"/>
      <w:bookmarkStart w:id="257" w:name="_Toc184308061"/>
      <w:bookmarkEnd w:id="257"/>
      <w:bookmarkStart w:id="258" w:name="_Toc184310292"/>
      <w:bookmarkEnd w:id="258"/>
      <w:bookmarkStart w:id="259" w:name="_Toc184313300"/>
      <w:bookmarkEnd w:id="259"/>
      <w:bookmarkStart w:id="260" w:name="_Toc184314427"/>
      <w:bookmarkEnd w:id="260"/>
      <w:bookmarkStart w:id="261" w:name="_Toc184310282"/>
      <w:bookmarkEnd w:id="261"/>
      <w:bookmarkStart w:id="262" w:name="_Toc184313306"/>
      <w:bookmarkEnd w:id="262"/>
      <w:bookmarkStart w:id="263" w:name="_Toc184313265"/>
      <w:bookmarkEnd w:id="263"/>
      <w:bookmarkStart w:id="264" w:name="_Toc184312138"/>
      <w:bookmarkEnd w:id="264"/>
      <w:bookmarkStart w:id="265" w:name="_Toc184314438"/>
      <w:bookmarkEnd w:id="265"/>
      <w:bookmarkStart w:id="266" w:name="_Toc184310303"/>
      <w:bookmarkEnd w:id="266"/>
      <w:bookmarkStart w:id="267" w:name="_Toc184310301"/>
      <w:bookmarkEnd w:id="267"/>
      <w:bookmarkStart w:id="268" w:name="_Toc184312101"/>
      <w:bookmarkEnd w:id="268"/>
      <w:bookmarkStart w:id="269" w:name="_Toc184313250"/>
      <w:bookmarkEnd w:id="269"/>
      <w:bookmarkStart w:id="270" w:name="_Toc184314449"/>
      <w:bookmarkEnd w:id="270"/>
      <w:bookmarkStart w:id="271" w:name="_Toc184313245"/>
      <w:bookmarkEnd w:id="271"/>
      <w:bookmarkStart w:id="272" w:name="_Toc184313279"/>
      <w:bookmarkEnd w:id="272"/>
      <w:bookmarkStart w:id="273" w:name="_Toc184308052"/>
      <w:bookmarkEnd w:id="273"/>
      <w:bookmarkStart w:id="274" w:name="_Toc184313262"/>
      <w:bookmarkEnd w:id="274"/>
      <w:bookmarkStart w:id="275" w:name="_Toc184313264"/>
      <w:bookmarkEnd w:id="275"/>
      <w:bookmarkStart w:id="276" w:name="_Toc184314464"/>
      <w:bookmarkEnd w:id="276"/>
      <w:bookmarkStart w:id="277" w:name="_Toc184308084"/>
      <w:bookmarkEnd w:id="277"/>
      <w:bookmarkStart w:id="278" w:name="_Toc184314470"/>
      <w:bookmarkEnd w:id="278"/>
      <w:bookmarkStart w:id="279" w:name="_Toc184312103"/>
      <w:bookmarkEnd w:id="279"/>
      <w:bookmarkStart w:id="280" w:name="_Toc184312113"/>
      <w:bookmarkEnd w:id="280"/>
      <w:bookmarkStart w:id="281" w:name="_Toc184310326"/>
      <w:bookmarkEnd w:id="281"/>
      <w:bookmarkStart w:id="282" w:name="_Toc184310306"/>
      <w:bookmarkEnd w:id="282"/>
      <w:bookmarkStart w:id="283" w:name="_Toc184313309"/>
      <w:bookmarkEnd w:id="283"/>
      <w:bookmarkStart w:id="284" w:name="_Toc184308040"/>
      <w:bookmarkEnd w:id="284"/>
      <w:bookmarkStart w:id="285" w:name="_Toc184313293"/>
      <w:bookmarkEnd w:id="285"/>
      <w:bookmarkStart w:id="286" w:name="_Toc184310273"/>
      <w:bookmarkEnd w:id="286"/>
      <w:bookmarkStart w:id="287" w:name="_Toc184312069"/>
      <w:bookmarkEnd w:id="287"/>
      <w:bookmarkStart w:id="288" w:name="_Toc184310272"/>
      <w:bookmarkEnd w:id="288"/>
      <w:bookmarkStart w:id="289" w:name="_Toc184314435"/>
      <w:bookmarkEnd w:id="289"/>
      <w:bookmarkStart w:id="290" w:name="_Toc184313257"/>
      <w:bookmarkEnd w:id="290"/>
      <w:bookmarkStart w:id="291" w:name="_Toc184308079"/>
      <w:bookmarkEnd w:id="291"/>
      <w:bookmarkStart w:id="292" w:name="_Toc184314433"/>
      <w:bookmarkEnd w:id="292"/>
      <w:bookmarkStart w:id="293" w:name="_Toc184312118"/>
      <w:bookmarkEnd w:id="293"/>
      <w:bookmarkStart w:id="294" w:name="_Toc184310333"/>
      <w:bookmarkEnd w:id="294"/>
      <w:bookmarkStart w:id="295" w:name="_Toc184310327"/>
      <w:bookmarkEnd w:id="295"/>
      <w:bookmarkStart w:id="296" w:name="_Toc184312077"/>
      <w:bookmarkEnd w:id="296"/>
      <w:bookmarkStart w:id="297" w:name="_Toc184314463"/>
      <w:bookmarkEnd w:id="297"/>
      <w:bookmarkStart w:id="298" w:name="_Toc184310334"/>
      <w:bookmarkEnd w:id="298"/>
      <w:bookmarkStart w:id="299" w:name="_Toc184314480"/>
      <w:bookmarkEnd w:id="299"/>
      <w:bookmarkStart w:id="300" w:name="_Toc184310295"/>
      <w:bookmarkEnd w:id="300"/>
      <w:bookmarkStart w:id="301" w:name="_Toc184313283"/>
      <w:bookmarkEnd w:id="301"/>
      <w:bookmarkStart w:id="302" w:name="_Toc184314460"/>
      <w:bookmarkEnd w:id="302"/>
      <w:bookmarkStart w:id="303" w:name="_Toc184308082"/>
      <w:bookmarkEnd w:id="303"/>
      <w:bookmarkStart w:id="304" w:name="_Toc184312132"/>
      <w:bookmarkEnd w:id="304"/>
      <w:bookmarkStart w:id="305" w:name="_Toc184314436"/>
      <w:bookmarkEnd w:id="305"/>
      <w:bookmarkStart w:id="306" w:name="_Toc184312131"/>
      <w:bookmarkEnd w:id="306"/>
      <w:bookmarkStart w:id="307" w:name="_Toc184312094"/>
      <w:bookmarkEnd w:id="307"/>
      <w:bookmarkStart w:id="308" w:name="_Toc184314466"/>
      <w:bookmarkEnd w:id="308"/>
      <w:bookmarkStart w:id="309" w:name="_Toc184310310"/>
      <w:bookmarkEnd w:id="309"/>
      <w:bookmarkStart w:id="310" w:name="_Toc184308066"/>
      <w:bookmarkEnd w:id="310"/>
      <w:bookmarkStart w:id="311" w:name="_Toc184310336"/>
      <w:bookmarkEnd w:id="311"/>
      <w:bookmarkStart w:id="312" w:name="_Toc184313278"/>
      <w:bookmarkEnd w:id="312"/>
      <w:bookmarkStart w:id="313" w:name="_Toc184308059"/>
      <w:bookmarkEnd w:id="313"/>
      <w:bookmarkStart w:id="314" w:name="_Toc184312122"/>
      <w:bookmarkEnd w:id="314"/>
      <w:bookmarkStart w:id="315" w:name="_Toc184310280"/>
      <w:bookmarkEnd w:id="315"/>
      <w:bookmarkStart w:id="316" w:name="_Toc184310297"/>
      <w:bookmarkEnd w:id="316"/>
      <w:bookmarkStart w:id="317" w:name="_Toc184313249"/>
      <w:bookmarkEnd w:id="317"/>
      <w:bookmarkStart w:id="318" w:name="_Toc184308058"/>
      <w:bookmarkEnd w:id="318"/>
      <w:bookmarkStart w:id="319" w:name="_Toc184310339"/>
      <w:bookmarkEnd w:id="319"/>
      <w:bookmarkStart w:id="320" w:name="_Toc184312133"/>
      <w:bookmarkEnd w:id="320"/>
      <w:bookmarkStart w:id="321" w:name="_Toc184308075"/>
      <w:bookmarkEnd w:id="321"/>
      <w:bookmarkStart w:id="322" w:name="_Toc184312120"/>
      <w:bookmarkEnd w:id="322"/>
      <w:bookmarkStart w:id="323" w:name="_Toc184314424"/>
      <w:bookmarkEnd w:id="323"/>
      <w:bookmarkStart w:id="324" w:name="_Toc184313276"/>
      <w:bookmarkEnd w:id="324"/>
      <w:bookmarkStart w:id="325" w:name="_Toc184314437"/>
      <w:bookmarkEnd w:id="325"/>
      <w:bookmarkStart w:id="326" w:name="_Toc184310285"/>
      <w:bookmarkEnd w:id="326"/>
      <w:bookmarkStart w:id="327" w:name="_Toc184314421"/>
      <w:bookmarkEnd w:id="327"/>
      <w:bookmarkStart w:id="328" w:name="_Toc184312091"/>
      <w:bookmarkEnd w:id="328"/>
      <w:bookmarkStart w:id="329" w:name="_Toc184308069"/>
      <w:bookmarkEnd w:id="329"/>
      <w:bookmarkStart w:id="330" w:name="_Toc184308096"/>
      <w:bookmarkEnd w:id="330"/>
      <w:bookmarkStart w:id="331" w:name="_Toc184310293"/>
      <w:bookmarkEnd w:id="331"/>
      <w:bookmarkStart w:id="332" w:name="_Toc184310276"/>
      <w:bookmarkEnd w:id="332"/>
      <w:bookmarkStart w:id="333" w:name="_Toc184314472"/>
      <w:bookmarkEnd w:id="333"/>
      <w:bookmarkStart w:id="334" w:name="_Toc184313253"/>
      <w:bookmarkEnd w:id="334"/>
      <w:bookmarkStart w:id="335" w:name="_Toc184313270"/>
      <w:bookmarkEnd w:id="335"/>
      <w:bookmarkStart w:id="336" w:name="_Toc184310337"/>
      <w:bookmarkEnd w:id="336"/>
      <w:bookmarkStart w:id="337" w:name="_Toc184312127"/>
      <w:bookmarkEnd w:id="337"/>
      <w:bookmarkStart w:id="338" w:name="_Toc184312130"/>
      <w:bookmarkEnd w:id="338"/>
      <w:bookmarkStart w:id="339" w:name="_Toc184312070"/>
      <w:bookmarkEnd w:id="339"/>
      <w:bookmarkStart w:id="340" w:name="_Toc184308068"/>
      <w:bookmarkEnd w:id="340"/>
      <w:bookmarkStart w:id="341" w:name="_Toc184314415"/>
      <w:bookmarkEnd w:id="341"/>
      <w:bookmarkStart w:id="342" w:name="_Toc184313240"/>
      <w:bookmarkEnd w:id="342"/>
      <w:bookmarkStart w:id="343" w:name="_Toc184313261"/>
      <w:bookmarkEnd w:id="343"/>
      <w:bookmarkStart w:id="344" w:name="_Toc184314475"/>
      <w:bookmarkEnd w:id="344"/>
      <w:bookmarkStart w:id="345" w:name="_Toc184308065"/>
      <w:bookmarkEnd w:id="345"/>
      <w:bookmarkStart w:id="346" w:name="_Toc184308086"/>
      <w:bookmarkEnd w:id="346"/>
      <w:bookmarkStart w:id="347" w:name="_Toc184308080"/>
      <w:bookmarkEnd w:id="347"/>
      <w:bookmarkStart w:id="348" w:name="_Toc184314432"/>
      <w:bookmarkEnd w:id="348"/>
      <w:bookmarkStart w:id="349" w:name="_Toc184312067"/>
      <w:bookmarkEnd w:id="349"/>
      <w:bookmarkStart w:id="350" w:name="_Toc184313303"/>
      <w:bookmarkEnd w:id="350"/>
      <w:bookmarkStart w:id="351" w:name="_Toc184314445"/>
      <w:bookmarkEnd w:id="351"/>
      <w:bookmarkStart w:id="352" w:name="_Toc184308098"/>
      <w:bookmarkEnd w:id="352"/>
      <w:bookmarkStart w:id="353" w:name="_Toc184312081"/>
      <w:bookmarkEnd w:id="353"/>
      <w:bookmarkStart w:id="354" w:name="_Toc184310329"/>
      <w:bookmarkEnd w:id="354"/>
      <w:bookmarkStart w:id="355" w:name="_Toc184313284"/>
      <w:bookmarkEnd w:id="355"/>
      <w:bookmarkStart w:id="356" w:name="_Toc184313267"/>
      <w:bookmarkEnd w:id="356"/>
      <w:bookmarkStart w:id="357" w:name="_Toc184312137"/>
      <w:bookmarkEnd w:id="357"/>
      <w:bookmarkStart w:id="358" w:name="_Toc184314422"/>
      <w:bookmarkEnd w:id="358"/>
      <w:bookmarkStart w:id="359" w:name="_Toc184308057"/>
      <w:bookmarkEnd w:id="359"/>
      <w:bookmarkStart w:id="360" w:name="_Toc184308050"/>
      <w:bookmarkEnd w:id="360"/>
      <w:bookmarkStart w:id="361" w:name="_Toc184312086"/>
      <w:bookmarkEnd w:id="361"/>
      <w:bookmarkStart w:id="362" w:name="_Toc184308077"/>
      <w:bookmarkEnd w:id="362"/>
      <w:bookmarkStart w:id="363" w:name="_Toc184312112"/>
      <w:bookmarkEnd w:id="363"/>
      <w:bookmarkStart w:id="364" w:name="_Toc184310320"/>
      <w:bookmarkEnd w:id="364"/>
      <w:bookmarkStart w:id="365" w:name="_Toc184313266"/>
      <w:bookmarkEnd w:id="365"/>
      <w:bookmarkStart w:id="366" w:name="_Toc184312124"/>
      <w:bookmarkEnd w:id="366"/>
      <w:bookmarkStart w:id="367" w:name="_Toc184313302"/>
      <w:bookmarkEnd w:id="367"/>
      <w:bookmarkStart w:id="368" w:name="_Toc184314477"/>
      <w:bookmarkEnd w:id="368"/>
      <w:bookmarkStart w:id="369" w:name="_Toc184310278"/>
      <w:bookmarkEnd w:id="369"/>
      <w:bookmarkStart w:id="370" w:name="_Toc184313301"/>
      <w:bookmarkEnd w:id="370"/>
      <w:bookmarkStart w:id="371" w:name="_Toc184308095"/>
      <w:bookmarkEnd w:id="371"/>
      <w:bookmarkStart w:id="372" w:name="_Toc184310318"/>
      <w:bookmarkEnd w:id="372"/>
      <w:bookmarkStart w:id="373" w:name="_Toc184313285"/>
      <w:bookmarkEnd w:id="373"/>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pPr w:leftFromText="180" w:rightFromText="180" w:vertAnchor="text" w:horzAnchor="page" w:tblpX="1301" w:tblpY="126"/>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726"/>
        <w:gridCol w:w="3990"/>
        <w:gridCol w:w="177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59"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5716" w:type="dxa"/>
            <w:gridSpan w:val="2"/>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评标标准</w:t>
            </w:r>
          </w:p>
        </w:tc>
        <w:tc>
          <w:tcPr>
            <w:tcW w:w="1771"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权重</w:t>
            </w:r>
          </w:p>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（满分100分）</w:t>
            </w:r>
          </w:p>
        </w:tc>
        <w:tc>
          <w:tcPr>
            <w:tcW w:w="1499" w:type="dxa"/>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59" w:type="dxa"/>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1</w:t>
            </w:r>
          </w:p>
        </w:tc>
        <w:tc>
          <w:tcPr>
            <w:tcW w:w="1726" w:type="dxa"/>
            <w:vAlign w:val="center"/>
          </w:tcPr>
          <w:p>
            <w:pPr>
              <w:spacing w:line="420" w:lineRule="exact"/>
              <w:jc w:val="center"/>
              <w:outlineLvl w:val="0"/>
              <w:rPr>
                <w:rFonts w:ascii="仿宋" w:hAnsi="仿宋" w:eastAsia="仿宋" w:cs="仿宋"/>
                <w:sz w:val="24"/>
              </w:rPr>
            </w:pPr>
            <w:r>
              <w:rPr>
                <w:rFonts w:hint="eastAsia" w:ascii="仿宋" w:hAnsi="仿宋" w:eastAsia="仿宋" w:cs="仿宋"/>
                <w:sz w:val="24"/>
              </w:rPr>
              <w:t>投标人的体系认证</w:t>
            </w:r>
          </w:p>
        </w:tc>
        <w:tc>
          <w:tcPr>
            <w:tcW w:w="3990"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投标人具有质量管理体系认证证书，环境管理体系认证证书，每个证书得1分，最高2分。（提供有效的证书复印件加盖公章）</w:t>
            </w:r>
          </w:p>
        </w:tc>
        <w:tc>
          <w:tcPr>
            <w:tcW w:w="1771" w:type="dxa"/>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2分</w:t>
            </w:r>
          </w:p>
        </w:tc>
        <w:tc>
          <w:tcPr>
            <w:tcW w:w="1499"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59" w:type="dxa"/>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2</w:t>
            </w:r>
          </w:p>
        </w:tc>
        <w:tc>
          <w:tcPr>
            <w:tcW w:w="1726"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类似项目业绩</w:t>
            </w:r>
          </w:p>
        </w:tc>
        <w:tc>
          <w:tcPr>
            <w:tcW w:w="3990"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投标人自2019年1月1日以来（以合同签订时间为准）具有医用气体供货业绩，每提供一个得1分，最高得4分。（提供合同复印件加盖公章）</w:t>
            </w:r>
          </w:p>
        </w:tc>
        <w:tc>
          <w:tcPr>
            <w:tcW w:w="1771" w:type="dxa"/>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4分</w:t>
            </w:r>
          </w:p>
        </w:tc>
        <w:tc>
          <w:tcPr>
            <w:tcW w:w="1499"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trPr>
        <w:tc>
          <w:tcPr>
            <w:tcW w:w="659" w:type="dxa"/>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3</w:t>
            </w:r>
          </w:p>
        </w:tc>
        <w:tc>
          <w:tcPr>
            <w:tcW w:w="1726"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用户单位反馈</w:t>
            </w:r>
          </w:p>
        </w:tc>
        <w:tc>
          <w:tcPr>
            <w:tcW w:w="3990"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投标人自2019年1月1日以来（以反馈签发时间为准）用户单位服务情况良好或80分及以上的反馈意见表（具有用户单位的联系方式），每个得1分，最高得4分；</w:t>
            </w:r>
          </w:p>
          <w:p>
            <w:pPr>
              <w:spacing w:line="420" w:lineRule="exact"/>
              <w:outlineLvl w:val="0"/>
              <w:rPr>
                <w:rFonts w:ascii="仿宋" w:hAnsi="仿宋" w:eastAsia="仿宋" w:cs="仿宋"/>
                <w:sz w:val="24"/>
              </w:rPr>
            </w:pPr>
            <w:r>
              <w:rPr>
                <w:rFonts w:hint="eastAsia" w:ascii="仿宋" w:hAnsi="仿宋" w:eastAsia="仿宋" w:cs="仿宋"/>
                <w:sz w:val="24"/>
              </w:rPr>
              <w:t>（提供本表第2条项目业绩合同及对应的用户单位反馈意见，加盖用户单位章）</w:t>
            </w:r>
          </w:p>
        </w:tc>
        <w:tc>
          <w:tcPr>
            <w:tcW w:w="1771" w:type="dxa"/>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4分</w:t>
            </w:r>
          </w:p>
        </w:tc>
        <w:tc>
          <w:tcPr>
            <w:tcW w:w="1499"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59" w:type="dxa"/>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4</w:t>
            </w:r>
          </w:p>
        </w:tc>
        <w:tc>
          <w:tcPr>
            <w:tcW w:w="1726"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医用气体技术参数</w:t>
            </w:r>
          </w:p>
        </w:tc>
        <w:tc>
          <w:tcPr>
            <w:tcW w:w="3990"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医用气体的主要技术参数说明，本项最高得5分。</w:t>
            </w:r>
          </w:p>
        </w:tc>
        <w:tc>
          <w:tcPr>
            <w:tcW w:w="1771" w:type="dxa"/>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5分</w:t>
            </w:r>
          </w:p>
        </w:tc>
        <w:tc>
          <w:tcPr>
            <w:tcW w:w="1499"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59" w:type="dxa"/>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5</w:t>
            </w:r>
          </w:p>
        </w:tc>
        <w:tc>
          <w:tcPr>
            <w:tcW w:w="1726"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质量保证措施</w:t>
            </w:r>
          </w:p>
        </w:tc>
        <w:tc>
          <w:tcPr>
            <w:tcW w:w="3990"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医用气体生产质量保证措施，本项最高得5分。</w:t>
            </w:r>
          </w:p>
        </w:tc>
        <w:tc>
          <w:tcPr>
            <w:tcW w:w="1771" w:type="dxa"/>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5分</w:t>
            </w:r>
          </w:p>
        </w:tc>
        <w:tc>
          <w:tcPr>
            <w:tcW w:w="1499"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59" w:type="dxa"/>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6</w:t>
            </w:r>
          </w:p>
        </w:tc>
        <w:tc>
          <w:tcPr>
            <w:tcW w:w="1726"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配送方案</w:t>
            </w:r>
          </w:p>
        </w:tc>
        <w:tc>
          <w:tcPr>
            <w:tcW w:w="3990"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医用气体配送方案，本项最高得5分。</w:t>
            </w:r>
          </w:p>
        </w:tc>
        <w:tc>
          <w:tcPr>
            <w:tcW w:w="1771" w:type="dxa"/>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5分</w:t>
            </w:r>
          </w:p>
        </w:tc>
        <w:tc>
          <w:tcPr>
            <w:tcW w:w="1499"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59" w:type="dxa"/>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7</w:t>
            </w:r>
          </w:p>
        </w:tc>
        <w:tc>
          <w:tcPr>
            <w:tcW w:w="1726"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安全保障</w:t>
            </w:r>
          </w:p>
        </w:tc>
        <w:tc>
          <w:tcPr>
            <w:tcW w:w="3990"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确保运输、贮存、使用安全的措施，本项最高得5分</w:t>
            </w:r>
          </w:p>
        </w:tc>
        <w:tc>
          <w:tcPr>
            <w:tcW w:w="1771" w:type="dxa"/>
            <w:vAlign w:val="center"/>
          </w:tcPr>
          <w:p>
            <w:pPr>
              <w:snapToGrid w:val="0"/>
              <w:jc w:val="center"/>
              <w:rPr>
                <w:rFonts w:ascii="仿宋" w:hAnsi="仿宋" w:eastAsia="仿宋" w:cs="仿宋"/>
                <w:sz w:val="24"/>
              </w:rPr>
            </w:pPr>
            <w:r>
              <w:rPr>
                <w:rFonts w:hint="eastAsia" w:ascii="仿宋" w:hAnsi="仿宋" w:eastAsia="仿宋" w:cs="仿宋"/>
                <w:sz w:val="24"/>
              </w:rPr>
              <w:t>5分</w:t>
            </w:r>
          </w:p>
        </w:tc>
        <w:tc>
          <w:tcPr>
            <w:tcW w:w="1499"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59" w:type="dxa"/>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8</w:t>
            </w:r>
          </w:p>
        </w:tc>
        <w:tc>
          <w:tcPr>
            <w:tcW w:w="1726"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突发事件应急供货保证措施</w:t>
            </w:r>
          </w:p>
        </w:tc>
        <w:tc>
          <w:tcPr>
            <w:tcW w:w="3990"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日常供货和遇突发事件应急供货的保证措施，本项最高得5分</w:t>
            </w:r>
          </w:p>
        </w:tc>
        <w:tc>
          <w:tcPr>
            <w:tcW w:w="1771" w:type="dxa"/>
            <w:vAlign w:val="center"/>
          </w:tcPr>
          <w:p>
            <w:pPr>
              <w:snapToGrid w:val="0"/>
              <w:jc w:val="center"/>
              <w:rPr>
                <w:rFonts w:ascii="仿宋" w:hAnsi="仿宋" w:eastAsia="仿宋" w:cs="仿宋"/>
                <w:sz w:val="24"/>
              </w:rPr>
            </w:pPr>
            <w:r>
              <w:rPr>
                <w:rFonts w:hint="eastAsia" w:ascii="仿宋" w:hAnsi="仿宋" w:eastAsia="仿宋" w:cs="仿宋"/>
                <w:sz w:val="24"/>
              </w:rPr>
              <w:t>5分</w:t>
            </w:r>
          </w:p>
        </w:tc>
        <w:tc>
          <w:tcPr>
            <w:tcW w:w="1499"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59" w:type="dxa"/>
            <w:vAlign w:val="center"/>
          </w:tcPr>
          <w:p>
            <w:pPr>
              <w:spacing w:line="420" w:lineRule="exact"/>
              <w:jc w:val="center"/>
              <w:outlineLvl w:val="0"/>
              <w:rPr>
                <w:rFonts w:ascii="仿宋" w:hAnsi="仿宋" w:eastAsia="仿宋" w:cs="仿宋"/>
                <w:sz w:val="24"/>
              </w:rPr>
            </w:pPr>
            <w:r>
              <w:rPr>
                <w:rFonts w:hint="eastAsia" w:ascii="仿宋" w:hAnsi="仿宋" w:eastAsia="仿宋" w:cs="仿宋"/>
                <w:sz w:val="24"/>
              </w:rPr>
              <w:t>9</w:t>
            </w:r>
          </w:p>
        </w:tc>
        <w:tc>
          <w:tcPr>
            <w:tcW w:w="1726"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维修维护方案</w:t>
            </w:r>
          </w:p>
        </w:tc>
        <w:tc>
          <w:tcPr>
            <w:tcW w:w="3990"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对采购人医用气体系统每月定期检查、维修、维护措施方案，本项最高得5分。</w:t>
            </w:r>
          </w:p>
        </w:tc>
        <w:tc>
          <w:tcPr>
            <w:tcW w:w="1771" w:type="dxa"/>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5分</w:t>
            </w:r>
          </w:p>
        </w:tc>
        <w:tc>
          <w:tcPr>
            <w:tcW w:w="1499"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59" w:type="dxa"/>
            <w:vAlign w:val="center"/>
          </w:tcPr>
          <w:p>
            <w:pPr>
              <w:spacing w:line="420" w:lineRule="exact"/>
              <w:jc w:val="center"/>
              <w:outlineLvl w:val="0"/>
              <w:rPr>
                <w:rFonts w:ascii="仿宋" w:hAnsi="仿宋" w:eastAsia="仿宋" w:cs="仿宋"/>
                <w:sz w:val="24"/>
              </w:rPr>
            </w:pPr>
            <w:r>
              <w:rPr>
                <w:rFonts w:hint="eastAsia" w:ascii="仿宋" w:hAnsi="仿宋" w:eastAsia="仿宋" w:cs="仿宋_GB2312"/>
                <w:sz w:val="24"/>
              </w:rPr>
              <w:t>10</w:t>
            </w:r>
          </w:p>
        </w:tc>
        <w:tc>
          <w:tcPr>
            <w:tcW w:w="1726"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保证医疗秩序的措施</w:t>
            </w:r>
          </w:p>
        </w:tc>
        <w:tc>
          <w:tcPr>
            <w:tcW w:w="3990"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灌装时间不影响医疗秩序的措施，本项最高得5分。</w:t>
            </w:r>
          </w:p>
        </w:tc>
        <w:tc>
          <w:tcPr>
            <w:tcW w:w="1771" w:type="dxa"/>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5分</w:t>
            </w:r>
          </w:p>
        </w:tc>
        <w:tc>
          <w:tcPr>
            <w:tcW w:w="1499"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9" w:type="dxa"/>
            <w:vAlign w:val="center"/>
          </w:tcPr>
          <w:p>
            <w:pPr>
              <w:spacing w:line="420" w:lineRule="exact"/>
              <w:jc w:val="center"/>
              <w:outlineLvl w:val="0"/>
              <w:rPr>
                <w:rFonts w:ascii="仿宋" w:hAnsi="仿宋" w:eastAsia="仿宋" w:cs="仿宋"/>
                <w:sz w:val="24"/>
              </w:rPr>
            </w:pPr>
            <w:r>
              <w:rPr>
                <w:rFonts w:hint="eastAsia" w:ascii="仿宋" w:hAnsi="仿宋" w:eastAsia="仿宋" w:cs="仿宋"/>
                <w:sz w:val="24"/>
              </w:rPr>
              <w:t>11</w:t>
            </w:r>
          </w:p>
        </w:tc>
        <w:tc>
          <w:tcPr>
            <w:tcW w:w="1726"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车辆配备</w:t>
            </w:r>
          </w:p>
        </w:tc>
        <w:tc>
          <w:tcPr>
            <w:tcW w:w="3990"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投标人的槽罐车车辆配备情况，提供投标人本单位的槽罐车车辆行驶证复印件做为证明材料，每个1分，满分5分</w:t>
            </w:r>
          </w:p>
        </w:tc>
        <w:tc>
          <w:tcPr>
            <w:tcW w:w="1771" w:type="dxa"/>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5分</w:t>
            </w:r>
          </w:p>
        </w:tc>
        <w:tc>
          <w:tcPr>
            <w:tcW w:w="1499"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659" w:type="dxa"/>
            <w:vAlign w:val="center"/>
          </w:tcPr>
          <w:p>
            <w:pPr>
              <w:spacing w:line="420" w:lineRule="exact"/>
              <w:jc w:val="center"/>
              <w:outlineLvl w:val="0"/>
              <w:rPr>
                <w:rFonts w:ascii="仿宋" w:hAnsi="仿宋" w:eastAsia="仿宋" w:cs="仿宋"/>
                <w:sz w:val="24"/>
              </w:rPr>
            </w:pPr>
            <w:r>
              <w:rPr>
                <w:rFonts w:hint="eastAsia" w:ascii="仿宋" w:hAnsi="仿宋" w:eastAsia="仿宋" w:cs="仿宋"/>
                <w:sz w:val="24"/>
              </w:rPr>
              <w:t>12</w:t>
            </w:r>
          </w:p>
        </w:tc>
        <w:tc>
          <w:tcPr>
            <w:tcW w:w="1726"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售后服务方案</w:t>
            </w:r>
          </w:p>
        </w:tc>
        <w:tc>
          <w:tcPr>
            <w:tcW w:w="3990"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投标人提供的售后服务方案，后续技术支持、维护能力情况、收费情况等，对服务承诺的保障措施，本项最高得5分。</w:t>
            </w:r>
          </w:p>
        </w:tc>
        <w:tc>
          <w:tcPr>
            <w:tcW w:w="1771" w:type="dxa"/>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5分</w:t>
            </w:r>
          </w:p>
        </w:tc>
        <w:tc>
          <w:tcPr>
            <w:tcW w:w="1499"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59" w:type="dxa"/>
            <w:vAlign w:val="center"/>
          </w:tcPr>
          <w:p>
            <w:pPr>
              <w:spacing w:line="420" w:lineRule="exact"/>
              <w:jc w:val="center"/>
              <w:outlineLvl w:val="0"/>
              <w:rPr>
                <w:rFonts w:ascii="仿宋" w:hAnsi="仿宋" w:eastAsia="仿宋" w:cs="仿宋"/>
                <w:sz w:val="24"/>
              </w:rPr>
            </w:pPr>
            <w:r>
              <w:rPr>
                <w:rFonts w:hint="eastAsia" w:ascii="仿宋" w:hAnsi="仿宋" w:eastAsia="仿宋" w:cs="仿宋"/>
                <w:sz w:val="24"/>
              </w:rPr>
              <w:t>13</w:t>
            </w:r>
          </w:p>
        </w:tc>
        <w:tc>
          <w:tcPr>
            <w:tcW w:w="1726"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服务力量配备</w:t>
            </w:r>
          </w:p>
        </w:tc>
        <w:tc>
          <w:tcPr>
            <w:tcW w:w="3990" w:type="dxa"/>
            <w:vAlign w:val="center"/>
          </w:tcPr>
          <w:p>
            <w:pPr>
              <w:spacing w:line="420" w:lineRule="exact"/>
              <w:outlineLvl w:val="0"/>
              <w:rPr>
                <w:rFonts w:ascii="仿宋" w:hAnsi="仿宋" w:eastAsia="仿宋" w:cs="仿宋"/>
                <w:sz w:val="24"/>
              </w:rPr>
            </w:pPr>
            <w:r>
              <w:rPr>
                <w:rFonts w:hint="eastAsia" w:ascii="仿宋" w:hAnsi="仿宋" w:eastAsia="仿宋" w:cs="仿宋"/>
                <w:sz w:val="24"/>
              </w:rPr>
              <w:t>维护人员和机构等情况，维护人员安排是否合理，本项最高得5分。</w:t>
            </w:r>
          </w:p>
        </w:tc>
        <w:tc>
          <w:tcPr>
            <w:tcW w:w="1771" w:type="dxa"/>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5分</w:t>
            </w:r>
          </w:p>
        </w:tc>
        <w:tc>
          <w:tcPr>
            <w:tcW w:w="1499"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659" w:type="dxa"/>
            <w:vAlign w:val="center"/>
          </w:tcPr>
          <w:p>
            <w:pPr>
              <w:spacing w:line="360" w:lineRule="auto"/>
              <w:jc w:val="center"/>
              <w:outlineLvl w:val="0"/>
              <w:rPr>
                <w:rFonts w:ascii="仿宋" w:hAnsi="仿宋" w:eastAsia="仿宋" w:cs="仿宋_GB2312"/>
                <w:sz w:val="24"/>
              </w:rPr>
            </w:pPr>
            <w:r>
              <w:rPr>
                <w:rFonts w:hint="eastAsia" w:ascii="仿宋" w:hAnsi="仿宋" w:eastAsia="仿宋" w:cs="仿宋"/>
                <w:sz w:val="24"/>
              </w:rPr>
              <w:t>14</w:t>
            </w:r>
          </w:p>
        </w:tc>
        <w:tc>
          <w:tcPr>
            <w:tcW w:w="5716" w:type="dxa"/>
            <w:gridSpan w:val="2"/>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rPr>
              <w:t>40</w:t>
            </w:r>
            <w:r>
              <w:rPr>
                <w:rFonts w:ascii="仿宋" w:hAnsi="仿宋" w:eastAsia="仿宋" w:cs="仿宋_GB2312"/>
                <w:sz w:val="24"/>
              </w:rPr>
              <w:t>］的计算公式计算。</w:t>
            </w:r>
          </w:p>
          <w:p>
            <w:pPr>
              <w:widowControl/>
              <w:shd w:val="clear" w:color="auto" w:fill="FFFFFF"/>
              <w:adjustRightInd/>
              <w:spacing w:after="225" w:line="315" w:lineRule="atLeast"/>
              <w:ind w:firstLine="42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shd w:val="clear" w:color="auto" w:fill="FFFFFF"/>
              <w:adjustRightInd/>
              <w:spacing w:after="225" w:line="315" w:lineRule="atLeast"/>
              <w:ind w:firstLine="420"/>
              <w:jc w:val="left"/>
              <w:rPr>
                <w:rFonts w:ascii="仿宋" w:eastAsia="仿宋"/>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1771" w:type="dxa"/>
            <w:vAlign w:val="center"/>
          </w:tcPr>
          <w:p>
            <w:pPr>
              <w:spacing w:line="360" w:lineRule="auto"/>
              <w:ind w:firstLine="120" w:firstLineChars="50"/>
              <w:jc w:val="center"/>
              <w:outlineLvl w:val="0"/>
              <w:rPr>
                <w:rFonts w:ascii="仿宋" w:hAnsi="仿宋" w:eastAsia="仿宋" w:cs="仿宋_GB2312"/>
                <w:sz w:val="24"/>
              </w:rPr>
            </w:pPr>
            <w:r>
              <w:rPr>
                <w:rFonts w:hint="eastAsia" w:ascii="仿宋" w:hAnsi="仿宋" w:eastAsia="仿宋" w:cs="仿宋_GB2312"/>
                <w:sz w:val="24"/>
              </w:rPr>
              <w:t>40分</w:t>
            </w:r>
          </w:p>
        </w:tc>
        <w:tc>
          <w:tcPr>
            <w:tcW w:w="1499" w:type="dxa"/>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w:t>
            </w:r>
          </w:p>
        </w:tc>
      </w:tr>
    </w:tbl>
    <w:p>
      <w:pPr>
        <w:snapToGrid w:val="0"/>
        <w:spacing w:line="360" w:lineRule="auto"/>
        <w:rPr>
          <w:rFonts w:ascii="仿宋" w:hAnsi="仿宋" w:eastAsia="仿宋" w:cs="仿宋_GB2312"/>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w:t>
      </w:r>
    </w:p>
    <w:p>
      <w:pPr>
        <w:snapToGrid w:val="0"/>
        <w:spacing w:line="360" w:lineRule="auto"/>
        <w:rPr>
          <w:rFonts w:ascii="仿宋" w:hAnsi="仿宋" w:eastAsia="仿宋" w:cs="仿宋_GB2312"/>
          <w:b/>
          <w:sz w:val="24"/>
        </w:rPr>
      </w:pPr>
      <w:r>
        <w:rPr>
          <w:rFonts w:hint="eastAsia" w:ascii="仿宋" w:hAnsi="仿宋" w:eastAsia="仿宋" w:cs="仿宋_GB2312"/>
          <w:sz w:val="24"/>
        </w:rPr>
        <w:t>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31"/>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31"/>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31"/>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31"/>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31"/>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31"/>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31"/>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31"/>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kern w:val="0"/>
          <w:szCs w:val="24"/>
        </w:rPr>
        <w:t>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31"/>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pStyle w:val="25"/>
        <w:snapToGrid w:val="0"/>
        <w:spacing w:line="360" w:lineRule="auto"/>
        <w:ind w:firstLine="470" w:firstLineChars="196"/>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pStyle w:val="25"/>
        <w:snapToGrid w:val="0"/>
        <w:spacing w:line="360" w:lineRule="auto"/>
        <w:ind w:firstLine="470" w:firstLineChars="196"/>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pStyle w:val="25"/>
        <w:snapToGrid w:val="0"/>
        <w:spacing w:line="360" w:lineRule="auto"/>
        <w:ind w:firstLine="470" w:firstLineChars="196"/>
        <w:rPr>
          <w:rFonts w:ascii="仿宋_GB2312" w:hAnsi="仿宋" w:eastAsia="仿宋_GB2312" w:cs="Arial"/>
          <w:kern w:val="0"/>
          <w:sz w:val="24"/>
        </w:rPr>
      </w:pPr>
      <w:r>
        <w:rPr>
          <w:rFonts w:ascii="仿宋_GB2312" w:hAnsi="仿宋" w:eastAsia="仿宋_GB2312" w:cs="Arial"/>
          <w:kern w:val="0"/>
          <w:sz w:val="24"/>
        </w:rPr>
        <w:t>4.2.</w:t>
      </w:r>
      <w:r>
        <w:rPr>
          <w:rFonts w:hint="eastAsia" w:ascii="仿宋_GB2312" w:hAnsi="仿宋" w:eastAsia="仿宋_GB2312" w:cs="Arial"/>
          <w:kern w:val="0"/>
          <w:sz w:val="24"/>
        </w:rPr>
        <w:t>3</w:t>
      </w:r>
      <w:r>
        <w:rPr>
          <w:rFonts w:ascii="仿宋_GB2312" w:hAnsi="仿宋" w:eastAsia="仿宋_GB2312" w:cs="Arial"/>
          <w:kern w:val="0"/>
          <w:sz w:val="24"/>
        </w:rPr>
        <w:t>投标文件含有采购人不能接受的附加条件的；</w:t>
      </w:r>
    </w:p>
    <w:p>
      <w:pPr>
        <w:pStyle w:val="25"/>
        <w:snapToGrid w:val="0"/>
        <w:spacing w:line="360" w:lineRule="auto"/>
        <w:ind w:firstLine="470" w:firstLineChars="196"/>
        <w:rPr>
          <w:rFonts w:ascii="仿宋_GB2312" w:hAnsi="仿宋" w:eastAsia="仿宋_GB2312" w:cs="Arial"/>
          <w:kern w:val="0"/>
          <w:sz w:val="24"/>
        </w:rPr>
      </w:pPr>
      <w:r>
        <w:rPr>
          <w:rFonts w:ascii="仿宋_GB2312" w:hAnsi="仿宋" w:eastAsia="仿宋_GB2312" w:cs="Arial"/>
          <w:kern w:val="0"/>
          <w:sz w:val="24"/>
        </w:rPr>
        <w:t>4.2.</w:t>
      </w:r>
      <w:r>
        <w:rPr>
          <w:rFonts w:hint="eastAsia" w:ascii="仿宋_GB2312" w:hAnsi="仿宋" w:eastAsia="仿宋_GB2312" w:cs="Arial"/>
          <w:kern w:val="0"/>
          <w:sz w:val="24"/>
        </w:rPr>
        <w:t>4</w:t>
      </w:r>
      <w:r>
        <w:rPr>
          <w:rFonts w:ascii="仿宋_GB2312" w:hAnsi="仿宋" w:eastAsia="仿宋_GB2312" w:cs="Arial"/>
          <w:kern w:val="0"/>
          <w:sz w:val="24"/>
        </w:rPr>
        <w:t>投标文件中承诺的投标有效期少于招标文件中载明的投标有效期的；</w:t>
      </w:r>
    </w:p>
    <w:p>
      <w:pPr>
        <w:pStyle w:val="25"/>
        <w:snapToGrid w:val="0"/>
        <w:spacing w:line="360" w:lineRule="auto"/>
        <w:ind w:firstLine="470" w:firstLineChars="196"/>
        <w:rPr>
          <w:rFonts w:ascii="仿宋_GB2312" w:hAnsi="仿宋" w:eastAsia="仿宋_GB2312" w:cs="Arial"/>
          <w:kern w:val="0"/>
          <w:sz w:val="24"/>
        </w:rPr>
      </w:pPr>
      <w:r>
        <w:rPr>
          <w:rFonts w:ascii="仿宋_GB2312" w:hAnsi="仿宋" w:eastAsia="仿宋_GB2312" w:cs="Arial"/>
          <w:kern w:val="0"/>
          <w:sz w:val="24"/>
        </w:rPr>
        <w:t>4.2.</w:t>
      </w:r>
      <w:r>
        <w:rPr>
          <w:rFonts w:hint="eastAsia" w:ascii="仿宋_GB2312" w:hAnsi="仿宋" w:eastAsia="仿宋_GB2312" w:cs="Arial"/>
          <w:kern w:val="0"/>
          <w:sz w:val="24"/>
        </w:rPr>
        <w:t>5</w:t>
      </w:r>
      <w:r>
        <w:rPr>
          <w:rFonts w:ascii="仿宋_GB2312" w:hAnsi="仿宋" w:eastAsia="仿宋_GB2312" w:cs="Arial"/>
          <w:kern w:val="0"/>
          <w:sz w:val="24"/>
        </w:rPr>
        <w:t>投标文件出现不是唯一的、有选择性投标报价的;</w:t>
      </w:r>
    </w:p>
    <w:p>
      <w:pPr>
        <w:pStyle w:val="25"/>
        <w:snapToGrid w:val="0"/>
        <w:spacing w:line="360" w:lineRule="auto"/>
        <w:ind w:firstLine="470" w:firstLineChars="196"/>
        <w:rPr>
          <w:rFonts w:ascii="仿宋_GB2312" w:hAnsi="仿宋" w:eastAsia="仿宋_GB2312" w:cs="Arial"/>
          <w:kern w:val="0"/>
          <w:sz w:val="24"/>
        </w:rPr>
      </w:pPr>
      <w:r>
        <w:rPr>
          <w:rFonts w:ascii="仿宋_GB2312" w:hAnsi="仿宋" w:eastAsia="仿宋_GB2312" w:cs="Arial"/>
          <w:kern w:val="0"/>
          <w:sz w:val="24"/>
        </w:rPr>
        <w:t>4.2.</w:t>
      </w:r>
      <w:r>
        <w:rPr>
          <w:rFonts w:hint="eastAsia" w:ascii="仿宋_GB2312" w:hAnsi="仿宋" w:eastAsia="仿宋_GB2312" w:cs="Arial"/>
          <w:kern w:val="0"/>
          <w:sz w:val="24"/>
        </w:rPr>
        <w:t>6</w:t>
      </w:r>
      <w:r>
        <w:rPr>
          <w:rFonts w:ascii="仿宋_GB2312" w:hAnsi="仿宋" w:eastAsia="仿宋_GB2312" w:cs="Arial"/>
          <w:kern w:val="0"/>
          <w:sz w:val="24"/>
        </w:rPr>
        <w:t>投标报价超过招标文件中规定的预算金额或者最高限价的;</w:t>
      </w:r>
    </w:p>
    <w:p>
      <w:pPr>
        <w:pStyle w:val="25"/>
        <w:snapToGrid w:val="0"/>
        <w:spacing w:line="360" w:lineRule="auto"/>
        <w:ind w:firstLine="470" w:firstLineChars="196"/>
        <w:rPr>
          <w:rFonts w:hint="eastAsia" w:ascii="仿宋_GB2312" w:hAnsi="仿宋" w:eastAsia="仿宋_GB2312" w:cs="Arial"/>
          <w:kern w:val="0"/>
          <w:sz w:val="24"/>
        </w:rPr>
      </w:pPr>
      <w:r>
        <w:rPr>
          <w:rFonts w:ascii="仿宋_GB2312" w:hAnsi="仿宋" w:eastAsia="仿宋_GB2312" w:cs="Arial"/>
          <w:kern w:val="0"/>
          <w:sz w:val="24"/>
        </w:rPr>
        <w:t>4.2.</w:t>
      </w:r>
      <w:r>
        <w:rPr>
          <w:rFonts w:hint="eastAsia" w:ascii="仿宋_GB2312" w:hAnsi="仿宋" w:eastAsia="仿宋_GB2312" w:cs="Arial"/>
          <w:kern w:val="0"/>
          <w:sz w:val="24"/>
          <w:lang w:val="en-US" w:eastAsia="zh-CN"/>
        </w:rPr>
        <w:t>7</w:t>
      </w:r>
      <w:r>
        <w:rPr>
          <w:rFonts w:hint="eastAsia" w:ascii="仿宋_GB2312" w:hAnsi="仿宋" w:eastAsia="仿宋_GB2312" w:cs="Arial"/>
          <w:kern w:val="0"/>
          <w:sz w:val="24"/>
        </w:rPr>
        <w:t>实质性改变</w:t>
      </w:r>
      <w:r>
        <w:rPr>
          <w:rFonts w:hint="eastAsia" w:ascii="仿宋_GB2312" w:hAnsi="仿宋" w:eastAsia="仿宋_GB2312" w:cs="Arial"/>
          <w:kern w:val="0"/>
          <w:sz w:val="24"/>
          <w:lang w:val="en-US" w:eastAsia="zh-CN"/>
        </w:rPr>
        <w:t>报价</w:t>
      </w:r>
      <w:r>
        <w:rPr>
          <w:rFonts w:hint="eastAsia" w:ascii="仿宋_GB2312" w:hAnsi="仿宋" w:eastAsia="仿宋_GB2312" w:cs="Arial"/>
          <w:kern w:val="0"/>
          <w:sz w:val="24"/>
        </w:rPr>
        <w:t>清单内容的；</w:t>
      </w:r>
    </w:p>
    <w:p>
      <w:pPr>
        <w:pStyle w:val="25"/>
        <w:snapToGrid w:val="0"/>
        <w:spacing w:line="360" w:lineRule="auto"/>
        <w:ind w:firstLine="470" w:firstLineChars="196"/>
        <w:rPr>
          <w:rFonts w:hint="eastAsia" w:ascii="仿宋_GB2312" w:hAnsi="仿宋" w:eastAsia="仿宋_GB2312" w:cs="Arial"/>
          <w:kern w:val="0"/>
          <w:sz w:val="24"/>
        </w:rPr>
      </w:pPr>
      <w:r>
        <w:rPr>
          <w:rFonts w:ascii="仿宋_GB2312" w:hAnsi="仿宋" w:eastAsia="仿宋_GB2312" w:cs="Arial"/>
          <w:kern w:val="0"/>
          <w:sz w:val="24"/>
        </w:rPr>
        <w:t>4.2.</w:t>
      </w:r>
      <w:r>
        <w:rPr>
          <w:rFonts w:hint="eastAsia" w:ascii="仿宋_GB2312" w:hAnsi="仿宋" w:eastAsia="仿宋_GB2312" w:cs="Arial"/>
          <w:kern w:val="0"/>
          <w:sz w:val="24"/>
          <w:lang w:val="en-US" w:eastAsia="zh-CN"/>
        </w:rPr>
        <w:t>8</w:t>
      </w:r>
      <w:r>
        <w:rPr>
          <w:rFonts w:hint="eastAsia" w:ascii="仿宋_GB2312" w:hAnsi="仿宋" w:eastAsia="仿宋_GB2312" w:cs="Arial"/>
          <w:kern w:val="0"/>
          <w:sz w:val="24"/>
        </w:rPr>
        <w:t>单价与总价错误差额绝对值累计达到或超过报价1%；</w:t>
      </w:r>
    </w:p>
    <w:p>
      <w:pPr>
        <w:pStyle w:val="25"/>
        <w:snapToGrid w:val="0"/>
        <w:spacing w:line="360" w:lineRule="auto"/>
        <w:ind w:firstLine="470" w:firstLineChars="196"/>
        <w:rPr>
          <w:rFonts w:ascii="仿宋_GB2312" w:hAnsi="仿宋" w:eastAsia="仿宋_GB2312" w:cs="Arial"/>
          <w:kern w:val="0"/>
          <w:sz w:val="24"/>
        </w:rPr>
      </w:pPr>
      <w:r>
        <w:rPr>
          <w:rFonts w:ascii="仿宋_GB2312" w:hAnsi="仿宋" w:eastAsia="仿宋_GB2312" w:cs="Arial"/>
          <w:kern w:val="0"/>
          <w:sz w:val="24"/>
        </w:rPr>
        <w:t>4.2.</w:t>
      </w:r>
      <w:r>
        <w:rPr>
          <w:rFonts w:hint="eastAsia" w:ascii="仿宋_GB2312" w:hAnsi="仿宋" w:eastAsia="仿宋_GB2312" w:cs="Arial"/>
          <w:kern w:val="0"/>
          <w:sz w:val="24"/>
          <w:lang w:val="en-US" w:eastAsia="zh-CN"/>
        </w:rPr>
        <w:t>9</w:t>
      </w:r>
      <w:r>
        <w:rPr>
          <w:rFonts w:ascii="仿宋_GB2312" w:hAnsi="仿宋" w:eastAsia="仿宋_GB2312" w:cs="Arial"/>
          <w:kern w:val="0"/>
          <w:sz w:val="24"/>
        </w:rPr>
        <w:t>报价明显低于其他通过符合性审查投标人的报价，有可能影响产品质量或者不能诚信履约的，未能按要求提供书面说明或者提交相关证明材料，不能证明其报价合理性的;</w:t>
      </w:r>
    </w:p>
    <w:p>
      <w:pPr>
        <w:pStyle w:val="25"/>
        <w:snapToGrid w:val="0"/>
        <w:spacing w:line="360" w:lineRule="auto"/>
        <w:ind w:firstLine="470" w:firstLineChars="196"/>
        <w:rPr>
          <w:rFonts w:ascii="仿宋_GB2312" w:hAnsi="仿宋" w:eastAsia="仿宋_GB2312" w:cs="Arial"/>
          <w:kern w:val="0"/>
          <w:sz w:val="24"/>
        </w:rPr>
      </w:pPr>
      <w:r>
        <w:rPr>
          <w:rFonts w:ascii="仿宋_GB2312" w:hAnsi="仿宋" w:eastAsia="仿宋_GB2312" w:cs="Arial"/>
          <w:kern w:val="0"/>
          <w:sz w:val="24"/>
        </w:rPr>
        <w:t>4.2.</w:t>
      </w:r>
      <w:r>
        <w:rPr>
          <w:rFonts w:hint="eastAsia" w:ascii="仿宋_GB2312" w:hAnsi="仿宋" w:eastAsia="仿宋_GB2312" w:cs="Arial"/>
          <w:kern w:val="0"/>
          <w:sz w:val="24"/>
          <w:lang w:val="en-US" w:eastAsia="zh-CN"/>
        </w:rPr>
        <w:t>10</w:t>
      </w:r>
      <w:r>
        <w:rPr>
          <w:rFonts w:ascii="仿宋_GB2312" w:hAnsi="仿宋" w:eastAsia="仿宋_GB2312" w:cs="Arial"/>
          <w:kern w:val="0"/>
          <w:sz w:val="24"/>
        </w:rPr>
        <w:t>投标人对根据修正原则修正后的报价不确认的；</w:t>
      </w:r>
    </w:p>
    <w:p>
      <w:pPr>
        <w:pStyle w:val="25"/>
        <w:snapToGrid w:val="0"/>
        <w:spacing w:line="360" w:lineRule="auto"/>
        <w:ind w:firstLine="470" w:firstLineChars="196"/>
        <w:rPr>
          <w:rFonts w:ascii="仿宋_GB2312" w:hAnsi="仿宋" w:eastAsia="仿宋_GB2312" w:cs="Arial"/>
          <w:kern w:val="0"/>
          <w:sz w:val="24"/>
        </w:rPr>
      </w:pPr>
      <w:r>
        <w:rPr>
          <w:rFonts w:ascii="仿宋_GB2312" w:hAnsi="仿宋" w:eastAsia="仿宋_GB2312" w:cs="Arial"/>
          <w:kern w:val="0"/>
          <w:sz w:val="24"/>
        </w:rPr>
        <w:t>4.2.</w:t>
      </w:r>
      <w:r>
        <w:rPr>
          <w:rFonts w:hint="eastAsia" w:ascii="仿宋_GB2312" w:hAnsi="仿宋" w:eastAsia="仿宋_GB2312" w:cs="Arial"/>
          <w:kern w:val="0"/>
          <w:sz w:val="24"/>
          <w:lang w:val="en-US" w:eastAsia="zh-CN"/>
        </w:rPr>
        <w:t>11</w:t>
      </w:r>
      <w:r>
        <w:rPr>
          <w:rFonts w:ascii="仿宋_GB2312" w:hAnsi="仿宋" w:eastAsia="仿宋_GB2312" w:cs="Arial"/>
          <w:kern w:val="0"/>
          <w:sz w:val="24"/>
        </w:rPr>
        <w:t>投标人提供虚假材料投标的；</w:t>
      </w:r>
    </w:p>
    <w:p>
      <w:pPr>
        <w:pStyle w:val="25"/>
        <w:snapToGrid w:val="0"/>
        <w:spacing w:line="360" w:lineRule="auto"/>
        <w:ind w:firstLine="470" w:firstLineChars="196"/>
        <w:rPr>
          <w:rFonts w:ascii="仿宋_GB2312" w:hAnsi="仿宋" w:eastAsia="仿宋_GB2312" w:cs="Arial"/>
          <w:kern w:val="0"/>
          <w:sz w:val="24"/>
        </w:rPr>
      </w:pPr>
      <w:r>
        <w:rPr>
          <w:rFonts w:ascii="仿宋_GB2312" w:hAnsi="仿宋" w:eastAsia="仿宋_GB2312" w:cs="Arial"/>
          <w:kern w:val="0"/>
          <w:sz w:val="24"/>
        </w:rPr>
        <w:t>4.2.1</w:t>
      </w:r>
      <w:r>
        <w:rPr>
          <w:rFonts w:hint="eastAsia" w:ascii="仿宋_GB2312" w:hAnsi="仿宋" w:eastAsia="仿宋_GB2312" w:cs="Arial"/>
          <w:kern w:val="0"/>
          <w:sz w:val="24"/>
          <w:lang w:val="en-US" w:eastAsia="zh-CN"/>
        </w:rPr>
        <w:t>2</w:t>
      </w:r>
      <w:r>
        <w:rPr>
          <w:rFonts w:ascii="仿宋_GB2312" w:hAnsi="仿宋" w:eastAsia="仿宋_GB2312" w:cs="Arial"/>
          <w:kern w:val="0"/>
          <w:sz w:val="24"/>
        </w:rPr>
        <w:t>投标人有恶意串通、妨碍其他投标人的竞争行为、损害采购人或者其他投标人的合法权益情形的；</w:t>
      </w:r>
    </w:p>
    <w:p>
      <w:pPr>
        <w:pStyle w:val="25"/>
        <w:snapToGrid w:val="0"/>
        <w:spacing w:line="360" w:lineRule="auto"/>
        <w:ind w:firstLine="470" w:firstLineChars="196"/>
        <w:rPr>
          <w:rFonts w:ascii="仿宋_GB2312" w:hAnsi="仿宋" w:eastAsia="仿宋_GB2312" w:cs="Arial"/>
          <w:kern w:val="0"/>
          <w:sz w:val="24"/>
        </w:rPr>
      </w:pPr>
      <w:r>
        <w:rPr>
          <w:rFonts w:ascii="仿宋_GB2312" w:hAnsi="仿宋" w:eastAsia="仿宋_GB2312" w:cs="Arial"/>
          <w:kern w:val="0"/>
          <w:sz w:val="24"/>
        </w:rPr>
        <w:t>4.2.1</w:t>
      </w:r>
      <w:r>
        <w:rPr>
          <w:rFonts w:hint="eastAsia" w:ascii="仿宋_GB2312" w:hAnsi="仿宋" w:eastAsia="仿宋_GB2312" w:cs="Arial"/>
          <w:kern w:val="0"/>
          <w:sz w:val="24"/>
          <w:lang w:val="en-US" w:eastAsia="zh-CN"/>
        </w:rPr>
        <w:t>3</w:t>
      </w:r>
      <w:r>
        <w:rPr>
          <w:rFonts w:ascii="仿宋_GB2312" w:hAnsi="仿宋" w:eastAsia="仿宋_GB2312" w:cs="Arial"/>
          <w:kern w:val="0"/>
          <w:sz w:val="24"/>
        </w:rPr>
        <w:t>投标人仅提交备份投标文件，没有在电子交易平台传输递交投标文件的，投标无效；</w:t>
      </w:r>
    </w:p>
    <w:p>
      <w:pPr>
        <w:pStyle w:val="25"/>
        <w:snapToGrid w:val="0"/>
        <w:spacing w:line="360" w:lineRule="auto"/>
        <w:ind w:firstLine="470" w:firstLineChars="196"/>
        <w:rPr>
          <w:rFonts w:ascii="仿宋_GB2312" w:hAnsi="仿宋" w:eastAsia="仿宋_GB2312" w:cs="Arial"/>
          <w:kern w:val="0"/>
          <w:sz w:val="24"/>
          <w:lang w:val="en-US"/>
        </w:rPr>
      </w:pPr>
      <w:r>
        <w:rPr>
          <w:rFonts w:ascii="仿宋_GB2312" w:hAnsi="仿宋" w:eastAsia="仿宋_GB2312" w:cs="Arial"/>
          <w:kern w:val="0"/>
          <w:sz w:val="24"/>
          <w:lang w:val="en-US"/>
        </w:rPr>
        <w:t>4.2.1</w:t>
      </w:r>
      <w:r>
        <w:rPr>
          <w:rFonts w:hint="eastAsia" w:ascii="仿宋_GB2312" w:hAnsi="仿宋" w:eastAsia="仿宋_GB2312" w:cs="Arial"/>
          <w:kern w:val="0"/>
          <w:sz w:val="24"/>
          <w:lang w:val="en-US" w:eastAsia="zh-CN"/>
        </w:rPr>
        <w:t>4</w:t>
      </w:r>
      <w:r>
        <w:rPr>
          <w:rFonts w:ascii="仿宋_GB2312" w:hAnsi="仿宋" w:eastAsia="仿宋_GB2312" w:cs="Arial"/>
          <w:kern w:val="0"/>
          <w:sz w:val="24"/>
          <w:lang w:val="en-US"/>
        </w:rPr>
        <w:t xml:space="preserve"> </w:t>
      </w:r>
      <w:r>
        <w:rPr>
          <w:rFonts w:hint="eastAsia" w:ascii="仿宋_GB2312" w:hAnsi="仿宋" w:eastAsia="仿宋_GB2312" w:cs="Arial"/>
          <w:kern w:val="0"/>
          <w:sz w:val="24"/>
          <w:lang w:val="en-US"/>
        </w:rPr>
        <w:t>投标文件不满足招标文件的其它实质性要求的；</w:t>
      </w:r>
    </w:p>
    <w:p>
      <w:pPr>
        <w:pStyle w:val="25"/>
        <w:snapToGrid w:val="0"/>
        <w:spacing w:line="360" w:lineRule="auto"/>
        <w:ind w:firstLine="470" w:firstLineChars="196"/>
        <w:rPr>
          <w:rFonts w:ascii="仿宋_GB2312" w:hAnsi="仿宋" w:eastAsia="仿宋_GB2312" w:cs="Arial"/>
          <w:kern w:val="0"/>
          <w:sz w:val="24"/>
        </w:rPr>
      </w:pPr>
      <w:r>
        <w:rPr>
          <w:rFonts w:ascii="仿宋_GB2312" w:hAnsi="仿宋" w:eastAsia="仿宋_GB2312" w:cs="Arial"/>
          <w:kern w:val="0"/>
          <w:sz w:val="24"/>
        </w:rPr>
        <w:t>4.2.1</w:t>
      </w:r>
      <w:r>
        <w:rPr>
          <w:rFonts w:hint="eastAsia" w:ascii="仿宋_GB2312" w:hAnsi="仿宋" w:eastAsia="仿宋_GB2312" w:cs="Arial"/>
          <w:kern w:val="0"/>
          <w:sz w:val="24"/>
          <w:lang w:val="en-US" w:eastAsia="zh-CN"/>
        </w:rPr>
        <w:t>5</w:t>
      </w:r>
      <w:r>
        <w:rPr>
          <w:rFonts w:ascii="仿宋_GB2312" w:hAnsi="仿宋" w:eastAsia="仿宋_GB2312" w:cs="Arial"/>
          <w:kern w:val="0"/>
          <w:sz w:val="24"/>
        </w:rPr>
        <w:t>法律、法规、规章规定的其他无效情形。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w:t>
      </w:r>
      <w:r>
        <w:rPr>
          <w:rFonts w:hint="eastAsia" w:ascii="仿宋_GB2312" w:hAnsi="仿宋" w:eastAsia="仿宋_GB2312" w:cs="仿宋_GB2312"/>
        </w:rPr>
        <w:t>投标人</w:t>
      </w:r>
      <w:r>
        <w:rPr>
          <w:rFonts w:ascii="仿宋_GB2312" w:hAnsi="仿宋" w:eastAsia="仿宋_GB2312" w:cs="仿宋_GB2312"/>
        </w:rPr>
        <w:t>或者对招标文件作实质响应的</w:t>
      </w:r>
      <w:r>
        <w:rPr>
          <w:rFonts w:hint="eastAsia" w:ascii="仿宋_GB2312" w:hAnsi="仿宋" w:eastAsia="仿宋_GB2312" w:cs="仿宋_GB2312"/>
        </w:rPr>
        <w:t>投标人</w:t>
      </w:r>
      <w:r>
        <w:rPr>
          <w:rFonts w:ascii="仿宋_GB2312" w:hAnsi="仿宋" w:eastAsia="仿宋_GB2312" w:cs="仿宋_GB2312"/>
        </w:rPr>
        <w:t>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w:t>
      </w:r>
      <w:r>
        <w:rPr>
          <w:rFonts w:hint="eastAsia" w:ascii="仿宋_GB2312" w:hAnsi="仿宋" w:eastAsia="仿宋_GB2312" w:cs="仿宋_GB2312"/>
        </w:rPr>
        <w:t>投标人造成损失的，由责任人承担赔偿责任。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5"/>
        <w:snapToGrid w:val="0"/>
        <w:spacing w:line="360" w:lineRule="auto"/>
        <w:ind w:firstLine="0" w:firstLineChars="0"/>
        <w:rPr>
          <w:rFonts w:ascii="仿宋_GB2312" w:hAnsi="仿宋" w:eastAsia="仿宋_GB2312" w:cs="仿宋_GB2312"/>
        </w:rPr>
      </w:pPr>
    </w:p>
    <w:bookmarkEnd w:id="8"/>
    <w:p>
      <w:pPr>
        <w:spacing w:line="360" w:lineRule="auto"/>
        <w:ind w:left="720" w:leftChars="343" w:firstLine="1084" w:firstLineChars="300"/>
        <w:outlineLvl w:val="0"/>
        <w:rPr>
          <w:rFonts w:ascii="仿宋_GB2312" w:hAnsi="仿宋" w:eastAsia="仿宋_GB2312" w:cs="仿宋_GB2312"/>
          <w:b/>
          <w:sz w:val="36"/>
          <w:szCs w:val="36"/>
        </w:rPr>
        <w:sectPr>
          <w:pgSz w:w="11907" w:h="16840"/>
          <w:pgMar w:top="1474" w:right="1814" w:bottom="1474" w:left="1814" w:header="851" w:footer="851" w:gutter="0"/>
          <w:cols w:space="720" w:num="1"/>
        </w:sectPr>
      </w:pPr>
      <w:bookmarkStart w:id="374" w:name="_Toc86217003"/>
      <w:bookmarkStart w:id="375" w:name="第五部分"/>
    </w:p>
    <w:p>
      <w:pPr>
        <w:spacing w:line="360" w:lineRule="auto"/>
        <w:ind w:left="720" w:leftChars="343" w:firstLine="1807" w:firstLineChars="5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pStyle w:val="61"/>
        <w:rPr>
          <w:rFonts w:ascii="仿宋" w:hAnsi="仿宋" w:eastAsia="仿宋" w:cs="仿宋_GB2312"/>
        </w:rPr>
      </w:pPr>
    </w:p>
    <w:p>
      <w:pPr>
        <w:adjustRightInd/>
        <w:spacing w:line="360" w:lineRule="auto"/>
        <w:rPr>
          <w:rFonts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u w:val="single"/>
        </w:rPr>
        <w:t>浙江省立同德医院</w:t>
      </w:r>
    </w:p>
    <w:p>
      <w:pPr>
        <w:adjustRightInd/>
        <w:spacing w:line="360" w:lineRule="auto"/>
        <w:rPr>
          <w:rFonts w:ascii="仿宋" w:hAnsi="仿宋" w:eastAsia="仿宋" w:cs="仿宋"/>
          <w:sz w:val="24"/>
          <w:u w:val="single"/>
        </w:rPr>
      </w:pPr>
      <w:r>
        <w:rPr>
          <w:rFonts w:hint="eastAsia" w:ascii="仿宋" w:hAnsi="仿宋" w:eastAsia="仿宋" w:cs="仿宋"/>
          <w:sz w:val="24"/>
        </w:rPr>
        <w:t>乙方：</w:t>
      </w:r>
    </w:p>
    <w:p>
      <w:pPr>
        <w:adjustRightInd/>
        <w:spacing w:line="360" w:lineRule="auto"/>
        <w:ind w:firstLine="600" w:firstLineChars="250"/>
        <w:rPr>
          <w:rFonts w:ascii="仿宋" w:hAnsi="仿宋" w:eastAsia="仿宋" w:cs="仿宋"/>
          <w:color w:val="000000"/>
          <w:sz w:val="24"/>
        </w:rPr>
      </w:pPr>
    </w:p>
    <w:p>
      <w:pPr>
        <w:adjustRightInd/>
        <w:spacing w:line="360" w:lineRule="auto"/>
        <w:ind w:firstLine="600" w:firstLineChars="250"/>
        <w:rPr>
          <w:rFonts w:ascii="仿宋" w:hAnsi="仿宋" w:eastAsia="仿宋" w:cs="仿宋"/>
          <w:color w:val="000000"/>
          <w:sz w:val="24"/>
          <w:highlight w:val="none"/>
        </w:rPr>
      </w:pPr>
      <w:r>
        <w:rPr>
          <w:rFonts w:hint="eastAsia" w:ascii="仿宋" w:hAnsi="仿宋" w:eastAsia="仿宋" w:cs="仿宋"/>
          <w:color w:val="000000"/>
          <w:sz w:val="24"/>
        </w:rPr>
        <w:t>根据《中华人民共和国民法典》、《中华人民共和国政府采购法》等相关法律法规之规定，按照平等、自愿、公平、诚实信用和绿色的原则，甲方就医用气体采购项目进行招标（招标项目编号为   ），确定乙方为中标人，现根据该招标文件和投标文件、服务承诺等</w:t>
      </w:r>
      <w:r>
        <w:rPr>
          <w:rFonts w:hint="eastAsia" w:ascii="仿宋" w:hAnsi="仿宋" w:eastAsia="仿宋" w:cs="仿宋"/>
          <w:color w:val="000000"/>
          <w:sz w:val="24"/>
          <w:highlight w:val="none"/>
        </w:rPr>
        <w:t>，为了保障甲、乙双方利益，明确双方权利责任，恪守信用，甲、乙双方本着平等互利、友好协商的原则，一致同意签订本协议。</w:t>
      </w:r>
    </w:p>
    <w:p>
      <w:pPr>
        <w:numPr>
          <w:ilvl w:val="0"/>
          <w:numId w:val="3"/>
        </w:numPr>
        <w:adjustRightInd/>
        <w:spacing w:line="360" w:lineRule="auto"/>
        <w:rPr>
          <w:rFonts w:ascii="仿宋" w:hAnsi="仿宋" w:eastAsia="仿宋" w:cs="仿宋"/>
          <w:color w:val="000000"/>
          <w:sz w:val="24"/>
          <w:highlight w:val="none"/>
        </w:rPr>
      </w:pPr>
      <w:r>
        <w:rPr>
          <w:rFonts w:hint="eastAsia" w:ascii="仿宋" w:hAnsi="仿宋" w:eastAsia="仿宋" w:cs="仿宋"/>
          <w:b/>
          <w:bCs/>
          <w:color w:val="000000"/>
          <w:sz w:val="24"/>
          <w:highlight w:val="none"/>
        </w:rPr>
        <w:t>合同有效时间：</w:t>
      </w:r>
      <w:r>
        <w:rPr>
          <w:rFonts w:hint="eastAsia" w:ascii="仿宋" w:hAnsi="仿宋" w:eastAsia="仿宋" w:cs="仿宋"/>
          <w:color w:val="000000"/>
          <w:sz w:val="24"/>
          <w:highlight w:val="none"/>
        </w:rPr>
        <w:t>自合同签订之日起两年（从年月日始至年月日止）</w:t>
      </w:r>
      <w:r>
        <w:rPr>
          <w:rFonts w:hint="eastAsia" w:ascii="仿宋" w:hAnsi="仿宋" w:eastAsia="仿宋" w:cs="仿宋"/>
          <w:sz w:val="24"/>
          <w:highlight w:val="none"/>
        </w:rPr>
        <w:t>或实际结算金额达到合同金额，以先到的为准。</w:t>
      </w:r>
    </w:p>
    <w:p>
      <w:pPr>
        <w:adjustRightInd/>
        <w:spacing w:line="360" w:lineRule="auto"/>
        <w:rPr>
          <w:rFonts w:ascii="仿宋" w:hAnsi="仿宋" w:eastAsia="仿宋" w:cs="仿宋"/>
          <w:bCs/>
          <w:color w:val="000000"/>
          <w:sz w:val="24"/>
          <w:highlight w:val="none"/>
        </w:rPr>
      </w:pPr>
      <w:r>
        <w:rPr>
          <w:rFonts w:hint="eastAsia" w:ascii="仿宋" w:hAnsi="仿宋" w:eastAsia="仿宋" w:cs="仿宋"/>
          <w:b/>
          <w:bCs/>
          <w:color w:val="000000"/>
          <w:sz w:val="24"/>
          <w:highlight w:val="none"/>
        </w:rPr>
        <w:t>二、合同价格：</w:t>
      </w:r>
      <w:r>
        <w:rPr>
          <w:rFonts w:hint="eastAsia" w:ascii="仿宋" w:hAnsi="仿宋" w:eastAsia="仿宋" w:cs="仿宋"/>
          <w:bCs/>
          <w:color w:val="000000"/>
          <w:sz w:val="24"/>
          <w:highlight w:val="none"/>
        </w:rPr>
        <w:t>总价：人民币（大写），（小写）</w:t>
      </w:r>
    </w:p>
    <w:p>
      <w:pPr>
        <w:adjustRightInd/>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具体详见下表：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744"/>
        <w:gridCol w:w="2100"/>
        <w:gridCol w:w="1684"/>
        <w:gridCol w:w="1222"/>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1" w:type="dxa"/>
            <w:noWrap/>
            <w:vAlign w:val="center"/>
          </w:tcPr>
          <w:p>
            <w:pPr>
              <w:adjustRightInd/>
              <w:jc w:val="center"/>
              <w:rPr>
                <w:rFonts w:ascii="仿宋" w:hAnsi="仿宋" w:eastAsia="仿宋" w:cs="仿宋"/>
                <w:b/>
                <w:sz w:val="24"/>
              </w:rPr>
            </w:pPr>
            <w:r>
              <w:rPr>
                <w:rFonts w:hint="eastAsia" w:ascii="仿宋" w:hAnsi="仿宋" w:eastAsia="仿宋" w:cs="仿宋"/>
                <w:b/>
                <w:sz w:val="24"/>
              </w:rPr>
              <w:t>序号</w:t>
            </w:r>
          </w:p>
        </w:tc>
        <w:tc>
          <w:tcPr>
            <w:tcW w:w="1744" w:type="dxa"/>
            <w:noWrap/>
            <w:vAlign w:val="center"/>
          </w:tcPr>
          <w:p>
            <w:pPr>
              <w:adjustRightInd/>
              <w:jc w:val="center"/>
              <w:rPr>
                <w:rFonts w:ascii="仿宋" w:hAnsi="仿宋" w:eastAsia="仿宋" w:cs="仿宋"/>
                <w:b/>
                <w:sz w:val="24"/>
              </w:rPr>
            </w:pPr>
            <w:r>
              <w:rPr>
                <w:rFonts w:hint="eastAsia" w:ascii="仿宋" w:hAnsi="仿宋" w:eastAsia="仿宋" w:cs="仿宋"/>
                <w:b/>
                <w:sz w:val="24"/>
              </w:rPr>
              <w:t>名称</w:t>
            </w:r>
          </w:p>
        </w:tc>
        <w:tc>
          <w:tcPr>
            <w:tcW w:w="2100" w:type="dxa"/>
            <w:noWrap/>
            <w:vAlign w:val="center"/>
          </w:tcPr>
          <w:p>
            <w:pPr>
              <w:adjustRightInd/>
              <w:jc w:val="center"/>
              <w:rPr>
                <w:rFonts w:ascii="仿宋" w:hAnsi="仿宋" w:eastAsia="仿宋" w:cs="仿宋"/>
                <w:b/>
                <w:sz w:val="24"/>
              </w:rPr>
            </w:pPr>
            <w:r>
              <w:rPr>
                <w:rFonts w:hint="eastAsia" w:ascii="仿宋" w:hAnsi="仿宋" w:eastAsia="仿宋" w:cs="仿宋"/>
                <w:b/>
                <w:sz w:val="24"/>
              </w:rPr>
              <w:t>规格</w:t>
            </w:r>
          </w:p>
        </w:tc>
        <w:tc>
          <w:tcPr>
            <w:tcW w:w="1684" w:type="dxa"/>
            <w:noWrap/>
            <w:vAlign w:val="center"/>
          </w:tcPr>
          <w:p>
            <w:pPr>
              <w:adjustRightInd/>
              <w:jc w:val="center"/>
              <w:rPr>
                <w:rFonts w:ascii="仿宋" w:hAnsi="仿宋" w:eastAsia="仿宋" w:cs="仿宋"/>
                <w:b/>
                <w:sz w:val="24"/>
              </w:rPr>
            </w:pPr>
            <w:r>
              <w:rPr>
                <w:rFonts w:hint="eastAsia" w:ascii="仿宋" w:hAnsi="仿宋" w:eastAsia="仿宋" w:cs="仿宋"/>
                <w:b/>
                <w:sz w:val="24"/>
              </w:rPr>
              <w:t>数量</w:t>
            </w:r>
          </w:p>
        </w:tc>
        <w:tc>
          <w:tcPr>
            <w:tcW w:w="1222" w:type="dxa"/>
            <w:noWrap/>
            <w:vAlign w:val="center"/>
          </w:tcPr>
          <w:p>
            <w:pPr>
              <w:adjustRightInd/>
              <w:jc w:val="center"/>
              <w:rPr>
                <w:rFonts w:ascii="仿宋" w:hAnsi="仿宋" w:eastAsia="仿宋" w:cs="仿宋"/>
                <w:b/>
                <w:sz w:val="24"/>
              </w:rPr>
            </w:pPr>
            <w:r>
              <w:rPr>
                <w:rFonts w:hint="eastAsia" w:ascii="仿宋" w:hAnsi="仿宋" w:eastAsia="仿宋" w:cs="仿宋"/>
                <w:b/>
                <w:sz w:val="24"/>
              </w:rPr>
              <w:t>单位</w:t>
            </w:r>
          </w:p>
        </w:tc>
        <w:tc>
          <w:tcPr>
            <w:tcW w:w="1222" w:type="dxa"/>
            <w:noWrap/>
            <w:vAlign w:val="center"/>
          </w:tcPr>
          <w:p>
            <w:pPr>
              <w:adjustRightInd/>
              <w:jc w:val="center"/>
              <w:rPr>
                <w:rFonts w:ascii="仿宋" w:hAnsi="仿宋" w:eastAsia="仿宋" w:cs="仿宋"/>
                <w:b/>
                <w:sz w:val="24"/>
              </w:rPr>
            </w:pPr>
            <w:r>
              <w:rPr>
                <w:rFonts w:hint="eastAsia" w:ascii="仿宋" w:hAnsi="仿宋" w:eastAsia="仿宋" w:cs="仿宋"/>
                <w:b/>
                <w:sz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91" w:type="dxa"/>
            <w:noWrap/>
            <w:vAlign w:val="center"/>
          </w:tcPr>
          <w:p>
            <w:pPr>
              <w:adjustRightInd/>
              <w:jc w:val="center"/>
              <w:rPr>
                <w:rFonts w:ascii="仿宋" w:hAnsi="仿宋" w:eastAsia="仿宋" w:cs="仿宋"/>
                <w:b/>
                <w:sz w:val="24"/>
              </w:rPr>
            </w:pPr>
            <w:r>
              <w:rPr>
                <w:rFonts w:hint="eastAsia" w:ascii="仿宋" w:hAnsi="仿宋" w:eastAsia="仿宋" w:cs="仿宋"/>
                <w:sz w:val="24"/>
              </w:rPr>
              <w:t>1</w:t>
            </w:r>
          </w:p>
        </w:tc>
        <w:tc>
          <w:tcPr>
            <w:tcW w:w="1744"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医用液氧</w:t>
            </w:r>
          </w:p>
        </w:tc>
        <w:tc>
          <w:tcPr>
            <w:tcW w:w="210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w:t>
            </w:r>
          </w:p>
        </w:tc>
        <w:tc>
          <w:tcPr>
            <w:tcW w:w="1684"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2600</w:t>
            </w:r>
          </w:p>
        </w:tc>
        <w:tc>
          <w:tcPr>
            <w:tcW w:w="1222" w:type="dxa"/>
            <w:noWrap/>
            <w:vAlign w:val="center"/>
          </w:tcPr>
          <w:p>
            <w:pPr>
              <w:snapToGrid w:val="0"/>
              <w:spacing w:line="360" w:lineRule="auto"/>
              <w:jc w:val="center"/>
              <w:rPr>
                <w:rFonts w:ascii="仿宋" w:hAnsi="仿宋" w:eastAsia="仿宋" w:cs="仿宋"/>
                <w:sz w:val="24"/>
              </w:rPr>
            </w:pPr>
            <w:r>
              <w:rPr>
                <w:rFonts w:hint="eastAsia" w:ascii="宋体" w:hAnsi="宋体" w:cs="宋体"/>
                <w:sz w:val="24"/>
              </w:rPr>
              <w:t>m³</w:t>
            </w:r>
          </w:p>
        </w:tc>
        <w:tc>
          <w:tcPr>
            <w:tcW w:w="1222" w:type="dxa"/>
            <w:noWrap/>
            <w:vAlign w:val="center"/>
          </w:tcPr>
          <w:p>
            <w:pPr>
              <w:adjustRightInd/>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91" w:type="dxa"/>
            <w:noWrap/>
            <w:vAlign w:val="center"/>
          </w:tcPr>
          <w:p>
            <w:pPr>
              <w:adjustRightInd/>
              <w:jc w:val="center"/>
              <w:rPr>
                <w:rFonts w:ascii="仿宋" w:hAnsi="仿宋" w:eastAsia="仿宋" w:cs="仿宋"/>
                <w:sz w:val="24"/>
              </w:rPr>
            </w:pPr>
            <w:r>
              <w:rPr>
                <w:rFonts w:hint="eastAsia" w:ascii="仿宋" w:hAnsi="仿宋" w:eastAsia="仿宋" w:cs="仿宋"/>
                <w:sz w:val="24"/>
              </w:rPr>
              <w:t>2</w:t>
            </w:r>
          </w:p>
        </w:tc>
        <w:tc>
          <w:tcPr>
            <w:tcW w:w="1744" w:type="dxa"/>
            <w:vMerge w:val="restart"/>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医用氧气</w:t>
            </w:r>
          </w:p>
        </w:tc>
        <w:tc>
          <w:tcPr>
            <w:tcW w:w="210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40L</w:t>
            </w:r>
          </w:p>
        </w:tc>
        <w:tc>
          <w:tcPr>
            <w:tcW w:w="1684"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3500</w:t>
            </w:r>
          </w:p>
        </w:tc>
        <w:tc>
          <w:tcPr>
            <w:tcW w:w="122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瓶</w:t>
            </w:r>
          </w:p>
        </w:tc>
        <w:tc>
          <w:tcPr>
            <w:tcW w:w="1222" w:type="dxa"/>
            <w:noWrap/>
            <w:vAlign w:val="center"/>
          </w:tcPr>
          <w:p>
            <w:pPr>
              <w:adjustRightInd/>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1" w:type="dxa"/>
            <w:noWrap/>
            <w:vAlign w:val="center"/>
          </w:tcPr>
          <w:p>
            <w:pPr>
              <w:adjustRightInd/>
              <w:jc w:val="center"/>
              <w:rPr>
                <w:rFonts w:ascii="仿宋" w:hAnsi="仿宋" w:eastAsia="仿宋" w:cs="仿宋"/>
                <w:sz w:val="24"/>
              </w:rPr>
            </w:pPr>
            <w:r>
              <w:rPr>
                <w:rFonts w:hint="eastAsia" w:ascii="仿宋" w:hAnsi="仿宋" w:eastAsia="仿宋" w:cs="仿宋"/>
                <w:sz w:val="24"/>
              </w:rPr>
              <w:t>3</w:t>
            </w:r>
          </w:p>
        </w:tc>
        <w:tc>
          <w:tcPr>
            <w:tcW w:w="1744" w:type="dxa"/>
            <w:vMerge w:val="continue"/>
            <w:noWrap/>
            <w:vAlign w:val="center"/>
          </w:tcPr>
          <w:p>
            <w:pPr>
              <w:adjustRightInd/>
              <w:jc w:val="center"/>
              <w:rPr>
                <w:rFonts w:ascii="仿宋" w:hAnsi="仿宋" w:eastAsia="仿宋" w:cs="仿宋"/>
                <w:sz w:val="24"/>
              </w:rPr>
            </w:pPr>
          </w:p>
        </w:tc>
        <w:tc>
          <w:tcPr>
            <w:tcW w:w="210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10L（含10L以下所有规格）</w:t>
            </w:r>
          </w:p>
        </w:tc>
        <w:tc>
          <w:tcPr>
            <w:tcW w:w="1684"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7000</w:t>
            </w:r>
          </w:p>
        </w:tc>
        <w:tc>
          <w:tcPr>
            <w:tcW w:w="122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瓶</w:t>
            </w:r>
          </w:p>
        </w:tc>
        <w:tc>
          <w:tcPr>
            <w:tcW w:w="1222" w:type="dxa"/>
            <w:noWrap/>
            <w:vAlign w:val="center"/>
          </w:tcPr>
          <w:p>
            <w:pPr>
              <w:adjustRightInd/>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1" w:type="dxa"/>
            <w:noWrap/>
            <w:vAlign w:val="center"/>
          </w:tcPr>
          <w:p>
            <w:pPr>
              <w:adjustRightInd/>
              <w:jc w:val="center"/>
              <w:rPr>
                <w:rFonts w:ascii="仿宋" w:hAnsi="仿宋" w:eastAsia="仿宋" w:cs="仿宋"/>
                <w:sz w:val="24"/>
              </w:rPr>
            </w:pPr>
            <w:r>
              <w:rPr>
                <w:rFonts w:hint="eastAsia" w:ascii="仿宋" w:hAnsi="仿宋" w:eastAsia="仿宋" w:cs="仿宋"/>
                <w:sz w:val="24"/>
              </w:rPr>
              <w:t>4</w:t>
            </w:r>
          </w:p>
        </w:tc>
        <w:tc>
          <w:tcPr>
            <w:tcW w:w="1744"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高纯二氧化碳</w:t>
            </w:r>
          </w:p>
        </w:tc>
        <w:tc>
          <w:tcPr>
            <w:tcW w:w="210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40L</w:t>
            </w:r>
          </w:p>
        </w:tc>
        <w:tc>
          <w:tcPr>
            <w:tcW w:w="1684"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1200</w:t>
            </w:r>
          </w:p>
        </w:tc>
        <w:tc>
          <w:tcPr>
            <w:tcW w:w="122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瓶</w:t>
            </w:r>
          </w:p>
        </w:tc>
        <w:tc>
          <w:tcPr>
            <w:tcW w:w="1222" w:type="dxa"/>
            <w:noWrap/>
            <w:vAlign w:val="center"/>
          </w:tcPr>
          <w:p>
            <w:pPr>
              <w:adjustRightInd/>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1" w:type="dxa"/>
            <w:noWrap/>
            <w:vAlign w:val="center"/>
          </w:tcPr>
          <w:p>
            <w:pPr>
              <w:adjustRightInd/>
              <w:jc w:val="center"/>
              <w:rPr>
                <w:rFonts w:ascii="仿宋" w:hAnsi="仿宋" w:eastAsia="仿宋" w:cs="仿宋"/>
                <w:sz w:val="24"/>
              </w:rPr>
            </w:pPr>
            <w:r>
              <w:rPr>
                <w:rFonts w:hint="eastAsia" w:ascii="仿宋" w:hAnsi="仿宋" w:eastAsia="仿宋" w:cs="仿宋"/>
                <w:sz w:val="24"/>
              </w:rPr>
              <w:t>5</w:t>
            </w:r>
          </w:p>
        </w:tc>
        <w:tc>
          <w:tcPr>
            <w:tcW w:w="1744"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二氧化碳</w:t>
            </w:r>
          </w:p>
        </w:tc>
        <w:tc>
          <w:tcPr>
            <w:tcW w:w="210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40L</w:t>
            </w:r>
          </w:p>
        </w:tc>
        <w:tc>
          <w:tcPr>
            <w:tcW w:w="1684"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50</w:t>
            </w:r>
          </w:p>
        </w:tc>
        <w:tc>
          <w:tcPr>
            <w:tcW w:w="122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瓶</w:t>
            </w:r>
          </w:p>
        </w:tc>
        <w:tc>
          <w:tcPr>
            <w:tcW w:w="1222" w:type="dxa"/>
            <w:noWrap/>
            <w:vAlign w:val="center"/>
          </w:tcPr>
          <w:p>
            <w:pPr>
              <w:adjustRightInd/>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1" w:type="dxa"/>
            <w:noWrap/>
            <w:vAlign w:val="center"/>
          </w:tcPr>
          <w:p>
            <w:pPr>
              <w:adjustRightInd/>
              <w:jc w:val="center"/>
              <w:rPr>
                <w:rFonts w:ascii="仿宋" w:hAnsi="仿宋" w:eastAsia="仿宋" w:cs="仿宋"/>
                <w:sz w:val="24"/>
              </w:rPr>
            </w:pPr>
            <w:r>
              <w:rPr>
                <w:rFonts w:hint="eastAsia" w:ascii="仿宋" w:hAnsi="仿宋" w:eastAsia="仿宋" w:cs="仿宋"/>
                <w:sz w:val="24"/>
              </w:rPr>
              <w:t>6</w:t>
            </w:r>
          </w:p>
        </w:tc>
        <w:tc>
          <w:tcPr>
            <w:tcW w:w="1744"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高纯氮气</w:t>
            </w:r>
          </w:p>
        </w:tc>
        <w:tc>
          <w:tcPr>
            <w:tcW w:w="210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40L</w:t>
            </w:r>
          </w:p>
        </w:tc>
        <w:tc>
          <w:tcPr>
            <w:tcW w:w="1684"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300</w:t>
            </w:r>
          </w:p>
        </w:tc>
        <w:tc>
          <w:tcPr>
            <w:tcW w:w="122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瓶</w:t>
            </w:r>
          </w:p>
        </w:tc>
        <w:tc>
          <w:tcPr>
            <w:tcW w:w="1222" w:type="dxa"/>
            <w:noWrap/>
            <w:vAlign w:val="center"/>
          </w:tcPr>
          <w:p>
            <w:pPr>
              <w:adjustRightInd/>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1" w:type="dxa"/>
            <w:noWrap/>
            <w:vAlign w:val="center"/>
          </w:tcPr>
          <w:p>
            <w:pPr>
              <w:adjustRightInd/>
              <w:jc w:val="center"/>
              <w:rPr>
                <w:rFonts w:ascii="仿宋" w:hAnsi="仿宋" w:eastAsia="仿宋" w:cs="仿宋"/>
                <w:sz w:val="24"/>
              </w:rPr>
            </w:pPr>
            <w:r>
              <w:rPr>
                <w:rFonts w:hint="eastAsia" w:ascii="仿宋" w:hAnsi="仿宋" w:eastAsia="仿宋" w:cs="仿宋"/>
                <w:sz w:val="24"/>
              </w:rPr>
              <w:t>7</w:t>
            </w:r>
          </w:p>
        </w:tc>
        <w:tc>
          <w:tcPr>
            <w:tcW w:w="1744"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纯氩气</w:t>
            </w:r>
          </w:p>
        </w:tc>
        <w:tc>
          <w:tcPr>
            <w:tcW w:w="210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40L</w:t>
            </w:r>
          </w:p>
        </w:tc>
        <w:tc>
          <w:tcPr>
            <w:tcW w:w="1684"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22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瓶</w:t>
            </w:r>
          </w:p>
        </w:tc>
        <w:tc>
          <w:tcPr>
            <w:tcW w:w="1222" w:type="dxa"/>
            <w:noWrap/>
            <w:vAlign w:val="center"/>
          </w:tcPr>
          <w:p>
            <w:pPr>
              <w:adjustRightInd/>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1" w:type="dxa"/>
            <w:noWrap/>
            <w:vAlign w:val="center"/>
          </w:tcPr>
          <w:p>
            <w:pPr>
              <w:adjustRightInd/>
              <w:jc w:val="center"/>
              <w:rPr>
                <w:rFonts w:ascii="仿宋" w:hAnsi="仿宋" w:eastAsia="仿宋" w:cs="仿宋"/>
                <w:sz w:val="24"/>
              </w:rPr>
            </w:pPr>
            <w:r>
              <w:rPr>
                <w:rFonts w:hint="eastAsia" w:ascii="仿宋" w:hAnsi="仿宋" w:eastAsia="仿宋" w:cs="仿宋"/>
                <w:sz w:val="24"/>
              </w:rPr>
              <w:t>8</w:t>
            </w:r>
          </w:p>
        </w:tc>
        <w:tc>
          <w:tcPr>
            <w:tcW w:w="1744"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高纯氩气</w:t>
            </w:r>
          </w:p>
        </w:tc>
        <w:tc>
          <w:tcPr>
            <w:tcW w:w="210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40L</w:t>
            </w:r>
          </w:p>
        </w:tc>
        <w:tc>
          <w:tcPr>
            <w:tcW w:w="1684"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22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瓶</w:t>
            </w:r>
          </w:p>
        </w:tc>
        <w:tc>
          <w:tcPr>
            <w:tcW w:w="1222" w:type="dxa"/>
            <w:noWrap/>
            <w:vAlign w:val="center"/>
          </w:tcPr>
          <w:p>
            <w:pPr>
              <w:adjustRightInd/>
              <w:jc w:val="center"/>
              <w:rPr>
                <w:rFonts w:ascii="仿宋" w:hAnsi="仿宋" w:eastAsia="仿宋" w:cs="仿宋"/>
                <w:sz w:val="24"/>
              </w:rPr>
            </w:pPr>
          </w:p>
        </w:tc>
      </w:tr>
    </w:tbl>
    <w:p>
      <w:pPr>
        <w:adjustRightInd/>
        <w:spacing w:line="360" w:lineRule="auto"/>
        <w:ind w:firstLine="480" w:firstLineChars="200"/>
        <w:rPr>
          <w:rFonts w:ascii="仿宋" w:hAnsi="仿宋" w:eastAsia="仿宋" w:cs="仿宋"/>
          <w:color w:val="000000"/>
          <w:kern w:val="0"/>
          <w:sz w:val="24"/>
        </w:rPr>
      </w:pPr>
    </w:p>
    <w:p>
      <w:pPr>
        <w:adjustRightInd/>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注：1、各项合同单价包括且不限于产品货款、人工费、材料费、质检（自检）费、运输费、装卸费、检测费、年检费、验收费、所有医用气体站内所有设备的维护（含安全阀、仪表校验）维修费、管理费、保险费、税费及售后服务费用等完成本项目的所有费用。</w:t>
      </w:r>
    </w:p>
    <w:p>
      <w:pPr>
        <w:adjustRightInd/>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2、本合同中各单项项目均为交钥匙项目。在投入正常使用前的一切工作，包括合同已提到和合同未提到的但因交钥匙项目应该包括的所有工作内容由乙方完成，其费用已含在合同价中，不得增加。</w:t>
      </w:r>
    </w:p>
    <w:p>
      <w:pPr>
        <w:adjustRightInd/>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3、本合同的产品数量根据甲方实际用量应按实结算。</w:t>
      </w:r>
    </w:p>
    <w:p>
      <w:pPr>
        <w:adjustRightInd/>
        <w:spacing w:line="360" w:lineRule="auto"/>
        <w:rPr>
          <w:rFonts w:ascii="仿宋" w:hAnsi="仿宋" w:eastAsia="仿宋" w:cs="仿宋"/>
          <w:b/>
          <w:bCs/>
          <w:color w:val="000000"/>
          <w:sz w:val="24"/>
        </w:rPr>
      </w:pPr>
      <w:r>
        <w:rPr>
          <w:rFonts w:hint="eastAsia" w:ascii="仿宋" w:hAnsi="仿宋" w:eastAsia="仿宋" w:cs="仿宋"/>
          <w:b/>
          <w:bCs/>
          <w:color w:val="000000"/>
          <w:sz w:val="24"/>
        </w:rPr>
        <w:t>三、供货要求</w:t>
      </w:r>
    </w:p>
    <w:p>
      <w:pPr>
        <w:spacing w:line="360" w:lineRule="auto"/>
        <w:ind w:firstLine="422"/>
        <w:textAlignment w:val="baseline"/>
        <w:rPr>
          <w:rFonts w:ascii="仿宋" w:hAnsi="仿宋" w:eastAsia="仿宋" w:cs="仿宋"/>
          <w:kern w:val="0"/>
          <w:sz w:val="24"/>
        </w:rPr>
      </w:pPr>
      <w:r>
        <w:rPr>
          <w:rFonts w:hint="eastAsia" w:ascii="仿宋" w:hAnsi="仿宋" w:eastAsia="仿宋" w:cs="仿宋"/>
          <w:kern w:val="0"/>
          <w:sz w:val="24"/>
        </w:rPr>
        <w:t>1、医用氧气符合【中国药典】2010版二部的技术要求。纯氮符合GB/T8979－2008要求、工业氮符合GB/T3864－2008 要求(标准以最新版本为准)。所供气瓶符合《气瓶安全监察规程》和《气瓶安全监察规定》要求，配戴好安全附件，瓶肩固定部位雕刻固定充装单位标识。</w:t>
      </w:r>
    </w:p>
    <w:p>
      <w:pPr>
        <w:adjustRightInd/>
        <w:spacing w:line="360" w:lineRule="auto"/>
        <w:ind w:firstLine="360" w:firstLineChars="150"/>
        <w:rPr>
          <w:rFonts w:ascii="仿宋" w:hAnsi="仿宋" w:eastAsia="仿宋" w:cs="仿宋"/>
          <w:kern w:val="0"/>
          <w:sz w:val="24"/>
        </w:rPr>
      </w:pPr>
      <w:r>
        <w:rPr>
          <w:rFonts w:hint="eastAsia" w:ascii="仿宋" w:hAnsi="仿宋" w:eastAsia="仿宋" w:cs="仿宋"/>
          <w:kern w:val="0"/>
          <w:sz w:val="24"/>
        </w:rPr>
        <w:t>2、医用气体必须符合国家相关标准，在正常使用情况下，能确保运输、贮存、使用安全，并保证不会对相关设施如储罐、输气管道等造成不良影响。</w:t>
      </w:r>
    </w:p>
    <w:p>
      <w:pPr>
        <w:adjustRightInd/>
        <w:spacing w:line="360" w:lineRule="auto"/>
        <w:ind w:firstLine="360" w:firstLineChars="150"/>
        <w:rPr>
          <w:rFonts w:ascii="仿宋" w:hAnsi="仿宋" w:eastAsia="仿宋" w:cs="仿宋"/>
          <w:kern w:val="0"/>
          <w:sz w:val="24"/>
        </w:rPr>
      </w:pPr>
      <w:r>
        <w:rPr>
          <w:rFonts w:hint="eastAsia" w:ascii="仿宋" w:hAnsi="仿宋" w:eastAsia="仿宋" w:cs="仿宋"/>
          <w:kern w:val="0"/>
          <w:sz w:val="24"/>
        </w:rPr>
        <w:t>3、所供医用气体必须有质量检验证明以及合格证。</w:t>
      </w:r>
    </w:p>
    <w:p>
      <w:pPr>
        <w:adjustRightInd/>
        <w:spacing w:line="360" w:lineRule="auto"/>
        <w:ind w:firstLine="360" w:firstLineChars="150"/>
        <w:rPr>
          <w:rFonts w:ascii="仿宋" w:hAnsi="仿宋" w:eastAsia="仿宋" w:cs="仿宋"/>
          <w:kern w:val="0"/>
          <w:sz w:val="24"/>
        </w:rPr>
      </w:pPr>
      <w:r>
        <w:rPr>
          <w:rFonts w:hint="eastAsia" w:ascii="仿宋" w:hAnsi="仿宋" w:eastAsia="仿宋" w:cs="仿宋"/>
          <w:kern w:val="0"/>
          <w:sz w:val="24"/>
        </w:rPr>
        <w:t>4、乙方不得以市场行情紧张等为借口，少送或迟送甲方通知的送货量。</w:t>
      </w:r>
    </w:p>
    <w:p>
      <w:pPr>
        <w:adjustRightInd/>
        <w:spacing w:line="360" w:lineRule="auto"/>
        <w:ind w:firstLine="360" w:firstLineChars="150"/>
        <w:rPr>
          <w:rFonts w:ascii="仿宋" w:hAnsi="仿宋" w:eastAsia="仿宋" w:cs="仿宋"/>
          <w:kern w:val="0"/>
          <w:sz w:val="24"/>
        </w:rPr>
      </w:pPr>
      <w:r>
        <w:rPr>
          <w:rFonts w:hint="eastAsia" w:ascii="仿宋" w:hAnsi="仿宋" w:eastAsia="仿宋" w:cs="仿宋"/>
          <w:kern w:val="0"/>
          <w:sz w:val="24"/>
        </w:rPr>
        <w:t>5、乙方需提供24小时服务，而且维修人员需在接到维修电话后3小时内赶到现场，处理问题，提供不间断的服务直到结束。</w:t>
      </w:r>
    </w:p>
    <w:p>
      <w:pPr>
        <w:adjustRightInd/>
        <w:spacing w:line="360" w:lineRule="auto"/>
        <w:ind w:firstLine="360" w:firstLineChars="150"/>
        <w:rPr>
          <w:rFonts w:ascii="仿宋" w:hAnsi="仿宋" w:eastAsia="仿宋" w:cs="仿宋"/>
          <w:kern w:val="0"/>
          <w:sz w:val="24"/>
        </w:rPr>
      </w:pPr>
      <w:r>
        <w:rPr>
          <w:rFonts w:hint="eastAsia" w:ascii="仿宋" w:hAnsi="仿宋" w:eastAsia="仿宋" w:cs="仿宋"/>
          <w:kern w:val="0"/>
          <w:sz w:val="24"/>
        </w:rPr>
        <w:t>6、乙方应定期对气瓶及附件进行检验、保养、维修。</w:t>
      </w:r>
    </w:p>
    <w:p>
      <w:pPr>
        <w:adjustRightInd/>
        <w:spacing w:line="360" w:lineRule="auto"/>
        <w:ind w:firstLine="360" w:firstLineChars="150"/>
        <w:rPr>
          <w:rFonts w:ascii="仿宋" w:hAnsi="仿宋" w:eastAsia="仿宋" w:cs="仿宋"/>
          <w:kern w:val="0"/>
          <w:sz w:val="24"/>
        </w:rPr>
      </w:pPr>
      <w:r>
        <w:rPr>
          <w:rFonts w:hint="eastAsia" w:ascii="仿宋" w:hAnsi="仿宋" w:eastAsia="仿宋" w:cs="仿宋"/>
          <w:kern w:val="0"/>
          <w:sz w:val="24"/>
        </w:rPr>
        <w:t>7、乙方所提供的气瓶维修、保养和定期检验工作及费用由乙方负责，因甲方造成气瓶或附件缺损由甲方负责赔偿。</w:t>
      </w:r>
    </w:p>
    <w:p>
      <w:pPr>
        <w:autoSpaceDE w:val="0"/>
        <w:autoSpaceDN w:val="0"/>
        <w:spacing w:line="360" w:lineRule="auto"/>
        <w:ind w:firstLine="315"/>
        <w:rPr>
          <w:rFonts w:ascii="仿宋" w:hAnsi="仿宋" w:eastAsia="仿宋" w:cs="仿宋"/>
          <w:sz w:val="24"/>
        </w:rPr>
      </w:pPr>
      <w:r>
        <w:rPr>
          <w:rFonts w:hint="eastAsia" w:ascii="仿宋" w:hAnsi="仿宋" w:eastAsia="仿宋" w:cs="仿宋"/>
          <w:sz w:val="24"/>
        </w:rPr>
        <w:t>8、送货地址：浙江省立同德医院翠苑院区（杭州市西湖区古翠路234号）、天目山路院区（杭州市西湖区天目山路319号）、之江院区（杭州市西湖区转塘街道象山路280号）、闲林院区（杭州市余杭区闲林东路1号）。</w:t>
      </w:r>
    </w:p>
    <w:p>
      <w:pPr>
        <w:adjustRightInd/>
        <w:spacing w:line="360" w:lineRule="auto"/>
        <w:rPr>
          <w:rFonts w:ascii="仿宋" w:hAnsi="仿宋" w:eastAsia="仿宋" w:cs="仿宋"/>
          <w:b/>
          <w:bCs/>
          <w:color w:val="000000"/>
          <w:sz w:val="24"/>
        </w:rPr>
      </w:pPr>
      <w:r>
        <w:rPr>
          <w:rFonts w:hint="eastAsia" w:ascii="仿宋" w:hAnsi="仿宋" w:eastAsia="仿宋" w:cs="仿宋"/>
          <w:b/>
          <w:bCs/>
          <w:color w:val="000000"/>
          <w:sz w:val="24"/>
        </w:rPr>
        <w:t>四、服务要求</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1、乙方在收到中标通知书后，合同签订前一次性交纳伍万元的履约保证金。合同</w:t>
      </w:r>
      <w:r>
        <w:rPr>
          <w:rFonts w:hint="eastAsia" w:ascii="仿宋" w:hAnsi="仿宋" w:eastAsia="仿宋" w:cs="仿宋"/>
          <w:sz w:val="24"/>
        </w:rPr>
        <w:t>期满后，所供产品无质量问题且售后服务良好，予以无息退还</w:t>
      </w:r>
      <w:r>
        <w:rPr>
          <w:rFonts w:hint="eastAsia" w:ascii="仿宋" w:hAnsi="仿宋" w:eastAsia="仿宋" w:cs="仿宋"/>
          <w:color w:val="000000"/>
          <w:sz w:val="24"/>
        </w:rPr>
        <w:t>；否则，不予返还，乙方必须赔偿由此造成的损失。</w:t>
      </w:r>
    </w:p>
    <w:p>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2、接到甲方通知后4小时内，乙方即把所需数量的医用气体送到指定地点，如甲方遇突发事件需要医用气体的，乙方应在2小时内将甲方所需数量的医用气体送到指定地点。</w:t>
      </w:r>
    </w:p>
    <w:p>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3、交货同时应提供合格证及质检证明。</w:t>
      </w:r>
    </w:p>
    <w:p>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4、对甲方医用气体系统每月定期检查、维修、维护，费用由乙方承担，同时配合年检工作。</w:t>
      </w:r>
    </w:p>
    <w:p>
      <w:pPr>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5、产品销售后，如出现质量问题，无条件包退包换。</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6、如接到甲方投诉，乙方授权代表须在4小时内赴现场察看，主动协商，妥善解决，直到甲方满意为止。</w:t>
      </w:r>
    </w:p>
    <w:p>
      <w:pPr>
        <w:adjustRightInd/>
        <w:spacing w:line="360" w:lineRule="auto"/>
        <w:ind w:firstLine="480" w:firstLineChars="200"/>
        <w:rPr>
          <w:rFonts w:ascii="仿宋" w:hAnsi="仿宋" w:eastAsia="仿宋" w:cs="仿宋"/>
          <w:color w:val="000000"/>
          <w:sz w:val="24"/>
        </w:rPr>
      </w:pPr>
    </w:p>
    <w:p>
      <w:pPr>
        <w:adjustRightInd/>
        <w:spacing w:line="360" w:lineRule="auto"/>
        <w:rPr>
          <w:rFonts w:ascii="仿宋" w:hAnsi="仿宋" w:eastAsia="仿宋" w:cs="仿宋"/>
          <w:b/>
          <w:bCs/>
          <w:color w:val="000000"/>
          <w:sz w:val="24"/>
        </w:rPr>
      </w:pPr>
      <w:r>
        <w:rPr>
          <w:rFonts w:hint="eastAsia" w:ascii="仿宋" w:hAnsi="仿宋" w:eastAsia="仿宋" w:cs="仿宋"/>
          <w:b/>
          <w:bCs/>
          <w:color w:val="000000"/>
          <w:sz w:val="24"/>
        </w:rPr>
        <w:t>五、验收方法</w:t>
      </w:r>
    </w:p>
    <w:p>
      <w:pPr>
        <w:autoSpaceDE w:val="0"/>
        <w:autoSpaceDN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1、由甲方负责进行验收。</w:t>
      </w:r>
    </w:p>
    <w:p>
      <w:pPr>
        <w:adjustRightInd/>
        <w:spacing w:line="360" w:lineRule="auto"/>
        <w:ind w:firstLine="470" w:firstLineChars="196"/>
        <w:rPr>
          <w:rFonts w:ascii="仿宋" w:hAnsi="仿宋" w:eastAsia="仿宋" w:cs="仿宋"/>
          <w:color w:val="000000"/>
          <w:sz w:val="24"/>
        </w:rPr>
      </w:pPr>
      <w:r>
        <w:rPr>
          <w:rFonts w:hint="eastAsia" w:ascii="仿宋" w:hAnsi="仿宋" w:eastAsia="仿宋" w:cs="仿宋"/>
          <w:color w:val="000000"/>
          <w:sz w:val="24"/>
        </w:rPr>
        <w:t>2、甲方在乙方送货、质检（自检）后对货物进行检查验收，如果发现数量不足或有质量等问题，乙方应负责根据合同及甲方的要求采取补足或更换等处理措施，并承担由此发生的一切损失和费用。验收合格后，甲方在验收单上签字。</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3、如对医用气体的品质有疑义，将医用气体送至浙江省质量技术监督检测研究院检测，如经检测不能达到国家合格标准，乙方无条件更换医用气体。无论检测合格与否检测费用均由乙方承担。</w:t>
      </w:r>
    </w:p>
    <w:p>
      <w:pPr>
        <w:adjustRightInd/>
        <w:spacing w:line="360" w:lineRule="auto"/>
        <w:ind w:firstLine="480" w:firstLineChars="200"/>
        <w:rPr>
          <w:rFonts w:ascii="仿宋" w:hAnsi="仿宋" w:eastAsia="仿宋" w:cs="仿宋"/>
          <w:color w:val="000000"/>
          <w:sz w:val="24"/>
        </w:rPr>
      </w:pPr>
    </w:p>
    <w:p>
      <w:pPr>
        <w:adjustRightInd/>
        <w:spacing w:line="360" w:lineRule="auto"/>
        <w:rPr>
          <w:rFonts w:ascii="仿宋" w:hAnsi="仿宋" w:eastAsia="仿宋" w:cs="仿宋"/>
          <w:b/>
          <w:bCs/>
          <w:color w:val="000000"/>
          <w:sz w:val="24"/>
        </w:rPr>
      </w:pPr>
      <w:r>
        <w:rPr>
          <w:rFonts w:hint="eastAsia" w:ascii="仿宋" w:hAnsi="仿宋" w:eastAsia="仿宋" w:cs="仿宋"/>
          <w:b/>
          <w:bCs/>
          <w:color w:val="000000"/>
          <w:sz w:val="24"/>
        </w:rPr>
        <w:t>六、结算方式</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1、采用先使用后付款的方式，按实际用量每月结算一次。</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2、甲方在收到乙方开具有效发票后20天内，以支票或汇票形式支付货款。</w:t>
      </w:r>
    </w:p>
    <w:p>
      <w:pPr>
        <w:spacing w:line="360" w:lineRule="auto"/>
        <w:ind w:firstLine="480" w:firstLineChars="200"/>
        <w:rPr>
          <w:rFonts w:ascii="仿宋" w:hAnsi="仿宋" w:eastAsia="仿宋" w:cs="仿宋"/>
          <w:color w:val="000000"/>
          <w:sz w:val="24"/>
        </w:rPr>
      </w:pPr>
    </w:p>
    <w:p>
      <w:pPr>
        <w:adjustRightInd/>
        <w:spacing w:line="360" w:lineRule="auto"/>
        <w:rPr>
          <w:rFonts w:ascii="仿宋" w:hAnsi="仿宋" w:eastAsia="仿宋" w:cs="仿宋"/>
          <w:b/>
          <w:bCs/>
          <w:color w:val="000000"/>
          <w:sz w:val="24"/>
        </w:rPr>
      </w:pPr>
      <w:r>
        <w:rPr>
          <w:rFonts w:hint="eastAsia" w:ascii="仿宋" w:hAnsi="仿宋" w:eastAsia="仿宋" w:cs="仿宋"/>
          <w:b/>
          <w:bCs/>
          <w:color w:val="000000"/>
          <w:sz w:val="24"/>
        </w:rPr>
        <w:t>七、其他要求</w:t>
      </w:r>
    </w:p>
    <w:p>
      <w:pPr>
        <w:spacing w:line="360" w:lineRule="auto"/>
        <w:ind w:firstLine="422"/>
        <w:textAlignment w:val="baseline"/>
        <w:rPr>
          <w:rFonts w:ascii="仿宋" w:hAnsi="仿宋" w:eastAsia="仿宋" w:cs="仿宋"/>
          <w:kern w:val="0"/>
          <w:sz w:val="24"/>
        </w:rPr>
      </w:pPr>
      <w:r>
        <w:rPr>
          <w:rFonts w:hint="eastAsia" w:ascii="仿宋" w:hAnsi="仿宋" w:eastAsia="仿宋" w:cs="仿宋"/>
          <w:kern w:val="0"/>
          <w:sz w:val="24"/>
        </w:rPr>
        <w:t>1、本合同货物清单之外项目，单价、品牌与数量等由双方协商解决，但供货单价不能超过同期市场价格。</w:t>
      </w:r>
    </w:p>
    <w:p>
      <w:pPr>
        <w:spacing w:line="360" w:lineRule="auto"/>
        <w:ind w:firstLine="422"/>
        <w:textAlignment w:val="baseline"/>
        <w:rPr>
          <w:rFonts w:ascii="仿宋" w:hAnsi="仿宋" w:eastAsia="仿宋" w:cs="仿宋"/>
          <w:kern w:val="0"/>
          <w:sz w:val="24"/>
        </w:rPr>
      </w:pPr>
      <w:r>
        <w:rPr>
          <w:rFonts w:hint="eastAsia" w:ascii="仿宋" w:hAnsi="仿宋" w:eastAsia="仿宋" w:cs="仿宋"/>
          <w:kern w:val="0"/>
          <w:sz w:val="24"/>
        </w:rPr>
        <w:t>2、乙方需对甲方现有氧气瓶进行检测合格后方可进行充装，对超过规定期限的旧瓶在通知甲方后，依法进行切割，并将处理后废瓶送回甲方进行报废处理。甲方在使用中出现的氧气瓶周转数量不足部分，由乙方免费提供、补充周转所需数量。</w:t>
      </w:r>
    </w:p>
    <w:p>
      <w:pPr>
        <w:spacing w:line="360" w:lineRule="auto"/>
        <w:ind w:firstLine="422"/>
        <w:textAlignment w:val="baseline"/>
        <w:rPr>
          <w:rFonts w:ascii="仿宋" w:hAnsi="仿宋" w:eastAsia="仿宋" w:cs="仿宋"/>
          <w:kern w:val="0"/>
          <w:sz w:val="24"/>
        </w:rPr>
      </w:pPr>
      <w:r>
        <w:rPr>
          <w:rFonts w:hint="eastAsia" w:ascii="仿宋" w:hAnsi="仿宋" w:eastAsia="仿宋" w:cs="仿宋"/>
          <w:kern w:val="0"/>
          <w:sz w:val="24"/>
        </w:rPr>
        <w:t>3、如出现因气体质量问题，或供应异常（乙方原因）导致的医疗纠纷和医疗事故，全部责任均由乙方承担，对甲方造成的全部影响及损失也均由乙方承担。</w:t>
      </w:r>
    </w:p>
    <w:p>
      <w:pPr>
        <w:spacing w:line="360" w:lineRule="auto"/>
        <w:ind w:firstLine="422"/>
        <w:textAlignment w:val="baseline"/>
        <w:rPr>
          <w:rFonts w:ascii="仿宋" w:hAnsi="仿宋" w:eastAsia="仿宋" w:cs="仿宋"/>
          <w:kern w:val="0"/>
          <w:sz w:val="24"/>
        </w:rPr>
      </w:pPr>
      <w:r>
        <w:rPr>
          <w:rFonts w:hint="eastAsia" w:ascii="仿宋" w:hAnsi="仿宋" w:eastAsia="仿宋" w:cs="仿宋"/>
          <w:kern w:val="0"/>
          <w:sz w:val="24"/>
        </w:rPr>
        <w:t>4、乙方提供的气体瓶身必须含有明显、醒目、清晰的标识标注，如发现气瓶标识模糊、气体名称、规格、型号标注不清等现象，甲方有权要求退回该批次气瓶，并由乙方重新发货。</w:t>
      </w:r>
    </w:p>
    <w:p>
      <w:pPr>
        <w:spacing w:line="360" w:lineRule="auto"/>
        <w:ind w:firstLine="422"/>
        <w:textAlignment w:val="baseline"/>
        <w:rPr>
          <w:rFonts w:ascii="仿宋" w:hAnsi="仿宋" w:eastAsia="仿宋" w:cs="仿宋"/>
          <w:kern w:val="0"/>
          <w:sz w:val="24"/>
        </w:rPr>
      </w:pPr>
      <w:r>
        <w:rPr>
          <w:rFonts w:hint="eastAsia" w:ascii="仿宋" w:hAnsi="仿宋" w:eastAsia="仿宋" w:cs="仿宋"/>
          <w:kern w:val="0"/>
          <w:sz w:val="24"/>
        </w:rPr>
        <w:t>5、乙方在充装液氧及备用氧气杜瓦罐充装时，必须按规范要求戴好防护用品，防止冻伤，操作人员在充灌或处理液氧时，不得穿戴被油脂沾污的工作服和个人防护装备，凡被油脂沾污过的衣服和防护用品必须更换。乙方安排人员每月对甲方的备用氧气杜瓦罐进行维保，对制氧设备及其运行情况进行检查，对液氧储存设备进行去脂并做好书面记录，该项费用包含在合同总价内。</w:t>
      </w:r>
    </w:p>
    <w:p>
      <w:pPr>
        <w:spacing w:line="360" w:lineRule="auto"/>
        <w:ind w:firstLine="422"/>
        <w:textAlignment w:val="baseline"/>
        <w:rPr>
          <w:rFonts w:ascii="仿宋" w:hAnsi="仿宋" w:eastAsia="仿宋" w:cs="仿宋"/>
          <w:kern w:val="0"/>
          <w:sz w:val="24"/>
          <w:highlight w:val="none"/>
        </w:rPr>
      </w:pPr>
      <w:r>
        <w:rPr>
          <w:rFonts w:hint="eastAsia" w:ascii="仿宋" w:hAnsi="仿宋" w:eastAsia="仿宋" w:cs="仿宋"/>
          <w:kern w:val="0"/>
          <w:sz w:val="24"/>
          <w:highlight w:val="none"/>
        </w:rPr>
        <w:t>6、</w:t>
      </w:r>
      <w:r>
        <w:rPr>
          <w:rFonts w:hint="eastAsia" w:ascii="仿宋" w:hAnsi="仿宋" w:eastAsia="仿宋" w:cs="仿宋"/>
          <w:kern w:val="0"/>
          <w:sz w:val="24"/>
          <w:highlight w:val="none"/>
          <w:lang w:val="en-US"/>
        </w:rPr>
        <w:t>乙方须免费提供液氧储存罐及相关配套设施，并负责供货、运输、安装、管道与阀门连接到位、调试、运行维护等，满足相关规范要求，清单如下</w:t>
      </w:r>
      <w:r>
        <w:rPr>
          <w:rFonts w:hint="eastAsia" w:ascii="仿宋" w:hAnsi="仿宋" w:eastAsia="仿宋" w:cs="仿宋"/>
          <w:kern w:val="0"/>
          <w:sz w:val="24"/>
          <w:highlight w:val="none"/>
        </w:rPr>
        <w:t>：</w:t>
      </w:r>
    </w:p>
    <w:tbl>
      <w:tblPr>
        <w:tblStyle w:val="62"/>
        <w:tblW w:w="4997" w:type="pct"/>
        <w:tblInd w:w="0"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autofit"/>
        <w:tblCellMar>
          <w:top w:w="15" w:type="dxa"/>
          <w:left w:w="15" w:type="dxa"/>
          <w:bottom w:w="15" w:type="dxa"/>
          <w:right w:w="15" w:type="dxa"/>
        </w:tblCellMar>
      </w:tblPr>
      <w:tblGrid>
        <w:gridCol w:w="393"/>
        <w:gridCol w:w="3466"/>
        <w:gridCol w:w="4091"/>
        <w:gridCol w:w="756"/>
        <w:gridCol w:w="394"/>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00" w:hRule="atLeast"/>
        </w:trPr>
        <w:tc>
          <w:tcPr>
            <w:tcW w:w="30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序号</w:t>
            </w:r>
          </w:p>
        </w:tc>
        <w:tc>
          <w:tcPr>
            <w:tcW w:w="1384"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项目名称</w:t>
            </w:r>
          </w:p>
        </w:tc>
        <w:tc>
          <w:tcPr>
            <w:tcW w:w="226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规格技术参数</w:t>
            </w:r>
          </w:p>
        </w:tc>
        <w:tc>
          <w:tcPr>
            <w:tcW w:w="5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计量单位</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数量</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adjustRightInd/>
              <w:rPr>
                <w:rFonts w:ascii="仿宋" w:hAnsi="仿宋" w:eastAsia="仿宋" w:cs="仿宋"/>
                <w:b/>
                <w:kern w:val="0"/>
                <w:sz w:val="24"/>
              </w:rPr>
            </w:pPr>
            <w:r>
              <w:rPr>
                <w:rFonts w:hint="eastAsia" w:ascii="仿宋" w:hAnsi="仿宋" w:eastAsia="仿宋" w:cs="仿宋"/>
                <w:kern w:val="0"/>
                <w:sz w:val="24"/>
              </w:rPr>
              <w:t>（一）翠苑院区</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30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1384"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液氧储罐</w:t>
            </w:r>
          </w:p>
        </w:tc>
        <w:tc>
          <w:tcPr>
            <w:tcW w:w="226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3</w:t>
            </w:r>
            <w:r>
              <w:rPr>
                <w:rFonts w:hint="eastAsia" w:ascii="宋体" w:hAnsi="宋体" w:cs="宋体"/>
                <w:sz w:val="24"/>
              </w:rPr>
              <w:t>m³</w:t>
            </w:r>
            <w:r>
              <w:rPr>
                <w:rFonts w:hint="eastAsia" w:ascii="仿宋" w:hAnsi="仿宋" w:eastAsia="仿宋" w:cs="仿宋"/>
                <w:kern w:val="0"/>
                <w:sz w:val="24"/>
              </w:rPr>
              <w:t>-1.6Mpa</w:t>
            </w:r>
          </w:p>
        </w:tc>
        <w:tc>
          <w:tcPr>
            <w:tcW w:w="5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3</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30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w:t>
            </w:r>
          </w:p>
        </w:tc>
        <w:tc>
          <w:tcPr>
            <w:tcW w:w="1384"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空温式汽化器</w:t>
            </w:r>
          </w:p>
        </w:tc>
        <w:tc>
          <w:tcPr>
            <w:tcW w:w="226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600n</w:t>
            </w:r>
            <w:r>
              <w:rPr>
                <w:rFonts w:hint="eastAsia" w:ascii="宋体" w:hAnsi="宋体" w:cs="宋体"/>
                <w:sz w:val="24"/>
              </w:rPr>
              <w:t>m³</w:t>
            </w:r>
            <w:r>
              <w:rPr>
                <w:rFonts w:hint="eastAsia" w:ascii="仿宋" w:hAnsi="仿宋" w:eastAsia="仿宋" w:cs="仿宋"/>
                <w:kern w:val="0"/>
                <w:sz w:val="24"/>
              </w:rPr>
              <w:t>/h</w:t>
            </w:r>
          </w:p>
        </w:tc>
        <w:tc>
          <w:tcPr>
            <w:tcW w:w="5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30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3</w:t>
            </w:r>
          </w:p>
        </w:tc>
        <w:tc>
          <w:tcPr>
            <w:tcW w:w="1384"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双回路稳压装置</w:t>
            </w:r>
          </w:p>
        </w:tc>
        <w:tc>
          <w:tcPr>
            <w:tcW w:w="226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双回路DN25</w:t>
            </w:r>
          </w:p>
        </w:tc>
        <w:tc>
          <w:tcPr>
            <w:tcW w:w="5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30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1384"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储罐液位监控系统</w:t>
            </w:r>
          </w:p>
        </w:tc>
        <w:tc>
          <w:tcPr>
            <w:tcW w:w="226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带数据输出及远传功能</w:t>
            </w:r>
          </w:p>
        </w:tc>
        <w:tc>
          <w:tcPr>
            <w:tcW w:w="5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3</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30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5</w:t>
            </w:r>
          </w:p>
        </w:tc>
        <w:tc>
          <w:tcPr>
            <w:tcW w:w="1384"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氧气管道、安全阀、压力表等须有相关证明</w:t>
            </w:r>
          </w:p>
        </w:tc>
        <w:tc>
          <w:tcPr>
            <w:tcW w:w="226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ind w:firstLine="470"/>
              <w:jc w:val="center"/>
              <w:textAlignment w:val="center"/>
              <w:rPr>
                <w:rFonts w:ascii="仿宋" w:hAnsi="仿宋" w:eastAsia="仿宋" w:cs="仿宋"/>
                <w:kern w:val="0"/>
                <w:sz w:val="24"/>
              </w:rPr>
            </w:pPr>
            <w:r>
              <w:rPr>
                <w:rFonts w:hint="eastAsia" w:ascii="仿宋" w:hAnsi="仿宋" w:eastAsia="仿宋" w:cs="仿宋"/>
                <w:kern w:val="0"/>
                <w:sz w:val="24"/>
              </w:rPr>
              <w:t>DN25管道、DN25低温阀门、氧压力表、安全阀</w:t>
            </w:r>
          </w:p>
        </w:tc>
        <w:tc>
          <w:tcPr>
            <w:tcW w:w="5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批</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30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6</w:t>
            </w:r>
          </w:p>
        </w:tc>
        <w:tc>
          <w:tcPr>
            <w:tcW w:w="1384"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医用气体钢瓶</w:t>
            </w:r>
          </w:p>
        </w:tc>
        <w:tc>
          <w:tcPr>
            <w:tcW w:w="226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ind w:firstLine="470"/>
              <w:jc w:val="center"/>
              <w:textAlignment w:val="center"/>
              <w:rPr>
                <w:rFonts w:ascii="仿宋" w:hAnsi="仿宋" w:eastAsia="仿宋" w:cs="仿宋"/>
                <w:kern w:val="0"/>
                <w:sz w:val="24"/>
              </w:rPr>
            </w:pPr>
            <w:r>
              <w:rPr>
                <w:rFonts w:hint="eastAsia" w:ascii="仿宋" w:hAnsi="仿宋" w:eastAsia="仿宋" w:cs="仿宋"/>
                <w:kern w:val="0"/>
                <w:sz w:val="24"/>
              </w:rPr>
              <w:t>40L-4L</w:t>
            </w:r>
          </w:p>
        </w:tc>
        <w:tc>
          <w:tcPr>
            <w:tcW w:w="5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只</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75</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textAlignment w:val="center"/>
              <w:rPr>
                <w:rFonts w:ascii="仿宋" w:hAnsi="仿宋" w:eastAsia="仿宋" w:cs="仿宋"/>
                <w:kern w:val="0"/>
                <w:sz w:val="24"/>
              </w:rPr>
            </w:pPr>
            <w:r>
              <w:rPr>
                <w:rFonts w:hint="eastAsia" w:ascii="仿宋" w:hAnsi="仿宋" w:eastAsia="仿宋" w:cs="仿宋"/>
                <w:kern w:val="0"/>
                <w:sz w:val="24"/>
              </w:rPr>
              <w:t>（二）闲林院区</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30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1384"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液氧储罐</w:t>
            </w:r>
          </w:p>
        </w:tc>
        <w:tc>
          <w:tcPr>
            <w:tcW w:w="226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5</w:t>
            </w:r>
            <w:r>
              <w:rPr>
                <w:rFonts w:hint="eastAsia" w:ascii="宋体" w:hAnsi="宋体" w:cs="宋体"/>
                <w:sz w:val="24"/>
              </w:rPr>
              <w:t>m³</w:t>
            </w:r>
            <w:r>
              <w:rPr>
                <w:rFonts w:hint="eastAsia" w:ascii="仿宋" w:hAnsi="仿宋" w:eastAsia="仿宋" w:cs="仿宋"/>
                <w:kern w:val="0"/>
                <w:sz w:val="24"/>
              </w:rPr>
              <w:t>-1.6Mpa</w:t>
            </w:r>
          </w:p>
        </w:tc>
        <w:tc>
          <w:tcPr>
            <w:tcW w:w="5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30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w:t>
            </w:r>
          </w:p>
        </w:tc>
        <w:tc>
          <w:tcPr>
            <w:tcW w:w="1384"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空温式汽化器</w:t>
            </w:r>
          </w:p>
        </w:tc>
        <w:tc>
          <w:tcPr>
            <w:tcW w:w="226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300n</w:t>
            </w:r>
            <w:r>
              <w:rPr>
                <w:rFonts w:hint="eastAsia" w:ascii="宋体" w:hAnsi="宋体" w:cs="宋体"/>
                <w:sz w:val="24"/>
              </w:rPr>
              <w:t>m³</w:t>
            </w:r>
            <w:r>
              <w:rPr>
                <w:rFonts w:hint="eastAsia" w:ascii="仿宋" w:hAnsi="仿宋" w:eastAsia="仿宋" w:cs="仿宋"/>
                <w:kern w:val="0"/>
                <w:sz w:val="24"/>
              </w:rPr>
              <w:t>/h</w:t>
            </w:r>
          </w:p>
        </w:tc>
        <w:tc>
          <w:tcPr>
            <w:tcW w:w="5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30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3</w:t>
            </w:r>
          </w:p>
        </w:tc>
        <w:tc>
          <w:tcPr>
            <w:tcW w:w="1384"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双回路稳压装置</w:t>
            </w:r>
          </w:p>
        </w:tc>
        <w:tc>
          <w:tcPr>
            <w:tcW w:w="226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双回路DN25</w:t>
            </w:r>
          </w:p>
        </w:tc>
        <w:tc>
          <w:tcPr>
            <w:tcW w:w="5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30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1384"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储罐液位监控系统</w:t>
            </w:r>
          </w:p>
        </w:tc>
        <w:tc>
          <w:tcPr>
            <w:tcW w:w="226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带数据输出及远传功能</w:t>
            </w:r>
          </w:p>
        </w:tc>
        <w:tc>
          <w:tcPr>
            <w:tcW w:w="5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30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5</w:t>
            </w:r>
          </w:p>
        </w:tc>
        <w:tc>
          <w:tcPr>
            <w:tcW w:w="1384"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氧气管道、安全阀、压力表等须有相关证明</w:t>
            </w:r>
          </w:p>
        </w:tc>
        <w:tc>
          <w:tcPr>
            <w:tcW w:w="226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ind w:firstLine="470"/>
              <w:jc w:val="center"/>
              <w:textAlignment w:val="center"/>
              <w:rPr>
                <w:rFonts w:ascii="仿宋" w:hAnsi="仿宋" w:eastAsia="仿宋" w:cs="仿宋"/>
                <w:kern w:val="0"/>
                <w:sz w:val="24"/>
              </w:rPr>
            </w:pPr>
            <w:r>
              <w:rPr>
                <w:rFonts w:hint="eastAsia" w:ascii="仿宋" w:hAnsi="仿宋" w:eastAsia="仿宋" w:cs="仿宋"/>
                <w:kern w:val="0"/>
                <w:sz w:val="24"/>
              </w:rPr>
              <w:t>DN25管道、DN25低温阀门、氧压力表、安全阀</w:t>
            </w:r>
          </w:p>
        </w:tc>
        <w:tc>
          <w:tcPr>
            <w:tcW w:w="5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批</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15" w:type="dxa"/>
            <w:left w:w="15" w:type="dxa"/>
            <w:bottom w:w="15" w:type="dxa"/>
            <w:right w:w="15" w:type="dxa"/>
          </w:tblCellMar>
        </w:tblPrEx>
        <w:trPr>
          <w:trHeight w:val="660" w:hRule="atLeast"/>
        </w:trPr>
        <w:tc>
          <w:tcPr>
            <w:tcW w:w="305"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6</w:t>
            </w:r>
          </w:p>
        </w:tc>
        <w:tc>
          <w:tcPr>
            <w:tcW w:w="1384"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医用气体钢瓶</w:t>
            </w:r>
          </w:p>
        </w:tc>
        <w:tc>
          <w:tcPr>
            <w:tcW w:w="2267" w:type="pct"/>
            <w:tcBorders>
              <w:top w:val="single" w:color="000000" w:sz="4" w:space="0"/>
              <w:left w:val="single" w:color="000000" w:sz="4" w:space="0"/>
              <w:bottom w:val="single" w:color="000000" w:sz="4" w:space="0"/>
              <w:right w:val="single" w:color="000000" w:sz="4" w:space="0"/>
            </w:tcBorders>
            <w:noWrap/>
            <w:vAlign w:val="center"/>
          </w:tcPr>
          <w:p>
            <w:pPr>
              <w:widowControl/>
              <w:adjustRightInd/>
              <w:snapToGrid w:val="0"/>
              <w:spacing w:line="360" w:lineRule="auto"/>
              <w:ind w:firstLine="470"/>
              <w:jc w:val="center"/>
              <w:textAlignment w:val="center"/>
              <w:rPr>
                <w:rFonts w:ascii="仿宋" w:hAnsi="仿宋" w:eastAsia="仿宋" w:cs="仿宋"/>
                <w:kern w:val="0"/>
                <w:sz w:val="24"/>
              </w:rPr>
            </w:pPr>
            <w:r>
              <w:rPr>
                <w:rFonts w:hint="eastAsia" w:ascii="仿宋" w:hAnsi="仿宋" w:eastAsia="仿宋" w:cs="仿宋"/>
                <w:kern w:val="0"/>
                <w:sz w:val="24"/>
              </w:rPr>
              <w:t>40L-10L</w:t>
            </w:r>
          </w:p>
        </w:tc>
        <w:tc>
          <w:tcPr>
            <w:tcW w:w="5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只</w:t>
            </w:r>
          </w:p>
        </w:tc>
        <w:tc>
          <w:tcPr>
            <w:tcW w:w="443" w:type="pct"/>
            <w:tcBorders>
              <w:top w:val="single" w:color="000000" w:sz="4" w:space="0"/>
              <w:left w:val="single" w:color="000000" w:sz="4" w:space="0"/>
              <w:bottom w:val="single" w:color="000000" w:sz="4" w:space="0"/>
              <w:right w:val="single" w:color="000000" w:sz="4" w:space="0"/>
            </w:tcBorders>
            <w:noWrap/>
            <w:vAlign w:val="center"/>
          </w:tcPr>
          <w:p>
            <w:pPr>
              <w:widowControl/>
              <w:adjustRightInd/>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141</w:t>
            </w:r>
          </w:p>
        </w:tc>
      </w:tr>
    </w:tbl>
    <w:p>
      <w:pPr>
        <w:adjustRightInd/>
        <w:spacing w:line="360" w:lineRule="auto"/>
        <w:rPr>
          <w:rFonts w:ascii="仿宋" w:hAnsi="仿宋" w:eastAsia="仿宋" w:cs="仿宋"/>
          <w:b/>
          <w:bCs/>
          <w:color w:val="000000"/>
          <w:sz w:val="24"/>
        </w:rPr>
      </w:pPr>
    </w:p>
    <w:p>
      <w:pPr>
        <w:adjustRightInd/>
        <w:spacing w:line="360" w:lineRule="auto"/>
        <w:rPr>
          <w:rFonts w:ascii="仿宋" w:hAnsi="仿宋" w:eastAsia="仿宋" w:cs="仿宋"/>
          <w:b/>
          <w:bCs/>
          <w:color w:val="000000"/>
          <w:sz w:val="24"/>
        </w:rPr>
      </w:pPr>
      <w:r>
        <w:rPr>
          <w:rFonts w:hint="eastAsia" w:ascii="仿宋" w:hAnsi="仿宋" w:eastAsia="仿宋" w:cs="仿宋"/>
          <w:b/>
          <w:bCs/>
          <w:color w:val="000000"/>
          <w:sz w:val="24"/>
        </w:rPr>
        <w:t>八、双方责任</w:t>
      </w:r>
    </w:p>
    <w:p>
      <w:pPr>
        <w:adjustRightInd/>
        <w:spacing w:line="360" w:lineRule="auto"/>
        <w:ind w:firstLine="361" w:firstLineChars="150"/>
        <w:rPr>
          <w:rFonts w:ascii="仿宋" w:hAnsi="仿宋" w:eastAsia="仿宋" w:cs="仿宋"/>
          <w:b/>
          <w:bCs/>
          <w:color w:val="000000"/>
          <w:sz w:val="24"/>
        </w:rPr>
      </w:pPr>
      <w:r>
        <w:rPr>
          <w:rFonts w:hint="eastAsia" w:ascii="仿宋" w:hAnsi="仿宋" w:eastAsia="仿宋" w:cs="仿宋"/>
          <w:b/>
          <w:bCs/>
          <w:color w:val="000000"/>
          <w:sz w:val="24"/>
        </w:rPr>
        <w:t>1、甲方的责任：</w:t>
      </w:r>
    </w:p>
    <w:p>
      <w:pPr>
        <w:adjustRightInd/>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（1）甲方必须按合同规定按时支付合同款项；</w:t>
      </w:r>
    </w:p>
    <w:p>
      <w:pPr>
        <w:adjustRightInd/>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（2）对乙方的服务质量和服务内容进行考核确认；</w:t>
      </w:r>
    </w:p>
    <w:p>
      <w:pPr>
        <w:adjustRightInd/>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（3）服务期间甲方应负责对乙方所需的用电、用水等给予积极配合；</w:t>
      </w:r>
    </w:p>
    <w:p>
      <w:pPr>
        <w:adjustRightInd/>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（4）负责项目的监督、检查，并协调乙方进度，安排阶段及总验收事宜；</w:t>
      </w:r>
    </w:p>
    <w:p>
      <w:pPr>
        <w:adjustRightInd/>
        <w:spacing w:line="360" w:lineRule="auto"/>
        <w:ind w:firstLine="361" w:firstLineChars="150"/>
        <w:rPr>
          <w:rFonts w:ascii="仿宋" w:hAnsi="仿宋" w:eastAsia="仿宋" w:cs="仿宋"/>
          <w:b/>
          <w:bCs/>
          <w:color w:val="000000"/>
          <w:sz w:val="24"/>
        </w:rPr>
      </w:pPr>
      <w:r>
        <w:rPr>
          <w:rFonts w:hint="eastAsia" w:ascii="仿宋" w:hAnsi="仿宋" w:eastAsia="仿宋" w:cs="仿宋"/>
          <w:b/>
          <w:bCs/>
          <w:color w:val="000000"/>
          <w:sz w:val="24"/>
        </w:rPr>
        <w:t>2、乙方的责任：</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（1）服务期间应遵守甲方的各项规章制度，不得影响甲方设备的正常使用和相关科室的正常工作；</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（2）提供良好的技术人员和工具仪器，最佳的服务质量和态度；</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（3）服务期间因乙方原因造成设备或配件损坏，乙方应免费负责修复或更换；</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（4）每次处理结束后，乙方须及时清理现场，并将清洗产生的废弃物带离；</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（5）每次处理结束后，乙方将向甲方提供检查报告及故障隐患清除之建议；</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（6）必须按照其对该项目的承诺和相应的技术标准、规范进行处理和操作；</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（7）乙方必须聘请(或指定)一位经理(负责人)，全权代表乙方与甲方保持密切联系并保证服务工作。</w:t>
      </w:r>
    </w:p>
    <w:p>
      <w:pPr>
        <w:adjustRightInd/>
        <w:spacing w:line="360" w:lineRule="auto"/>
        <w:ind w:firstLine="480" w:firstLineChars="200"/>
        <w:rPr>
          <w:rFonts w:ascii="仿宋" w:hAnsi="仿宋" w:eastAsia="仿宋" w:cs="仿宋"/>
          <w:color w:val="000000"/>
          <w:sz w:val="24"/>
        </w:rPr>
      </w:pPr>
    </w:p>
    <w:p>
      <w:pPr>
        <w:adjustRightInd/>
        <w:spacing w:line="360" w:lineRule="auto"/>
        <w:rPr>
          <w:rFonts w:ascii="仿宋" w:hAnsi="仿宋" w:eastAsia="仿宋" w:cs="仿宋"/>
          <w:b/>
          <w:bCs/>
          <w:color w:val="000000"/>
          <w:sz w:val="24"/>
        </w:rPr>
      </w:pPr>
      <w:r>
        <w:rPr>
          <w:rFonts w:hint="eastAsia" w:ascii="仿宋" w:hAnsi="仿宋" w:eastAsia="仿宋" w:cs="仿宋"/>
          <w:b/>
          <w:bCs/>
          <w:color w:val="000000"/>
          <w:sz w:val="24"/>
        </w:rPr>
        <w:t>九、违约责任</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1、乙方逾期交付货物的，自逾期之日起，向需方每日偿付该批次货物合同价款2‰的违约金；供方逾期10日不能交付的，需方有权单方解除本合同，乙方应按合同价款的5%向需方承担违约金。</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2、甲方逾期支付货款的，自逾期之日起，向供方每日偿付该批次货物合同价款2‰的违约金。</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甲方有权对每批次药剂进行随机抽样检测，发现检测不合格一次，扣除该批次的货物费用。在合同期间内，若发生4次以上（包含4次）药剂检测不合格，则甲方有权终止合同，没收履约保证金，并扣除合同价款的5%作为补偿费用。同时乙方还需承担由此造成的甲方其它一切损失。</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若乙方无法按照合同约定的售后服务时间及时派遣原厂商技术人员持证到达现场进行免费指导解决问题，应向甲方承担违约金，违约金额为500元/次；甲方并保留要求乙方赔偿因此种状况引起的其他损失的权利。此种状况在30天以内累计出现3次以上（含3次），需方有权没收履约保证金，并保留要求甲方赔偿因此种状况引起的其他损失的权利。</w:t>
      </w:r>
    </w:p>
    <w:p>
      <w:pPr>
        <w:adjustRightInd/>
        <w:spacing w:line="360" w:lineRule="auto"/>
        <w:ind w:firstLine="480" w:firstLineChars="200"/>
        <w:rPr>
          <w:rFonts w:ascii="仿宋" w:hAnsi="仿宋" w:eastAsia="仿宋" w:cs="仿宋"/>
          <w:color w:val="000000"/>
          <w:sz w:val="24"/>
        </w:rPr>
      </w:pPr>
    </w:p>
    <w:p>
      <w:pPr>
        <w:adjustRightInd/>
        <w:spacing w:line="360" w:lineRule="auto"/>
        <w:rPr>
          <w:rFonts w:ascii="仿宋" w:hAnsi="仿宋" w:eastAsia="仿宋" w:cs="仿宋"/>
          <w:b/>
          <w:bCs/>
          <w:color w:val="000000"/>
          <w:sz w:val="24"/>
        </w:rPr>
      </w:pPr>
      <w:r>
        <w:rPr>
          <w:rFonts w:hint="eastAsia" w:ascii="仿宋" w:hAnsi="仿宋" w:eastAsia="仿宋" w:cs="仿宋"/>
          <w:b/>
          <w:bCs/>
          <w:color w:val="000000"/>
          <w:sz w:val="24"/>
        </w:rPr>
        <w:t>十、争端的解决</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1、本协议未尽事宜，双方可协商达成补充协议。补充协议与本协议具同等法律效力。</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2、协议履行过程中发生的任何争议，若双方不能通过友好协商的方式加以解决，可向甲方所在地人民法院提起诉讼。</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3、在法院审理期间，除提交法院审理的事项外，协议其它事项和条款仍应继续履行。</w:t>
      </w:r>
    </w:p>
    <w:p>
      <w:pPr>
        <w:adjustRightInd/>
        <w:spacing w:line="360" w:lineRule="auto"/>
        <w:ind w:firstLine="480" w:firstLineChars="200"/>
        <w:rPr>
          <w:rFonts w:ascii="仿宋" w:hAnsi="仿宋" w:eastAsia="仿宋" w:cs="仿宋"/>
          <w:color w:val="000000"/>
          <w:sz w:val="24"/>
        </w:rPr>
      </w:pPr>
    </w:p>
    <w:p>
      <w:pPr>
        <w:adjustRightInd/>
        <w:spacing w:line="360" w:lineRule="auto"/>
        <w:rPr>
          <w:rFonts w:ascii="仿宋" w:hAnsi="仿宋" w:eastAsia="仿宋" w:cs="仿宋"/>
          <w:b/>
          <w:bCs/>
          <w:color w:val="000000"/>
          <w:sz w:val="24"/>
        </w:rPr>
      </w:pPr>
      <w:r>
        <w:rPr>
          <w:rFonts w:hint="eastAsia" w:ascii="仿宋" w:hAnsi="仿宋" w:eastAsia="仿宋" w:cs="仿宋"/>
          <w:b/>
          <w:bCs/>
          <w:color w:val="000000"/>
          <w:sz w:val="24"/>
        </w:rPr>
        <w:t>十一、其他</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1、本协议所有附件均为合同的有效组成部分，与合同具有同等的法律效力。</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2、本协议自双方代表签订、加盖公章或合同专用章后生效。</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3、本协议生效后即具有法律效力，双方不得随意变更或解除。除甲方事先书面同意外，乙方不得部分或全部转让其应履行的合同义务。如需提出修改或补充，须经双方协商一致后签订补充协议。</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4、本协议规定期满后自行终止。</w:t>
      </w:r>
    </w:p>
    <w:p>
      <w:pPr>
        <w:adjustRightInd/>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5、本协议未尽事宜，双方协商解决。</w:t>
      </w:r>
    </w:p>
    <w:p>
      <w:pPr>
        <w:adjustRightInd/>
        <w:spacing w:line="360" w:lineRule="auto"/>
        <w:ind w:firstLine="480" w:firstLineChars="200"/>
        <w:rPr>
          <w:highlight w:val="none"/>
        </w:rPr>
      </w:pPr>
      <w:r>
        <w:rPr>
          <w:rFonts w:hint="eastAsia" w:ascii="仿宋" w:hAnsi="仿宋" w:eastAsia="仿宋" w:cs="仿宋"/>
          <w:color w:val="000000"/>
          <w:sz w:val="24"/>
          <w:highlight w:val="none"/>
        </w:rPr>
        <w:t>6、本协议一式捌份，甲、乙双方各执肆份。</w:t>
      </w:r>
    </w:p>
    <w:p>
      <w:pPr>
        <w:adjustRightInd/>
        <w:spacing w:line="360" w:lineRule="auto"/>
        <w:ind w:firstLine="570"/>
        <w:rPr>
          <w:rFonts w:ascii="仿宋" w:hAnsi="仿宋" w:eastAsia="仿宋" w:cs="仿宋"/>
          <w:color w:val="000000"/>
          <w:sz w:val="24"/>
        </w:rPr>
      </w:pPr>
    </w:p>
    <w:p>
      <w:pPr>
        <w:adjustRightInd/>
        <w:spacing w:line="360" w:lineRule="auto"/>
        <w:ind w:firstLine="570"/>
        <w:rPr>
          <w:rFonts w:ascii="仿宋" w:hAnsi="仿宋" w:eastAsia="仿宋" w:cs="仿宋"/>
          <w:color w:val="000000"/>
          <w:sz w:val="24"/>
        </w:rPr>
      </w:pPr>
      <w:r>
        <w:rPr>
          <w:rFonts w:hint="eastAsia" w:ascii="仿宋" w:hAnsi="仿宋" w:eastAsia="仿宋" w:cs="仿宋"/>
          <w:color w:val="000000"/>
          <w:sz w:val="24"/>
        </w:rPr>
        <w:t>甲方（公章）：                            乙方（公章）：</w:t>
      </w:r>
    </w:p>
    <w:p>
      <w:pPr>
        <w:adjustRightInd/>
        <w:spacing w:line="360" w:lineRule="auto"/>
        <w:ind w:firstLine="570"/>
        <w:rPr>
          <w:rFonts w:ascii="仿宋" w:hAnsi="仿宋" w:eastAsia="仿宋" w:cs="仿宋"/>
          <w:color w:val="000000"/>
          <w:sz w:val="24"/>
        </w:rPr>
      </w:pPr>
      <w:r>
        <w:rPr>
          <w:rFonts w:hint="eastAsia" w:ascii="仿宋" w:hAnsi="仿宋" w:eastAsia="仿宋" w:cs="仿宋"/>
          <w:color w:val="000000"/>
          <w:sz w:val="24"/>
        </w:rPr>
        <w:t>单位地址：　　　　　　　　　　　　     　 单位地址：</w:t>
      </w:r>
    </w:p>
    <w:p>
      <w:pPr>
        <w:adjustRightInd/>
        <w:spacing w:line="360" w:lineRule="auto"/>
        <w:ind w:firstLine="570"/>
        <w:rPr>
          <w:rFonts w:ascii="仿宋" w:hAnsi="仿宋" w:eastAsia="仿宋" w:cs="仿宋"/>
          <w:color w:val="000000"/>
          <w:sz w:val="24"/>
        </w:rPr>
      </w:pPr>
      <w:r>
        <w:rPr>
          <w:rFonts w:hint="eastAsia" w:ascii="仿宋" w:hAnsi="仿宋" w:eastAsia="仿宋" w:cs="仿宋"/>
          <w:color w:val="000000"/>
          <w:sz w:val="24"/>
        </w:rPr>
        <w:t>单位负责人：                              法人代表：</w:t>
      </w:r>
    </w:p>
    <w:p>
      <w:pPr>
        <w:adjustRightInd/>
        <w:spacing w:line="360" w:lineRule="auto"/>
        <w:ind w:firstLine="600" w:firstLineChars="250"/>
        <w:rPr>
          <w:rFonts w:ascii="仿宋" w:hAnsi="仿宋" w:eastAsia="仿宋" w:cs="仿宋"/>
          <w:color w:val="000000"/>
          <w:sz w:val="24"/>
        </w:rPr>
      </w:pPr>
      <w:r>
        <w:rPr>
          <w:rFonts w:hint="eastAsia" w:ascii="仿宋" w:hAnsi="仿宋" w:eastAsia="仿宋" w:cs="仿宋"/>
          <w:color w:val="000000"/>
          <w:sz w:val="24"/>
        </w:rPr>
        <w:t>日期：   年  月  日        　　　     　  日期：  年  月  日</w:t>
      </w:r>
    </w:p>
    <w:p>
      <w:pPr>
        <w:spacing w:line="360" w:lineRule="auto"/>
        <w:jc w:val="center"/>
        <w:rPr>
          <w:rFonts w:ascii="仿宋" w:hAnsi="仿宋" w:eastAsia="仿宋" w:cs="仿宋"/>
          <w:b/>
          <w:color w:val="000000"/>
          <w:sz w:val="24"/>
          <w:u w:color="000000"/>
        </w:rPr>
      </w:pPr>
    </w:p>
    <w:p>
      <w:pPr>
        <w:spacing w:line="360" w:lineRule="auto"/>
        <w:jc w:val="center"/>
        <w:rPr>
          <w:rFonts w:ascii="仿宋" w:hAnsi="仿宋" w:eastAsia="仿宋" w:cs="仿宋"/>
          <w:b/>
          <w:sz w:val="24"/>
        </w:rPr>
        <w:sectPr>
          <w:footerReference r:id="rId11" w:type="default"/>
          <w:pgSz w:w="11906" w:h="16838"/>
          <w:pgMar w:top="1247" w:right="1418" w:bottom="232" w:left="1418" w:header="851" w:footer="992" w:gutter="0"/>
          <w:cols w:space="720" w:num="1"/>
          <w:titlePg/>
          <w:docGrid w:linePitch="312" w:charSpace="0"/>
        </w:sectPr>
      </w:pPr>
      <w:r>
        <w:rPr>
          <w:rFonts w:hint="eastAsia" w:ascii="仿宋" w:hAnsi="仿宋" w:eastAsia="仿宋" w:cs="仿宋"/>
          <w:b/>
          <w:color w:val="000000"/>
          <w:sz w:val="24"/>
          <w:u w:color="000000"/>
        </w:rPr>
        <w:t>（本合同为合同样稿，最终由双方协商后确定）</w:t>
      </w:r>
    </w:p>
    <w:p>
      <w:pPr>
        <w:spacing w:line="360" w:lineRule="auto"/>
        <w:jc w:val="center"/>
        <w:rPr>
          <w:rFonts w:ascii="仿宋" w:hAnsi="仿宋" w:eastAsia="仿宋" w:cs="仿宋"/>
          <w:b/>
          <w:sz w:val="32"/>
          <w:szCs w:val="32"/>
          <w:u w:color="000000"/>
        </w:rPr>
      </w:pPr>
      <w:r>
        <w:rPr>
          <w:rFonts w:hint="eastAsia" w:ascii="仿宋" w:hAnsi="仿宋" w:eastAsia="仿宋" w:cs="仿宋"/>
          <w:b/>
          <w:sz w:val="32"/>
          <w:szCs w:val="32"/>
          <w:u w:color="000000"/>
          <w:lang w:val="zh-TW" w:eastAsia="zh-TW"/>
        </w:rPr>
        <w:t>廉政合同</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lang w:val="zh-TW" w:eastAsia="zh-TW"/>
        </w:rPr>
        <w:t>为做好项目建设中的党风廉政建设，确保项目建设高效优质，项目单位</w:t>
      </w:r>
      <w:r>
        <w:rPr>
          <w:rFonts w:hint="eastAsia" w:ascii="仿宋" w:hAnsi="仿宋" w:eastAsia="仿宋" w:cs="仿宋"/>
          <w:sz w:val="24"/>
          <w:u w:val="single" w:color="000000"/>
          <w:lang w:val="zh-TW"/>
        </w:rPr>
        <w:t>浙江省立同德医院</w:t>
      </w:r>
      <w:r>
        <w:rPr>
          <w:rFonts w:hint="eastAsia" w:ascii="仿宋" w:hAnsi="仿宋" w:eastAsia="仿宋" w:cs="仿宋"/>
          <w:sz w:val="24"/>
          <w:u w:color="000000"/>
          <w:lang w:val="zh-TW" w:eastAsia="zh-TW"/>
        </w:rPr>
        <w:t>（以下简称</w:t>
      </w:r>
      <w:r>
        <w:rPr>
          <w:rFonts w:hint="eastAsia" w:ascii="仿宋" w:hAnsi="仿宋" w:eastAsia="仿宋" w:cs="仿宋"/>
          <w:sz w:val="24"/>
          <w:u w:color="000000"/>
        </w:rPr>
        <w:t>“</w:t>
      </w:r>
      <w:r>
        <w:rPr>
          <w:rFonts w:hint="eastAsia" w:ascii="仿宋" w:hAnsi="仿宋" w:eastAsia="仿宋" w:cs="仿宋"/>
          <w:sz w:val="24"/>
          <w:u w:color="000000"/>
          <w:lang w:val="zh-TW" w:eastAsia="zh-TW"/>
        </w:rPr>
        <w:t>甲方</w:t>
      </w:r>
      <w:r>
        <w:rPr>
          <w:rFonts w:hint="eastAsia" w:ascii="仿宋" w:hAnsi="仿宋" w:eastAsia="仿宋" w:cs="仿宋"/>
          <w:sz w:val="24"/>
          <w:u w:color="000000"/>
        </w:rPr>
        <w:t>”</w:t>
      </w:r>
      <w:r>
        <w:rPr>
          <w:rFonts w:hint="eastAsia" w:ascii="仿宋" w:hAnsi="仿宋" w:eastAsia="仿宋" w:cs="仿宋"/>
          <w:sz w:val="24"/>
          <w:u w:color="000000"/>
          <w:lang w:val="zh-TW" w:eastAsia="zh-TW"/>
        </w:rPr>
        <w:t>）与实施单位</w:t>
      </w:r>
      <w:r>
        <w:rPr>
          <w:rFonts w:hint="eastAsia" w:ascii="仿宋" w:hAnsi="仿宋" w:eastAsia="仿宋" w:cs="仿宋"/>
          <w:sz w:val="24"/>
          <w:u w:val="single" w:color="000000"/>
          <w:lang w:val="zh-TW" w:eastAsia="zh-TW"/>
        </w:rPr>
        <w:t xml:space="preserve"> （</w:t>
      </w:r>
      <w:r>
        <w:rPr>
          <w:rFonts w:hint="eastAsia" w:ascii="仿宋" w:hAnsi="仿宋" w:eastAsia="仿宋" w:cs="仿宋"/>
          <w:sz w:val="24"/>
          <w:u w:color="000000"/>
          <w:lang w:val="zh-TW" w:eastAsia="zh-TW"/>
        </w:rPr>
        <w:t>以下简称</w:t>
      </w:r>
      <w:r>
        <w:rPr>
          <w:rFonts w:hint="eastAsia" w:ascii="仿宋" w:hAnsi="仿宋" w:eastAsia="仿宋" w:cs="仿宋"/>
          <w:sz w:val="24"/>
          <w:u w:color="000000"/>
        </w:rPr>
        <w:t>“</w:t>
      </w:r>
      <w:r>
        <w:rPr>
          <w:rFonts w:hint="eastAsia" w:ascii="仿宋" w:hAnsi="仿宋" w:eastAsia="仿宋" w:cs="仿宋"/>
          <w:sz w:val="24"/>
          <w:u w:color="000000"/>
          <w:lang w:val="zh-TW" w:eastAsia="zh-TW"/>
        </w:rPr>
        <w:t>乙方</w:t>
      </w:r>
      <w:r>
        <w:rPr>
          <w:rFonts w:hint="eastAsia" w:ascii="仿宋" w:hAnsi="仿宋" w:eastAsia="仿宋" w:cs="仿宋"/>
          <w:sz w:val="24"/>
          <w:u w:color="000000"/>
        </w:rPr>
        <w:t>”</w:t>
      </w:r>
      <w:r>
        <w:rPr>
          <w:rFonts w:hint="eastAsia" w:ascii="仿宋" w:hAnsi="仿宋" w:eastAsia="仿宋" w:cs="仿宋"/>
          <w:sz w:val="24"/>
          <w:u w:color="000000"/>
          <w:lang w:val="zh-TW" w:eastAsia="zh-TW"/>
        </w:rPr>
        <w:t>），特订立如下合同。</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rPr>
        <w:t>1.</w:t>
      </w:r>
      <w:r>
        <w:rPr>
          <w:rFonts w:hint="eastAsia" w:ascii="仿宋" w:hAnsi="仿宋" w:eastAsia="仿宋" w:cs="仿宋"/>
          <w:sz w:val="24"/>
          <w:u w:color="000000"/>
          <w:lang w:val="zh-TW" w:eastAsia="zh-TW"/>
        </w:rPr>
        <w:t>甲、乙双方的权利和义务</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rPr>
        <w:t>1)</w:t>
      </w:r>
      <w:r>
        <w:rPr>
          <w:rFonts w:hint="eastAsia" w:ascii="仿宋" w:hAnsi="仿宋" w:eastAsia="仿宋" w:cs="仿宋"/>
          <w:sz w:val="24"/>
          <w:u w:color="000000"/>
          <w:lang w:val="zh-TW" w:eastAsia="zh-TW"/>
        </w:rPr>
        <w:t>严格遵守党的政策规定和国家有关法律法规及交通运输部、省交通运输厅的有关规定。</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rPr>
        <w:t>2)</w:t>
      </w:r>
      <w:r>
        <w:rPr>
          <w:rFonts w:hint="eastAsia" w:ascii="仿宋" w:hAnsi="仿宋" w:eastAsia="仿宋" w:cs="仿宋"/>
          <w:sz w:val="24"/>
          <w:u w:color="000000"/>
          <w:lang w:val="zh-TW" w:eastAsia="zh-TW"/>
        </w:rPr>
        <w:t>严格执行的合同文件，自觉按合同办事。</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rPr>
        <w:t>3)</w:t>
      </w:r>
      <w:r>
        <w:rPr>
          <w:rFonts w:hint="eastAsia" w:ascii="仿宋" w:hAnsi="仿宋" w:eastAsia="仿宋" w:cs="仿宋"/>
          <w:sz w:val="24"/>
          <w:u w:color="000000"/>
          <w:lang w:val="zh-TW" w:eastAsia="zh-TW"/>
        </w:rPr>
        <w:t>双方的业务活动坚持公开、公正、诚信、透明的原则（法律认定的商业秘密和合同文件另有规定除外），不得损害国家和集体利益。</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rPr>
        <w:t>4)</w:t>
      </w:r>
      <w:r>
        <w:rPr>
          <w:rFonts w:hint="eastAsia" w:ascii="仿宋" w:hAnsi="仿宋" w:eastAsia="仿宋" w:cs="仿宋"/>
          <w:sz w:val="24"/>
          <w:u w:color="000000"/>
          <w:lang w:val="zh-TW" w:eastAsia="zh-TW"/>
        </w:rPr>
        <w:t>建立健全廉政制度，开展廉政教育，监督并认真查处违法违纪行为。</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rPr>
        <w:t>5)</w:t>
      </w:r>
      <w:r>
        <w:rPr>
          <w:rFonts w:hint="eastAsia" w:ascii="仿宋" w:hAnsi="仿宋" w:eastAsia="仿宋" w:cs="仿宋"/>
          <w:sz w:val="24"/>
          <w:u w:color="000000"/>
          <w:lang w:val="zh-TW" w:eastAsia="zh-TW"/>
        </w:rPr>
        <w:t>发现对方在业务活动中有违反廉政规定的行为，有及时提醒对方纠正的权利和义务。</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rPr>
        <w:t>6)</w:t>
      </w:r>
      <w:r>
        <w:rPr>
          <w:rFonts w:hint="eastAsia" w:ascii="仿宋" w:hAnsi="仿宋" w:eastAsia="仿宋" w:cs="仿宋"/>
          <w:sz w:val="24"/>
          <w:u w:color="000000"/>
          <w:lang w:val="zh-TW" w:eastAsia="zh-TW"/>
        </w:rPr>
        <w:t>发现对方严重违反本合同义务条款的行为，有向其上级有关部门举报、建议给予处理并要求告知处理结果的权利。</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rPr>
        <w:t>2.</w:t>
      </w:r>
      <w:r>
        <w:rPr>
          <w:rFonts w:hint="eastAsia" w:ascii="仿宋" w:hAnsi="仿宋" w:eastAsia="仿宋" w:cs="仿宋"/>
          <w:sz w:val="24"/>
          <w:u w:color="000000"/>
          <w:lang w:val="zh-TW" w:eastAsia="zh-TW"/>
        </w:rPr>
        <w:t>甲方义务</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rPr>
        <w:t>1)</w:t>
      </w:r>
      <w:r>
        <w:rPr>
          <w:rFonts w:hint="eastAsia" w:ascii="仿宋" w:hAnsi="仿宋" w:eastAsia="仿宋" w:cs="仿宋"/>
          <w:sz w:val="24"/>
          <w:u w:color="000000"/>
          <w:lang w:val="zh-TW" w:eastAsia="zh-TW"/>
        </w:rPr>
        <w:t>甲方单位或个人不得索要或接受乙方的礼金、有价证券和贵重物品，不得在乙方报销任何应由甲方单位或个人支付的费用等。</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rPr>
        <w:t xml:space="preserve">2) </w:t>
      </w:r>
      <w:r>
        <w:rPr>
          <w:rFonts w:hint="eastAsia" w:ascii="仿宋" w:hAnsi="仿宋" w:eastAsia="仿宋" w:cs="仿宋"/>
          <w:sz w:val="24"/>
          <w:u w:color="000000"/>
          <w:lang w:val="zh-TW" w:eastAsia="zh-TW"/>
        </w:rPr>
        <w:t>甲方单位或个人不得参加乙方安排的超标准宴请和娱乐活动，不得接受或占用乙方提供的通讯工具、交通工具和高档办公用品等。</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rPr>
        <w:t xml:space="preserve">3) </w:t>
      </w:r>
      <w:r>
        <w:rPr>
          <w:rFonts w:hint="eastAsia" w:ascii="仿宋" w:hAnsi="仿宋" w:eastAsia="仿宋" w:cs="仿宋"/>
          <w:sz w:val="24"/>
          <w:u w:color="000000"/>
          <w:lang w:val="zh-TW" w:eastAsia="zh-TW"/>
        </w:rPr>
        <w:t>甲方单位或个人不得要求或接受乙方为其住房装修、婚丧嫁娶、出国境、旅游等提供方便。</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rPr>
        <w:t xml:space="preserve">4) </w:t>
      </w:r>
      <w:r>
        <w:rPr>
          <w:rFonts w:hint="eastAsia" w:ascii="仿宋" w:hAnsi="仿宋" w:eastAsia="仿宋" w:cs="仿宋"/>
          <w:sz w:val="24"/>
          <w:u w:color="000000"/>
          <w:lang w:val="zh-TW" w:eastAsia="zh-TW"/>
        </w:rPr>
        <w:t>甲方单位或个人要秉公办事，不准利用职权从事有偿中介活动、借款等营私舞弊行为。</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rPr>
        <w:t>3.</w:t>
      </w:r>
      <w:r>
        <w:rPr>
          <w:rFonts w:hint="eastAsia" w:ascii="仿宋" w:hAnsi="仿宋" w:eastAsia="仿宋" w:cs="仿宋"/>
          <w:sz w:val="24"/>
          <w:u w:color="000000"/>
          <w:lang w:val="zh-TW" w:eastAsia="zh-TW"/>
        </w:rPr>
        <w:t>乙方义务</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rPr>
        <w:t>1)</w:t>
      </w:r>
      <w:r>
        <w:rPr>
          <w:rFonts w:hint="eastAsia" w:ascii="仿宋" w:hAnsi="仿宋" w:eastAsia="仿宋" w:cs="仿宋"/>
          <w:sz w:val="24"/>
          <w:u w:color="000000"/>
          <w:lang w:val="zh-TW" w:eastAsia="zh-TW"/>
        </w:rPr>
        <w:t>不得以任何理由向甲方及其工作人员行贿或馈赠礼金、有价证券、贵重礼品。</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rPr>
        <w:t>2)</w:t>
      </w:r>
      <w:r>
        <w:rPr>
          <w:rFonts w:hint="eastAsia" w:ascii="仿宋" w:hAnsi="仿宋" w:eastAsia="仿宋" w:cs="仿宋"/>
          <w:sz w:val="24"/>
          <w:u w:color="000000"/>
          <w:lang w:val="zh-TW" w:eastAsia="zh-TW"/>
        </w:rPr>
        <w:t>不得以任何名义为甲方及其工作人员报销应由甲方单位或个人支付的任何费用。</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rPr>
        <w:t>3)</w:t>
      </w:r>
      <w:r>
        <w:rPr>
          <w:rFonts w:hint="eastAsia" w:ascii="仿宋" w:hAnsi="仿宋" w:eastAsia="仿宋" w:cs="仿宋"/>
          <w:sz w:val="24"/>
          <w:u w:color="000000"/>
          <w:lang w:val="zh-TW" w:eastAsia="zh-TW"/>
        </w:rPr>
        <w:t>不得以任何理由安排甲方工作人员参加超标准宴请及娱乐活动。</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rPr>
        <w:t>4)</w:t>
      </w:r>
      <w:r>
        <w:rPr>
          <w:rFonts w:hint="eastAsia" w:ascii="仿宋" w:hAnsi="仿宋" w:eastAsia="仿宋" w:cs="仿宋"/>
          <w:sz w:val="24"/>
          <w:u w:color="000000"/>
          <w:lang w:val="zh-TW" w:eastAsia="zh-TW"/>
        </w:rPr>
        <w:t>不得为甲方单位和个人购置或提供通讯工具、交通工具和高档办公用品等。</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rPr>
        <w:t>4.</w:t>
      </w:r>
      <w:r>
        <w:rPr>
          <w:rFonts w:hint="eastAsia" w:ascii="仿宋" w:hAnsi="仿宋" w:eastAsia="仿宋" w:cs="仿宋"/>
          <w:sz w:val="24"/>
          <w:u w:color="000000"/>
          <w:lang w:val="zh-TW" w:eastAsia="zh-TW"/>
        </w:rPr>
        <w:t>违约责任</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rPr>
        <w:t xml:space="preserve">1) </w:t>
      </w:r>
      <w:r>
        <w:rPr>
          <w:rFonts w:hint="eastAsia" w:ascii="仿宋" w:hAnsi="仿宋" w:eastAsia="仿宋" w:cs="仿宋"/>
          <w:sz w:val="24"/>
          <w:u w:color="000000"/>
          <w:lang w:val="zh-TW" w:eastAsia="zh-TW"/>
        </w:rPr>
        <w:t>甲方单位或个人违反本合同第一、二条，按管理权限，依据有关规定给予处理；给乙方单位造成经济损失的，应予以赔偿。</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rPr>
        <w:t xml:space="preserve">2) </w:t>
      </w:r>
      <w:r>
        <w:rPr>
          <w:rFonts w:hint="eastAsia" w:ascii="仿宋" w:hAnsi="仿宋" w:eastAsia="仿宋" w:cs="仿宋"/>
          <w:sz w:val="24"/>
          <w:u w:color="000000"/>
          <w:lang w:val="zh-TW" w:eastAsia="zh-TW"/>
        </w:rPr>
        <w:t>乙方单位或个人违反本合同第一、三条，按管理权限，依据有关规定处理；给甲方单位造成经济损失的，应予以赔偿；情节严重的，甲方将向市场主管部门提出给予乙方处罚的建议。</w:t>
      </w:r>
    </w:p>
    <w:p>
      <w:pPr>
        <w:spacing w:line="360" w:lineRule="auto"/>
        <w:ind w:firstLine="420"/>
        <w:rPr>
          <w:rFonts w:ascii="仿宋" w:hAnsi="仿宋" w:eastAsia="仿宋" w:cs="仿宋"/>
          <w:sz w:val="24"/>
          <w:u w:color="000000"/>
        </w:rPr>
      </w:pPr>
      <w:r>
        <w:rPr>
          <w:rFonts w:hint="eastAsia" w:ascii="仿宋" w:hAnsi="仿宋" w:eastAsia="仿宋" w:cs="仿宋"/>
          <w:sz w:val="24"/>
          <w:u w:color="000000"/>
        </w:rPr>
        <w:t>5.</w:t>
      </w:r>
      <w:r>
        <w:rPr>
          <w:rFonts w:hint="eastAsia" w:ascii="仿宋" w:hAnsi="仿宋" w:eastAsia="仿宋" w:cs="仿宋"/>
          <w:sz w:val="24"/>
          <w:u w:color="000000"/>
          <w:lang w:val="zh-TW" w:eastAsia="zh-TW"/>
        </w:rPr>
        <w:t>双方约定：本合同由双方或双方上级单位的纪检监察机关负责监督执行。</w:t>
      </w:r>
    </w:p>
    <w:p>
      <w:pPr>
        <w:spacing w:line="360" w:lineRule="auto"/>
        <w:ind w:firstLine="420"/>
        <w:rPr>
          <w:rFonts w:ascii="仿宋" w:hAnsi="仿宋" w:eastAsia="仿宋" w:cs="仿宋"/>
          <w:sz w:val="24"/>
          <w:u w:color="000000"/>
          <w:lang w:val="zh-TW" w:eastAsia="zh-TW"/>
        </w:rPr>
      </w:pPr>
      <w:r>
        <w:rPr>
          <w:rFonts w:hint="eastAsia" w:ascii="仿宋" w:hAnsi="仿宋" w:eastAsia="仿宋" w:cs="仿宋"/>
          <w:sz w:val="24"/>
          <w:u w:color="000000"/>
        </w:rPr>
        <w:t>6.</w:t>
      </w:r>
      <w:r>
        <w:rPr>
          <w:rFonts w:hint="eastAsia" w:ascii="仿宋" w:hAnsi="仿宋" w:eastAsia="仿宋" w:cs="仿宋"/>
          <w:sz w:val="24"/>
          <w:u w:color="000000"/>
          <w:lang w:val="zh-TW" w:eastAsia="zh-TW"/>
        </w:rPr>
        <w:t>本合同作为实施的附件，有效期自签署之日起至项目竣工验收后止，与项目实施合同具有同等的法律效力，经合同双方签署立即生效。</w:t>
      </w:r>
    </w:p>
    <w:p>
      <w:pPr>
        <w:spacing w:line="360" w:lineRule="auto"/>
        <w:ind w:firstLine="420"/>
        <w:rPr>
          <w:rFonts w:ascii="仿宋" w:hAnsi="仿宋" w:eastAsia="仿宋" w:cs="仿宋"/>
          <w:sz w:val="24"/>
          <w:u w:color="000000"/>
          <w:lang w:val="zh-TW"/>
        </w:rPr>
      </w:pPr>
      <w:r>
        <w:rPr>
          <w:rFonts w:hint="eastAsia" w:ascii="仿宋" w:hAnsi="仿宋" w:eastAsia="仿宋" w:cs="仿宋"/>
          <w:sz w:val="24"/>
          <w:u w:color="000000"/>
          <w:lang w:val="zh-TW" w:eastAsia="zh-TW"/>
        </w:rPr>
        <w:t>7.本合同一式陆份，由甲执肆份，乙方执</w:t>
      </w:r>
      <w:r>
        <w:rPr>
          <w:rFonts w:hint="eastAsia" w:ascii="仿宋" w:hAnsi="仿宋" w:eastAsia="仿宋" w:cs="仿宋"/>
          <w:sz w:val="24"/>
          <w:u w:color="000000"/>
          <w:lang w:val="zh-TW"/>
        </w:rPr>
        <w:t>贰</w:t>
      </w:r>
      <w:r>
        <w:rPr>
          <w:rFonts w:hint="eastAsia" w:ascii="仿宋" w:hAnsi="仿宋" w:eastAsia="仿宋" w:cs="仿宋"/>
          <w:sz w:val="24"/>
          <w:u w:color="000000"/>
          <w:lang w:val="zh-TW" w:eastAsia="zh-TW"/>
        </w:rPr>
        <w:t>份。</w:t>
      </w:r>
    </w:p>
    <w:p>
      <w:pPr>
        <w:spacing w:line="360" w:lineRule="auto"/>
        <w:ind w:firstLine="420"/>
        <w:rPr>
          <w:rFonts w:ascii="仿宋" w:hAnsi="仿宋" w:eastAsia="仿宋" w:cs="仿宋"/>
          <w:sz w:val="24"/>
          <w:u w:color="000000"/>
          <w:lang w:val="zh-TW"/>
        </w:rPr>
      </w:pPr>
    </w:p>
    <w:p>
      <w:pPr>
        <w:spacing w:line="360" w:lineRule="auto"/>
        <w:rPr>
          <w:rFonts w:ascii="仿宋" w:hAnsi="仿宋" w:eastAsia="仿宋" w:cs="仿宋"/>
          <w:sz w:val="24"/>
          <w:u w:color="000000"/>
        </w:rPr>
      </w:pPr>
    </w:p>
    <w:p>
      <w:pPr>
        <w:spacing w:line="360" w:lineRule="auto"/>
        <w:rPr>
          <w:rFonts w:ascii="仿宋" w:hAnsi="仿宋" w:eastAsia="仿宋" w:cs="仿宋"/>
          <w:sz w:val="24"/>
          <w:u w:color="000000"/>
        </w:rPr>
      </w:pPr>
    </w:p>
    <w:p>
      <w:pPr>
        <w:spacing w:line="360" w:lineRule="auto"/>
        <w:rPr>
          <w:rFonts w:ascii="仿宋" w:hAnsi="仿宋" w:eastAsia="仿宋" w:cs="仿宋"/>
          <w:sz w:val="24"/>
          <w:u w:val="single" w:color="000000"/>
        </w:rPr>
      </w:pPr>
      <w:r>
        <w:rPr>
          <w:rFonts w:hint="eastAsia" w:ascii="仿宋" w:hAnsi="仿宋" w:eastAsia="仿宋" w:cs="仿宋"/>
          <w:sz w:val="24"/>
          <w:u w:color="000000"/>
          <w:lang w:val="zh-TW" w:eastAsia="zh-TW"/>
        </w:rPr>
        <w:t>甲方：乙方：</w:t>
      </w:r>
    </w:p>
    <w:p>
      <w:pPr>
        <w:spacing w:line="360" w:lineRule="auto"/>
        <w:rPr>
          <w:rFonts w:ascii="仿宋" w:hAnsi="仿宋" w:eastAsia="仿宋" w:cs="仿宋"/>
          <w:sz w:val="24"/>
          <w:u w:color="000000"/>
          <w:lang w:val="zh-TW"/>
        </w:rPr>
      </w:pPr>
    </w:p>
    <w:p>
      <w:pPr>
        <w:spacing w:line="360" w:lineRule="auto"/>
        <w:rPr>
          <w:rFonts w:ascii="仿宋" w:hAnsi="仿宋" w:eastAsia="仿宋" w:cs="仿宋"/>
          <w:sz w:val="24"/>
          <w:u w:color="000000"/>
          <w:lang w:val="zh-TW" w:eastAsia="zh-TW"/>
        </w:rPr>
      </w:pPr>
      <w:r>
        <w:rPr>
          <w:rFonts w:hint="eastAsia" w:ascii="仿宋" w:hAnsi="仿宋" w:eastAsia="仿宋" w:cs="仿宋"/>
          <w:sz w:val="24"/>
          <w:u w:color="000000"/>
          <w:lang w:val="zh-TW" w:eastAsia="zh-TW"/>
        </w:rPr>
        <w:t>法定（授权）代表人</w:t>
      </w:r>
      <w:r>
        <w:rPr>
          <w:rFonts w:hint="eastAsia" w:ascii="仿宋" w:hAnsi="仿宋" w:eastAsia="仿宋" w:cs="仿宋"/>
          <w:sz w:val="24"/>
          <w:u w:color="000000"/>
          <w:lang w:val="zh-TW"/>
        </w:rPr>
        <w:t>：</w:t>
      </w:r>
      <w:r>
        <w:rPr>
          <w:rFonts w:hint="eastAsia" w:ascii="仿宋" w:hAnsi="仿宋" w:eastAsia="仿宋" w:cs="仿宋"/>
          <w:sz w:val="24"/>
          <w:u w:color="000000"/>
          <w:lang w:val="zh-TW" w:eastAsia="zh-TW"/>
        </w:rPr>
        <w:t>法定（授权）代表人</w:t>
      </w:r>
      <w:r>
        <w:rPr>
          <w:rFonts w:hint="eastAsia" w:ascii="仿宋" w:hAnsi="仿宋" w:eastAsia="仿宋" w:cs="仿宋"/>
          <w:sz w:val="24"/>
          <w:u w:color="000000"/>
          <w:lang w:val="zh-TW"/>
        </w:rPr>
        <w:t>：</w:t>
      </w:r>
    </w:p>
    <w:p>
      <w:pPr>
        <w:spacing w:line="360" w:lineRule="auto"/>
        <w:rPr>
          <w:rFonts w:ascii="仿宋" w:hAnsi="仿宋" w:eastAsia="仿宋" w:cs="仿宋"/>
          <w:sz w:val="24"/>
          <w:u w:color="000000"/>
          <w:lang w:val="zh-TW"/>
        </w:rPr>
      </w:pPr>
    </w:p>
    <w:p>
      <w:pPr>
        <w:spacing w:line="360" w:lineRule="auto"/>
        <w:rPr>
          <w:rFonts w:ascii="仿宋" w:hAnsi="仿宋" w:eastAsia="仿宋" w:cs="仿宋"/>
          <w:sz w:val="24"/>
          <w:u w:color="000000"/>
        </w:rPr>
      </w:pPr>
      <w:r>
        <w:rPr>
          <w:rFonts w:hint="eastAsia" w:ascii="仿宋" w:hAnsi="仿宋" w:eastAsia="仿宋" w:cs="仿宋"/>
          <w:sz w:val="24"/>
          <w:u w:color="000000"/>
          <w:lang w:val="zh-TW"/>
        </w:rPr>
        <w:t>日期：日期：</w:t>
      </w:r>
    </w:p>
    <w:p>
      <w:pPr>
        <w:spacing w:line="400" w:lineRule="exact"/>
        <w:rPr>
          <w:rFonts w:ascii="仿宋" w:hAnsi="仿宋" w:eastAsia="仿宋" w:cs="仿宋"/>
          <w:b/>
          <w:sz w:val="24"/>
        </w:rPr>
        <w:sectPr>
          <w:pgSz w:w="11906" w:h="16838"/>
          <w:pgMar w:top="1247" w:right="1418" w:bottom="232" w:left="1418" w:header="851" w:footer="992" w:gutter="0"/>
          <w:cols w:space="720" w:num="1"/>
          <w:titlePg/>
          <w:docGrid w:linePitch="312" w:charSpace="0"/>
        </w:sectPr>
      </w:pPr>
    </w:p>
    <w:p>
      <w:pPr>
        <w:spacing w:line="360" w:lineRule="auto"/>
        <w:ind w:left="720" w:firstLine="723" w:firstLineChars="200"/>
        <w:outlineLvl w:val="0"/>
        <w:rPr>
          <w:rFonts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74"/>
      <w:bookmarkEnd w:id="375"/>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（4</w:t>
      </w:r>
      <w:r>
        <w:rPr>
          <w:rFonts w:ascii="仿宋_GB2312" w:hAnsi="仿宋" w:eastAsia="仿宋_GB2312" w:cs="仿宋_GB2312"/>
          <w:sz w:val="24"/>
        </w:rPr>
        <w:t>）</w:t>
      </w:r>
      <w:r>
        <w:rPr>
          <w:rFonts w:hint="eastAsia" w:ascii="仿宋_GB2312" w:hAnsi="仿宋" w:eastAsia="仿宋_GB2312" w:cs="仿宋_GB2312"/>
          <w:sz w:val="24"/>
        </w:rPr>
        <w:t>政府采购活动现场确认声明书</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浙江省立同德医院</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杭州中浙招标有限公司：</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我方参与浙江省立同德医院医用气体采购项目【招标编号：CZTC22195】政府采购活动，郑重承诺：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w:t>
      </w:r>
      <w:r>
        <w:rPr>
          <w:rFonts w:hint="eastAsia" w:ascii="仿宋_GB2312" w:hAnsi="仿宋" w:eastAsia="仿宋_GB2312" w:cs="仿宋_GB2312"/>
          <w:sz w:val="24"/>
        </w:rPr>
        <w:t>投标人</w:t>
      </w:r>
      <w:r>
        <w:rPr>
          <w:rFonts w:ascii="仿宋_GB2312" w:hAnsi="仿宋" w:eastAsia="仿宋_GB2312" w:cs="仿宋_GB2312"/>
          <w:sz w:val="24"/>
        </w:rPr>
        <w:t>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专门面向中小</w:t>
      </w:r>
      <w:r>
        <w:rPr>
          <w:rFonts w:hint="eastAsia" w:ascii="仿宋" w:hAnsi="仿宋" w:eastAsia="仿宋" w:cs="仿宋_GB2312"/>
          <w:snapToGrid w:val="0"/>
          <w:kern w:val="28"/>
          <w:sz w:val="24"/>
          <w:szCs w:val="20"/>
        </w:rPr>
        <w:t>/小微企业</w:t>
      </w:r>
      <w:r>
        <w:rPr>
          <w:rFonts w:hint="eastAsia" w:ascii="仿宋_GB2312" w:hAnsi="仿宋" w:eastAsia="仿宋_GB2312" w:cs="仿宋_GB2312"/>
          <w:sz w:val="24"/>
        </w:rPr>
        <w:t>，必须提供《中小企业声明函》</w:t>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投标人名称(盖章)</w:t>
      </w:r>
      <w:r>
        <w:rPr>
          <w:rFonts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b/>
          <w:bCs/>
          <w:szCs w:val="21"/>
        </w:rPr>
      </w:pPr>
    </w:p>
    <w:p>
      <w:pPr>
        <w:spacing w:line="360" w:lineRule="auto"/>
        <w:jc w:val="left"/>
        <w:rPr>
          <w:rFonts w:ascii="仿宋_GB2312" w:hAnsi="宋体" w:eastAsia="仿宋_GB2312"/>
          <w:b/>
          <w:bCs/>
          <w:szCs w:val="21"/>
        </w:rPr>
      </w:pPr>
      <w:r>
        <w:rPr>
          <w:rFonts w:hint="eastAsia" w:ascii="仿宋_GB2312" w:hAnsi="宋体" w:eastAsia="仿宋_GB2312"/>
          <w:b/>
          <w:bCs/>
          <w:szCs w:val="21"/>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w:t>
      </w:r>
      <w:r>
        <w:rPr>
          <w:rFonts w:hint="eastAsia" w:ascii="仿宋_GB2312" w:hAnsi="仿宋" w:eastAsia="仿宋_GB2312" w:cs="仿宋_GB2312"/>
          <w:sz w:val="24"/>
        </w:rPr>
        <w:t>投标人</w:t>
      </w:r>
      <w:r>
        <w:rPr>
          <w:rFonts w:ascii="仿宋_GB2312" w:hAnsi="仿宋" w:eastAsia="仿宋_GB2312" w:cs="仿宋_GB2312"/>
          <w:sz w:val="24"/>
        </w:rPr>
        <w:t>提供由省级以上监狱管理局、戒毒管理局（含新疆生产建设兵团）出具的属于监狱企业证明文件的，视同为小型和微型企业。</w:t>
      </w:r>
    </w:p>
    <w:p>
      <w:pPr>
        <w:widowControl/>
        <w:spacing w:line="360" w:lineRule="auto"/>
        <w:ind w:left="150"/>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tbl>
      <w:tblPr>
        <w:tblStyle w:val="62"/>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918"/>
        <w:gridCol w:w="221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96" w:type="dxa"/>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序号</w:t>
            </w:r>
          </w:p>
        </w:tc>
        <w:tc>
          <w:tcPr>
            <w:tcW w:w="3918" w:type="dxa"/>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要求</w:t>
            </w:r>
          </w:p>
        </w:tc>
        <w:tc>
          <w:tcPr>
            <w:tcW w:w="2216" w:type="dxa"/>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投标人达到的程度</w:t>
            </w:r>
          </w:p>
          <w:p>
            <w:pPr>
              <w:snapToGrid w:val="0"/>
              <w:jc w:val="center"/>
              <w:rPr>
                <w:rFonts w:ascii="仿宋" w:hAnsi="仿宋" w:eastAsia="仿宋" w:cs="仿宋"/>
                <w:color w:val="000000"/>
                <w:sz w:val="24"/>
              </w:rPr>
            </w:pPr>
            <w:r>
              <w:rPr>
                <w:rFonts w:hint="eastAsia" w:ascii="仿宋" w:hAnsi="仿宋" w:eastAsia="仿宋" w:cs="仿宋"/>
                <w:color w:val="000000"/>
                <w:sz w:val="24"/>
              </w:rPr>
              <w:t>（投标人填写）</w:t>
            </w:r>
          </w:p>
        </w:tc>
        <w:tc>
          <w:tcPr>
            <w:tcW w:w="2880" w:type="dxa"/>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要求提供的证明文件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96" w:type="dxa"/>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1</w:t>
            </w:r>
          </w:p>
        </w:tc>
        <w:tc>
          <w:tcPr>
            <w:tcW w:w="3918" w:type="dxa"/>
            <w:vAlign w:val="center"/>
          </w:tcPr>
          <w:p>
            <w:pPr>
              <w:snapToGrid w:val="0"/>
              <w:jc w:val="left"/>
              <w:rPr>
                <w:rFonts w:ascii="仿宋" w:hAnsi="仿宋" w:eastAsia="仿宋" w:cs="仿宋"/>
                <w:color w:val="000000"/>
                <w:sz w:val="24"/>
              </w:rPr>
            </w:pPr>
            <w:r>
              <w:rPr>
                <w:rFonts w:hint="eastAsia" w:ascii="仿宋" w:hAnsi="仿宋" w:eastAsia="仿宋" w:cs="仿宋"/>
                <w:color w:val="000000"/>
                <w:sz w:val="24"/>
              </w:rPr>
              <w:t>投标人为医用气体制造商；</w:t>
            </w:r>
          </w:p>
        </w:tc>
        <w:tc>
          <w:tcPr>
            <w:tcW w:w="2216" w:type="dxa"/>
            <w:vAlign w:val="center"/>
          </w:tcPr>
          <w:p>
            <w:pPr>
              <w:snapToGrid w:val="0"/>
              <w:jc w:val="center"/>
              <w:rPr>
                <w:rFonts w:ascii="仿宋" w:hAnsi="仿宋" w:eastAsia="仿宋" w:cs="仿宋"/>
                <w:color w:val="000000"/>
                <w:sz w:val="24"/>
              </w:rPr>
            </w:pPr>
          </w:p>
        </w:tc>
        <w:tc>
          <w:tcPr>
            <w:tcW w:w="2880" w:type="dxa"/>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96" w:type="dxa"/>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2</w:t>
            </w:r>
          </w:p>
        </w:tc>
        <w:tc>
          <w:tcPr>
            <w:tcW w:w="3918" w:type="dxa"/>
            <w:vAlign w:val="center"/>
          </w:tcPr>
          <w:p>
            <w:pPr>
              <w:snapToGrid w:val="0"/>
              <w:jc w:val="left"/>
              <w:rPr>
                <w:rFonts w:ascii="仿宋" w:hAnsi="仿宋" w:eastAsia="仿宋" w:cs="仿宋"/>
                <w:color w:val="000000"/>
                <w:sz w:val="24"/>
              </w:rPr>
            </w:pPr>
            <w:r>
              <w:rPr>
                <w:rFonts w:hint="eastAsia" w:ascii="仿宋" w:hAnsi="仿宋" w:eastAsia="仿宋" w:cs="仿宋"/>
                <w:color w:val="000000"/>
                <w:sz w:val="24"/>
              </w:rPr>
              <w:t>医用气体制造商具有药品生产许可证（生产许可证生产范围涵盖</w:t>
            </w:r>
            <w:r>
              <w:rPr>
                <w:rFonts w:hint="eastAsia" w:ascii="仿宋" w:hAnsi="仿宋" w:eastAsia="仿宋" w:cs="仿宋"/>
                <w:color w:val="000000"/>
                <w:sz w:val="24"/>
                <w:lang w:val="en-US" w:eastAsia="zh-CN"/>
              </w:rPr>
              <w:t>医用气体[</w:t>
            </w:r>
            <w:r>
              <w:rPr>
                <w:rFonts w:hint="eastAsia" w:ascii="仿宋" w:hAnsi="仿宋" w:eastAsia="仿宋" w:cs="仿宋"/>
                <w:color w:val="000000"/>
                <w:sz w:val="24"/>
              </w:rPr>
              <w:t>氧（空分、分装）</w:t>
            </w:r>
            <w:r>
              <w:rPr>
                <w:rFonts w:hint="eastAsia" w:ascii="仿宋" w:hAnsi="仿宋" w:eastAsia="仿宋" w:cs="仿宋"/>
                <w:color w:val="000000"/>
                <w:sz w:val="24"/>
                <w:lang w:val="en-US" w:eastAsia="zh-CN"/>
              </w:rPr>
              <w:t>]</w:t>
            </w:r>
            <w:r>
              <w:rPr>
                <w:rFonts w:hint="eastAsia" w:ascii="仿宋" w:hAnsi="仿宋" w:eastAsia="仿宋" w:cs="仿宋"/>
                <w:color w:val="000000"/>
                <w:sz w:val="24"/>
              </w:rPr>
              <w:t>)</w:t>
            </w:r>
          </w:p>
        </w:tc>
        <w:tc>
          <w:tcPr>
            <w:tcW w:w="2216" w:type="dxa"/>
            <w:vAlign w:val="center"/>
          </w:tcPr>
          <w:p>
            <w:pPr>
              <w:snapToGrid w:val="0"/>
              <w:jc w:val="center"/>
              <w:rPr>
                <w:rFonts w:ascii="仿宋" w:hAnsi="仿宋" w:eastAsia="仿宋" w:cs="仿宋"/>
                <w:color w:val="000000"/>
                <w:sz w:val="24"/>
              </w:rPr>
            </w:pPr>
          </w:p>
        </w:tc>
        <w:tc>
          <w:tcPr>
            <w:tcW w:w="2880" w:type="dxa"/>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药品生产许可证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96" w:type="dxa"/>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3</w:t>
            </w:r>
          </w:p>
        </w:tc>
        <w:tc>
          <w:tcPr>
            <w:tcW w:w="3918" w:type="dxa"/>
            <w:vAlign w:val="center"/>
          </w:tcPr>
          <w:p>
            <w:pPr>
              <w:snapToGrid w:val="0"/>
              <w:jc w:val="left"/>
              <w:rPr>
                <w:rFonts w:ascii="仿宋" w:hAnsi="仿宋" w:eastAsia="仿宋" w:cs="仿宋"/>
                <w:color w:val="000000"/>
                <w:sz w:val="24"/>
              </w:rPr>
            </w:pPr>
            <w:r>
              <w:rPr>
                <w:rFonts w:hint="eastAsia" w:ascii="仿宋" w:hAnsi="仿宋" w:eastAsia="仿宋" w:cs="仿宋"/>
                <w:color w:val="000000"/>
                <w:sz w:val="24"/>
              </w:rPr>
              <w:t>医用气体制造商需同时具有药品监督管理局颁发的《</w:t>
            </w:r>
            <w:r>
              <w:rPr>
                <w:rFonts w:hint="eastAsia" w:ascii="仿宋" w:hAnsi="仿宋" w:eastAsia="仿宋" w:cs="仿宋"/>
                <w:color w:val="000000"/>
                <w:sz w:val="24"/>
                <w:lang w:val="en-US" w:eastAsia="zh-CN"/>
              </w:rPr>
              <w:t>药品</w:t>
            </w:r>
            <w:r>
              <w:rPr>
                <w:rFonts w:hint="eastAsia" w:ascii="仿宋" w:hAnsi="仿宋" w:eastAsia="仿宋" w:cs="仿宋"/>
                <w:color w:val="000000"/>
                <w:sz w:val="24"/>
              </w:rPr>
              <w:t>GMP证书》（</w:t>
            </w:r>
            <w:r>
              <w:rPr>
                <w:rFonts w:hint="eastAsia" w:ascii="仿宋" w:hAnsi="仿宋" w:eastAsia="仿宋" w:cs="仿宋"/>
                <w:color w:val="000000"/>
                <w:sz w:val="24"/>
                <w:lang w:val="en-US" w:eastAsia="zh-CN"/>
              </w:rPr>
              <w:t>药品</w:t>
            </w:r>
            <w:r>
              <w:rPr>
                <w:rFonts w:hint="eastAsia" w:ascii="仿宋" w:hAnsi="仿宋" w:eastAsia="仿宋" w:cs="仿宋"/>
                <w:color w:val="000000"/>
                <w:sz w:val="24"/>
              </w:rPr>
              <w:t>GMP证书</w:t>
            </w:r>
            <w:r>
              <w:rPr>
                <w:rFonts w:hint="eastAsia" w:ascii="仿宋" w:hAnsi="仿宋" w:eastAsia="仿宋" w:cs="仿宋"/>
                <w:color w:val="000000"/>
                <w:sz w:val="24"/>
                <w:lang w:val="en-US" w:eastAsia="zh-CN"/>
              </w:rPr>
              <w:t>认证范围</w:t>
            </w:r>
            <w:r>
              <w:rPr>
                <w:rFonts w:hint="eastAsia" w:ascii="仿宋" w:hAnsi="仿宋" w:eastAsia="仿宋" w:cs="仿宋"/>
                <w:color w:val="000000"/>
                <w:sz w:val="24"/>
              </w:rPr>
              <w:t>涵盖</w:t>
            </w:r>
            <w:r>
              <w:rPr>
                <w:rFonts w:hint="eastAsia" w:ascii="仿宋" w:hAnsi="仿宋" w:eastAsia="仿宋" w:cs="仿宋"/>
                <w:color w:val="000000"/>
                <w:sz w:val="24"/>
                <w:lang w:val="en-US" w:eastAsia="zh-CN"/>
              </w:rPr>
              <w:t>医用气体[</w:t>
            </w:r>
            <w:r>
              <w:rPr>
                <w:rFonts w:hint="eastAsia" w:ascii="仿宋" w:hAnsi="仿宋" w:eastAsia="仿宋" w:cs="仿宋"/>
                <w:color w:val="000000"/>
                <w:sz w:val="24"/>
              </w:rPr>
              <w:t>氧（空分、分装）</w:t>
            </w:r>
            <w:r>
              <w:rPr>
                <w:rFonts w:hint="eastAsia" w:ascii="仿宋" w:hAnsi="仿宋" w:eastAsia="仿宋" w:cs="仿宋"/>
                <w:color w:val="000000"/>
                <w:sz w:val="24"/>
                <w:lang w:val="en-US" w:eastAsia="zh-CN"/>
              </w:rPr>
              <w:t>]</w:t>
            </w:r>
            <w:r>
              <w:rPr>
                <w:rFonts w:hint="eastAsia" w:ascii="仿宋" w:hAnsi="仿宋" w:eastAsia="仿宋" w:cs="仿宋"/>
                <w:color w:val="000000"/>
                <w:sz w:val="24"/>
              </w:rPr>
              <w:t>)</w:t>
            </w:r>
          </w:p>
        </w:tc>
        <w:tc>
          <w:tcPr>
            <w:tcW w:w="2216" w:type="dxa"/>
            <w:vAlign w:val="center"/>
          </w:tcPr>
          <w:p>
            <w:pPr>
              <w:snapToGrid w:val="0"/>
              <w:jc w:val="center"/>
              <w:rPr>
                <w:rFonts w:ascii="仿宋" w:hAnsi="仿宋" w:eastAsia="仿宋" w:cs="仿宋"/>
                <w:color w:val="000000"/>
                <w:sz w:val="24"/>
              </w:rPr>
            </w:pPr>
          </w:p>
        </w:tc>
        <w:tc>
          <w:tcPr>
            <w:tcW w:w="2880" w:type="dxa"/>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药品监督管理局颁发的《</w:t>
            </w:r>
            <w:r>
              <w:rPr>
                <w:rFonts w:hint="eastAsia" w:ascii="仿宋" w:hAnsi="仿宋" w:eastAsia="仿宋" w:cs="仿宋"/>
                <w:color w:val="000000"/>
                <w:sz w:val="24"/>
                <w:lang w:val="en-US" w:eastAsia="zh-CN"/>
              </w:rPr>
              <w:t>药品</w:t>
            </w:r>
            <w:r>
              <w:rPr>
                <w:rFonts w:hint="eastAsia" w:ascii="仿宋" w:hAnsi="仿宋" w:eastAsia="仿宋" w:cs="仿宋"/>
                <w:color w:val="000000"/>
                <w:sz w:val="24"/>
              </w:rPr>
              <w:t>GMP证书》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96" w:type="dxa"/>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4</w:t>
            </w:r>
          </w:p>
        </w:tc>
        <w:tc>
          <w:tcPr>
            <w:tcW w:w="3918" w:type="dxa"/>
            <w:vAlign w:val="center"/>
          </w:tcPr>
          <w:p>
            <w:pPr>
              <w:snapToGrid w:val="0"/>
              <w:jc w:val="left"/>
              <w:rPr>
                <w:rFonts w:ascii="仿宋" w:hAnsi="仿宋" w:eastAsia="仿宋" w:cs="仿宋"/>
                <w:color w:val="000000"/>
                <w:sz w:val="24"/>
              </w:rPr>
            </w:pPr>
            <w:r>
              <w:rPr>
                <w:rFonts w:hint="eastAsia" w:ascii="仿宋" w:hAnsi="仿宋" w:eastAsia="仿宋" w:cs="仿宋"/>
                <w:color w:val="000000"/>
                <w:sz w:val="24"/>
              </w:rPr>
              <w:t>医用气体制造商具有安全生产许可证；</w:t>
            </w:r>
          </w:p>
        </w:tc>
        <w:tc>
          <w:tcPr>
            <w:tcW w:w="2216" w:type="dxa"/>
            <w:vAlign w:val="center"/>
          </w:tcPr>
          <w:p>
            <w:pPr>
              <w:snapToGrid w:val="0"/>
              <w:jc w:val="center"/>
              <w:rPr>
                <w:rFonts w:ascii="仿宋" w:hAnsi="仿宋" w:eastAsia="仿宋" w:cs="仿宋"/>
                <w:color w:val="000000"/>
                <w:sz w:val="24"/>
              </w:rPr>
            </w:pPr>
          </w:p>
        </w:tc>
        <w:tc>
          <w:tcPr>
            <w:tcW w:w="2880" w:type="dxa"/>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96" w:type="dxa"/>
          </w:tcPr>
          <w:p>
            <w:pPr>
              <w:snapToGrid w:val="0"/>
              <w:jc w:val="center"/>
              <w:rPr>
                <w:rFonts w:ascii="仿宋" w:hAnsi="仿宋" w:eastAsia="仿宋" w:cs="仿宋"/>
                <w:color w:val="000000"/>
                <w:sz w:val="24"/>
              </w:rPr>
            </w:pPr>
            <w:r>
              <w:rPr>
                <w:rFonts w:hint="eastAsia" w:ascii="仿宋" w:hAnsi="仿宋" w:eastAsia="仿宋" w:cs="仿宋"/>
                <w:color w:val="000000"/>
                <w:sz w:val="24"/>
              </w:rPr>
              <w:t>5</w:t>
            </w:r>
          </w:p>
        </w:tc>
        <w:tc>
          <w:tcPr>
            <w:tcW w:w="3918" w:type="dxa"/>
            <w:vAlign w:val="center"/>
          </w:tcPr>
          <w:p>
            <w:pPr>
              <w:snapToGrid w:val="0"/>
              <w:jc w:val="left"/>
              <w:rPr>
                <w:rFonts w:ascii="仿宋" w:hAnsi="仿宋" w:eastAsia="仿宋" w:cs="仿宋"/>
                <w:color w:val="000000"/>
                <w:sz w:val="24"/>
              </w:rPr>
            </w:pPr>
            <w:r>
              <w:rPr>
                <w:rFonts w:hint="eastAsia" w:ascii="仿宋" w:hAnsi="仿宋" w:eastAsia="仿宋" w:cs="仿宋"/>
                <w:color w:val="000000"/>
                <w:sz w:val="24"/>
              </w:rPr>
              <w:t>医用气体制造商具有危险化学品经营许可证；</w:t>
            </w:r>
          </w:p>
        </w:tc>
        <w:tc>
          <w:tcPr>
            <w:tcW w:w="2216" w:type="dxa"/>
            <w:vAlign w:val="center"/>
          </w:tcPr>
          <w:p>
            <w:pPr>
              <w:snapToGrid w:val="0"/>
              <w:jc w:val="center"/>
              <w:rPr>
                <w:rFonts w:ascii="仿宋" w:hAnsi="仿宋" w:eastAsia="仿宋" w:cs="仿宋"/>
                <w:color w:val="000000"/>
                <w:sz w:val="24"/>
              </w:rPr>
            </w:pPr>
            <w:bookmarkStart w:id="383" w:name="_GoBack"/>
            <w:bookmarkEnd w:id="383"/>
          </w:p>
        </w:tc>
        <w:tc>
          <w:tcPr>
            <w:tcW w:w="2880" w:type="dxa"/>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危险化学品经营许可证</w:t>
            </w:r>
          </w:p>
        </w:tc>
      </w:tr>
    </w:tbl>
    <w:p>
      <w:pPr>
        <w:rPr>
          <w:rFonts w:hint="eastAsia" w:ascii="sans-serif" w:hAnsi="sans-serif" w:cs="sans-serif"/>
          <w:color w:val="000000"/>
        </w:rPr>
      </w:pPr>
      <w:r>
        <w:rPr>
          <w:rFonts w:hint="eastAsia" w:ascii="sans-serif" w:hAnsi="sans-serif" w:cs="sans-serif"/>
          <w:color w:val="000000"/>
        </w:rPr>
        <w:br w:type="page"/>
      </w:r>
    </w:p>
    <w:p>
      <w:pPr>
        <w:pStyle w:val="5"/>
        <w:keepNext w:val="0"/>
        <w:keepLines w:val="0"/>
        <w:widowControl/>
        <w:snapToGrid w:val="0"/>
        <w:ind w:left="0" w:firstLine="0"/>
        <w:jc w:val="center"/>
        <w:rPr>
          <w:rFonts w:hAnsi="楷体"/>
          <w:sz w:val="24"/>
        </w:rPr>
      </w:pPr>
      <w:r>
        <w:rPr>
          <w:rFonts w:hint="eastAsia" w:ascii="sans-serif" w:hAnsi="sans-serif" w:eastAsia="宋体" w:cs="sans-serif"/>
          <w:color w:val="000000"/>
          <w:lang w:val="en-US"/>
        </w:rPr>
        <w:t>四、</w:t>
      </w:r>
      <w:r>
        <w:rPr>
          <w:rFonts w:ascii="sans-serif" w:hAnsi="sans-serif" w:eastAsia="sans-serif" w:cs="sans-serif"/>
          <w:color w:val="000000"/>
        </w:rPr>
        <w:t>政府采购活动现场确认声明书</w:t>
      </w:r>
    </w:p>
    <w:p>
      <w:pPr>
        <w:autoSpaceDE w:val="0"/>
        <w:autoSpaceDN w:val="0"/>
        <w:snapToGrid w:val="0"/>
        <w:spacing w:line="360" w:lineRule="auto"/>
        <w:jc w:val="left"/>
        <w:rPr>
          <w:rFonts w:ascii="仿宋_GB2312" w:hAnsi="楷体" w:eastAsia="仿宋_GB2312"/>
          <w:sz w:val="24"/>
          <w:lang w:val="zh-CN"/>
        </w:rPr>
      </w:pPr>
      <w:r>
        <w:rPr>
          <w:rFonts w:ascii="仿宋_GB2312" w:hAnsi="楷体" w:eastAsia="仿宋_GB2312"/>
          <w:sz w:val="24"/>
          <w:lang w:val="zh-CN"/>
        </w:rPr>
        <w:t>杭州中浙招标有限公司 :</w:t>
      </w:r>
    </w:p>
    <w:p>
      <w:pPr>
        <w:autoSpaceDE w:val="0"/>
        <w:autoSpaceDN w:val="0"/>
        <w:snapToGrid w:val="0"/>
        <w:spacing w:line="440" w:lineRule="exact"/>
        <w:ind w:firstLine="480" w:firstLineChars="200"/>
        <w:jc w:val="left"/>
        <w:rPr>
          <w:rFonts w:ascii="仿宋_GB2312" w:hAnsi="楷体" w:eastAsia="仿宋_GB2312"/>
          <w:sz w:val="24"/>
          <w:lang w:val="zh-CN"/>
        </w:rPr>
      </w:pPr>
      <w:r>
        <w:rPr>
          <w:rFonts w:ascii="仿宋_GB2312" w:hAnsi="楷体" w:eastAsia="仿宋_GB2312"/>
          <w:sz w:val="24"/>
          <w:lang w:val="zh-CN"/>
        </w:rPr>
        <w:t>本人 ____________（授权代表姓名），经由______________________________（单位） ____________ （法定代表人姓名）合法授权参加</w:t>
      </w:r>
      <w:r>
        <w:rPr>
          <w:rFonts w:ascii="仿宋_GB2312" w:hAnsi="楷体" w:eastAsia="仿宋_GB2312"/>
          <w:sz w:val="24"/>
          <w:u w:val="single"/>
          <w:lang w:val="zh-CN"/>
        </w:rPr>
        <w:t xml:space="preserve">  </w:t>
      </w:r>
      <w:r>
        <w:rPr>
          <w:rFonts w:hint="eastAsia" w:ascii="仿宋_GB2312" w:hAnsi="楷体" w:eastAsia="仿宋_GB2312"/>
          <w:sz w:val="24"/>
          <w:u w:val="single"/>
          <w:lang w:val="zh-CN"/>
        </w:rPr>
        <w:t>浙江省立同德医院医用气体采购项目</w:t>
      </w:r>
      <w:r>
        <w:rPr>
          <w:rFonts w:ascii="仿宋_GB2312" w:hAnsi="楷体" w:eastAsia="仿宋_GB2312"/>
          <w:sz w:val="24"/>
          <w:lang w:val="zh-CN"/>
        </w:rPr>
        <w:t> （编号： </w:t>
      </w:r>
      <w:r>
        <w:rPr>
          <w:rFonts w:hint="eastAsia" w:ascii="仿宋_GB2312" w:hAnsi="楷体" w:eastAsia="仿宋_GB2312"/>
          <w:sz w:val="24"/>
          <w:lang w:val="zh-CN"/>
        </w:rPr>
        <w:t>CZTC22195</w:t>
      </w:r>
      <w:r>
        <w:rPr>
          <w:rFonts w:ascii="仿宋_GB2312" w:hAnsi="楷体" w:eastAsia="仿宋_GB2312"/>
          <w:sz w:val="24"/>
          <w:lang w:val="zh-CN"/>
        </w:rPr>
        <w:t> ）政府采购活动．经与本单位法人代表（负责人）联系确认，现就有关公平竞争事项郑重声明如下:</w:t>
      </w:r>
    </w:p>
    <w:p>
      <w:pPr>
        <w:autoSpaceDE w:val="0"/>
        <w:autoSpaceDN w:val="0"/>
        <w:snapToGrid w:val="0"/>
        <w:spacing w:line="440" w:lineRule="exact"/>
        <w:ind w:left="481" w:leftChars="229"/>
        <w:jc w:val="left"/>
        <w:rPr>
          <w:rFonts w:ascii="仿宋_GB2312" w:hAnsi="楷体" w:eastAsia="仿宋_GB2312"/>
          <w:sz w:val="24"/>
          <w:lang w:val="zh-CN"/>
        </w:rPr>
      </w:pPr>
      <w:r>
        <w:rPr>
          <w:rFonts w:ascii="仿宋_GB2312" w:hAnsi="楷体" w:eastAsia="仿宋_GB2312"/>
          <w:sz w:val="24"/>
          <w:lang w:val="zh-CN"/>
        </w:rPr>
        <w:t>一、本单位与采购人之间口不存在利害关系口存在下列利害关系:</w:t>
      </w:r>
    </w:p>
    <w:p>
      <w:pPr>
        <w:autoSpaceDE w:val="0"/>
        <w:autoSpaceDN w:val="0"/>
        <w:snapToGrid w:val="0"/>
        <w:spacing w:line="440" w:lineRule="exact"/>
        <w:ind w:left="481" w:leftChars="229"/>
        <w:jc w:val="left"/>
        <w:rPr>
          <w:rFonts w:ascii="仿宋_GB2312" w:hAnsi="楷体" w:eastAsia="仿宋_GB2312"/>
          <w:sz w:val="24"/>
          <w:lang w:val="zh-CN"/>
        </w:rPr>
      </w:pPr>
      <w:r>
        <w:rPr>
          <w:rFonts w:ascii="仿宋_GB2312" w:hAnsi="楷体" w:eastAsia="仿宋_GB2312"/>
          <w:sz w:val="24"/>
          <w:lang w:val="zh-CN"/>
        </w:rPr>
        <w:t>A．投资关系      B．行政隶属关系      C．业务指导关系</w:t>
      </w:r>
    </w:p>
    <w:p>
      <w:pPr>
        <w:autoSpaceDE w:val="0"/>
        <w:autoSpaceDN w:val="0"/>
        <w:snapToGrid w:val="0"/>
        <w:spacing w:line="440" w:lineRule="exact"/>
        <w:ind w:left="481" w:leftChars="229"/>
        <w:jc w:val="left"/>
        <w:rPr>
          <w:rFonts w:ascii="仿宋_GB2312" w:hAnsi="楷体" w:eastAsia="仿宋_GB2312"/>
          <w:sz w:val="24"/>
          <w:lang w:val="zh-CN"/>
        </w:rPr>
      </w:pPr>
      <w:r>
        <w:rPr>
          <w:rFonts w:ascii="仿宋_GB2312" w:hAnsi="楷体" w:eastAsia="仿宋_GB2312"/>
          <w:sz w:val="24"/>
          <w:lang w:val="zh-CN"/>
        </w:rPr>
        <w:t>D．其他可能影响采购公正的利害关系（如有，请如实说明）。</w:t>
      </w:r>
    </w:p>
    <w:p>
      <w:pPr>
        <w:autoSpaceDE w:val="0"/>
        <w:autoSpaceDN w:val="0"/>
        <w:snapToGrid w:val="0"/>
        <w:spacing w:line="440" w:lineRule="exact"/>
        <w:ind w:left="481" w:leftChars="229"/>
        <w:jc w:val="left"/>
        <w:rPr>
          <w:rFonts w:ascii="仿宋_GB2312" w:hAnsi="楷体" w:eastAsia="仿宋_GB2312"/>
          <w:sz w:val="24"/>
          <w:lang w:val="zh-CN"/>
        </w:rPr>
      </w:pPr>
      <w:r>
        <w:rPr>
          <w:rFonts w:ascii="仿宋_GB2312" w:hAnsi="楷体" w:eastAsia="仿宋_GB2312"/>
          <w:sz w:val="24"/>
          <w:lang w:val="zh-CN"/>
        </w:rPr>
        <w:t>二、现己清楚知道参加本项目采购活动的其他所有</w:t>
      </w:r>
      <w:r>
        <w:rPr>
          <w:rFonts w:hint="eastAsia" w:ascii="仿宋_GB2312" w:hAnsi="楷体" w:eastAsia="仿宋_GB2312"/>
          <w:sz w:val="24"/>
          <w:lang w:val="zh-CN"/>
        </w:rPr>
        <w:t>投标人</w:t>
      </w:r>
      <w:r>
        <w:rPr>
          <w:rFonts w:ascii="仿宋_GB2312" w:hAnsi="楷体" w:eastAsia="仿宋_GB2312"/>
          <w:sz w:val="24"/>
          <w:lang w:val="zh-CN"/>
        </w:rPr>
        <w:t>名称，本单位 口与其他所有</w:t>
      </w:r>
      <w:r>
        <w:rPr>
          <w:rFonts w:hint="eastAsia" w:ascii="仿宋_GB2312" w:hAnsi="楷体" w:eastAsia="仿宋_GB2312"/>
          <w:sz w:val="24"/>
          <w:lang w:val="zh-CN"/>
        </w:rPr>
        <w:t>投标人</w:t>
      </w:r>
      <w:r>
        <w:rPr>
          <w:rFonts w:ascii="仿宋_GB2312" w:hAnsi="楷体" w:eastAsia="仿宋_GB2312"/>
          <w:sz w:val="24"/>
          <w:lang w:val="zh-CN"/>
        </w:rPr>
        <w:t>之间均不存在利害关系 口与______________（</w:t>
      </w:r>
      <w:r>
        <w:rPr>
          <w:rFonts w:hint="eastAsia" w:ascii="仿宋_GB2312" w:hAnsi="楷体" w:eastAsia="仿宋_GB2312"/>
          <w:sz w:val="24"/>
          <w:lang w:val="zh-CN"/>
        </w:rPr>
        <w:t>投标人</w:t>
      </w:r>
      <w:r>
        <w:rPr>
          <w:rFonts w:ascii="仿宋_GB2312" w:hAnsi="楷体" w:eastAsia="仿宋_GB2312"/>
          <w:sz w:val="24"/>
          <w:lang w:val="zh-CN"/>
        </w:rPr>
        <w:t>名称）之间存在下列利害关系:</w:t>
      </w:r>
    </w:p>
    <w:p>
      <w:pPr>
        <w:autoSpaceDE w:val="0"/>
        <w:autoSpaceDN w:val="0"/>
        <w:snapToGrid w:val="0"/>
        <w:spacing w:line="440" w:lineRule="exact"/>
        <w:ind w:left="481" w:leftChars="229"/>
        <w:jc w:val="left"/>
        <w:rPr>
          <w:rFonts w:ascii="仿宋_GB2312" w:hAnsi="楷体" w:eastAsia="仿宋_GB2312"/>
          <w:sz w:val="24"/>
          <w:lang w:val="zh-CN"/>
        </w:rPr>
      </w:pPr>
      <w:r>
        <w:rPr>
          <w:rFonts w:ascii="仿宋_GB2312" w:hAnsi="楷体" w:eastAsia="仿宋_GB2312"/>
          <w:sz w:val="24"/>
          <w:lang w:val="zh-CN"/>
        </w:rPr>
        <w:t>A．法定代表人或负责人或实际控制人是同一人</w:t>
      </w:r>
    </w:p>
    <w:p>
      <w:pPr>
        <w:autoSpaceDE w:val="0"/>
        <w:autoSpaceDN w:val="0"/>
        <w:snapToGrid w:val="0"/>
        <w:spacing w:line="440" w:lineRule="exact"/>
        <w:ind w:left="481" w:leftChars="229"/>
        <w:jc w:val="left"/>
        <w:rPr>
          <w:rFonts w:ascii="仿宋_GB2312" w:hAnsi="楷体" w:eastAsia="仿宋_GB2312"/>
          <w:sz w:val="24"/>
          <w:lang w:val="zh-CN"/>
        </w:rPr>
      </w:pPr>
      <w:r>
        <w:rPr>
          <w:rFonts w:ascii="仿宋_GB2312" w:hAnsi="楷体" w:eastAsia="仿宋_GB2312"/>
          <w:sz w:val="24"/>
          <w:lang w:val="zh-CN"/>
        </w:rPr>
        <w:t>B．法定代表人或负责人或实际控制人是夫妻关系</w:t>
      </w:r>
    </w:p>
    <w:p>
      <w:pPr>
        <w:autoSpaceDE w:val="0"/>
        <w:autoSpaceDN w:val="0"/>
        <w:snapToGrid w:val="0"/>
        <w:spacing w:line="440" w:lineRule="exact"/>
        <w:ind w:left="481" w:leftChars="229"/>
        <w:jc w:val="left"/>
        <w:rPr>
          <w:rFonts w:ascii="仿宋_GB2312" w:hAnsi="楷体" w:eastAsia="仿宋_GB2312"/>
          <w:sz w:val="24"/>
          <w:lang w:val="zh-CN"/>
        </w:rPr>
      </w:pPr>
      <w:r>
        <w:rPr>
          <w:rFonts w:ascii="仿宋_GB2312" w:hAnsi="楷体" w:eastAsia="仿宋_GB2312"/>
          <w:sz w:val="24"/>
          <w:lang w:val="zh-CN"/>
        </w:rPr>
        <w:t>C．法定代表人或负责人或实际控制人是直系血亲关系</w:t>
      </w:r>
    </w:p>
    <w:p>
      <w:pPr>
        <w:autoSpaceDE w:val="0"/>
        <w:autoSpaceDN w:val="0"/>
        <w:snapToGrid w:val="0"/>
        <w:spacing w:line="440" w:lineRule="exact"/>
        <w:ind w:left="481" w:leftChars="229"/>
        <w:jc w:val="left"/>
        <w:rPr>
          <w:rFonts w:ascii="仿宋_GB2312" w:hAnsi="楷体" w:eastAsia="仿宋_GB2312"/>
          <w:sz w:val="24"/>
          <w:lang w:val="zh-CN"/>
        </w:rPr>
      </w:pPr>
      <w:r>
        <w:rPr>
          <w:rFonts w:ascii="仿宋_GB2312" w:hAnsi="楷体" w:eastAsia="仿宋_GB2312"/>
          <w:sz w:val="24"/>
          <w:lang w:val="zh-CN"/>
        </w:rPr>
        <w:t>D．法定代表人或负责人或实际控制人存在三代以内旁系血亲关系</w:t>
      </w:r>
    </w:p>
    <w:p>
      <w:pPr>
        <w:autoSpaceDE w:val="0"/>
        <w:autoSpaceDN w:val="0"/>
        <w:snapToGrid w:val="0"/>
        <w:spacing w:line="440" w:lineRule="exact"/>
        <w:ind w:left="481" w:leftChars="229"/>
        <w:jc w:val="left"/>
        <w:rPr>
          <w:rFonts w:ascii="仿宋_GB2312" w:hAnsi="楷体" w:eastAsia="仿宋_GB2312"/>
          <w:sz w:val="24"/>
          <w:lang w:val="zh-CN"/>
        </w:rPr>
      </w:pPr>
      <w:r>
        <w:rPr>
          <w:rFonts w:ascii="仿宋_GB2312" w:hAnsi="楷体" w:eastAsia="仿宋_GB2312"/>
          <w:sz w:val="24"/>
          <w:lang w:val="zh-CN"/>
        </w:rPr>
        <w:t>E．法定代表人或负责人或实际控制人存在近姻亲关系</w:t>
      </w:r>
    </w:p>
    <w:p>
      <w:pPr>
        <w:autoSpaceDE w:val="0"/>
        <w:autoSpaceDN w:val="0"/>
        <w:snapToGrid w:val="0"/>
        <w:spacing w:line="440" w:lineRule="exact"/>
        <w:ind w:left="481" w:leftChars="229"/>
        <w:jc w:val="left"/>
        <w:rPr>
          <w:rFonts w:ascii="仿宋_GB2312" w:hAnsi="楷体" w:eastAsia="仿宋_GB2312"/>
          <w:sz w:val="24"/>
          <w:lang w:val="zh-CN"/>
        </w:rPr>
      </w:pPr>
      <w:r>
        <w:rPr>
          <w:rFonts w:ascii="仿宋_GB2312" w:hAnsi="楷体" w:eastAsia="仿宋_GB2312"/>
          <w:sz w:val="24"/>
          <w:lang w:val="zh-CN"/>
        </w:rPr>
        <w:t>F．法定代表人或负责人或实际控制人存在股份控制或实际控制关系</w:t>
      </w:r>
    </w:p>
    <w:p>
      <w:pPr>
        <w:autoSpaceDE w:val="0"/>
        <w:autoSpaceDN w:val="0"/>
        <w:snapToGrid w:val="0"/>
        <w:spacing w:line="440" w:lineRule="exact"/>
        <w:ind w:left="481" w:leftChars="229"/>
        <w:jc w:val="left"/>
        <w:rPr>
          <w:rFonts w:ascii="仿宋_GB2312" w:hAnsi="楷体" w:eastAsia="仿宋_GB2312"/>
          <w:sz w:val="24"/>
          <w:lang w:val="zh-CN"/>
        </w:rPr>
      </w:pPr>
      <w:r>
        <w:rPr>
          <w:rFonts w:ascii="仿宋_GB2312" w:hAnsi="楷体" w:eastAsia="仿宋_GB2312"/>
          <w:sz w:val="24"/>
          <w:lang w:val="zh-CN"/>
        </w:rPr>
        <w:t>G．存在共同直接或间接投资设立子公司、联营企业和合营企业情况    </w:t>
      </w:r>
    </w:p>
    <w:p>
      <w:pPr>
        <w:autoSpaceDE w:val="0"/>
        <w:autoSpaceDN w:val="0"/>
        <w:snapToGrid w:val="0"/>
        <w:spacing w:line="440" w:lineRule="exact"/>
        <w:ind w:left="481" w:leftChars="229"/>
        <w:jc w:val="left"/>
        <w:rPr>
          <w:rFonts w:ascii="仿宋_GB2312" w:hAnsi="楷体" w:eastAsia="仿宋_GB2312"/>
          <w:sz w:val="24"/>
          <w:lang w:val="zh-CN"/>
        </w:rPr>
      </w:pPr>
      <w:r>
        <w:rPr>
          <w:rFonts w:ascii="仿宋_GB2312" w:hAnsi="楷体" w:eastAsia="仿宋_GB2312"/>
          <w:sz w:val="24"/>
          <w:lang w:val="zh-CN"/>
        </w:rPr>
        <w:t>H．存在分级代理或代销关系、同一生产制造商关系、管理关系、重要业务（占主营业务收入 50 ％以上）或重要财务往来关系（如融资）等其他实质性控制关系</w:t>
      </w:r>
    </w:p>
    <w:p>
      <w:pPr>
        <w:autoSpaceDE w:val="0"/>
        <w:autoSpaceDN w:val="0"/>
        <w:snapToGrid w:val="0"/>
        <w:spacing w:line="440" w:lineRule="exact"/>
        <w:ind w:left="481" w:leftChars="229"/>
        <w:jc w:val="left"/>
        <w:rPr>
          <w:rFonts w:ascii="仿宋_GB2312" w:hAnsi="楷体" w:eastAsia="仿宋_GB2312"/>
          <w:sz w:val="24"/>
          <w:lang w:val="zh-CN"/>
        </w:rPr>
      </w:pPr>
      <w:r>
        <w:rPr>
          <w:rFonts w:ascii="仿宋_GB2312" w:hAnsi="楷体" w:eastAsia="仿宋_GB2312"/>
          <w:sz w:val="24"/>
          <w:lang w:val="zh-CN"/>
        </w:rPr>
        <w:t>I．其他利害关系情况 ________________________________________。</w:t>
      </w:r>
    </w:p>
    <w:p>
      <w:pPr>
        <w:autoSpaceDE w:val="0"/>
        <w:autoSpaceDN w:val="0"/>
        <w:snapToGrid w:val="0"/>
        <w:spacing w:line="440" w:lineRule="exact"/>
        <w:ind w:left="481" w:leftChars="229"/>
        <w:jc w:val="left"/>
        <w:rPr>
          <w:rFonts w:ascii="仿宋_GB2312" w:hAnsi="楷体" w:eastAsia="仿宋_GB2312"/>
          <w:sz w:val="24"/>
          <w:lang w:val="zh-CN"/>
        </w:rPr>
      </w:pPr>
      <w:r>
        <w:rPr>
          <w:rFonts w:ascii="仿宋_GB2312" w:hAnsi="楷体" w:eastAsia="仿宋_GB2312"/>
          <w:sz w:val="24"/>
          <w:lang w:val="zh-CN"/>
        </w:rPr>
        <w:t>三、现己清楚知道并严格遵守政府采购法律法规和现场纪律。</w:t>
      </w:r>
    </w:p>
    <w:p>
      <w:pPr>
        <w:autoSpaceDE w:val="0"/>
        <w:autoSpaceDN w:val="0"/>
        <w:snapToGrid w:val="0"/>
        <w:spacing w:line="440" w:lineRule="exact"/>
        <w:ind w:left="481" w:leftChars="229"/>
        <w:jc w:val="left"/>
        <w:rPr>
          <w:rFonts w:ascii="仿宋_GB2312" w:hAnsi="楷体" w:eastAsia="仿宋_GB2312"/>
          <w:sz w:val="24"/>
          <w:lang w:val="zh-CN"/>
        </w:rPr>
      </w:pPr>
      <w:r>
        <w:rPr>
          <w:rFonts w:ascii="仿宋_GB2312" w:hAnsi="楷体" w:eastAsia="仿宋_GB2312"/>
          <w:sz w:val="24"/>
          <w:lang w:val="zh-CN"/>
        </w:rPr>
        <w:t>四、我发现 ____________________</w:t>
      </w:r>
      <w:r>
        <w:rPr>
          <w:rFonts w:hint="eastAsia" w:ascii="仿宋_GB2312" w:hAnsi="楷体" w:eastAsia="仿宋_GB2312"/>
          <w:sz w:val="24"/>
          <w:lang w:val="zh-CN"/>
        </w:rPr>
        <w:t>投标人</w:t>
      </w:r>
      <w:r>
        <w:rPr>
          <w:rFonts w:ascii="仿宋_GB2312" w:hAnsi="楷体" w:eastAsia="仿宋_GB2312"/>
          <w:sz w:val="24"/>
          <w:lang w:val="zh-CN"/>
        </w:rPr>
        <w:t>之间存在或可能存在上述第二条第 ____________项利害关系。</w:t>
      </w:r>
    </w:p>
    <w:p>
      <w:pPr>
        <w:autoSpaceDE w:val="0"/>
        <w:autoSpaceDN w:val="0"/>
        <w:snapToGrid w:val="0"/>
        <w:spacing w:line="440" w:lineRule="exact"/>
        <w:ind w:left="481" w:leftChars="229"/>
        <w:jc w:val="left"/>
        <w:rPr>
          <w:rFonts w:ascii="仿宋_GB2312" w:hAnsi="楷体" w:eastAsia="仿宋_GB2312"/>
          <w:sz w:val="24"/>
          <w:lang w:val="zh-CN"/>
        </w:rPr>
      </w:pPr>
      <w:r>
        <w:rPr>
          <w:rFonts w:ascii="仿宋_GB2312" w:hAnsi="楷体" w:eastAsia="仿宋_GB2312"/>
          <w:sz w:val="24"/>
          <w:lang w:val="zh-CN"/>
        </w:rPr>
        <w:t>五、经检查确认所有投标人投标文件 口 不存在密封包装问题 口 存在密封包装问题（具体指出）__________________________________。</w:t>
      </w:r>
    </w:p>
    <w:p>
      <w:pPr>
        <w:autoSpaceDE w:val="0"/>
        <w:autoSpaceDN w:val="0"/>
        <w:snapToGrid w:val="0"/>
        <w:spacing w:line="440" w:lineRule="exact"/>
        <w:ind w:left="481" w:leftChars="229"/>
        <w:jc w:val="right"/>
        <w:rPr>
          <w:rFonts w:ascii="仿宋_GB2312" w:hAnsi="楷体" w:eastAsia="仿宋_GB2312"/>
          <w:sz w:val="24"/>
          <w:lang w:val="zh-CN"/>
        </w:rPr>
      </w:pPr>
      <w:r>
        <w:rPr>
          <w:rFonts w:ascii="仿宋_GB2312" w:hAnsi="楷体" w:eastAsia="仿宋_GB2312"/>
          <w:sz w:val="24"/>
          <w:lang w:val="zh-CN"/>
        </w:rPr>
        <w:t>（</w:t>
      </w:r>
      <w:r>
        <w:rPr>
          <w:rFonts w:hint="eastAsia" w:ascii="仿宋_GB2312" w:hAnsi="楷体" w:eastAsia="仿宋_GB2312"/>
          <w:sz w:val="24"/>
          <w:lang w:val="zh-CN"/>
        </w:rPr>
        <w:t>投标人</w:t>
      </w:r>
      <w:r>
        <w:rPr>
          <w:rFonts w:ascii="仿宋_GB2312" w:hAnsi="楷体" w:eastAsia="仿宋_GB2312"/>
          <w:sz w:val="24"/>
          <w:lang w:val="zh-CN"/>
        </w:rPr>
        <w:t>代表签名）:                     </w:t>
      </w:r>
    </w:p>
    <w:p>
      <w:pPr>
        <w:pStyle w:val="2"/>
        <w:jc w:val="right"/>
      </w:pPr>
      <w:r>
        <w:rPr>
          <w:rFonts w:ascii="仿宋_GB2312" w:hAnsi="楷体" w:eastAsia="仿宋_GB2312" w:cs="Times New Roman"/>
        </w:rPr>
        <w:t> 2022年月日  </w:t>
      </w:r>
    </w:p>
    <w:p/>
    <w:p>
      <w:pPr>
        <w:snapToGrid w:val="0"/>
        <w:spacing w:line="360" w:lineRule="auto"/>
        <w:ind w:right="480"/>
        <w:jc w:val="center"/>
        <w:rPr>
          <w:rFonts w:ascii="仿宋_GB2312" w:hAnsi="仿宋" w:eastAsia="仿宋_GB2312" w:cs="仿宋_GB2312"/>
          <w:b/>
          <w:kern w:val="0"/>
          <w:sz w:val="32"/>
          <w:szCs w:val="32"/>
        </w:rPr>
      </w:pPr>
    </w:p>
    <w:p>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3）符合性审查资料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（5</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）政府采购投标人廉洁自律承诺书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浙江省立同德医院</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杭州中浙招标有限公司：</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我方参加你方组织的浙江省立同德医院医用气体采购项目【招标编号：CZTC22195】招标的有关活动，并对此项目进行投标。为此：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pStyle w:val="2"/>
        <w:ind w:firstLine="960" w:firstLineChars="400"/>
        <w:rPr>
          <w:rFonts w:eastAsia="仿宋_GB2312"/>
        </w:rPr>
      </w:pPr>
      <w:r>
        <w:rPr>
          <w:rFonts w:hint="eastAsia" w:ascii="仿宋_GB2312" w:hAnsi="仿宋" w:eastAsia="仿宋_GB2312" w:cs="仿宋_GB2312"/>
          <w:lang w:val="en-US"/>
        </w:rPr>
        <w:t>2.1.4</w:t>
      </w:r>
      <w:r>
        <w:rPr>
          <w:rFonts w:hint="eastAsia" w:ascii="仿宋_GB2312" w:hAnsi="仿宋" w:eastAsia="仿宋_GB2312" w:cs="仿宋_GB2312"/>
        </w:rPr>
        <w:t>政府采购活动现场确认声明书。</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5</w:t>
      </w:r>
      <w:r>
        <w:rPr>
          <w:rFonts w:ascii="仿宋_GB2312" w:hAnsi="仿宋" w:eastAsia="仿宋_GB2312" w:cs="仿宋_GB2312"/>
          <w:sz w:val="24"/>
        </w:rPr>
        <w:t>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政府采购投标人廉洁自律承诺书；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numPr>
          <w:ilvl w:val="0"/>
          <w:numId w:val="2"/>
        </w:numPr>
        <w:ind w:left="432" w:hanging="432"/>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授权委托书或法定代表人（单位负责人、自然人本人）身份证明授权委托书</w:t>
      </w:r>
    </w:p>
    <w:p>
      <w:pPr>
        <w:pStyle w:val="5"/>
        <w:ind w:left="0" w:firstLine="0"/>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浙江省立同德医院、杭州中浙招标有限公司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（项目名称）【招标编号：CZTC22195】</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w:t>
      </w:r>
    </w:p>
    <w:p>
      <w:pPr>
        <w:pStyle w:val="149"/>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149"/>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三、符合性审查资料</w:t>
      </w:r>
    </w:p>
    <w:p>
      <w:pPr>
        <w:jc w:val="center"/>
        <w:rPr>
          <w:rFonts w:ascii="仿宋_GB2312" w:hAnsi="仿宋" w:eastAsia="仿宋_GB2312" w:cs="仿宋_GB2312"/>
          <w:b/>
          <w:kern w:val="0"/>
          <w:sz w:val="32"/>
          <w:szCs w:val="32"/>
        </w:rPr>
      </w:pPr>
    </w:p>
    <w:tbl>
      <w:tblPr>
        <w:tblStyle w:val="62"/>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5645"/>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30"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5645"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88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w:t>
            </w:r>
          </w:p>
          <w:p>
            <w:pPr>
              <w:snapToGrid w:val="0"/>
              <w:spacing w:line="240" w:lineRule="atLeast"/>
              <w:jc w:val="center"/>
              <w:rPr>
                <w:rFonts w:ascii="仿宋" w:hAnsi="仿宋" w:eastAsia="仿宋"/>
                <w:b/>
                <w:sz w:val="24"/>
              </w:rPr>
            </w:pPr>
            <w:r>
              <w:rPr>
                <w:rFonts w:hint="eastAsia" w:ascii="仿宋" w:hAnsi="仿宋" w:eastAsia="仿宋"/>
                <w:b/>
                <w:sz w:val="24"/>
              </w:rPr>
              <w:t>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30" w:type="dxa"/>
            <w:vAlign w:val="center"/>
          </w:tcPr>
          <w:p>
            <w:pPr>
              <w:snapToGrid w:val="0"/>
              <w:spacing w:line="240" w:lineRule="atLeast"/>
              <w:jc w:val="center"/>
              <w:rPr>
                <w:rFonts w:ascii="仿宋" w:hAnsi="仿宋" w:eastAsia="仿宋"/>
                <w:b/>
                <w:sz w:val="24"/>
              </w:rPr>
            </w:pPr>
            <w:r>
              <w:rPr>
                <w:rFonts w:hint="eastAsia" w:ascii="仿宋" w:hAnsi="仿宋" w:eastAsia="仿宋"/>
                <w:bCs/>
                <w:sz w:val="24"/>
              </w:rPr>
              <w:t>1</w:t>
            </w:r>
          </w:p>
        </w:tc>
        <w:tc>
          <w:tcPr>
            <w:tcW w:w="5645" w:type="dxa"/>
            <w:vAlign w:val="center"/>
          </w:tcPr>
          <w:p>
            <w:pPr>
              <w:snapToGrid w:val="0"/>
              <w:spacing w:line="240" w:lineRule="atLeast"/>
              <w:jc w:val="left"/>
              <w:rPr>
                <w:rFonts w:ascii="仿宋" w:hAnsi="仿宋" w:eastAsia="仿宋"/>
                <w:b/>
                <w:sz w:val="24"/>
              </w:rPr>
            </w:pPr>
            <w:r>
              <w:rPr>
                <w:rFonts w:ascii="仿宋_GB2312" w:hAnsi="仿宋" w:eastAsia="仿宋_GB2312" w:cs="Arial"/>
                <w:kern w:val="0"/>
                <w:sz w:val="24"/>
              </w:rPr>
              <w:t>投标人不具备招标文件中规定的资格要求的（投标人未提供有效的资格文件的，视为投标人不具备招标文件中规定的资格要求）</w:t>
            </w:r>
          </w:p>
        </w:tc>
        <w:tc>
          <w:tcPr>
            <w:tcW w:w="2884" w:type="dxa"/>
            <w:vAlign w:val="center"/>
          </w:tcPr>
          <w:p>
            <w:pPr>
              <w:snapToGrid w:val="0"/>
              <w:spacing w:line="240" w:lineRule="atLeast"/>
              <w:jc w:val="center"/>
              <w:rPr>
                <w:rFonts w:ascii="仿宋" w:hAnsi="仿宋" w:eastAsia="仿宋"/>
                <w:b/>
                <w:sz w:val="24"/>
              </w:rPr>
            </w:pPr>
            <w:r>
              <w:rPr>
                <w:rFonts w:hint="eastAsia" w:ascii="仿宋_GB2312" w:hAnsi="仿宋" w:eastAsia="仿宋_GB2312" w:cs="Arial"/>
                <w:kern w:val="0"/>
                <w:sz w:val="24"/>
              </w:rPr>
              <w:t>提供有效资格文件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30" w:type="dxa"/>
            <w:vAlign w:val="center"/>
          </w:tcPr>
          <w:p>
            <w:pPr>
              <w:jc w:val="center"/>
              <w:rPr>
                <w:rFonts w:ascii="仿宋" w:hAnsi="仿宋" w:eastAsia="仿宋"/>
                <w:sz w:val="24"/>
              </w:rPr>
            </w:pPr>
            <w:r>
              <w:rPr>
                <w:rFonts w:hint="eastAsia" w:ascii="仿宋" w:hAnsi="仿宋" w:eastAsia="仿宋"/>
                <w:sz w:val="24"/>
              </w:rPr>
              <w:t>2</w:t>
            </w:r>
          </w:p>
        </w:tc>
        <w:tc>
          <w:tcPr>
            <w:tcW w:w="5645" w:type="dxa"/>
            <w:vAlign w:val="center"/>
          </w:tcPr>
          <w:p>
            <w:pPr>
              <w:spacing w:line="360" w:lineRule="auto"/>
              <w:rPr>
                <w:rFonts w:ascii="仿宋_GB2312" w:hAnsi="仿宋" w:eastAsia="仿宋_GB2312" w:cs="仿宋_GB2312"/>
                <w:sz w:val="24"/>
              </w:rPr>
            </w:pPr>
            <w:r>
              <w:rPr>
                <w:rFonts w:ascii="仿宋_GB2312" w:hAnsi="仿宋" w:eastAsia="仿宋_GB2312" w:cs="Arial"/>
                <w:kern w:val="0"/>
                <w:sz w:val="24"/>
              </w:rPr>
              <w:t>投标文件未按照招标文件要求签署、盖章的</w:t>
            </w:r>
          </w:p>
        </w:tc>
        <w:tc>
          <w:tcPr>
            <w:tcW w:w="2884"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30" w:type="dxa"/>
            <w:vAlign w:val="center"/>
          </w:tcPr>
          <w:p>
            <w:pPr>
              <w:spacing w:line="360" w:lineRule="auto"/>
              <w:jc w:val="center"/>
              <w:rPr>
                <w:rFonts w:ascii="仿宋_GB2312" w:hAnsi="仿宋" w:eastAsia="仿宋_GB2312"/>
                <w:sz w:val="24"/>
              </w:rPr>
            </w:pPr>
            <w:r>
              <w:rPr>
                <w:rFonts w:hint="eastAsia" w:ascii="仿宋_GB2312" w:hAnsi="仿宋" w:eastAsia="仿宋_GB2312"/>
                <w:sz w:val="24"/>
              </w:rPr>
              <w:t>3</w:t>
            </w:r>
          </w:p>
        </w:tc>
        <w:tc>
          <w:tcPr>
            <w:tcW w:w="5645" w:type="dxa"/>
            <w:vAlign w:val="center"/>
          </w:tcPr>
          <w:p>
            <w:pPr>
              <w:spacing w:line="360" w:lineRule="auto"/>
              <w:rPr>
                <w:rFonts w:ascii="仿宋_GB2312" w:hAnsi="仿宋" w:eastAsia="仿宋_GB2312"/>
                <w:sz w:val="24"/>
              </w:rPr>
            </w:pPr>
            <w:r>
              <w:rPr>
                <w:rFonts w:ascii="仿宋_GB2312" w:hAnsi="仿宋" w:eastAsia="仿宋_GB2312" w:cs="Arial"/>
                <w:kern w:val="0"/>
                <w:sz w:val="24"/>
              </w:rPr>
              <w:t>投标文件含有采购人不能接受的附加条件的</w:t>
            </w:r>
          </w:p>
        </w:tc>
        <w:tc>
          <w:tcPr>
            <w:tcW w:w="2884" w:type="dxa"/>
            <w:vAlign w:val="center"/>
          </w:tcPr>
          <w:p>
            <w:pPr>
              <w:rPr>
                <w:rFonts w:ascii="仿宋_GB2312" w:hAnsi="仿宋" w:eastAsia="仿宋_GB2312" w:cs="仿宋_GB2312"/>
                <w:sz w:val="24"/>
              </w:rPr>
            </w:pPr>
            <w:r>
              <w:rPr>
                <w:rFonts w:hint="eastAsia" w:ascii="仿宋" w:hAnsi="仿宋" w:eastAsia="仿宋"/>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30" w:type="dxa"/>
            <w:vAlign w:val="center"/>
          </w:tcPr>
          <w:p>
            <w:pPr>
              <w:jc w:val="center"/>
              <w:rPr>
                <w:rFonts w:ascii="仿宋" w:hAnsi="仿宋" w:eastAsia="仿宋"/>
                <w:sz w:val="24"/>
              </w:rPr>
            </w:pPr>
            <w:r>
              <w:rPr>
                <w:rFonts w:hint="eastAsia" w:ascii="仿宋" w:hAnsi="仿宋" w:eastAsia="仿宋"/>
                <w:sz w:val="24"/>
              </w:rPr>
              <w:t>4</w:t>
            </w:r>
          </w:p>
        </w:tc>
        <w:tc>
          <w:tcPr>
            <w:tcW w:w="5645" w:type="dxa"/>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t>投标文件中承诺的投标有效期少于招标文件中载明的投标有效期的</w:t>
            </w:r>
          </w:p>
        </w:tc>
        <w:tc>
          <w:tcPr>
            <w:tcW w:w="2884" w:type="dxa"/>
            <w:vAlign w:val="center"/>
          </w:tcPr>
          <w:p>
            <w:pPr>
              <w:rPr>
                <w:rFonts w:ascii="仿宋" w:hAnsi="仿宋" w:eastAsia="仿宋"/>
                <w:sz w:val="24"/>
              </w:rPr>
            </w:pPr>
            <w:r>
              <w:rPr>
                <w:rFonts w:hint="eastAsia" w:ascii="仿宋" w:hAnsi="仿宋" w:eastAsia="仿宋"/>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30" w:type="dxa"/>
            <w:vAlign w:val="center"/>
          </w:tcPr>
          <w:p>
            <w:pPr>
              <w:jc w:val="center"/>
              <w:rPr>
                <w:rFonts w:ascii="仿宋" w:hAnsi="仿宋" w:eastAsia="仿宋"/>
                <w:sz w:val="24"/>
              </w:rPr>
            </w:pPr>
            <w:r>
              <w:rPr>
                <w:rFonts w:hint="eastAsia" w:ascii="仿宋" w:hAnsi="仿宋" w:eastAsia="仿宋"/>
                <w:sz w:val="24"/>
              </w:rPr>
              <w:t>5</w:t>
            </w:r>
          </w:p>
        </w:tc>
        <w:tc>
          <w:tcPr>
            <w:tcW w:w="5645" w:type="dxa"/>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t>投标文件出现不是唯一的、有选择性投标报价的</w:t>
            </w:r>
          </w:p>
        </w:tc>
        <w:tc>
          <w:tcPr>
            <w:tcW w:w="2884" w:type="dxa"/>
            <w:vAlign w:val="center"/>
          </w:tcPr>
          <w:p>
            <w:pPr>
              <w:rPr>
                <w:rFonts w:ascii="仿宋" w:hAnsi="仿宋" w:eastAsia="仿宋"/>
                <w:sz w:val="24"/>
              </w:rPr>
            </w:pPr>
            <w:r>
              <w:rPr>
                <w:rFonts w:hint="eastAsia" w:ascii="仿宋" w:hAnsi="仿宋" w:eastAsia="仿宋"/>
                <w:sz w:val="24"/>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30" w:type="dxa"/>
            <w:vAlign w:val="center"/>
          </w:tcPr>
          <w:p>
            <w:pPr>
              <w:jc w:val="center"/>
              <w:rPr>
                <w:rFonts w:ascii="仿宋" w:hAnsi="仿宋" w:eastAsia="仿宋"/>
                <w:sz w:val="24"/>
              </w:rPr>
            </w:pPr>
            <w:r>
              <w:rPr>
                <w:rFonts w:hint="eastAsia" w:ascii="仿宋" w:hAnsi="仿宋" w:eastAsia="仿宋"/>
                <w:sz w:val="24"/>
              </w:rPr>
              <w:t>6</w:t>
            </w:r>
          </w:p>
        </w:tc>
        <w:tc>
          <w:tcPr>
            <w:tcW w:w="5645" w:type="dxa"/>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t>投标报价超过招标文件中规定的预算金额或者最高限价的</w:t>
            </w:r>
          </w:p>
        </w:tc>
        <w:tc>
          <w:tcPr>
            <w:tcW w:w="2884" w:type="dxa"/>
            <w:vAlign w:val="center"/>
          </w:tcPr>
          <w:p>
            <w:pPr>
              <w:rPr>
                <w:rFonts w:ascii="仿宋_GB2312" w:hAnsi="仿宋" w:eastAsia="仿宋_GB2312" w:cs="仿宋_GB2312"/>
                <w:kern w:val="0"/>
                <w:sz w:val="24"/>
              </w:rPr>
            </w:pPr>
            <w:r>
              <w:rPr>
                <w:rFonts w:hint="eastAsia" w:ascii="仿宋" w:hAnsi="仿宋" w:eastAsia="仿宋"/>
                <w:sz w:val="24"/>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30" w:type="dxa"/>
            <w:vAlign w:val="center"/>
          </w:tcPr>
          <w:p>
            <w:pPr>
              <w:jc w:val="center"/>
              <w:rPr>
                <w:rFonts w:ascii="仿宋" w:hAnsi="仿宋" w:eastAsia="仿宋"/>
                <w:sz w:val="24"/>
              </w:rPr>
            </w:pPr>
            <w:r>
              <w:rPr>
                <w:rFonts w:hint="eastAsia" w:ascii="仿宋" w:hAnsi="仿宋" w:eastAsia="仿宋"/>
                <w:sz w:val="24"/>
              </w:rPr>
              <w:t>7</w:t>
            </w:r>
          </w:p>
        </w:tc>
        <w:tc>
          <w:tcPr>
            <w:tcW w:w="5645" w:type="dxa"/>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t>报价明显低于其他通过符合性审查投标人的报价，有可能影响产品质量或者不能诚信履约的，未能按要求提供书面说明或者提交相关证明材料，不能证明其报价合理性的</w:t>
            </w:r>
          </w:p>
        </w:tc>
        <w:tc>
          <w:tcPr>
            <w:tcW w:w="2884" w:type="dxa"/>
            <w:vAlign w:val="center"/>
          </w:tcPr>
          <w:p>
            <w:pPr>
              <w:rPr>
                <w:rFonts w:ascii="仿宋_GB2312" w:hAnsi="仿宋" w:eastAsia="仿宋_GB2312" w:cs="仿宋_GB2312"/>
                <w:kern w:val="0"/>
                <w:sz w:val="24"/>
              </w:rPr>
            </w:pPr>
            <w:r>
              <w:rPr>
                <w:rFonts w:hint="eastAsia" w:ascii="仿宋" w:hAnsi="仿宋" w:eastAsia="仿宋"/>
                <w:sz w:val="24"/>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30" w:type="dxa"/>
            <w:vAlign w:val="center"/>
          </w:tcPr>
          <w:p>
            <w:pPr>
              <w:jc w:val="center"/>
              <w:rPr>
                <w:rFonts w:ascii="仿宋" w:hAnsi="仿宋" w:eastAsia="仿宋"/>
                <w:sz w:val="24"/>
              </w:rPr>
            </w:pPr>
            <w:r>
              <w:rPr>
                <w:rFonts w:hint="eastAsia" w:ascii="仿宋" w:hAnsi="仿宋" w:eastAsia="仿宋"/>
                <w:sz w:val="24"/>
              </w:rPr>
              <w:t>8</w:t>
            </w:r>
          </w:p>
        </w:tc>
        <w:tc>
          <w:tcPr>
            <w:tcW w:w="5645" w:type="dxa"/>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t>投标人对根据修正原则修正后的报价不确认的</w:t>
            </w:r>
          </w:p>
        </w:tc>
        <w:tc>
          <w:tcPr>
            <w:tcW w:w="2884" w:type="dxa"/>
            <w:vAlign w:val="center"/>
          </w:tcPr>
          <w:p>
            <w:pPr>
              <w:rPr>
                <w:rFonts w:ascii="仿宋_GB2312" w:hAnsi="仿宋" w:eastAsia="仿宋_GB2312" w:cs="仿宋_GB2312"/>
                <w:kern w:val="0"/>
                <w:sz w:val="24"/>
              </w:rPr>
            </w:pPr>
            <w:r>
              <w:rPr>
                <w:rFonts w:hint="eastAsia" w:ascii="仿宋" w:hAnsi="仿宋" w:eastAsia="仿宋"/>
                <w:sz w:val="24"/>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30" w:type="dxa"/>
            <w:vAlign w:val="center"/>
          </w:tcPr>
          <w:p>
            <w:pPr>
              <w:jc w:val="center"/>
              <w:rPr>
                <w:rFonts w:ascii="仿宋" w:hAnsi="仿宋" w:eastAsia="仿宋"/>
                <w:sz w:val="24"/>
              </w:rPr>
            </w:pPr>
            <w:r>
              <w:rPr>
                <w:rFonts w:hint="eastAsia" w:ascii="仿宋" w:hAnsi="仿宋" w:eastAsia="仿宋"/>
                <w:sz w:val="24"/>
              </w:rPr>
              <w:t>9</w:t>
            </w:r>
          </w:p>
        </w:tc>
        <w:tc>
          <w:tcPr>
            <w:tcW w:w="5645" w:type="dxa"/>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t>投标人提供虚假材料投标的</w:t>
            </w:r>
          </w:p>
        </w:tc>
        <w:tc>
          <w:tcPr>
            <w:tcW w:w="2884" w:type="dxa"/>
            <w:vAlign w:val="center"/>
          </w:tcPr>
          <w:p>
            <w:pPr>
              <w:rPr>
                <w:rFonts w:ascii="仿宋_GB2312" w:hAnsi="仿宋" w:eastAsia="仿宋_GB2312" w:cs="仿宋_GB2312"/>
                <w:kern w:val="0"/>
                <w:sz w:val="24"/>
              </w:rPr>
            </w:pPr>
            <w:r>
              <w:rPr>
                <w:rFonts w:hint="eastAsia" w:ascii="仿宋" w:hAnsi="仿宋" w:eastAsia="仿宋"/>
                <w:sz w:val="24"/>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730" w:type="dxa"/>
            <w:vAlign w:val="center"/>
          </w:tcPr>
          <w:p>
            <w:pPr>
              <w:jc w:val="center"/>
              <w:rPr>
                <w:rFonts w:ascii="仿宋" w:hAnsi="仿宋" w:eastAsia="仿宋"/>
                <w:sz w:val="24"/>
              </w:rPr>
            </w:pPr>
            <w:r>
              <w:rPr>
                <w:rFonts w:hint="eastAsia" w:ascii="仿宋" w:hAnsi="仿宋" w:eastAsia="仿宋"/>
                <w:sz w:val="24"/>
              </w:rPr>
              <w:t>10</w:t>
            </w:r>
          </w:p>
        </w:tc>
        <w:tc>
          <w:tcPr>
            <w:tcW w:w="5645" w:type="dxa"/>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t>投标人有恶意串通、妨碍其他投标人的竞争行为、损害采购人或者其他投标人的合法权益情形的；</w:t>
            </w:r>
          </w:p>
        </w:tc>
        <w:tc>
          <w:tcPr>
            <w:tcW w:w="2884" w:type="dxa"/>
            <w:vAlign w:val="center"/>
          </w:tcPr>
          <w:p>
            <w:pPr>
              <w:rPr>
                <w:rFonts w:ascii="仿宋_GB2312" w:hAnsi="仿宋" w:eastAsia="仿宋_GB2312" w:cs="仿宋_GB2312"/>
                <w:kern w:val="0"/>
                <w:sz w:val="24"/>
              </w:rPr>
            </w:pPr>
            <w:r>
              <w:rPr>
                <w:rFonts w:hint="eastAsia" w:ascii="仿宋" w:hAnsi="仿宋" w:eastAsia="仿宋"/>
                <w:sz w:val="24"/>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30" w:type="dxa"/>
            <w:vAlign w:val="center"/>
          </w:tcPr>
          <w:p>
            <w:pPr>
              <w:jc w:val="center"/>
              <w:rPr>
                <w:rFonts w:ascii="仿宋" w:hAnsi="仿宋" w:eastAsia="仿宋"/>
                <w:sz w:val="24"/>
              </w:rPr>
            </w:pPr>
            <w:r>
              <w:rPr>
                <w:rFonts w:hint="eastAsia" w:ascii="仿宋" w:hAnsi="仿宋" w:eastAsia="仿宋"/>
                <w:sz w:val="24"/>
              </w:rPr>
              <w:t>11</w:t>
            </w:r>
          </w:p>
        </w:tc>
        <w:tc>
          <w:tcPr>
            <w:tcW w:w="5645" w:type="dxa"/>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t>投标人仅提交备份投标文件，没有在电子交易平台传输递交投标文件的，投标无效</w:t>
            </w:r>
            <w:r>
              <w:rPr>
                <w:rFonts w:hint="eastAsia" w:ascii="仿宋_GB2312" w:hAnsi="仿宋" w:eastAsia="仿宋_GB2312" w:cs="Arial"/>
                <w:kern w:val="0"/>
                <w:sz w:val="24"/>
              </w:rPr>
              <w:t>；</w:t>
            </w:r>
          </w:p>
        </w:tc>
        <w:tc>
          <w:tcPr>
            <w:tcW w:w="2884" w:type="dxa"/>
            <w:vAlign w:val="center"/>
          </w:tcPr>
          <w:p>
            <w:pPr>
              <w:rPr>
                <w:rFonts w:ascii="仿宋_GB2312" w:hAnsi="仿宋" w:eastAsia="仿宋_GB2312" w:cs="仿宋_GB2312"/>
                <w:kern w:val="0"/>
                <w:sz w:val="24"/>
              </w:rPr>
            </w:pPr>
            <w:r>
              <w:rPr>
                <w:rFonts w:hint="eastAsia" w:ascii="仿宋" w:hAnsi="仿宋" w:eastAsia="仿宋"/>
                <w:sz w:val="24"/>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30" w:type="dxa"/>
            <w:vAlign w:val="center"/>
          </w:tcPr>
          <w:p>
            <w:pPr>
              <w:jc w:val="center"/>
              <w:rPr>
                <w:rFonts w:ascii="仿宋" w:hAnsi="仿宋" w:eastAsia="仿宋"/>
                <w:sz w:val="24"/>
              </w:rPr>
            </w:pPr>
            <w:r>
              <w:rPr>
                <w:rFonts w:hint="eastAsia" w:ascii="仿宋" w:hAnsi="仿宋" w:eastAsia="仿宋"/>
                <w:sz w:val="24"/>
              </w:rPr>
              <w:t>12</w:t>
            </w:r>
          </w:p>
        </w:tc>
        <w:tc>
          <w:tcPr>
            <w:tcW w:w="5645" w:type="dxa"/>
            <w:vAlign w:val="center"/>
          </w:tcPr>
          <w:p>
            <w:pPr>
              <w:spacing w:line="360" w:lineRule="auto"/>
              <w:rPr>
                <w:rFonts w:ascii="仿宋_GB2312" w:hAnsi="仿宋" w:eastAsia="仿宋_GB2312" w:cs="Arial"/>
                <w:kern w:val="0"/>
                <w:sz w:val="24"/>
              </w:rPr>
            </w:pPr>
            <w:r>
              <w:rPr>
                <w:rFonts w:hint="eastAsia" w:ascii="仿宋_GB2312" w:hAnsi="仿宋" w:eastAsia="仿宋_GB2312" w:cs="Arial"/>
                <w:kern w:val="0"/>
                <w:sz w:val="24"/>
              </w:rPr>
              <w:t>投标文件不满足招标文件的其它实质性要求的</w:t>
            </w:r>
          </w:p>
        </w:tc>
        <w:tc>
          <w:tcPr>
            <w:tcW w:w="2884" w:type="dxa"/>
            <w:vAlign w:val="center"/>
          </w:tcPr>
          <w:p>
            <w:pPr>
              <w:rPr>
                <w:rFonts w:ascii="仿宋_GB2312" w:hAnsi="仿宋" w:eastAsia="仿宋_GB2312" w:cs="仿宋_GB2312"/>
                <w:kern w:val="0"/>
                <w:sz w:val="24"/>
              </w:rPr>
            </w:pPr>
            <w:r>
              <w:rPr>
                <w:rFonts w:hint="eastAsia" w:ascii="仿宋" w:hAnsi="仿宋" w:eastAsia="仿宋"/>
                <w:sz w:val="24"/>
              </w:rPr>
              <w:t>根据投标文件情况，进行评审（“▲” 系指实质性要求条款）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30" w:type="dxa"/>
            <w:vAlign w:val="center"/>
          </w:tcPr>
          <w:p>
            <w:pPr>
              <w:jc w:val="center"/>
              <w:rPr>
                <w:rFonts w:ascii="仿宋" w:hAnsi="仿宋" w:eastAsia="仿宋"/>
                <w:sz w:val="24"/>
              </w:rPr>
            </w:pPr>
            <w:r>
              <w:rPr>
                <w:rFonts w:hint="eastAsia" w:ascii="仿宋" w:hAnsi="仿宋" w:eastAsia="仿宋"/>
                <w:sz w:val="24"/>
              </w:rPr>
              <w:t>13</w:t>
            </w:r>
          </w:p>
        </w:tc>
        <w:tc>
          <w:tcPr>
            <w:tcW w:w="5645" w:type="dxa"/>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t>法律、法规、规章规定的其他无效情形</w:t>
            </w:r>
          </w:p>
        </w:tc>
        <w:tc>
          <w:tcPr>
            <w:tcW w:w="2884" w:type="dxa"/>
            <w:vAlign w:val="center"/>
          </w:tcPr>
          <w:p>
            <w:pPr>
              <w:rPr>
                <w:rFonts w:ascii="仿宋_GB2312" w:hAnsi="仿宋" w:eastAsia="仿宋_GB2312" w:cs="仿宋_GB2312"/>
                <w:kern w:val="0"/>
                <w:sz w:val="24"/>
              </w:rPr>
            </w:pPr>
            <w:r>
              <w:rPr>
                <w:rFonts w:hint="eastAsia" w:ascii="仿宋" w:hAnsi="仿宋" w:eastAsia="仿宋"/>
                <w:sz w:val="24"/>
              </w:rPr>
              <w:t>根据投标文件情况，进行评审</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1、投标人的体系认证</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2、类似项目业绩</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3、用户单位反馈</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4、医用气体的主要技术参数说明</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5、医用气体生产质量保证措施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6、医用气体配送方案</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7、确保运输、贮存、使用安全的措施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8、日常供货和遇突发事件应急供货的保证措施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9、对采购人医用气体系统每月定期检查、维修、维护措施方案</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10、灌装时间不影响医疗秩序的措施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11、投标人的槽罐车车辆配备情况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12、售后服务方案情况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13、售后服务力量配备</w:t>
      </w:r>
    </w:p>
    <w:p>
      <w:pPr>
        <w:pStyle w:val="2"/>
        <w:rPr>
          <w:lang w:val="en-US"/>
        </w:rPr>
      </w:pPr>
    </w:p>
    <w:p>
      <w:pPr>
        <w:snapToGrid w:val="0"/>
        <w:spacing w:line="360" w:lineRule="auto"/>
        <w:jc w:val="left"/>
        <w:rPr>
          <w:rFonts w:ascii="仿宋" w:hAnsi="仿宋" w:eastAsia="仿宋" w:cs="仿宋"/>
          <w:bCs/>
          <w:kern w:val="0"/>
          <w:sz w:val="24"/>
        </w:rPr>
        <w:sectPr>
          <w:pgSz w:w="11906" w:h="16838"/>
          <w:pgMar w:top="1418" w:right="1418" w:bottom="1247" w:left="1418" w:header="851" w:footer="992" w:gutter="0"/>
          <w:cols w:space="720" w:num="1"/>
          <w:docGrid w:type="linesAndChars" w:linePitch="312" w:charSpace="0"/>
        </w:sectPr>
      </w:pPr>
    </w:p>
    <w:p>
      <w:pPr>
        <w:snapToGrid w:val="0"/>
        <w:spacing w:line="360" w:lineRule="auto"/>
        <w:jc w:val="left"/>
        <w:rPr>
          <w:rFonts w:ascii="仿宋" w:hAnsi="仿宋" w:eastAsia="仿宋" w:cs="仿宋"/>
          <w:bCs/>
          <w:kern w:val="0"/>
          <w:sz w:val="24"/>
        </w:rPr>
      </w:pPr>
      <w:r>
        <w:rPr>
          <w:rFonts w:hint="eastAsia" w:ascii="仿宋" w:hAnsi="仿宋" w:eastAsia="仿宋" w:cs="仿宋"/>
          <w:bCs/>
          <w:kern w:val="0"/>
          <w:sz w:val="24"/>
        </w:rPr>
        <w:t>附表1</w:t>
      </w:r>
    </w:p>
    <w:p>
      <w:pPr>
        <w:snapToGrid w:val="0"/>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项目负责人简历表</w:t>
      </w:r>
    </w:p>
    <w:tbl>
      <w:tblPr>
        <w:tblStyle w:val="62"/>
        <w:tblW w:w="8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900"/>
        <w:gridCol w:w="1368"/>
        <w:gridCol w:w="944"/>
        <w:gridCol w:w="945"/>
        <w:gridCol w:w="14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kern w:val="0"/>
                <w:sz w:val="24"/>
              </w:rPr>
            </w:pPr>
            <w:r>
              <w:rPr>
                <w:rFonts w:hint="eastAsia" w:ascii="仿宋" w:hAnsi="仿宋" w:eastAsia="仿宋" w:cs="仿宋"/>
                <w:kern w:val="0"/>
                <w:sz w:val="24"/>
              </w:rPr>
              <w:t>姓 名</w:t>
            </w:r>
          </w:p>
        </w:tc>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ind w:left="11" w:leftChars="-36" w:hanging="86" w:hangingChars="36"/>
              <w:jc w:val="center"/>
              <w:rPr>
                <w:rFonts w:ascii="仿宋" w:hAnsi="仿宋" w:eastAsia="仿宋" w:cs="仿宋"/>
                <w:kern w:val="0"/>
                <w:sz w:val="24"/>
              </w:rPr>
            </w:pPr>
            <w:r>
              <w:rPr>
                <w:rFonts w:hint="eastAsia" w:ascii="仿宋" w:hAnsi="仿宋" w:eastAsia="仿宋" w:cs="仿宋"/>
                <w:kern w:val="0"/>
                <w:sz w:val="24"/>
              </w:rPr>
              <w:t>性别</w:t>
            </w:r>
          </w:p>
        </w:tc>
        <w:tc>
          <w:tcPr>
            <w:tcW w:w="13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kern w:val="0"/>
                <w:sz w:val="24"/>
              </w:rPr>
            </w:pPr>
            <w:r>
              <w:rPr>
                <w:rFonts w:hint="eastAsia" w:ascii="仿宋" w:hAnsi="仿宋" w:eastAsia="仿宋" w:cs="仿宋"/>
                <w:kern w:val="0"/>
                <w:sz w:val="24"/>
              </w:rPr>
              <w:t>专业技术资格证书</w:t>
            </w:r>
          </w:p>
        </w:tc>
        <w:tc>
          <w:tcPr>
            <w:tcW w:w="944" w:type="dxa"/>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cs="仿宋"/>
                <w:kern w:val="0"/>
                <w:sz w:val="24"/>
              </w:rPr>
            </w:pPr>
            <w:r>
              <w:rPr>
                <w:rFonts w:hint="eastAsia" w:ascii="仿宋" w:hAnsi="仿宋" w:eastAsia="仿宋" w:cs="仿宋"/>
                <w:kern w:val="0"/>
                <w:sz w:val="24"/>
              </w:rPr>
              <w:t>职务</w:t>
            </w:r>
          </w:p>
        </w:tc>
        <w:tc>
          <w:tcPr>
            <w:tcW w:w="945" w:type="dxa"/>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cs="仿宋"/>
                <w:kern w:val="0"/>
                <w:sz w:val="24"/>
              </w:rPr>
            </w:pPr>
            <w:r>
              <w:rPr>
                <w:rFonts w:hint="eastAsia" w:ascii="仿宋" w:hAnsi="仿宋" w:eastAsia="仿宋" w:cs="仿宋"/>
                <w:kern w:val="0"/>
                <w:sz w:val="24"/>
              </w:rPr>
              <w:t>身份证号码</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kern w:val="0"/>
                <w:sz w:val="24"/>
              </w:rPr>
            </w:pPr>
            <w:r>
              <w:rPr>
                <w:rFonts w:hint="eastAsia" w:ascii="仿宋" w:hAnsi="仿宋" w:eastAsia="仿宋" w:cs="仿宋"/>
                <w:kern w:val="0"/>
                <w:sz w:val="24"/>
              </w:rPr>
              <w:t>毕业院校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kern w:val="0"/>
                <w:sz w:val="24"/>
              </w:rPr>
            </w:pPr>
            <w:r>
              <w:rPr>
                <w:rFonts w:hint="eastAsia" w:ascii="仿宋" w:hAnsi="仿宋" w:eastAsia="仿宋" w:cs="仿宋"/>
                <w:kern w:val="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592"/>
              <w:jc w:val="center"/>
              <w:rPr>
                <w:rFonts w:ascii="仿宋" w:hAnsi="仿宋" w:eastAsia="仿宋" w:cs="仿宋"/>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592"/>
              <w:jc w:val="center"/>
              <w:rPr>
                <w:rFonts w:ascii="仿宋" w:hAnsi="仿宋" w:eastAsia="仿宋" w:cs="仿宋"/>
                <w:kern w:val="0"/>
                <w:sz w:val="24"/>
              </w:rPr>
            </w:pPr>
          </w:p>
          <w:p>
            <w:pPr>
              <w:spacing w:line="440" w:lineRule="exact"/>
              <w:ind w:firstLine="592"/>
              <w:jc w:val="center"/>
              <w:rPr>
                <w:rFonts w:ascii="仿宋" w:hAnsi="仿宋" w:eastAsia="仿宋" w:cs="仿宋"/>
                <w:kern w:val="0"/>
                <w:sz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592"/>
              <w:jc w:val="center"/>
              <w:rPr>
                <w:rFonts w:ascii="仿宋" w:hAnsi="仿宋" w:eastAsia="仿宋" w:cs="仿宋"/>
                <w:kern w:val="0"/>
                <w:sz w:val="24"/>
              </w:rPr>
            </w:pPr>
          </w:p>
        </w:tc>
        <w:tc>
          <w:tcPr>
            <w:tcW w:w="944" w:type="dxa"/>
            <w:tcBorders>
              <w:left w:val="single" w:color="auto" w:sz="4" w:space="0"/>
              <w:right w:val="single" w:color="auto" w:sz="4" w:space="0"/>
            </w:tcBorders>
            <w:vAlign w:val="center"/>
          </w:tcPr>
          <w:p>
            <w:pPr>
              <w:spacing w:line="440" w:lineRule="exact"/>
              <w:ind w:firstLine="592"/>
              <w:jc w:val="center"/>
              <w:rPr>
                <w:rFonts w:ascii="仿宋" w:hAnsi="仿宋" w:eastAsia="仿宋" w:cs="仿宋"/>
                <w:kern w:val="0"/>
                <w:sz w:val="24"/>
              </w:rPr>
            </w:pPr>
          </w:p>
        </w:tc>
        <w:tc>
          <w:tcPr>
            <w:tcW w:w="945" w:type="dxa"/>
            <w:tcBorders>
              <w:left w:val="single" w:color="auto" w:sz="4" w:space="0"/>
              <w:right w:val="single" w:color="auto" w:sz="4" w:space="0"/>
            </w:tcBorders>
            <w:vAlign w:val="center"/>
          </w:tcPr>
          <w:p>
            <w:pPr>
              <w:spacing w:line="440" w:lineRule="exact"/>
              <w:ind w:firstLine="592"/>
              <w:jc w:val="center"/>
              <w:rPr>
                <w:rFonts w:ascii="仿宋" w:hAnsi="仿宋" w:eastAsia="仿宋" w:cs="仿宋"/>
                <w:kern w:val="0"/>
                <w:sz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592"/>
              <w:jc w:val="center"/>
              <w:rPr>
                <w:rFonts w:ascii="仿宋" w:hAnsi="仿宋" w:eastAsia="仿宋" w:cs="仿宋"/>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592"/>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4" w:hRule="atLeast"/>
          <w:jc w:val="center"/>
        </w:trPr>
        <w:tc>
          <w:tcPr>
            <w:tcW w:w="8404" w:type="dxa"/>
            <w:gridSpan w:val="7"/>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kern w:val="0"/>
                <w:sz w:val="24"/>
              </w:rPr>
            </w:pPr>
          </w:p>
          <w:p>
            <w:pPr>
              <w:spacing w:line="440" w:lineRule="exact"/>
              <w:rPr>
                <w:rFonts w:ascii="仿宋" w:hAnsi="仿宋" w:eastAsia="仿宋" w:cs="仿宋"/>
                <w:kern w:val="0"/>
                <w:sz w:val="24"/>
              </w:rPr>
            </w:pPr>
            <w:r>
              <w:rPr>
                <w:rFonts w:hint="eastAsia" w:ascii="仿宋" w:hAnsi="仿宋" w:eastAsia="仿宋" w:cs="仿宋"/>
                <w:kern w:val="0"/>
                <w:sz w:val="24"/>
              </w:rPr>
              <w:t>项目负责人简历：</w:t>
            </w:r>
          </w:p>
        </w:tc>
      </w:tr>
    </w:tbl>
    <w:p>
      <w:pPr>
        <w:spacing w:line="440" w:lineRule="exact"/>
        <w:ind w:firstLine="592"/>
        <w:rPr>
          <w:rFonts w:ascii="仿宋" w:hAnsi="仿宋" w:eastAsia="仿宋" w:cs="仿宋"/>
          <w:kern w:val="0"/>
          <w:sz w:val="24"/>
        </w:rPr>
      </w:pPr>
    </w:p>
    <w:p>
      <w:pPr>
        <w:snapToGrid w:val="0"/>
        <w:spacing w:line="360" w:lineRule="auto"/>
        <w:rPr>
          <w:rFonts w:ascii="仿宋" w:hAnsi="仿宋" w:eastAsia="仿宋" w:cs="仿宋"/>
          <w:bCs/>
          <w:kern w:val="0"/>
          <w:sz w:val="24"/>
        </w:rPr>
        <w:sectPr>
          <w:pgSz w:w="11906" w:h="16838"/>
          <w:pgMar w:top="1418" w:right="1418" w:bottom="1247" w:left="1418" w:header="851" w:footer="992" w:gutter="0"/>
          <w:cols w:space="720" w:num="1"/>
          <w:docGrid w:type="linesAndChars" w:linePitch="312" w:charSpace="0"/>
        </w:sectPr>
      </w:pPr>
      <w:r>
        <w:rPr>
          <w:rFonts w:hint="eastAsia" w:ascii="仿宋" w:hAnsi="仿宋" w:eastAsia="仿宋" w:cs="仿宋"/>
          <w:bCs/>
          <w:kern w:val="0"/>
          <w:sz w:val="24"/>
        </w:rPr>
        <w:t>注：须提供身份证、近3个月社保证明材料，原件备查。</w:t>
      </w:r>
    </w:p>
    <w:p>
      <w:pPr>
        <w:autoSpaceDE w:val="0"/>
        <w:autoSpaceDN w:val="0"/>
        <w:spacing w:line="440" w:lineRule="exact"/>
        <w:rPr>
          <w:rFonts w:ascii="仿宋" w:hAnsi="仿宋" w:eastAsia="仿宋" w:cs="仿宋"/>
          <w:bCs/>
          <w:sz w:val="24"/>
        </w:rPr>
      </w:pPr>
      <w:r>
        <w:rPr>
          <w:rFonts w:hint="eastAsia" w:ascii="仿宋" w:hAnsi="仿宋" w:eastAsia="仿宋" w:cs="仿宋"/>
          <w:bCs/>
          <w:sz w:val="24"/>
        </w:rPr>
        <w:t>附表2</w:t>
      </w:r>
    </w:p>
    <w:p>
      <w:pPr>
        <w:spacing w:line="480" w:lineRule="exact"/>
        <w:jc w:val="center"/>
        <w:rPr>
          <w:rFonts w:ascii="仿宋" w:hAnsi="仿宋" w:eastAsia="仿宋" w:cs="仿宋"/>
          <w:b/>
          <w:bCs/>
          <w:sz w:val="30"/>
          <w:szCs w:val="30"/>
        </w:rPr>
      </w:pPr>
      <w:r>
        <w:rPr>
          <w:rFonts w:hint="eastAsia" w:ascii="仿宋" w:hAnsi="仿宋" w:eastAsia="仿宋" w:cs="仿宋"/>
          <w:b/>
          <w:kern w:val="0"/>
          <w:sz w:val="30"/>
          <w:szCs w:val="30"/>
          <w:lang w:val="zh-CN"/>
        </w:rPr>
        <w:t>主要业绩证明</w:t>
      </w:r>
    </w:p>
    <w:tbl>
      <w:tblPr>
        <w:tblStyle w:val="62"/>
        <w:tblW w:w="4998" w:type="pct"/>
        <w:tblInd w:w="0" w:type="dxa"/>
        <w:tblLayout w:type="autofit"/>
        <w:tblCellMar>
          <w:top w:w="0" w:type="dxa"/>
          <w:left w:w="108" w:type="dxa"/>
          <w:bottom w:w="0" w:type="dxa"/>
          <w:right w:w="108" w:type="dxa"/>
        </w:tblCellMar>
      </w:tblPr>
      <w:tblGrid>
        <w:gridCol w:w="1633"/>
        <w:gridCol w:w="1146"/>
        <w:gridCol w:w="2361"/>
        <w:gridCol w:w="1564"/>
        <w:gridCol w:w="1289"/>
        <w:gridCol w:w="1289"/>
      </w:tblGrid>
      <w:tr>
        <w:tblPrEx>
          <w:tblCellMar>
            <w:top w:w="0" w:type="dxa"/>
            <w:left w:w="108" w:type="dxa"/>
            <w:bottom w:w="0" w:type="dxa"/>
            <w:right w:w="108" w:type="dxa"/>
          </w:tblCellMar>
        </w:tblPrEx>
        <w:trPr>
          <w:trHeight w:val="1185" w:hRule="atLeast"/>
        </w:trPr>
        <w:tc>
          <w:tcPr>
            <w:tcW w:w="880"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仿宋" w:hAnsi="仿宋" w:eastAsia="仿宋" w:cs="仿宋"/>
                <w:sz w:val="24"/>
              </w:rPr>
            </w:pPr>
            <w:r>
              <w:rPr>
                <w:rFonts w:hint="eastAsia" w:ascii="仿宋" w:hAnsi="仿宋" w:eastAsia="仿宋" w:cs="仿宋"/>
                <w:sz w:val="24"/>
              </w:rPr>
              <w:t>项目名称</w:t>
            </w:r>
          </w:p>
        </w:tc>
        <w:tc>
          <w:tcPr>
            <w:tcW w:w="617"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仿宋" w:hAnsi="仿宋" w:eastAsia="仿宋" w:cs="仿宋"/>
                <w:sz w:val="24"/>
              </w:rPr>
            </w:pPr>
            <w:r>
              <w:rPr>
                <w:rFonts w:hint="eastAsia" w:ascii="仿宋" w:hAnsi="仿宋" w:eastAsia="仿宋" w:cs="仿宋"/>
                <w:sz w:val="24"/>
              </w:rPr>
              <w:t>合同内容</w:t>
            </w:r>
          </w:p>
        </w:tc>
        <w:tc>
          <w:tcPr>
            <w:tcW w:w="1271"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仿宋" w:hAnsi="仿宋" w:eastAsia="仿宋" w:cs="仿宋"/>
                <w:sz w:val="24"/>
              </w:rPr>
            </w:pPr>
            <w:r>
              <w:rPr>
                <w:rFonts w:hint="eastAsia" w:ascii="仿宋" w:hAnsi="仿宋" w:eastAsia="仿宋" w:cs="仿宋"/>
                <w:sz w:val="24"/>
              </w:rPr>
              <w:t>简要描述</w:t>
            </w:r>
          </w:p>
        </w:tc>
        <w:tc>
          <w:tcPr>
            <w:tcW w:w="842"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仿宋" w:hAnsi="仿宋" w:eastAsia="仿宋" w:cs="仿宋"/>
                <w:sz w:val="24"/>
              </w:rPr>
            </w:pPr>
            <w:r>
              <w:rPr>
                <w:rFonts w:hint="eastAsia" w:ascii="仿宋" w:hAnsi="仿宋" w:eastAsia="仿宋" w:cs="仿宋"/>
                <w:sz w:val="24"/>
              </w:rPr>
              <w:t>合同签订时间</w:t>
            </w:r>
          </w:p>
        </w:tc>
        <w:tc>
          <w:tcPr>
            <w:tcW w:w="69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仿宋" w:hAnsi="仿宋" w:eastAsia="仿宋" w:cs="仿宋"/>
                <w:sz w:val="24"/>
              </w:rPr>
            </w:pPr>
            <w:r>
              <w:rPr>
                <w:rFonts w:hint="eastAsia" w:ascii="仿宋" w:hAnsi="仿宋" w:eastAsia="仿宋" w:cs="仿宋"/>
                <w:sz w:val="24"/>
              </w:rPr>
              <w:t>用户单位服务反馈情况</w:t>
            </w:r>
          </w:p>
        </w:tc>
        <w:tc>
          <w:tcPr>
            <w:tcW w:w="69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仿宋" w:hAnsi="仿宋" w:eastAsia="仿宋" w:cs="仿宋"/>
                <w:sz w:val="24"/>
              </w:rPr>
            </w:pPr>
            <w:r>
              <w:rPr>
                <w:rFonts w:hint="eastAsia" w:ascii="仿宋" w:hAnsi="仿宋" w:eastAsia="仿宋" w:cs="仿宋"/>
                <w:sz w:val="24"/>
              </w:rPr>
              <w:t>用户单位联系方式</w:t>
            </w:r>
          </w:p>
        </w:tc>
      </w:tr>
      <w:tr>
        <w:tblPrEx>
          <w:tblCellMar>
            <w:top w:w="0" w:type="dxa"/>
            <w:left w:w="108" w:type="dxa"/>
            <w:bottom w:w="0" w:type="dxa"/>
            <w:right w:w="108" w:type="dxa"/>
          </w:tblCellMar>
        </w:tblPrEx>
        <w:trPr>
          <w:trHeight w:val="540" w:hRule="atLeast"/>
        </w:trPr>
        <w:tc>
          <w:tcPr>
            <w:tcW w:w="880"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617"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1271"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842"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r>
      <w:tr>
        <w:tblPrEx>
          <w:tblCellMar>
            <w:top w:w="0" w:type="dxa"/>
            <w:left w:w="108" w:type="dxa"/>
            <w:bottom w:w="0" w:type="dxa"/>
            <w:right w:w="108" w:type="dxa"/>
          </w:tblCellMar>
        </w:tblPrEx>
        <w:trPr>
          <w:trHeight w:val="462" w:hRule="atLeast"/>
        </w:trPr>
        <w:tc>
          <w:tcPr>
            <w:tcW w:w="880"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617"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1271"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842"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r>
      <w:tr>
        <w:tblPrEx>
          <w:tblCellMar>
            <w:top w:w="0" w:type="dxa"/>
            <w:left w:w="108" w:type="dxa"/>
            <w:bottom w:w="0" w:type="dxa"/>
            <w:right w:w="108" w:type="dxa"/>
          </w:tblCellMar>
        </w:tblPrEx>
        <w:trPr>
          <w:trHeight w:val="468" w:hRule="atLeast"/>
        </w:trPr>
        <w:tc>
          <w:tcPr>
            <w:tcW w:w="880"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617"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1271"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842"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r>
      <w:tr>
        <w:tblPrEx>
          <w:tblCellMar>
            <w:top w:w="0" w:type="dxa"/>
            <w:left w:w="108" w:type="dxa"/>
            <w:bottom w:w="0" w:type="dxa"/>
            <w:right w:w="108" w:type="dxa"/>
          </w:tblCellMar>
        </w:tblPrEx>
        <w:trPr>
          <w:trHeight w:val="460" w:hRule="atLeast"/>
        </w:trPr>
        <w:tc>
          <w:tcPr>
            <w:tcW w:w="880"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617"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1271"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842"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r>
      <w:tr>
        <w:tblPrEx>
          <w:tblCellMar>
            <w:top w:w="0" w:type="dxa"/>
            <w:left w:w="108" w:type="dxa"/>
            <w:bottom w:w="0" w:type="dxa"/>
            <w:right w:w="108" w:type="dxa"/>
          </w:tblCellMar>
        </w:tblPrEx>
        <w:trPr>
          <w:trHeight w:val="466" w:hRule="atLeast"/>
        </w:trPr>
        <w:tc>
          <w:tcPr>
            <w:tcW w:w="880"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617"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1271"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842"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r>
      <w:tr>
        <w:tblPrEx>
          <w:tblCellMar>
            <w:top w:w="0" w:type="dxa"/>
            <w:left w:w="108" w:type="dxa"/>
            <w:bottom w:w="0" w:type="dxa"/>
            <w:right w:w="108" w:type="dxa"/>
          </w:tblCellMar>
        </w:tblPrEx>
        <w:trPr>
          <w:trHeight w:val="466" w:hRule="atLeast"/>
        </w:trPr>
        <w:tc>
          <w:tcPr>
            <w:tcW w:w="880"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617"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1271"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842"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r>
      <w:tr>
        <w:tblPrEx>
          <w:tblCellMar>
            <w:top w:w="0" w:type="dxa"/>
            <w:left w:w="108" w:type="dxa"/>
            <w:bottom w:w="0" w:type="dxa"/>
            <w:right w:w="108" w:type="dxa"/>
          </w:tblCellMar>
        </w:tblPrEx>
        <w:trPr>
          <w:trHeight w:val="481" w:hRule="atLeast"/>
        </w:trPr>
        <w:tc>
          <w:tcPr>
            <w:tcW w:w="880"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617"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1271"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842"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spacing w:line="440" w:lineRule="exact"/>
              <w:rPr>
                <w:rFonts w:ascii="仿宋" w:hAnsi="仿宋" w:eastAsia="仿宋" w:cs="仿宋"/>
                <w:sz w:val="24"/>
              </w:rPr>
            </w:pPr>
          </w:p>
        </w:tc>
      </w:tr>
    </w:tbl>
    <w:p>
      <w:pPr>
        <w:ind w:firstLine="480" w:firstLineChars="200"/>
        <w:rPr>
          <w:rFonts w:ascii="仿宋" w:hAnsi="仿宋" w:eastAsia="仿宋" w:cs="仿宋"/>
          <w:sz w:val="24"/>
        </w:rPr>
      </w:pPr>
      <w:r>
        <w:rPr>
          <w:rFonts w:hint="eastAsia" w:ascii="仿宋" w:hAnsi="仿宋" w:eastAsia="仿宋" w:cs="仿宋"/>
          <w:sz w:val="24"/>
        </w:rPr>
        <w:t>注：提供投标人自2019年1月1日以来（以合同签订时间为准）医用气体供货业绩。</w:t>
      </w:r>
    </w:p>
    <w:p>
      <w:pPr>
        <w:ind w:firstLine="480" w:firstLineChars="200"/>
        <w:rPr>
          <w:rFonts w:ascii="仿宋" w:hAnsi="仿宋" w:eastAsia="仿宋" w:cs="仿宋"/>
          <w:sz w:val="24"/>
        </w:rPr>
      </w:pPr>
      <w:r>
        <w:rPr>
          <w:rFonts w:hint="eastAsia" w:ascii="仿宋" w:hAnsi="仿宋" w:eastAsia="仿宋" w:cs="仿宋"/>
          <w:sz w:val="24"/>
        </w:rPr>
        <w:t>提供投标人自2019年1月1日以来（以反馈签发时间为准）用户单位服务情况良好或80分及以上的反馈意见表（具有用户单位的联系方式）。</w:t>
      </w:r>
    </w:p>
    <w:p>
      <w:pPr>
        <w:pStyle w:val="6"/>
        <w:rPr>
          <w:rFonts w:ascii="仿宋" w:hAnsi="仿宋" w:eastAsia="仿宋" w:cs="仿宋"/>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kern w:val="0"/>
                <w:sz w:val="24"/>
              </w:rPr>
            </w:pPr>
            <w:r>
              <w:rPr>
                <w:rFonts w:hint="eastAsia" w:ascii="仿宋" w:hAnsi="仿宋" w:eastAsia="仿宋" w:cs="仿宋"/>
                <w:kern w:val="0"/>
                <w:sz w:val="24"/>
              </w:rPr>
              <w:t>3</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政府采购投标人廉洁自律承诺书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浙江省立同德医院、杭州中浙招标有限公司</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pPr>
        <w:spacing w:line="360" w:lineRule="auto"/>
        <w:ind w:left="4620" w:leftChars="2200"/>
        <w:rPr>
          <w:rFonts w:ascii="仿宋_GB2312" w:hAnsi="仿宋_GB2312" w:eastAsia="仿宋_GB2312" w:cs="仿宋_GB2312"/>
          <w:kern w:val="0"/>
          <w:sz w:val="24"/>
          <w:lang w:val="zh-CN"/>
        </w:rPr>
        <w:sectPr>
          <w:pgSz w:w="11906" w:h="16838"/>
          <w:pgMar w:top="1276" w:right="1418" w:bottom="1247" w:left="1418" w:header="851" w:footer="992" w:gutter="0"/>
          <w:cols w:space="720" w:num="1"/>
          <w:titlePg/>
          <w:docGrid w:linePitch="312" w:charSpace="0"/>
        </w:sect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sz w:val="24"/>
        </w:rPr>
        <w:t>浙江省立同德医院</w:t>
      </w:r>
      <w:r>
        <w:rPr>
          <w:rFonts w:hint="eastAsia" w:ascii="仿宋_GB2312" w:hAnsi="仿宋" w:eastAsia="仿宋_GB2312" w:cs="仿宋_GB2312"/>
          <w:sz w:val="24"/>
        </w:rPr>
        <w:t>、杭州中浙招标有限公司</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如你方接受本投标，我方承诺按照如下开标一览表（报价表）的价格完成</w:t>
      </w:r>
      <w:r>
        <w:rPr>
          <w:rFonts w:hint="eastAsia" w:ascii="仿宋_GB2312" w:hAnsi="仿宋" w:eastAsia="仿宋_GB2312" w:cs="仿宋_GB2312"/>
          <w:sz w:val="24"/>
        </w:rPr>
        <w:t>（浙江省立同德医院医用气体采购项目）</w:t>
      </w:r>
      <w:r>
        <w:rPr>
          <w:rFonts w:hint="eastAsia" w:ascii="仿宋_GB2312" w:hAnsi="仿宋" w:eastAsia="仿宋_GB2312" w:cs="仿宋_GB2312"/>
          <w:kern w:val="0"/>
          <w:sz w:val="24"/>
          <w:lang w:val="zh-CN"/>
        </w:rPr>
        <w:t>【招标编号：CZTC22195</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p>
    <w:p>
      <w:pPr>
        <w:spacing w:line="360" w:lineRule="auto"/>
        <w:jc w:val="center"/>
        <w:rPr>
          <w:rFonts w:ascii="仿宋_GB2312" w:hAnsi="仿宋" w:eastAsia="仿宋_GB2312" w:cs="仿宋_GB2312"/>
          <w:b/>
          <w:kern w:val="0"/>
          <w:sz w:val="24"/>
          <w:lang w:val="zh-CN"/>
        </w:rPr>
      </w:pPr>
      <w:r>
        <w:rPr>
          <w:rFonts w:ascii="仿宋_GB2312" w:hAnsi="仿宋" w:eastAsia="仿宋_GB2312" w:cs="仿宋_GB2312"/>
          <w:b/>
          <w:kern w:val="0"/>
          <w:sz w:val="24"/>
          <w:lang w:val="zh-CN"/>
        </w:rPr>
        <w:t>(单位均为人民币元)</w:t>
      </w:r>
    </w:p>
    <w:tbl>
      <w:tblPr>
        <w:tblStyle w:val="63"/>
        <w:tblpPr w:leftFromText="180" w:rightFromText="180" w:vertAnchor="text" w:horzAnchor="page" w:tblpXSpec="center" w:tblpY="378"/>
        <w:tblOverlap w:val="never"/>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809"/>
        <w:gridCol w:w="3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7" w:type="dxa"/>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序号</w:t>
            </w:r>
          </w:p>
        </w:tc>
        <w:tc>
          <w:tcPr>
            <w:tcW w:w="3809" w:type="dxa"/>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项目名称</w:t>
            </w:r>
          </w:p>
        </w:tc>
        <w:tc>
          <w:tcPr>
            <w:tcW w:w="3983" w:type="dxa"/>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67" w:type="dxa"/>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1</w:t>
            </w:r>
          </w:p>
        </w:tc>
        <w:tc>
          <w:tcPr>
            <w:tcW w:w="3809" w:type="dxa"/>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浙江省立同德医院医用气体采购项目</w:t>
            </w:r>
          </w:p>
        </w:tc>
        <w:tc>
          <w:tcPr>
            <w:tcW w:w="3983" w:type="dxa"/>
            <w:vAlign w:val="center"/>
          </w:tcPr>
          <w:p>
            <w:pPr>
              <w:tabs>
                <w:tab w:val="left" w:pos="0"/>
              </w:tabs>
              <w:spacing w:line="360" w:lineRule="auto"/>
              <w:rPr>
                <w:rFonts w:ascii="仿宋_GB2312" w:hAnsi="仿宋" w:eastAsia="仿宋_GB2312" w:cs="Helvetica"/>
                <w:kern w:val="0"/>
                <w:sz w:val="24"/>
              </w:rPr>
            </w:pPr>
            <w:r>
              <w:rPr>
                <w:rFonts w:hint="eastAsia" w:ascii="仿宋_GB2312" w:hAnsi="仿宋" w:eastAsia="仿宋_GB2312" w:cs="Helvetica"/>
                <w:kern w:val="0"/>
                <w:sz w:val="24"/>
              </w:rPr>
              <w:t>（小写）：</w:t>
            </w:r>
          </w:p>
          <w:p>
            <w:pPr>
              <w:tabs>
                <w:tab w:val="left" w:pos="0"/>
              </w:tabs>
              <w:spacing w:line="360" w:lineRule="auto"/>
              <w:rPr>
                <w:rFonts w:ascii="仿宋_GB2312" w:hAnsi="仿宋" w:eastAsia="仿宋_GB2312" w:cs="Helvetica"/>
                <w:kern w:val="0"/>
                <w:sz w:val="24"/>
              </w:rPr>
            </w:pPr>
            <w:r>
              <w:rPr>
                <w:rFonts w:hint="eastAsia" w:ascii="仿宋_GB2312" w:hAnsi="仿宋" w:eastAsia="仿宋_GB2312" w:cs="Helvetica"/>
                <w:kern w:val="0"/>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67" w:type="dxa"/>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2</w:t>
            </w:r>
          </w:p>
        </w:tc>
        <w:tc>
          <w:tcPr>
            <w:tcW w:w="7792" w:type="dxa"/>
            <w:gridSpan w:val="2"/>
            <w:vAlign w:val="center"/>
          </w:tcPr>
          <w:p>
            <w:pPr>
              <w:tabs>
                <w:tab w:val="left" w:pos="0"/>
              </w:tabs>
              <w:spacing w:line="360" w:lineRule="auto"/>
              <w:rPr>
                <w:rFonts w:ascii="仿宋_GB2312" w:hAnsi="仿宋" w:eastAsia="仿宋_GB2312" w:cs="Helvetica"/>
                <w:kern w:val="0"/>
                <w:sz w:val="24"/>
              </w:rPr>
            </w:pPr>
            <w:r>
              <w:rPr>
                <w:rFonts w:hint="eastAsia" w:ascii="仿宋_GB2312" w:hAnsi="仿宋" w:eastAsia="仿宋_GB2312" w:cs="Helvetica"/>
                <w:kern w:val="0"/>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67" w:type="dxa"/>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3</w:t>
            </w:r>
          </w:p>
        </w:tc>
        <w:tc>
          <w:tcPr>
            <w:tcW w:w="7792" w:type="dxa"/>
            <w:gridSpan w:val="2"/>
            <w:vAlign w:val="center"/>
          </w:tcPr>
          <w:p>
            <w:pPr>
              <w:tabs>
                <w:tab w:val="left" w:pos="0"/>
              </w:tabs>
              <w:spacing w:line="360" w:lineRule="auto"/>
              <w:rPr>
                <w:rFonts w:ascii="仿宋_GB2312" w:hAnsi="仿宋" w:eastAsia="仿宋_GB2312" w:cs="Helvetica"/>
                <w:kern w:val="0"/>
                <w:sz w:val="24"/>
              </w:rPr>
            </w:pPr>
            <w:r>
              <w:rPr>
                <w:rFonts w:hint="eastAsia" w:ascii="仿宋_GB2312" w:hAnsi="仿宋" w:eastAsia="仿宋_GB2312" w:cs="Helvetica"/>
                <w:kern w:val="0"/>
                <w:sz w:val="24"/>
              </w:rPr>
              <w:t>服务期：按招标文件要求</w:t>
            </w:r>
          </w:p>
        </w:tc>
      </w:tr>
    </w:tbl>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w:t>
      </w:r>
      <w:r>
        <w:rPr>
          <w:rFonts w:hint="eastAsia" w:ascii="仿宋_GB2312" w:hAnsi="仿宋" w:eastAsia="仿宋_GB2312" w:cs="仿宋_GB2312"/>
          <w:kern w:val="0"/>
          <w:sz w:val="24"/>
        </w:rPr>
        <w:t>人</w:t>
      </w:r>
      <w:r>
        <w:rPr>
          <w:rFonts w:ascii="仿宋_GB2312" w:hAnsi="仿宋" w:eastAsia="仿宋_GB2312" w:cs="仿宋_GB2312"/>
          <w:kern w:val="0"/>
          <w:sz w:val="24"/>
          <w:lang w:val="zh-CN"/>
        </w:rPr>
        <w:t>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rPr>
          <w:rFonts w:ascii="仿宋_GB2312" w:hAnsi="仿宋" w:eastAsia="仿宋_GB2312" w:cs="仿宋_GB2312"/>
          <w:kern w:val="0"/>
          <w:sz w:val="24"/>
          <w:lang w:val="zh-CN"/>
        </w:rPr>
      </w:pPr>
      <w:r>
        <w:rPr>
          <w:rFonts w:ascii="仿宋_GB2312" w:hAnsi="仿宋" w:eastAsia="仿宋_GB2312" w:cs="仿宋_GB2312"/>
          <w:kern w:val="0"/>
          <w:sz w:val="24"/>
          <w:lang w:val="zh-CN"/>
        </w:rPr>
        <w:br w:type="page"/>
      </w:r>
    </w:p>
    <w:p>
      <w:pPr>
        <w:pStyle w:val="69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1906" w:h="16838"/>
          <w:pgMar w:top="1247" w:right="1418" w:bottom="1276" w:left="1418" w:header="851" w:footer="992" w:gutter="0"/>
          <w:cols w:space="720" w:num="1"/>
          <w:titlePg/>
          <w:docGrid w:linePitch="312" w:charSpace="0"/>
        </w:sectPr>
      </w:pPr>
    </w:p>
    <w:p>
      <w:pPr>
        <w:rPr>
          <w:rFonts w:ascii="仿宋_GB2312" w:hAnsi="仿宋" w:eastAsia="仿宋_GB2312" w:cs="仿宋_GB2312"/>
          <w:b/>
          <w:bCs/>
          <w:sz w:val="32"/>
          <w:szCs w:val="32"/>
        </w:rPr>
      </w:pPr>
      <w:r>
        <w:rPr>
          <w:rFonts w:hint="eastAsia" w:ascii="仿宋_GB2312" w:hAnsi="仿宋" w:eastAsia="仿宋_GB2312" w:cs="仿宋_GB2312"/>
          <w:b/>
          <w:bCs/>
          <w:sz w:val="32"/>
          <w:szCs w:val="32"/>
        </w:rPr>
        <w:t>附件：报价明细清单</w:t>
      </w:r>
    </w:p>
    <w:tbl>
      <w:tblPr>
        <w:tblStyle w:val="62"/>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015"/>
        <w:gridCol w:w="1770"/>
        <w:gridCol w:w="1193"/>
        <w:gridCol w:w="90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53" w:type="dxa"/>
            <w:noWrap/>
            <w:vAlign w:val="center"/>
          </w:tcPr>
          <w:p>
            <w:pPr>
              <w:adjustRightInd/>
              <w:jc w:val="center"/>
              <w:rPr>
                <w:rFonts w:ascii="仿宋" w:hAnsi="仿宋" w:eastAsia="仿宋" w:cs="仿宋"/>
                <w:b/>
                <w:sz w:val="24"/>
              </w:rPr>
            </w:pPr>
            <w:r>
              <w:rPr>
                <w:rFonts w:hint="eastAsia" w:ascii="仿宋" w:hAnsi="仿宋" w:eastAsia="仿宋" w:cs="仿宋"/>
                <w:b/>
                <w:sz w:val="24"/>
              </w:rPr>
              <w:t>序号</w:t>
            </w:r>
          </w:p>
        </w:tc>
        <w:tc>
          <w:tcPr>
            <w:tcW w:w="2015" w:type="dxa"/>
            <w:noWrap/>
            <w:vAlign w:val="center"/>
          </w:tcPr>
          <w:p>
            <w:pPr>
              <w:adjustRightInd/>
              <w:jc w:val="center"/>
              <w:rPr>
                <w:rFonts w:ascii="仿宋" w:hAnsi="仿宋" w:eastAsia="仿宋" w:cs="仿宋"/>
                <w:b/>
                <w:sz w:val="24"/>
              </w:rPr>
            </w:pPr>
            <w:r>
              <w:rPr>
                <w:rFonts w:hint="eastAsia" w:ascii="仿宋" w:hAnsi="仿宋" w:eastAsia="仿宋" w:cs="仿宋"/>
                <w:b/>
                <w:sz w:val="24"/>
              </w:rPr>
              <w:t>名称</w:t>
            </w:r>
          </w:p>
        </w:tc>
        <w:tc>
          <w:tcPr>
            <w:tcW w:w="1770" w:type="dxa"/>
            <w:noWrap/>
            <w:vAlign w:val="center"/>
          </w:tcPr>
          <w:p>
            <w:pPr>
              <w:adjustRightInd/>
              <w:jc w:val="center"/>
              <w:rPr>
                <w:rFonts w:ascii="仿宋" w:hAnsi="仿宋" w:eastAsia="仿宋" w:cs="仿宋"/>
                <w:b/>
                <w:sz w:val="24"/>
              </w:rPr>
            </w:pPr>
            <w:r>
              <w:rPr>
                <w:rFonts w:hint="eastAsia" w:ascii="仿宋" w:hAnsi="仿宋" w:eastAsia="仿宋" w:cs="仿宋"/>
                <w:b/>
                <w:sz w:val="24"/>
              </w:rPr>
              <w:t>规格</w:t>
            </w:r>
          </w:p>
        </w:tc>
        <w:tc>
          <w:tcPr>
            <w:tcW w:w="1193" w:type="dxa"/>
            <w:noWrap/>
            <w:vAlign w:val="center"/>
          </w:tcPr>
          <w:p>
            <w:pPr>
              <w:adjustRightInd/>
              <w:jc w:val="center"/>
              <w:rPr>
                <w:rFonts w:ascii="仿宋" w:hAnsi="仿宋" w:eastAsia="仿宋" w:cs="仿宋"/>
                <w:b/>
                <w:sz w:val="24"/>
              </w:rPr>
            </w:pPr>
            <w:r>
              <w:rPr>
                <w:rFonts w:hint="eastAsia" w:ascii="仿宋" w:hAnsi="仿宋" w:eastAsia="仿宋" w:cs="仿宋"/>
                <w:b/>
                <w:sz w:val="24"/>
              </w:rPr>
              <w:t>数量</w:t>
            </w:r>
          </w:p>
        </w:tc>
        <w:tc>
          <w:tcPr>
            <w:tcW w:w="900" w:type="dxa"/>
            <w:noWrap/>
            <w:vAlign w:val="center"/>
          </w:tcPr>
          <w:p>
            <w:pPr>
              <w:adjustRightInd/>
              <w:jc w:val="center"/>
              <w:rPr>
                <w:rFonts w:ascii="仿宋" w:hAnsi="仿宋" w:eastAsia="仿宋" w:cs="仿宋"/>
                <w:b/>
                <w:sz w:val="24"/>
              </w:rPr>
            </w:pPr>
            <w:r>
              <w:rPr>
                <w:rFonts w:hint="eastAsia" w:ascii="仿宋" w:hAnsi="仿宋" w:eastAsia="仿宋" w:cs="仿宋"/>
                <w:b/>
                <w:sz w:val="24"/>
              </w:rPr>
              <w:t>单位</w:t>
            </w:r>
          </w:p>
        </w:tc>
        <w:tc>
          <w:tcPr>
            <w:tcW w:w="1260" w:type="dxa"/>
            <w:noWrap/>
            <w:vAlign w:val="center"/>
          </w:tcPr>
          <w:p>
            <w:pPr>
              <w:adjustRightInd/>
              <w:jc w:val="center"/>
              <w:rPr>
                <w:rFonts w:ascii="仿宋" w:hAnsi="仿宋" w:eastAsia="仿宋" w:cs="仿宋"/>
                <w:b/>
                <w:sz w:val="24"/>
              </w:rPr>
            </w:pPr>
            <w:r>
              <w:rPr>
                <w:rFonts w:hint="eastAsia" w:ascii="仿宋" w:hAnsi="仿宋" w:eastAsia="仿宋" w:cs="仿宋"/>
                <w:b/>
                <w:sz w:val="24"/>
              </w:rPr>
              <w:t>单价（元）</w:t>
            </w:r>
          </w:p>
        </w:tc>
        <w:tc>
          <w:tcPr>
            <w:tcW w:w="1260" w:type="dxa"/>
            <w:noWrap/>
            <w:vAlign w:val="center"/>
          </w:tcPr>
          <w:p>
            <w:pPr>
              <w:adjustRightInd/>
              <w:jc w:val="center"/>
              <w:rPr>
                <w:rFonts w:ascii="仿宋" w:hAnsi="仿宋" w:eastAsia="仿宋" w:cs="仿宋"/>
                <w:b/>
                <w:sz w:val="24"/>
              </w:rPr>
            </w:pPr>
            <w:r>
              <w:rPr>
                <w:rFonts w:hint="eastAsia" w:ascii="仿宋" w:hAnsi="仿宋" w:eastAsia="仿宋" w:cs="仿宋"/>
                <w:b/>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53" w:type="dxa"/>
            <w:noWrap/>
            <w:vAlign w:val="center"/>
          </w:tcPr>
          <w:p>
            <w:pPr>
              <w:adjustRightInd/>
              <w:jc w:val="center"/>
              <w:rPr>
                <w:rFonts w:ascii="仿宋" w:hAnsi="仿宋" w:eastAsia="仿宋" w:cs="仿宋"/>
                <w:b/>
                <w:sz w:val="24"/>
              </w:rPr>
            </w:pPr>
            <w:r>
              <w:rPr>
                <w:rFonts w:hint="eastAsia" w:ascii="仿宋" w:hAnsi="仿宋" w:eastAsia="仿宋" w:cs="仿宋"/>
                <w:sz w:val="24"/>
              </w:rPr>
              <w:t>1</w:t>
            </w:r>
          </w:p>
        </w:tc>
        <w:tc>
          <w:tcPr>
            <w:tcW w:w="2015" w:type="dxa"/>
            <w:noWrap/>
            <w:vAlign w:val="center"/>
          </w:tcPr>
          <w:p>
            <w:pPr>
              <w:adjustRightInd/>
              <w:jc w:val="center"/>
              <w:rPr>
                <w:rFonts w:ascii="仿宋" w:hAnsi="仿宋" w:eastAsia="仿宋" w:cs="仿宋"/>
                <w:sz w:val="24"/>
              </w:rPr>
            </w:pPr>
            <w:r>
              <w:rPr>
                <w:rFonts w:hint="eastAsia" w:ascii="仿宋" w:hAnsi="仿宋" w:eastAsia="仿宋" w:cs="仿宋"/>
                <w:sz w:val="24"/>
              </w:rPr>
              <w:t>医用液氧</w:t>
            </w:r>
          </w:p>
        </w:tc>
        <w:tc>
          <w:tcPr>
            <w:tcW w:w="1770" w:type="dxa"/>
            <w:noWrap/>
            <w:vAlign w:val="center"/>
          </w:tcPr>
          <w:p>
            <w:pPr>
              <w:adjustRightInd/>
              <w:jc w:val="center"/>
              <w:rPr>
                <w:rFonts w:ascii="仿宋" w:hAnsi="仿宋" w:eastAsia="仿宋" w:cs="仿宋"/>
                <w:sz w:val="24"/>
              </w:rPr>
            </w:pPr>
          </w:p>
        </w:tc>
        <w:tc>
          <w:tcPr>
            <w:tcW w:w="1193" w:type="dxa"/>
            <w:noWrap/>
            <w:vAlign w:val="center"/>
          </w:tcPr>
          <w:p>
            <w:pPr>
              <w:adjustRightInd/>
              <w:jc w:val="center"/>
              <w:rPr>
                <w:rFonts w:ascii="仿宋" w:hAnsi="仿宋" w:eastAsia="仿宋" w:cs="仿宋"/>
                <w:sz w:val="24"/>
              </w:rPr>
            </w:pPr>
            <w:r>
              <w:rPr>
                <w:rFonts w:hint="eastAsia" w:ascii="仿宋" w:hAnsi="仿宋" w:eastAsia="仿宋" w:cs="仿宋"/>
                <w:sz w:val="24"/>
              </w:rPr>
              <w:t>2600</w:t>
            </w:r>
          </w:p>
        </w:tc>
        <w:tc>
          <w:tcPr>
            <w:tcW w:w="900" w:type="dxa"/>
            <w:noWrap/>
            <w:vAlign w:val="center"/>
          </w:tcPr>
          <w:p>
            <w:pPr>
              <w:adjustRightInd/>
              <w:jc w:val="center"/>
              <w:rPr>
                <w:rFonts w:ascii="仿宋" w:hAnsi="仿宋" w:eastAsia="仿宋" w:cs="仿宋"/>
                <w:sz w:val="24"/>
              </w:rPr>
            </w:pPr>
            <w:r>
              <w:rPr>
                <w:rFonts w:hint="eastAsia" w:ascii="宋体" w:hAnsi="宋体" w:cs="宋体"/>
                <w:sz w:val="24"/>
              </w:rPr>
              <w:t>m³</w:t>
            </w:r>
          </w:p>
        </w:tc>
        <w:tc>
          <w:tcPr>
            <w:tcW w:w="1260" w:type="dxa"/>
            <w:noWrap/>
            <w:vAlign w:val="center"/>
          </w:tcPr>
          <w:p>
            <w:pPr>
              <w:adjustRightInd/>
              <w:jc w:val="center"/>
              <w:rPr>
                <w:rFonts w:ascii="仿宋" w:hAnsi="仿宋" w:eastAsia="仿宋" w:cs="仿宋"/>
                <w:sz w:val="24"/>
              </w:rPr>
            </w:pPr>
          </w:p>
        </w:tc>
        <w:tc>
          <w:tcPr>
            <w:tcW w:w="1260" w:type="dxa"/>
            <w:noWrap/>
            <w:vAlign w:val="center"/>
          </w:tcPr>
          <w:p>
            <w:pPr>
              <w:adjustRightInd/>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53" w:type="dxa"/>
            <w:noWrap/>
            <w:vAlign w:val="center"/>
          </w:tcPr>
          <w:p>
            <w:pPr>
              <w:adjustRightInd/>
              <w:jc w:val="center"/>
              <w:rPr>
                <w:rFonts w:ascii="仿宋" w:hAnsi="仿宋" w:eastAsia="仿宋" w:cs="仿宋"/>
                <w:sz w:val="24"/>
              </w:rPr>
            </w:pPr>
            <w:r>
              <w:rPr>
                <w:rFonts w:hint="eastAsia" w:ascii="仿宋" w:hAnsi="仿宋" w:eastAsia="仿宋" w:cs="仿宋"/>
                <w:sz w:val="24"/>
              </w:rPr>
              <w:t>2</w:t>
            </w:r>
          </w:p>
        </w:tc>
        <w:tc>
          <w:tcPr>
            <w:tcW w:w="2015" w:type="dxa"/>
            <w:vMerge w:val="restart"/>
            <w:noWrap/>
            <w:vAlign w:val="center"/>
          </w:tcPr>
          <w:p>
            <w:pPr>
              <w:adjustRightInd/>
              <w:jc w:val="center"/>
              <w:rPr>
                <w:rFonts w:ascii="仿宋" w:hAnsi="仿宋" w:eastAsia="仿宋" w:cs="仿宋"/>
                <w:sz w:val="24"/>
              </w:rPr>
            </w:pPr>
            <w:r>
              <w:rPr>
                <w:rFonts w:hint="eastAsia" w:ascii="仿宋" w:hAnsi="仿宋" w:eastAsia="仿宋" w:cs="仿宋"/>
                <w:sz w:val="24"/>
              </w:rPr>
              <w:t>医用氧气</w:t>
            </w:r>
          </w:p>
        </w:tc>
        <w:tc>
          <w:tcPr>
            <w:tcW w:w="1770" w:type="dxa"/>
            <w:noWrap/>
            <w:vAlign w:val="center"/>
          </w:tcPr>
          <w:p>
            <w:pPr>
              <w:adjustRightInd/>
              <w:jc w:val="center"/>
              <w:rPr>
                <w:rFonts w:ascii="仿宋" w:hAnsi="仿宋" w:eastAsia="仿宋" w:cs="仿宋"/>
                <w:sz w:val="24"/>
              </w:rPr>
            </w:pPr>
            <w:r>
              <w:rPr>
                <w:rFonts w:hint="eastAsia" w:ascii="仿宋" w:hAnsi="仿宋" w:eastAsia="仿宋" w:cs="仿宋"/>
                <w:sz w:val="24"/>
              </w:rPr>
              <w:t>40L</w:t>
            </w:r>
          </w:p>
        </w:tc>
        <w:tc>
          <w:tcPr>
            <w:tcW w:w="1193" w:type="dxa"/>
            <w:noWrap/>
            <w:vAlign w:val="center"/>
          </w:tcPr>
          <w:p>
            <w:pPr>
              <w:adjustRightInd/>
              <w:jc w:val="center"/>
              <w:rPr>
                <w:rFonts w:ascii="仿宋" w:hAnsi="仿宋" w:eastAsia="仿宋" w:cs="仿宋"/>
                <w:sz w:val="24"/>
              </w:rPr>
            </w:pPr>
            <w:r>
              <w:rPr>
                <w:rFonts w:hint="eastAsia" w:ascii="仿宋" w:hAnsi="仿宋" w:eastAsia="仿宋" w:cs="仿宋"/>
                <w:sz w:val="24"/>
              </w:rPr>
              <w:t>3500</w:t>
            </w:r>
          </w:p>
        </w:tc>
        <w:tc>
          <w:tcPr>
            <w:tcW w:w="900" w:type="dxa"/>
            <w:noWrap/>
            <w:vAlign w:val="center"/>
          </w:tcPr>
          <w:p>
            <w:pPr>
              <w:adjustRightInd/>
              <w:jc w:val="center"/>
              <w:rPr>
                <w:rFonts w:ascii="仿宋" w:hAnsi="仿宋" w:eastAsia="仿宋" w:cs="仿宋"/>
                <w:sz w:val="24"/>
              </w:rPr>
            </w:pPr>
            <w:r>
              <w:rPr>
                <w:rFonts w:hint="eastAsia" w:ascii="仿宋" w:hAnsi="仿宋" w:eastAsia="仿宋" w:cs="仿宋"/>
                <w:sz w:val="24"/>
              </w:rPr>
              <w:t>瓶</w:t>
            </w:r>
          </w:p>
        </w:tc>
        <w:tc>
          <w:tcPr>
            <w:tcW w:w="1260" w:type="dxa"/>
            <w:noWrap/>
            <w:vAlign w:val="center"/>
          </w:tcPr>
          <w:p>
            <w:pPr>
              <w:adjustRightInd/>
              <w:jc w:val="center"/>
              <w:rPr>
                <w:rFonts w:ascii="仿宋" w:hAnsi="仿宋" w:eastAsia="仿宋" w:cs="仿宋"/>
                <w:sz w:val="24"/>
              </w:rPr>
            </w:pPr>
          </w:p>
        </w:tc>
        <w:tc>
          <w:tcPr>
            <w:tcW w:w="1260" w:type="dxa"/>
            <w:noWrap/>
            <w:vAlign w:val="center"/>
          </w:tcPr>
          <w:p>
            <w:pPr>
              <w:adjustRightInd/>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noWrap/>
            <w:vAlign w:val="center"/>
          </w:tcPr>
          <w:p>
            <w:pPr>
              <w:adjustRightInd/>
              <w:jc w:val="center"/>
              <w:rPr>
                <w:rFonts w:ascii="仿宋" w:hAnsi="仿宋" w:eastAsia="仿宋" w:cs="仿宋"/>
                <w:sz w:val="24"/>
              </w:rPr>
            </w:pPr>
            <w:r>
              <w:rPr>
                <w:rFonts w:hint="eastAsia" w:ascii="仿宋" w:hAnsi="仿宋" w:eastAsia="仿宋" w:cs="仿宋"/>
                <w:sz w:val="24"/>
              </w:rPr>
              <w:t>3</w:t>
            </w:r>
          </w:p>
        </w:tc>
        <w:tc>
          <w:tcPr>
            <w:tcW w:w="2015" w:type="dxa"/>
            <w:vMerge w:val="continue"/>
            <w:noWrap/>
            <w:vAlign w:val="center"/>
          </w:tcPr>
          <w:p>
            <w:pPr>
              <w:adjustRightInd/>
              <w:jc w:val="center"/>
              <w:rPr>
                <w:rFonts w:ascii="仿宋" w:hAnsi="仿宋" w:eastAsia="仿宋" w:cs="仿宋"/>
                <w:sz w:val="24"/>
              </w:rPr>
            </w:pPr>
          </w:p>
        </w:tc>
        <w:tc>
          <w:tcPr>
            <w:tcW w:w="1770" w:type="dxa"/>
            <w:noWrap/>
            <w:vAlign w:val="center"/>
          </w:tcPr>
          <w:p>
            <w:pPr>
              <w:adjustRightInd/>
              <w:jc w:val="center"/>
              <w:rPr>
                <w:rFonts w:ascii="仿宋" w:hAnsi="仿宋" w:eastAsia="仿宋" w:cs="仿宋"/>
                <w:sz w:val="24"/>
              </w:rPr>
            </w:pPr>
            <w:r>
              <w:rPr>
                <w:rFonts w:hint="eastAsia" w:ascii="仿宋" w:hAnsi="仿宋" w:eastAsia="仿宋" w:cs="仿宋"/>
                <w:sz w:val="24"/>
              </w:rPr>
              <w:t>10L（含10L以下所有规格）</w:t>
            </w:r>
          </w:p>
        </w:tc>
        <w:tc>
          <w:tcPr>
            <w:tcW w:w="1193" w:type="dxa"/>
            <w:noWrap/>
            <w:vAlign w:val="center"/>
          </w:tcPr>
          <w:p>
            <w:pPr>
              <w:adjustRightInd/>
              <w:jc w:val="center"/>
              <w:rPr>
                <w:rFonts w:ascii="仿宋" w:hAnsi="仿宋" w:eastAsia="仿宋" w:cs="仿宋"/>
                <w:sz w:val="24"/>
              </w:rPr>
            </w:pPr>
            <w:r>
              <w:rPr>
                <w:rFonts w:hint="eastAsia" w:ascii="仿宋" w:hAnsi="仿宋" w:eastAsia="仿宋" w:cs="仿宋"/>
                <w:sz w:val="24"/>
              </w:rPr>
              <w:t>7000</w:t>
            </w:r>
          </w:p>
        </w:tc>
        <w:tc>
          <w:tcPr>
            <w:tcW w:w="900" w:type="dxa"/>
            <w:noWrap/>
            <w:vAlign w:val="center"/>
          </w:tcPr>
          <w:p>
            <w:pPr>
              <w:adjustRightInd/>
              <w:jc w:val="center"/>
              <w:rPr>
                <w:rFonts w:ascii="仿宋" w:hAnsi="仿宋" w:eastAsia="仿宋" w:cs="仿宋"/>
                <w:sz w:val="24"/>
              </w:rPr>
            </w:pPr>
            <w:r>
              <w:rPr>
                <w:rFonts w:hint="eastAsia" w:ascii="仿宋" w:hAnsi="仿宋" w:eastAsia="仿宋" w:cs="仿宋"/>
                <w:sz w:val="24"/>
              </w:rPr>
              <w:t>瓶</w:t>
            </w:r>
          </w:p>
        </w:tc>
        <w:tc>
          <w:tcPr>
            <w:tcW w:w="1260" w:type="dxa"/>
            <w:noWrap/>
            <w:vAlign w:val="center"/>
          </w:tcPr>
          <w:p>
            <w:pPr>
              <w:adjustRightInd/>
              <w:jc w:val="center"/>
              <w:rPr>
                <w:rFonts w:ascii="仿宋" w:hAnsi="仿宋" w:eastAsia="仿宋" w:cs="仿宋"/>
                <w:sz w:val="24"/>
              </w:rPr>
            </w:pPr>
          </w:p>
        </w:tc>
        <w:tc>
          <w:tcPr>
            <w:tcW w:w="1260" w:type="dxa"/>
            <w:noWrap/>
            <w:vAlign w:val="center"/>
          </w:tcPr>
          <w:p>
            <w:pPr>
              <w:adjustRightInd/>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noWrap/>
            <w:vAlign w:val="center"/>
          </w:tcPr>
          <w:p>
            <w:pPr>
              <w:adjustRightInd/>
              <w:jc w:val="center"/>
              <w:rPr>
                <w:rFonts w:ascii="仿宋" w:hAnsi="仿宋" w:eastAsia="仿宋" w:cs="仿宋"/>
                <w:sz w:val="24"/>
              </w:rPr>
            </w:pPr>
            <w:r>
              <w:rPr>
                <w:rFonts w:hint="eastAsia" w:ascii="仿宋" w:hAnsi="仿宋" w:eastAsia="仿宋" w:cs="仿宋"/>
                <w:sz w:val="24"/>
              </w:rPr>
              <w:t>4</w:t>
            </w:r>
          </w:p>
        </w:tc>
        <w:tc>
          <w:tcPr>
            <w:tcW w:w="2015" w:type="dxa"/>
            <w:noWrap/>
            <w:vAlign w:val="center"/>
          </w:tcPr>
          <w:p>
            <w:pPr>
              <w:adjustRightInd/>
              <w:jc w:val="center"/>
              <w:rPr>
                <w:rFonts w:ascii="仿宋" w:hAnsi="仿宋" w:eastAsia="仿宋" w:cs="仿宋"/>
                <w:sz w:val="24"/>
              </w:rPr>
            </w:pPr>
            <w:r>
              <w:rPr>
                <w:rFonts w:hint="eastAsia" w:ascii="仿宋" w:hAnsi="仿宋" w:eastAsia="仿宋" w:cs="仿宋"/>
                <w:sz w:val="24"/>
              </w:rPr>
              <w:t>高纯二氧化碳</w:t>
            </w:r>
          </w:p>
        </w:tc>
        <w:tc>
          <w:tcPr>
            <w:tcW w:w="1770" w:type="dxa"/>
            <w:noWrap/>
            <w:vAlign w:val="center"/>
          </w:tcPr>
          <w:p>
            <w:pPr>
              <w:adjustRightInd/>
              <w:jc w:val="center"/>
              <w:rPr>
                <w:rFonts w:ascii="仿宋" w:hAnsi="仿宋" w:eastAsia="仿宋" w:cs="仿宋"/>
                <w:sz w:val="24"/>
              </w:rPr>
            </w:pPr>
            <w:r>
              <w:rPr>
                <w:rFonts w:hint="eastAsia" w:ascii="仿宋" w:hAnsi="仿宋" w:eastAsia="仿宋" w:cs="仿宋"/>
                <w:sz w:val="24"/>
              </w:rPr>
              <w:t>40L</w:t>
            </w:r>
          </w:p>
        </w:tc>
        <w:tc>
          <w:tcPr>
            <w:tcW w:w="1193" w:type="dxa"/>
            <w:noWrap/>
            <w:vAlign w:val="center"/>
          </w:tcPr>
          <w:p>
            <w:pPr>
              <w:adjustRightInd/>
              <w:jc w:val="center"/>
              <w:rPr>
                <w:rFonts w:ascii="仿宋" w:hAnsi="仿宋" w:eastAsia="仿宋" w:cs="仿宋"/>
                <w:sz w:val="24"/>
              </w:rPr>
            </w:pPr>
            <w:r>
              <w:rPr>
                <w:rFonts w:hint="eastAsia" w:ascii="仿宋" w:hAnsi="仿宋" w:eastAsia="仿宋" w:cs="仿宋"/>
                <w:sz w:val="24"/>
              </w:rPr>
              <w:t>1200</w:t>
            </w:r>
          </w:p>
        </w:tc>
        <w:tc>
          <w:tcPr>
            <w:tcW w:w="900" w:type="dxa"/>
            <w:noWrap/>
            <w:vAlign w:val="center"/>
          </w:tcPr>
          <w:p>
            <w:pPr>
              <w:adjustRightInd/>
              <w:jc w:val="center"/>
              <w:rPr>
                <w:rFonts w:ascii="仿宋" w:hAnsi="仿宋" w:eastAsia="仿宋" w:cs="仿宋"/>
                <w:sz w:val="24"/>
              </w:rPr>
            </w:pPr>
            <w:r>
              <w:rPr>
                <w:rFonts w:hint="eastAsia" w:ascii="仿宋" w:hAnsi="仿宋" w:eastAsia="仿宋" w:cs="仿宋"/>
                <w:sz w:val="24"/>
              </w:rPr>
              <w:t>瓶</w:t>
            </w:r>
          </w:p>
        </w:tc>
        <w:tc>
          <w:tcPr>
            <w:tcW w:w="1260" w:type="dxa"/>
            <w:noWrap/>
            <w:vAlign w:val="center"/>
          </w:tcPr>
          <w:p>
            <w:pPr>
              <w:adjustRightInd/>
              <w:jc w:val="center"/>
              <w:rPr>
                <w:rFonts w:ascii="仿宋" w:hAnsi="仿宋" w:eastAsia="仿宋" w:cs="仿宋"/>
                <w:sz w:val="24"/>
              </w:rPr>
            </w:pPr>
          </w:p>
        </w:tc>
        <w:tc>
          <w:tcPr>
            <w:tcW w:w="1260" w:type="dxa"/>
            <w:noWrap/>
            <w:vAlign w:val="center"/>
          </w:tcPr>
          <w:p>
            <w:pPr>
              <w:adjustRightInd/>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noWrap/>
            <w:vAlign w:val="center"/>
          </w:tcPr>
          <w:p>
            <w:pPr>
              <w:adjustRightInd/>
              <w:jc w:val="center"/>
              <w:rPr>
                <w:rFonts w:ascii="仿宋" w:hAnsi="仿宋" w:eastAsia="仿宋" w:cs="仿宋"/>
                <w:sz w:val="24"/>
              </w:rPr>
            </w:pPr>
            <w:r>
              <w:rPr>
                <w:rFonts w:hint="eastAsia" w:ascii="仿宋" w:hAnsi="仿宋" w:eastAsia="仿宋" w:cs="仿宋"/>
                <w:sz w:val="24"/>
              </w:rPr>
              <w:t>5</w:t>
            </w:r>
          </w:p>
        </w:tc>
        <w:tc>
          <w:tcPr>
            <w:tcW w:w="2015" w:type="dxa"/>
            <w:noWrap/>
            <w:vAlign w:val="center"/>
          </w:tcPr>
          <w:p>
            <w:pPr>
              <w:adjustRightInd/>
              <w:jc w:val="center"/>
              <w:rPr>
                <w:rFonts w:ascii="仿宋" w:hAnsi="仿宋" w:eastAsia="仿宋" w:cs="仿宋"/>
                <w:sz w:val="24"/>
              </w:rPr>
            </w:pPr>
            <w:r>
              <w:rPr>
                <w:rFonts w:hint="eastAsia" w:ascii="仿宋" w:hAnsi="仿宋" w:eastAsia="仿宋" w:cs="仿宋"/>
                <w:sz w:val="24"/>
              </w:rPr>
              <w:t>二氧化碳</w:t>
            </w:r>
          </w:p>
        </w:tc>
        <w:tc>
          <w:tcPr>
            <w:tcW w:w="1770" w:type="dxa"/>
            <w:noWrap/>
            <w:vAlign w:val="center"/>
          </w:tcPr>
          <w:p>
            <w:pPr>
              <w:adjustRightInd/>
              <w:jc w:val="center"/>
              <w:rPr>
                <w:rFonts w:ascii="仿宋" w:hAnsi="仿宋" w:eastAsia="仿宋" w:cs="仿宋"/>
                <w:sz w:val="24"/>
              </w:rPr>
            </w:pPr>
            <w:r>
              <w:rPr>
                <w:rFonts w:hint="eastAsia" w:ascii="仿宋" w:hAnsi="仿宋" w:eastAsia="仿宋" w:cs="仿宋"/>
                <w:sz w:val="24"/>
              </w:rPr>
              <w:t>40L</w:t>
            </w:r>
          </w:p>
        </w:tc>
        <w:tc>
          <w:tcPr>
            <w:tcW w:w="1193" w:type="dxa"/>
            <w:noWrap/>
            <w:vAlign w:val="center"/>
          </w:tcPr>
          <w:p>
            <w:pPr>
              <w:adjustRightInd/>
              <w:jc w:val="center"/>
              <w:rPr>
                <w:rFonts w:ascii="仿宋" w:hAnsi="仿宋" w:eastAsia="仿宋" w:cs="仿宋"/>
                <w:sz w:val="24"/>
              </w:rPr>
            </w:pPr>
            <w:r>
              <w:rPr>
                <w:rFonts w:hint="eastAsia" w:ascii="仿宋" w:hAnsi="仿宋" w:eastAsia="仿宋" w:cs="仿宋"/>
                <w:sz w:val="24"/>
              </w:rPr>
              <w:t>50</w:t>
            </w:r>
          </w:p>
        </w:tc>
        <w:tc>
          <w:tcPr>
            <w:tcW w:w="900" w:type="dxa"/>
            <w:noWrap/>
            <w:vAlign w:val="center"/>
          </w:tcPr>
          <w:p>
            <w:pPr>
              <w:adjustRightInd/>
              <w:jc w:val="center"/>
              <w:rPr>
                <w:rFonts w:ascii="仿宋" w:hAnsi="仿宋" w:eastAsia="仿宋" w:cs="仿宋"/>
                <w:sz w:val="24"/>
              </w:rPr>
            </w:pPr>
            <w:r>
              <w:rPr>
                <w:rFonts w:hint="eastAsia" w:ascii="仿宋" w:hAnsi="仿宋" w:eastAsia="仿宋" w:cs="仿宋"/>
                <w:sz w:val="24"/>
              </w:rPr>
              <w:t>瓶</w:t>
            </w:r>
          </w:p>
        </w:tc>
        <w:tc>
          <w:tcPr>
            <w:tcW w:w="1260" w:type="dxa"/>
            <w:noWrap/>
            <w:vAlign w:val="center"/>
          </w:tcPr>
          <w:p>
            <w:pPr>
              <w:adjustRightInd/>
              <w:jc w:val="center"/>
              <w:rPr>
                <w:rFonts w:ascii="仿宋" w:hAnsi="仿宋" w:eastAsia="仿宋" w:cs="仿宋"/>
                <w:sz w:val="24"/>
              </w:rPr>
            </w:pPr>
          </w:p>
        </w:tc>
        <w:tc>
          <w:tcPr>
            <w:tcW w:w="1260" w:type="dxa"/>
            <w:noWrap/>
            <w:vAlign w:val="center"/>
          </w:tcPr>
          <w:p>
            <w:pPr>
              <w:adjustRightInd/>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noWrap/>
            <w:vAlign w:val="center"/>
          </w:tcPr>
          <w:p>
            <w:pPr>
              <w:adjustRightInd/>
              <w:jc w:val="center"/>
              <w:rPr>
                <w:rFonts w:ascii="仿宋" w:hAnsi="仿宋" w:eastAsia="仿宋" w:cs="仿宋"/>
                <w:sz w:val="24"/>
              </w:rPr>
            </w:pPr>
            <w:r>
              <w:rPr>
                <w:rFonts w:hint="eastAsia" w:ascii="仿宋" w:hAnsi="仿宋" w:eastAsia="仿宋" w:cs="仿宋"/>
                <w:sz w:val="24"/>
              </w:rPr>
              <w:t>6</w:t>
            </w:r>
          </w:p>
        </w:tc>
        <w:tc>
          <w:tcPr>
            <w:tcW w:w="2015" w:type="dxa"/>
            <w:noWrap/>
            <w:vAlign w:val="center"/>
          </w:tcPr>
          <w:p>
            <w:pPr>
              <w:adjustRightInd/>
              <w:jc w:val="center"/>
              <w:rPr>
                <w:rFonts w:ascii="仿宋" w:hAnsi="仿宋" w:eastAsia="仿宋" w:cs="仿宋"/>
                <w:sz w:val="24"/>
              </w:rPr>
            </w:pPr>
            <w:r>
              <w:rPr>
                <w:rFonts w:hint="eastAsia" w:ascii="仿宋" w:hAnsi="仿宋" w:eastAsia="仿宋" w:cs="仿宋"/>
                <w:sz w:val="24"/>
              </w:rPr>
              <w:t>高纯氮气</w:t>
            </w:r>
          </w:p>
        </w:tc>
        <w:tc>
          <w:tcPr>
            <w:tcW w:w="1770" w:type="dxa"/>
            <w:noWrap/>
            <w:vAlign w:val="center"/>
          </w:tcPr>
          <w:p>
            <w:pPr>
              <w:adjustRightInd/>
              <w:jc w:val="center"/>
              <w:rPr>
                <w:rFonts w:ascii="仿宋" w:hAnsi="仿宋" w:eastAsia="仿宋" w:cs="仿宋"/>
                <w:sz w:val="24"/>
              </w:rPr>
            </w:pPr>
            <w:r>
              <w:rPr>
                <w:rFonts w:hint="eastAsia" w:ascii="仿宋" w:hAnsi="仿宋" w:eastAsia="仿宋" w:cs="仿宋"/>
                <w:sz w:val="24"/>
              </w:rPr>
              <w:t>40L</w:t>
            </w:r>
          </w:p>
        </w:tc>
        <w:tc>
          <w:tcPr>
            <w:tcW w:w="1193" w:type="dxa"/>
            <w:noWrap/>
            <w:vAlign w:val="center"/>
          </w:tcPr>
          <w:p>
            <w:pPr>
              <w:adjustRightInd/>
              <w:jc w:val="center"/>
              <w:rPr>
                <w:rFonts w:ascii="仿宋" w:hAnsi="仿宋" w:eastAsia="仿宋" w:cs="仿宋"/>
                <w:sz w:val="24"/>
              </w:rPr>
            </w:pPr>
            <w:r>
              <w:rPr>
                <w:rFonts w:hint="eastAsia" w:ascii="仿宋" w:hAnsi="仿宋" w:eastAsia="仿宋" w:cs="仿宋"/>
                <w:sz w:val="24"/>
              </w:rPr>
              <w:t>300</w:t>
            </w:r>
          </w:p>
        </w:tc>
        <w:tc>
          <w:tcPr>
            <w:tcW w:w="900" w:type="dxa"/>
            <w:noWrap/>
            <w:vAlign w:val="center"/>
          </w:tcPr>
          <w:p>
            <w:pPr>
              <w:adjustRightInd/>
              <w:jc w:val="center"/>
              <w:rPr>
                <w:rFonts w:ascii="仿宋" w:hAnsi="仿宋" w:eastAsia="仿宋" w:cs="仿宋"/>
                <w:sz w:val="24"/>
              </w:rPr>
            </w:pPr>
            <w:r>
              <w:rPr>
                <w:rFonts w:hint="eastAsia" w:ascii="仿宋" w:hAnsi="仿宋" w:eastAsia="仿宋" w:cs="仿宋"/>
                <w:sz w:val="24"/>
              </w:rPr>
              <w:t>瓶</w:t>
            </w:r>
          </w:p>
        </w:tc>
        <w:tc>
          <w:tcPr>
            <w:tcW w:w="1260" w:type="dxa"/>
            <w:noWrap/>
            <w:vAlign w:val="center"/>
          </w:tcPr>
          <w:p>
            <w:pPr>
              <w:adjustRightInd/>
              <w:jc w:val="center"/>
              <w:rPr>
                <w:rFonts w:ascii="仿宋" w:hAnsi="仿宋" w:eastAsia="仿宋" w:cs="仿宋"/>
                <w:sz w:val="24"/>
              </w:rPr>
            </w:pPr>
          </w:p>
        </w:tc>
        <w:tc>
          <w:tcPr>
            <w:tcW w:w="1260" w:type="dxa"/>
            <w:noWrap/>
            <w:vAlign w:val="center"/>
          </w:tcPr>
          <w:p>
            <w:pPr>
              <w:adjustRightInd/>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noWrap/>
            <w:vAlign w:val="center"/>
          </w:tcPr>
          <w:p>
            <w:pPr>
              <w:adjustRightInd/>
              <w:jc w:val="center"/>
              <w:rPr>
                <w:rFonts w:ascii="仿宋" w:hAnsi="仿宋" w:eastAsia="仿宋" w:cs="仿宋"/>
                <w:sz w:val="24"/>
              </w:rPr>
            </w:pPr>
            <w:r>
              <w:rPr>
                <w:rFonts w:hint="eastAsia" w:ascii="仿宋" w:hAnsi="仿宋" w:eastAsia="仿宋" w:cs="仿宋"/>
                <w:sz w:val="24"/>
              </w:rPr>
              <w:t>7</w:t>
            </w:r>
          </w:p>
        </w:tc>
        <w:tc>
          <w:tcPr>
            <w:tcW w:w="2015" w:type="dxa"/>
            <w:noWrap/>
            <w:vAlign w:val="center"/>
          </w:tcPr>
          <w:p>
            <w:pPr>
              <w:adjustRightInd/>
              <w:jc w:val="center"/>
              <w:rPr>
                <w:rFonts w:ascii="仿宋" w:hAnsi="仿宋" w:eastAsia="仿宋" w:cs="仿宋"/>
                <w:sz w:val="24"/>
              </w:rPr>
            </w:pPr>
            <w:r>
              <w:rPr>
                <w:rFonts w:hint="eastAsia" w:ascii="仿宋" w:hAnsi="仿宋" w:eastAsia="仿宋" w:cs="仿宋"/>
                <w:sz w:val="24"/>
              </w:rPr>
              <w:t>纯氩气</w:t>
            </w:r>
          </w:p>
        </w:tc>
        <w:tc>
          <w:tcPr>
            <w:tcW w:w="1770" w:type="dxa"/>
            <w:noWrap/>
            <w:vAlign w:val="center"/>
          </w:tcPr>
          <w:p>
            <w:pPr>
              <w:adjustRightInd/>
              <w:jc w:val="center"/>
              <w:rPr>
                <w:rFonts w:ascii="仿宋" w:hAnsi="仿宋" w:eastAsia="仿宋" w:cs="仿宋"/>
                <w:sz w:val="24"/>
              </w:rPr>
            </w:pPr>
            <w:r>
              <w:rPr>
                <w:rFonts w:hint="eastAsia" w:ascii="仿宋" w:hAnsi="仿宋" w:eastAsia="仿宋" w:cs="仿宋"/>
                <w:sz w:val="24"/>
              </w:rPr>
              <w:t>40L</w:t>
            </w:r>
          </w:p>
        </w:tc>
        <w:tc>
          <w:tcPr>
            <w:tcW w:w="1193" w:type="dxa"/>
            <w:noWrap/>
            <w:vAlign w:val="center"/>
          </w:tcPr>
          <w:p>
            <w:pPr>
              <w:adjustRightInd/>
              <w:jc w:val="center"/>
              <w:rPr>
                <w:rFonts w:ascii="仿宋" w:hAnsi="仿宋" w:eastAsia="仿宋" w:cs="仿宋"/>
                <w:sz w:val="24"/>
              </w:rPr>
            </w:pPr>
            <w:r>
              <w:rPr>
                <w:rFonts w:hint="eastAsia" w:ascii="仿宋" w:hAnsi="仿宋" w:eastAsia="仿宋" w:cs="仿宋"/>
                <w:sz w:val="24"/>
              </w:rPr>
              <w:t>5</w:t>
            </w:r>
          </w:p>
        </w:tc>
        <w:tc>
          <w:tcPr>
            <w:tcW w:w="900" w:type="dxa"/>
            <w:noWrap/>
            <w:vAlign w:val="center"/>
          </w:tcPr>
          <w:p>
            <w:pPr>
              <w:adjustRightInd/>
              <w:jc w:val="center"/>
              <w:rPr>
                <w:rFonts w:ascii="仿宋" w:hAnsi="仿宋" w:eastAsia="仿宋" w:cs="仿宋"/>
                <w:sz w:val="24"/>
              </w:rPr>
            </w:pPr>
            <w:r>
              <w:rPr>
                <w:rFonts w:hint="eastAsia" w:ascii="仿宋" w:hAnsi="仿宋" w:eastAsia="仿宋" w:cs="仿宋"/>
                <w:sz w:val="24"/>
              </w:rPr>
              <w:t>瓶</w:t>
            </w:r>
          </w:p>
        </w:tc>
        <w:tc>
          <w:tcPr>
            <w:tcW w:w="1260" w:type="dxa"/>
            <w:noWrap/>
            <w:vAlign w:val="center"/>
          </w:tcPr>
          <w:p>
            <w:pPr>
              <w:adjustRightInd/>
              <w:jc w:val="center"/>
              <w:rPr>
                <w:rFonts w:ascii="仿宋" w:hAnsi="仿宋" w:eastAsia="仿宋" w:cs="仿宋"/>
                <w:sz w:val="24"/>
              </w:rPr>
            </w:pPr>
          </w:p>
        </w:tc>
        <w:tc>
          <w:tcPr>
            <w:tcW w:w="1260" w:type="dxa"/>
            <w:noWrap/>
            <w:vAlign w:val="center"/>
          </w:tcPr>
          <w:p>
            <w:pPr>
              <w:adjustRightInd/>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noWrap/>
            <w:vAlign w:val="center"/>
          </w:tcPr>
          <w:p>
            <w:pPr>
              <w:adjustRightInd/>
              <w:jc w:val="center"/>
              <w:rPr>
                <w:rFonts w:ascii="仿宋" w:hAnsi="仿宋" w:eastAsia="仿宋" w:cs="仿宋"/>
                <w:sz w:val="24"/>
              </w:rPr>
            </w:pPr>
            <w:r>
              <w:rPr>
                <w:rFonts w:hint="eastAsia" w:ascii="仿宋" w:hAnsi="仿宋" w:eastAsia="仿宋" w:cs="仿宋"/>
                <w:sz w:val="24"/>
              </w:rPr>
              <w:t>8</w:t>
            </w:r>
          </w:p>
        </w:tc>
        <w:tc>
          <w:tcPr>
            <w:tcW w:w="2015" w:type="dxa"/>
            <w:noWrap/>
            <w:vAlign w:val="center"/>
          </w:tcPr>
          <w:p>
            <w:pPr>
              <w:adjustRightInd/>
              <w:jc w:val="center"/>
              <w:rPr>
                <w:rFonts w:ascii="仿宋" w:hAnsi="仿宋" w:eastAsia="仿宋" w:cs="仿宋"/>
                <w:sz w:val="24"/>
              </w:rPr>
            </w:pPr>
            <w:r>
              <w:rPr>
                <w:rFonts w:hint="eastAsia" w:ascii="仿宋" w:hAnsi="仿宋" w:eastAsia="仿宋" w:cs="仿宋"/>
                <w:sz w:val="24"/>
              </w:rPr>
              <w:t>高纯氩气</w:t>
            </w:r>
          </w:p>
        </w:tc>
        <w:tc>
          <w:tcPr>
            <w:tcW w:w="1770" w:type="dxa"/>
            <w:noWrap/>
            <w:vAlign w:val="center"/>
          </w:tcPr>
          <w:p>
            <w:pPr>
              <w:adjustRightInd/>
              <w:jc w:val="center"/>
              <w:rPr>
                <w:rFonts w:ascii="仿宋" w:hAnsi="仿宋" w:eastAsia="仿宋" w:cs="仿宋"/>
                <w:sz w:val="24"/>
              </w:rPr>
            </w:pPr>
            <w:r>
              <w:rPr>
                <w:rFonts w:hint="eastAsia" w:ascii="仿宋" w:hAnsi="仿宋" w:eastAsia="仿宋" w:cs="仿宋"/>
                <w:sz w:val="24"/>
              </w:rPr>
              <w:t>40L</w:t>
            </w:r>
          </w:p>
        </w:tc>
        <w:tc>
          <w:tcPr>
            <w:tcW w:w="1193" w:type="dxa"/>
            <w:noWrap/>
            <w:vAlign w:val="center"/>
          </w:tcPr>
          <w:p>
            <w:pPr>
              <w:adjustRightInd/>
              <w:jc w:val="center"/>
              <w:rPr>
                <w:rFonts w:ascii="仿宋" w:hAnsi="仿宋" w:eastAsia="仿宋" w:cs="仿宋"/>
                <w:sz w:val="24"/>
              </w:rPr>
            </w:pPr>
            <w:r>
              <w:rPr>
                <w:rFonts w:hint="eastAsia" w:ascii="仿宋" w:hAnsi="仿宋" w:eastAsia="仿宋" w:cs="仿宋"/>
                <w:sz w:val="24"/>
              </w:rPr>
              <w:t>5</w:t>
            </w:r>
          </w:p>
        </w:tc>
        <w:tc>
          <w:tcPr>
            <w:tcW w:w="900" w:type="dxa"/>
            <w:noWrap/>
            <w:vAlign w:val="center"/>
          </w:tcPr>
          <w:p>
            <w:pPr>
              <w:adjustRightInd/>
              <w:jc w:val="center"/>
              <w:rPr>
                <w:rFonts w:ascii="仿宋" w:hAnsi="仿宋" w:eastAsia="仿宋" w:cs="仿宋"/>
                <w:sz w:val="24"/>
              </w:rPr>
            </w:pPr>
            <w:r>
              <w:rPr>
                <w:rFonts w:hint="eastAsia" w:ascii="仿宋" w:hAnsi="仿宋" w:eastAsia="仿宋" w:cs="仿宋"/>
                <w:sz w:val="24"/>
              </w:rPr>
              <w:t>瓶</w:t>
            </w:r>
          </w:p>
        </w:tc>
        <w:tc>
          <w:tcPr>
            <w:tcW w:w="1260" w:type="dxa"/>
            <w:noWrap/>
            <w:vAlign w:val="center"/>
          </w:tcPr>
          <w:p>
            <w:pPr>
              <w:adjustRightInd/>
              <w:jc w:val="center"/>
              <w:rPr>
                <w:rFonts w:ascii="仿宋" w:hAnsi="仿宋" w:eastAsia="仿宋" w:cs="仿宋"/>
                <w:sz w:val="24"/>
              </w:rPr>
            </w:pPr>
          </w:p>
        </w:tc>
        <w:tc>
          <w:tcPr>
            <w:tcW w:w="1260" w:type="dxa"/>
            <w:noWrap/>
            <w:vAlign w:val="center"/>
          </w:tcPr>
          <w:p>
            <w:pPr>
              <w:adjustRightInd/>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51" w:type="dxa"/>
            <w:gridSpan w:val="7"/>
            <w:noWrap/>
            <w:vAlign w:val="center"/>
          </w:tcPr>
          <w:p>
            <w:pPr>
              <w:adjustRightInd/>
              <w:rPr>
                <w:rFonts w:ascii="仿宋" w:hAnsi="仿宋" w:eastAsia="仿宋" w:cs="仿宋"/>
                <w:sz w:val="24"/>
              </w:rPr>
            </w:pPr>
            <w:r>
              <w:rPr>
                <w:rFonts w:hint="eastAsia" w:ascii="仿宋" w:hAnsi="仿宋" w:eastAsia="仿宋" w:cs="仿宋"/>
                <w:sz w:val="24"/>
              </w:rPr>
              <w:t>投标总价：</w:t>
            </w:r>
          </w:p>
        </w:tc>
      </w:tr>
    </w:tbl>
    <w:p>
      <w:pPr>
        <w:rPr>
          <w:rFonts w:ascii="仿宋_GB2312" w:hAnsi="仿宋" w:eastAsia="仿宋_GB2312" w:cs="仿宋_GB2312"/>
          <w:sz w:val="32"/>
          <w:szCs w:val="32"/>
        </w:rPr>
      </w:pPr>
    </w:p>
    <w:p>
      <w:pPr>
        <w:widowControl/>
        <w:adjustRightInd/>
        <w:snapToGrid w:val="0"/>
        <w:spacing w:line="360" w:lineRule="auto"/>
        <w:ind w:firstLine="480"/>
        <w:jc w:val="left"/>
        <w:rPr>
          <w:rFonts w:ascii="仿宋" w:hAnsi="仿宋" w:eastAsia="仿宋" w:cs="仿宋"/>
          <w:sz w:val="24"/>
        </w:rPr>
      </w:pPr>
      <w:r>
        <w:rPr>
          <w:rFonts w:hint="eastAsia" w:ascii="仿宋" w:hAnsi="仿宋" w:eastAsia="仿宋" w:cs="仿宋"/>
          <w:sz w:val="24"/>
          <w:lang w:val="zh-CN"/>
        </w:rPr>
        <w:t>注：</w:t>
      </w:r>
      <w:r>
        <w:rPr>
          <w:rFonts w:hint="eastAsia" w:ascii="仿宋" w:hAnsi="仿宋" w:eastAsia="仿宋" w:cs="仿宋"/>
          <w:sz w:val="24"/>
        </w:rPr>
        <w:t>1、本项目的各项投标单价包括且不限于产品货款、人工费、材料费、质检（自检）费、运输费、装卸费、检测费、年检费、验收费、所有医用气体站内所有设备的维护（含安全阀、仪表校验）维修费、管理费、保险费、税费及售后服务费用等完成本项目的所有费用。</w:t>
      </w:r>
    </w:p>
    <w:p>
      <w:pPr>
        <w:widowControl/>
        <w:adjustRightInd/>
        <w:snapToGrid w:val="0"/>
        <w:spacing w:line="360" w:lineRule="auto"/>
        <w:ind w:firstLine="480"/>
        <w:jc w:val="left"/>
        <w:rPr>
          <w:rFonts w:ascii="仿宋" w:hAnsi="仿宋" w:eastAsia="仿宋" w:cs="仿宋"/>
          <w:sz w:val="24"/>
        </w:rPr>
      </w:pPr>
      <w:r>
        <w:rPr>
          <w:rFonts w:hint="eastAsia" w:ascii="仿宋" w:hAnsi="仿宋" w:eastAsia="仿宋" w:cs="仿宋"/>
          <w:sz w:val="24"/>
        </w:rPr>
        <w:t>2、本项目中各单项项目均为交钥匙项目。在投入正常使用前的一切工作，包括招标文件已提到和招标文件未提到的但因交钥匙项目应该包括的所有工作内容由投标人完成，其费用已含在投标报价中，不得增加。</w:t>
      </w:r>
    </w:p>
    <w:p>
      <w:pPr>
        <w:widowControl/>
        <w:adjustRightInd/>
        <w:snapToGrid w:val="0"/>
        <w:spacing w:line="360" w:lineRule="auto"/>
        <w:ind w:firstLine="480"/>
        <w:jc w:val="left"/>
        <w:rPr>
          <w:rFonts w:ascii="仿宋" w:hAnsi="仿宋" w:eastAsia="仿宋" w:cs="仿宋"/>
          <w:sz w:val="24"/>
        </w:rPr>
      </w:pPr>
      <w:r>
        <w:rPr>
          <w:rFonts w:hint="eastAsia" w:ascii="仿宋" w:hAnsi="仿宋" w:eastAsia="仿宋" w:cs="仿宋"/>
          <w:sz w:val="24"/>
        </w:rPr>
        <w:t>3、本项目的产品数量为采购人暂估，实际用量应按实结算。</w:t>
      </w:r>
    </w:p>
    <w:p>
      <w:pPr>
        <w:rPr>
          <w:rFonts w:ascii="仿宋_GB2312" w:hAnsi="仿宋" w:eastAsia="仿宋_GB2312" w:cs="仿宋_GB2312"/>
          <w:sz w:val="32"/>
          <w:szCs w:val="32"/>
        </w:rPr>
      </w:pPr>
      <w:r>
        <w:rPr>
          <w:rFonts w:hint="eastAsia" w:ascii="仿宋_GB2312" w:hAnsi="仿宋" w:eastAsia="仿宋_GB2312" w:cs="仿宋_GB2312"/>
          <w:sz w:val="32"/>
          <w:szCs w:val="32"/>
        </w:rPr>
        <w:br w:type="page"/>
      </w:r>
    </w:p>
    <w:p>
      <w:pPr>
        <w:pStyle w:val="693"/>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投标人名称(盖章)</w:t>
      </w:r>
      <w:r>
        <w:rPr>
          <w:rFonts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b/>
          <w:bCs/>
          <w:szCs w:val="21"/>
        </w:rPr>
      </w:pPr>
    </w:p>
    <w:p>
      <w:pPr>
        <w:spacing w:line="360" w:lineRule="auto"/>
        <w:jc w:val="left"/>
        <w:rPr>
          <w:rFonts w:ascii="仿宋_GB2312" w:hAnsi="宋体" w:eastAsia="仿宋_GB2312"/>
          <w:b/>
          <w:bCs/>
          <w:szCs w:val="21"/>
        </w:rPr>
      </w:pPr>
      <w:r>
        <w:rPr>
          <w:rFonts w:hint="eastAsia" w:ascii="仿宋_GB2312" w:hAnsi="宋体" w:eastAsia="仿宋_GB2312"/>
          <w:b/>
          <w:bCs/>
          <w:szCs w:val="21"/>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w:t>
      </w:r>
      <w:r>
        <w:rPr>
          <w:rFonts w:hint="eastAsia" w:ascii="仿宋_GB2312" w:hAnsi="仿宋" w:eastAsia="仿宋_GB2312" w:cs="仿宋_GB2312"/>
          <w:sz w:val="24"/>
        </w:rPr>
        <w:t>投标人</w:t>
      </w:r>
      <w:r>
        <w:rPr>
          <w:rFonts w:ascii="仿宋_GB2312" w:hAnsi="仿宋" w:eastAsia="仿宋_GB2312" w:cs="仿宋_GB2312"/>
          <w:sz w:val="24"/>
        </w:rPr>
        <w:t>提供由省级以上监狱管理局、戒毒管理局（含新疆生产建设兵团）出具的属于监狱企业证明文件的，视同为小型和微型企业。</w:t>
      </w:r>
    </w:p>
    <w:p>
      <w:pPr>
        <w:widowControl/>
        <w:spacing w:line="360" w:lineRule="auto"/>
        <w:ind w:firstLine="120" w:firstLineChars="50"/>
        <w:jc w:val="left"/>
        <w:rPr>
          <w:rFonts w:ascii="仿宋_GB2312" w:hAnsi="仿宋" w:eastAsia="仿宋_GB2312" w:cs="仿宋_GB2312"/>
          <w:b/>
          <w:sz w:val="24"/>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凡已在浙江政府采购网上注册入库，并取得杭州市政府采购合同的中小企业投标人（以下简称“投标人”），均可申请政府采购信用融资。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投标人“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w:t>
      </w:r>
      <w:r>
        <w:rPr>
          <w:rFonts w:hint="eastAsia" w:ascii="仿宋" w:hAnsi="仿宋" w:eastAsia="仿宋"/>
          <w:sz w:val="24"/>
        </w:rPr>
        <w:t>投标人</w:t>
      </w:r>
      <w:r>
        <w:rPr>
          <w:rFonts w:ascii="仿宋" w:hAnsi="仿宋" w:eastAsia="仿宋"/>
          <w:sz w:val="24"/>
        </w:rPr>
        <w:t>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w:t>
      </w:r>
      <w:r>
        <w:rPr>
          <w:rFonts w:hint="eastAsia" w:ascii="仿宋" w:hAnsi="仿宋" w:eastAsia="仿宋"/>
          <w:sz w:val="24"/>
        </w:rPr>
        <w:t>投标人</w:t>
      </w:r>
      <w:r>
        <w:rPr>
          <w:rFonts w:ascii="仿宋" w:hAnsi="仿宋" w:eastAsia="仿宋"/>
          <w:sz w:val="24"/>
        </w:rPr>
        <w:t>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w:t>
      </w:r>
      <w:r>
        <w:rPr>
          <w:rFonts w:hint="eastAsia" w:ascii="仿宋" w:hAnsi="仿宋" w:eastAsia="仿宋"/>
          <w:sz w:val="24"/>
        </w:rPr>
        <w:t>投标人</w:t>
      </w:r>
      <w:r>
        <w:rPr>
          <w:rFonts w:ascii="仿宋" w:hAnsi="仿宋" w:eastAsia="仿宋"/>
          <w:sz w:val="24"/>
        </w:rPr>
        <w:t>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w:t>
      </w:r>
      <w:r>
        <w:rPr>
          <w:rFonts w:hint="eastAsia" w:ascii="仿宋" w:hAnsi="仿宋" w:eastAsia="仿宋"/>
          <w:sz w:val="24"/>
        </w:rPr>
        <w:t>投标人</w:t>
      </w:r>
      <w:r>
        <w:rPr>
          <w:rFonts w:ascii="仿宋" w:hAnsi="仿宋" w:eastAsia="仿宋"/>
          <w:sz w:val="24"/>
        </w:rPr>
        <w:t>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w:t>
      </w:r>
      <w:r>
        <w:rPr>
          <w:rFonts w:hint="eastAsia" w:ascii="仿宋" w:hAnsi="仿宋" w:eastAsia="仿宋"/>
          <w:sz w:val="24"/>
        </w:rPr>
        <w:t>投标人</w:t>
      </w:r>
      <w:r>
        <w:rPr>
          <w:rFonts w:ascii="仿宋" w:hAnsi="仿宋" w:eastAsia="仿宋"/>
          <w:sz w:val="24"/>
        </w:rPr>
        <w:t>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w:t>
      </w:r>
      <w:r>
        <w:rPr>
          <w:rFonts w:hint="eastAsia" w:ascii="仿宋" w:hAnsi="仿宋" w:eastAsia="仿宋"/>
          <w:sz w:val="24"/>
        </w:rPr>
        <w:t>投标人</w:t>
      </w:r>
      <w:r>
        <w:rPr>
          <w:rFonts w:ascii="仿宋" w:hAnsi="仿宋" w:eastAsia="仿宋"/>
          <w:sz w:val="24"/>
        </w:rPr>
        <w:t>提供审批材料。合作银行应对申请信用融资的</w:t>
      </w:r>
      <w:r>
        <w:rPr>
          <w:rFonts w:hint="eastAsia" w:ascii="仿宋" w:hAnsi="仿宋" w:eastAsia="仿宋"/>
          <w:sz w:val="24"/>
        </w:rPr>
        <w:t>投标人</w:t>
      </w:r>
      <w:r>
        <w:rPr>
          <w:rFonts w:ascii="仿宋" w:hAnsi="仿宋" w:eastAsia="仿宋"/>
          <w:sz w:val="24"/>
        </w:rPr>
        <w:t>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投标人通过杭州e融平台政采贷专区，自行选择金融产品，按规定手续办理贷款流程。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对拟用于信用融资的政府采购合同，投标人在签订合同时应当在合同中注明融资银行名称及账号，作为在该银行的唯一收款账号。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、投标人弄虚作假或以伪造政府采购合同等方式违规获取政府采购信用融资，或不及时还款，或出现其他违反本办法规定情形的，按融资合同约定承担违约责任；涉嫌犯罪的，移送司法机关处理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76" w:name="_Toc465665161"/>
      <w:r>
        <w:rPr>
          <w:rFonts w:hint="eastAsia" w:ascii="仿宋_GB2312" w:hAnsi="仿宋" w:eastAsia="仿宋_GB2312"/>
        </w:rPr>
        <w:t>附件</w:t>
      </w:r>
      <w:bookmarkEnd w:id="376"/>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77" w:name="OLE_LINK13"/>
      <w:bookmarkStart w:id="378" w:name="OLE_LINK14"/>
      <w:r>
        <w:rPr>
          <w:rFonts w:hint="eastAsia" w:ascii="仿宋_GB2312" w:hAnsi="仿宋" w:eastAsia="仿宋_GB2312"/>
          <w:b/>
          <w:spacing w:val="6"/>
          <w:sz w:val="32"/>
          <w:szCs w:val="32"/>
        </w:rPr>
        <w:t>残疾人福利性单位声明函</w:t>
      </w:r>
    </w:p>
    <w:bookmarkEnd w:id="377"/>
    <w:bookmarkEnd w:id="378"/>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一、质疑投标人基本信息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质疑投标人：</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w:t>
      </w:r>
      <w:r>
        <w:rPr>
          <w:rFonts w:hint="eastAsia" w:ascii="仿宋_GB2312" w:hAnsi="仿宋" w:eastAsia="仿宋_GB2312"/>
          <w:sz w:val="24"/>
        </w:rPr>
        <w:t>投标人</w:t>
      </w:r>
      <w:r>
        <w:rPr>
          <w:rFonts w:ascii="仿宋_GB2312" w:hAnsi="仿宋" w:eastAsia="仿宋_GB2312"/>
          <w:sz w:val="24"/>
        </w:rPr>
        <w:t>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w:t>
      </w:r>
      <w:r>
        <w:rPr>
          <w:rFonts w:hint="eastAsia" w:ascii="仿宋_GB2312" w:hAnsi="仿宋" w:eastAsia="仿宋_GB2312"/>
          <w:sz w:val="24"/>
        </w:rPr>
        <w:t>投标人</w:t>
      </w:r>
      <w:r>
        <w:rPr>
          <w:rFonts w:ascii="仿宋_GB2312" w:hAnsi="仿宋" w:eastAsia="仿宋_GB2312"/>
          <w:sz w:val="24"/>
        </w:rPr>
        <w:t>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投标人签署的授权委托书。授权委托书应载明代理人的姓名或者名称、代理事项、具体权限、期限和相关事项。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w:t>
      </w:r>
      <w:r>
        <w:rPr>
          <w:rFonts w:hint="eastAsia" w:ascii="仿宋_GB2312" w:hAnsi="仿宋" w:eastAsia="仿宋_GB2312"/>
          <w:sz w:val="24"/>
        </w:rPr>
        <w:t>投标人</w:t>
      </w:r>
      <w:r>
        <w:rPr>
          <w:rFonts w:ascii="仿宋_GB2312" w:hAnsi="仿宋" w:eastAsia="仿宋_GB2312"/>
          <w:sz w:val="24"/>
        </w:rPr>
        <w:t>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w:t>
      </w:r>
      <w:r>
        <w:rPr>
          <w:rFonts w:hint="eastAsia" w:ascii="仿宋_GB2312" w:hAnsi="仿宋" w:eastAsia="仿宋_GB2312"/>
          <w:sz w:val="24"/>
        </w:rPr>
        <w:t>投标人</w:t>
      </w:r>
      <w:r>
        <w:rPr>
          <w:rFonts w:ascii="仿宋_GB2312" w:hAnsi="仿宋" w:eastAsia="仿宋_GB2312"/>
          <w:sz w:val="24"/>
        </w:rPr>
        <w:t>为自然人的，</w:t>
      </w:r>
      <w:r>
        <w:rPr>
          <w:rFonts w:hint="eastAsia" w:ascii="仿宋_GB2312" w:hAnsi="仿宋" w:eastAsia="仿宋_GB2312"/>
          <w:sz w:val="24"/>
        </w:rPr>
        <w:t>质疑函应由本人签字；质疑投标人为法人或者其他组织的，质疑函应由法定代表人、主要负责人，或者其授权代表签字或者盖章，并加盖公章。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相关投标人：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w:t>
      </w:r>
      <w:r>
        <w:rPr>
          <w:rFonts w:hint="eastAsia" w:ascii="仿宋_GB2312" w:hAnsi="仿宋" w:eastAsia="仿宋_GB2312"/>
          <w:sz w:val="24"/>
        </w:rPr>
        <w:t>投标人</w:t>
      </w:r>
      <w:r>
        <w:rPr>
          <w:rFonts w:ascii="仿宋_GB2312" w:hAnsi="仿宋" w:eastAsia="仿宋_GB2312"/>
          <w:sz w:val="24"/>
        </w:rPr>
        <w:t>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rPr>
          <w:rFonts w:hint="eastAsia"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仿宋" w:hAnsi="仿宋" w:eastAsia="仿宋"/>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rPr>
          <w:rFonts w:hint="eastAsia"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投标人名称(盖章)</w:t>
      </w:r>
      <w:r>
        <w:rPr>
          <w:rFonts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b/>
          <w:bCs/>
          <w:szCs w:val="21"/>
        </w:rPr>
      </w:pPr>
    </w:p>
    <w:p>
      <w:pPr>
        <w:spacing w:line="360" w:lineRule="auto"/>
        <w:jc w:val="left"/>
        <w:rPr>
          <w:rFonts w:ascii="仿宋_GB2312" w:hAnsi="宋体" w:eastAsia="仿宋_GB2312"/>
          <w:b/>
          <w:bCs/>
          <w:szCs w:val="21"/>
        </w:rPr>
      </w:pPr>
      <w:r>
        <w:rPr>
          <w:rFonts w:hint="eastAsia" w:ascii="仿宋_GB2312" w:hAnsi="宋体" w:eastAsia="仿宋_GB2312"/>
          <w:b/>
          <w:bCs/>
          <w:szCs w:val="21"/>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w:t>
      </w:r>
      <w:r>
        <w:rPr>
          <w:rFonts w:hint="eastAsia" w:ascii="仿宋_GB2312" w:hAnsi="仿宋" w:eastAsia="仿宋_GB2312" w:cs="仿宋_GB2312"/>
          <w:sz w:val="24"/>
        </w:rPr>
        <w:t>投标人</w:t>
      </w:r>
      <w:r>
        <w:rPr>
          <w:rFonts w:ascii="仿宋_GB2312" w:hAnsi="仿宋" w:eastAsia="仿宋_GB2312" w:cs="仿宋_GB2312"/>
          <w:sz w:val="24"/>
        </w:rPr>
        <w:t>提供由省级以上监狱管理局、戒毒管理局（含新疆生产建设兵团）出具的属于监狱企业证明文件的，视同为小型和微型企业。</w:t>
      </w:r>
    </w:p>
    <w:p>
      <w:pPr>
        <w:pStyle w:val="5"/>
        <w:rPr>
          <w:lang w:val="en-US"/>
        </w:rPr>
      </w:pPr>
    </w:p>
    <w:p>
      <w:pPr>
        <w:spacing w:line="360" w:lineRule="auto"/>
        <w:ind w:right="420"/>
      </w:pPr>
    </w:p>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Century"/>
    <w:panose1 w:val="020B0502020202020204"/>
    <w:charset w:val="00"/>
    <w:family w:val="swiss"/>
    <w:pitch w:val="default"/>
    <w:sig w:usb0="00000000" w:usb1="00000000" w:usb2="00000000" w:usb3="00000000" w:csb0="0000009F" w:csb1="00000000"/>
  </w:font>
  <w:font w:name="Century">
    <w:panose1 w:val="02040604050505020304"/>
    <w:charset w:val="00"/>
    <w:family w:val="auto"/>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79" w:name="_Toc91899912"/>
    <w:bookmarkStart w:id="380" w:name="_Toc164085800"/>
    <w:bookmarkStart w:id="381" w:name="_Toc36110187"/>
    <w:bookmarkStart w:id="382" w:name="_Toc131845147"/>
    <w:r>
      <w:rPr>
        <w:rFonts w:hint="eastAsia" w:ascii="仿宋_GB2312" w:eastAsia="仿宋_GB2312"/>
        <w:kern w:val="0"/>
        <w:szCs w:val="21"/>
      </w:rPr>
      <w:t xml:space="preserve"> 页</w:t>
    </w:r>
    <w:bookmarkEnd w:id="379"/>
    <w:bookmarkEnd w:id="380"/>
    <w:bookmarkEnd w:id="381"/>
    <w:bookmarkEnd w:id="38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szCs w:val="18"/>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snapToGrid w:val="0"/>
                  <w:jc w:val="left"/>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35</w:t>
                </w:r>
                <w:r>
                  <w:rPr>
                    <w:rFonts w:hint="eastAsia"/>
                    <w:sz w:val="18"/>
                    <w:szCs w:val="18"/>
                  </w:rPr>
                  <w:fldChar w:fldCharType="end"/>
                </w:r>
              </w:p>
            </w:txbxContent>
          </v:textbox>
        </v:shape>
      </w:pict>
    </w:r>
  </w:p>
  <w:p>
    <w:pPr>
      <w:snapToGrid w:val="0"/>
      <w:jc w:val="left"/>
      <w:rPr>
        <w:sz w:val="18"/>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jc w:val="right"/>
    </w:pPr>
    <w: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jc w:val="right"/>
    </w:pP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74202"/>
    <w:multiLevelType w:val="singleLevel"/>
    <w:tmpl w:val="1F274202"/>
    <w:lvl w:ilvl="0" w:tentative="0">
      <w:start w:val="2"/>
      <w:numFmt w:val="chineseCounting"/>
      <w:suff w:val="nothing"/>
      <w:lvlText w:val="%1、"/>
      <w:lvlJc w:val="left"/>
      <w:rPr>
        <w:rFonts w:hint="eastAsia"/>
      </w:rPr>
    </w:lvl>
  </w:abstractNum>
  <w:abstractNum w:abstractNumId="1">
    <w:nsid w:val="2C6C414B"/>
    <w:multiLevelType w:val="singleLevel"/>
    <w:tmpl w:val="2C6C414B"/>
    <w:lvl w:ilvl="0" w:tentative="0">
      <w:start w:val="100"/>
      <w:numFmt w:val="decimal"/>
      <w:suff w:val="nothing"/>
      <w:lvlText w:val="%1-"/>
      <w:lvlJc w:val="left"/>
    </w:lvl>
  </w:abstractNum>
  <w:abstractNum w:abstractNumId="2">
    <w:nsid w:val="4D7BBFD5"/>
    <w:multiLevelType w:val="singleLevel"/>
    <w:tmpl w:val="4D7BBFD5"/>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BkMTdmMjQ2MTc0MzVlYTA5OTc3MzgyZjgzMWVlNj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162"/>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6E3"/>
    <w:rsid w:val="00334927"/>
    <w:rsid w:val="003360AD"/>
    <w:rsid w:val="0033631D"/>
    <w:rsid w:val="003369C7"/>
    <w:rsid w:val="00336B7C"/>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EB0"/>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2A2"/>
    <w:rsid w:val="0049333E"/>
    <w:rsid w:val="0049418F"/>
    <w:rsid w:val="0049570D"/>
    <w:rsid w:val="00495C48"/>
    <w:rsid w:val="00495DC6"/>
    <w:rsid w:val="00496CCE"/>
    <w:rsid w:val="00497430"/>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328"/>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BB1"/>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34B"/>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062"/>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480"/>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DA"/>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7F3"/>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D031C"/>
    <w:rsid w:val="01DF6BF8"/>
    <w:rsid w:val="01EC2C57"/>
    <w:rsid w:val="026B2E25"/>
    <w:rsid w:val="02824D4D"/>
    <w:rsid w:val="02DC4B10"/>
    <w:rsid w:val="02DD76CE"/>
    <w:rsid w:val="02F36323"/>
    <w:rsid w:val="02F5619C"/>
    <w:rsid w:val="02FE6F1A"/>
    <w:rsid w:val="0326446A"/>
    <w:rsid w:val="032B5AFD"/>
    <w:rsid w:val="032D5555"/>
    <w:rsid w:val="036634D2"/>
    <w:rsid w:val="03805129"/>
    <w:rsid w:val="03DD35E4"/>
    <w:rsid w:val="04076900"/>
    <w:rsid w:val="041A5A3B"/>
    <w:rsid w:val="042311BA"/>
    <w:rsid w:val="042B157A"/>
    <w:rsid w:val="048F763B"/>
    <w:rsid w:val="049F330E"/>
    <w:rsid w:val="04AA775C"/>
    <w:rsid w:val="04AF1889"/>
    <w:rsid w:val="04F66F48"/>
    <w:rsid w:val="05251E14"/>
    <w:rsid w:val="05A16594"/>
    <w:rsid w:val="05A7762D"/>
    <w:rsid w:val="05B97911"/>
    <w:rsid w:val="060E5941"/>
    <w:rsid w:val="06110FAF"/>
    <w:rsid w:val="06493CA7"/>
    <w:rsid w:val="065A6178"/>
    <w:rsid w:val="066F1CF3"/>
    <w:rsid w:val="06930BB8"/>
    <w:rsid w:val="06E07127"/>
    <w:rsid w:val="07033115"/>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505E7"/>
    <w:rsid w:val="095F057D"/>
    <w:rsid w:val="09642282"/>
    <w:rsid w:val="09733572"/>
    <w:rsid w:val="09772C16"/>
    <w:rsid w:val="097A1A07"/>
    <w:rsid w:val="098353B5"/>
    <w:rsid w:val="09A92330"/>
    <w:rsid w:val="09B06B87"/>
    <w:rsid w:val="09C13146"/>
    <w:rsid w:val="09E04166"/>
    <w:rsid w:val="0A1C0718"/>
    <w:rsid w:val="0A3E7710"/>
    <w:rsid w:val="0A4461A4"/>
    <w:rsid w:val="0A5B7E63"/>
    <w:rsid w:val="0A663E6C"/>
    <w:rsid w:val="0AA374A5"/>
    <w:rsid w:val="0AAB7649"/>
    <w:rsid w:val="0ABC5606"/>
    <w:rsid w:val="0ABD5F54"/>
    <w:rsid w:val="0B167EB0"/>
    <w:rsid w:val="0B30404E"/>
    <w:rsid w:val="0B3A33F3"/>
    <w:rsid w:val="0B4C6C14"/>
    <w:rsid w:val="0B631A88"/>
    <w:rsid w:val="0B683D45"/>
    <w:rsid w:val="0B7F3F11"/>
    <w:rsid w:val="0B884417"/>
    <w:rsid w:val="0BB50245"/>
    <w:rsid w:val="0BF6188C"/>
    <w:rsid w:val="0BF73C91"/>
    <w:rsid w:val="0C170175"/>
    <w:rsid w:val="0C571A41"/>
    <w:rsid w:val="0C5C1171"/>
    <w:rsid w:val="0C5E1CBC"/>
    <w:rsid w:val="0C615B50"/>
    <w:rsid w:val="0C8445DA"/>
    <w:rsid w:val="0C87121B"/>
    <w:rsid w:val="0CA37841"/>
    <w:rsid w:val="0CC007F7"/>
    <w:rsid w:val="0CE27F0E"/>
    <w:rsid w:val="0CE75C71"/>
    <w:rsid w:val="0CFE707A"/>
    <w:rsid w:val="0D063BDA"/>
    <w:rsid w:val="0D08375F"/>
    <w:rsid w:val="0D184CFB"/>
    <w:rsid w:val="0D4A7419"/>
    <w:rsid w:val="0D827401"/>
    <w:rsid w:val="0D84094E"/>
    <w:rsid w:val="0D8A00E9"/>
    <w:rsid w:val="0D8D589E"/>
    <w:rsid w:val="0DA01C73"/>
    <w:rsid w:val="0DD63300"/>
    <w:rsid w:val="0DF50604"/>
    <w:rsid w:val="0DF702FE"/>
    <w:rsid w:val="0DF919C6"/>
    <w:rsid w:val="0E060E51"/>
    <w:rsid w:val="0E5604B2"/>
    <w:rsid w:val="0E6C0C76"/>
    <w:rsid w:val="0E6D5D79"/>
    <w:rsid w:val="0E9D0089"/>
    <w:rsid w:val="0EA721DA"/>
    <w:rsid w:val="0EB803EE"/>
    <w:rsid w:val="0EF94D4B"/>
    <w:rsid w:val="0F4958DC"/>
    <w:rsid w:val="0F515DF7"/>
    <w:rsid w:val="0F596BA8"/>
    <w:rsid w:val="0F6248D2"/>
    <w:rsid w:val="0F693536"/>
    <w:rsid w:val="0F7B0511"/>
    <w:rsid w:val="0F7B76D9"/>
    <w:rsid w:val="0F816ACD"/>
    <w:rsid w:val="0F9832DB"/>
    <w:rsid w:val="0FAF4BF7"/>
    <w:rsid w:val="0FBF3FD2"/>
    <w:rsid w:val="0FBF7FF3"/>
    <w:rsid w:val="10646583"/>
    <w:rsid w:val="107D4B15"/>
    <w:rsid w:val="108A3C80"/>
    <w:rsid w:val="10C26171"/>
    <w:rsid w:val="10DA2952"/>
    <w:rsid w:val="10F33360"/>
    <w:rsid w:val="10FC16EA"/>
    <w:rsid w:val="110F1D40"/>
    <w:rsid w:val="11266F33"/>
    <w:rsid w:val="118963A1"/>
    <w:rsid w:val="11C6522A"/>
    <w:rsid w:val="11E104CC"/>
    <w:rsid w:val="11E20309"/>
    <w:rsid w:val="12255233"/>
    <w:rsid w:val="12466A95"/>
    <w:rsid w:val="12530213"/>
    <w:rsid w:val="127723A9"/>
    <w:rsid w:val="12797B1A"/>
    <w:rsid w:val="12862074"/>
    <w:rsid w:val="12883966"/>
    <w:rsid w:val="129E45B4"/>
    <w:rsid w:val="12D81596"/>
    <w:rsid w:val="13072A44"/>
    <w:rsid w:val="131A2572"/>
    <w:rsid w:val="135F4BE2"/>
    <w:rsid w:val="139B1A0A"/>
    <w:rsid w:val="139D25C7"/>
    <w:rsid w:val="13BA28F4"/>
    <w:rsid w:val="13BF3CE4"/>
    <w:rsid w:val="141008D8"/>
    <w:rsid w:val="14125FE6"/>
    <w:rsid w:val="146D271E"/>
    <w:rsid w:val="14982588"/>
    <w:rsid w:val="149A5AD9"/>
    <w:rsid w:val="14A7619D"/>
    <w:rsid w:val="150536C3"/>
    <w:rsid w:val="150C1963"/>
    <w:rsid w:val="151447A0"/>
    <w:rsid w:val="15322A1E"/>
    <w:rsid w:val="154A6454"/>
    <w:rsid w:val="154B751B"/>
    <w:rsid w:val="15726F3F"/>
    <w:rsid w:val="15762120"/>
    <w:rsid w:val="15A75DED"/>
    <w:rsid w:val="15AB0264"/>
    <w:rsid w:val="16A8729C"/>
    <w:rsid w:val="16B33777"/>
    <w:rsid w:val="16BC70A7"/>
    <w:rsid w:val="16C6339E"/>
    <w:rsid w:val="17195A8A"/>
    <w:rsid w:val="172F2D79"/>
    <w:rsid w:val="17557BEF"/>
    <w:rsid w:val="17D349C1"/>
    <w:rsid w:val="1830729E"/>
    <w:rsid w:val="186C0F34"/>
    <w:rsid w:val="1870062C"/>
    <w:rsid w:val="18817102"/>
    <w:rsid w:val="18830A15"/>
    <w:rsid w:val="18852B28"/>
    <w:rsid w:val="188B5321"/>
    <w:rsid w:val="18B0756E"/>
    <w:rsid w:val="1910699E"/>
    <w:rsid w:val="19932372"/>
    <w:rsid w:val="19A20DD5"/>
    <w:rsid w:val="19AE03F1"/>
    <w:rsid w:val="1A071A03"/>
    <w:rsid w:val="1A1F16AE"/>
    <w:rsid w:val="1A3B5C77"/>
    <w:rsid w:val="1A6B0F2A"/>
    <w:rsid w:val="1A984BAD"/>
    <w:rsid w:val="1AB8220E"/>
    <w:rsid w:val="1AE4166C"/>
    <w:rsid w:val="1AF06CFB"/>
    <w:rsid w:val="1AF11B8D"/>
    <w:rsid w:val="1B11359C"/>
    <w:rsid w:val="1B2A271F"/>
    <w:rsid w:val="1B530544"/>
    <w:rsid w:val="1B7040B3"/>
    <w:rsid w:val="1B713184"/>
    <w:rsid w:val="1BA209CF"/>
    <w:rsid w:val="1BB4777D"/>
    <w:rsid w:val="1BD678D3"/>
    <w:rsid w:val="1BD75AB8"/>
    <w:rsid w:val="1C0459C2"/>
    <w:rsid w:val="1C1B3B4A"/>
    <w:rsid w:val="1C6252F3"/>
    <w:rsid w:val="1C88086E"/>
    <w:rsid w:val="1CD2619A"/>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E94FA4"/>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3F4D3F"/>
    <w:rsid w:val="22686A88"/>
    <w:rsid w:val="22BE6801"/>
    <w:rsid w:val="22C31167"/>
    <w:rsid w:val="230B65D5"/>
    <w:rsid w:val="233500BF"/>
    <w:rsid w:val="23377FF7"/>
    <w:rsid w:val="236B425F"/>
    <w:rsid w:val="23836192"/>
    <w:rsid w:val="23901F29"/>
    <w:rsid w:val="239C0061"/>
    <w:rsid w:val="23B343B6"/>
    <w:rsid w:val="23B908A4"/>
    <w:rsid w:val="23E95BEF"/>
    <w:rsid w:val="23FD0064"/>
    <w:rsid w:val="245375B0"/>
    <w:rsid w:val="24642C0A"/>
    <w:rsid w:val="24A54045"/>
    <w:rsid w:val="24B22173"/>
    <w:rsid w:val="24B95AD9"/>
    <w:rsid w:val="24BE24DA"/>
    <w:rsid w:val="24CF1D90"/>
    <w:rsid w:val="24CF5825"/>
    <w:rsid w:val="24D663E6"/>
    <w:rsid w:val="24D77F2B"/>
    <w:rsid w:val="258B00E2"/>
    <w:rsid w:val="258F18D6"/>
    <w:rsid w:val="25A917A6"/>
    <w:rsid w:val="25BE27CC"/>
    <w:rsid w:val="25F74A5C"/>
    <w:rsid w:val="2628662C"/>
    <w:rsid w:val="262D45DE"/>
    <w:rsid w:val="26A53EF9"/>
    <w:rsid w:val="26A94201"/>
    <w:rsid w:val="26AC274F"/>
    <w:rsid w:val="26C2721D"/>
    <w:rsid w:val="27044A29"/>
    <w:rsid w:val="271D34C8"/>
    <w:rsid w:val="274D63BF"/>
    <w:rsid w:val="276142BF"/>
    <w:rsid w:val="27783712"/>
    <w:rsid w:val="27907362"/>
    <w:rsid w:val="28333E1D"/>
    <w:rsid w:val="28440BE5"/>
    <w:rsid w:val="28454BD6"/>
    <w:rsid w:val="28455253"/>
    <w:rsid w:val="28551971"/>
    <w:rsid w:val="285B1C53"/>
    <w:rsid w:val="289F7086"/>
    <w:rsid w:val="28A929B4"/>
    <w:rsid w:val="28C32028"/>
    <w:rsid w:val="28CC490F"/>
    <w:rsid w:val="28D66BF2"/>
    <w:rsid w:val="28DE40AA"/>
    <w:rsid w:val="28E635E2"/>
    <w:rsid w:val="29345E77"/>
    <w:rsid w:val="294C65AD"/>
    <w:rsid w:val="29806583"/>
    <w:rsid w:val="298B3C4C"/>
    <w:rsid w:val="29F26D24"/>
    <w:rsid w:val="2A15033F"/>
    <w:rsid w:val="2A1662C1"/>
    <w:rsid w:val="2A187B97"/>
    <w:rsid w:val="2A1C7367"/>
    <w:rsid w:val="2A2815FA"/>
    <w:rsid w:val="2A6D6092"/>
    <w:rsid w:val="2A7D76B4"/>
    <w:rsid w:val="2AD476E1"/>
    <w:rsid w:val="2B437463"/>
    <w:rsid w:val="2B7807EE"/>
    <w:rsid w:val="2BB01EC5"/>
    <w:rsid w:val="2BBF00EC"/>
    <w:rsid w:val="2BC37CFD"/>
    <w:rsid w:val="2BD5237F"/>
    <w:rsid w:val="2BE536CE"/>
    <w:rsid w:val="2BE758D9"/>
    <w:rsid w:val="2C09049E"/>
    <w:rsid w:val="2C0A653C"/>
    <w:rsid w:val="2C191F85"/>
    <w:rsid w:val="2CE82D6F"/>
    <w:rsid w:val="2CF61701"/>
    <w:rsid w:val="2D343236"/>
    <w:rsid w:val="2DD15014"/>
    <w:rsid w:val="2DF72DE4"/>
    <w:rsid w:val="2E0220AF"/>
    <w:rsid w:val="2E4B082A"/>
    <w:rsid w:val="2E5D4E86"/>
    <w:rsid w:val="2E5D790B"/>
    <w:rsid w:val="2E9A3C18"/>
    <w:rsid w:val="2EAD5C48"/>
    <w:rsid w:val="2EBB0FEE"/>
    <w:rsid w:val="2EC63002"/>
    <w:rsid w:val="2EEE58C8"/>
    <w:rsid w:val="2F0A6B38"/>
    <w:rsid w:val="2F6349FF"/>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73FBA"/>
    <w:rsid w:val="32FB6478"/>
    <w:rsid w:val="33263B3F"/>
    <w:rsid w:val="336963EB"/>
    <w:rsid w:val="33816EEB"/>
    <w:rsid w:val="33EB55CD"/>
    <w:rsid w:val="33EC4C02"/>
    <w:rsid w:val="340D2360"/>
    <w:rsid w:val="3410665D"/>
    <w:rsid w:val="34211214"/>
    <w:rsid w:val="342E63AB"/>
    <w:rsid w:val="349077F1"/>
    <w:rsid w:val="34950E68"/>
    <w:rsid w:val="34986E94"/>
    <w:rsid w:val="34AF62C9"/>
    <w:rsid w:val="34CB4388"/>
    <w:rsid w:val="34FA6E12"/>
    <w:rsid w:val="351A24E7"/>
    <w:rsid w:val="358D5588"/>
    <w:rsid w:val="36143ED2"/>
    <w:rsid w:val="363A3B40"/>
    <w:rsid w:val="365302AE"/>
    <w:rsid w:val="36607A0A"/>
    <w:rsid w:val="366E227C"/>
    <w:rsid w:val="366F2E0D"/>
    <w:rsid w:val="367B6A5C"/>
    <w:rsid w:val="36A40184"/>
    <w:rsid w:val="36A74ADA"/>
    <w:rsid w:val="36AD60D5"/>
    <w:rsid w:val="36B224F9"/>
    <w:rsid w:val="36EC0CC9"/>
    <w:rsid w:val="371232F8"/>
    <w:rsid w:val="373F410B"/>
    <w:rsid w:val="37EE7094"/>
    <w:rsid w:val="38090ACB"/>
    <w:rsid w:val="38296C89"/>
    <w:rsid w:val="383002EB"/>
    <w:rsid w:val="38586797"/>
    <w:rsid w:val="38BC0149"/>
    <w:rsid w:val="38D87D1C"/>
    <w:rsid w:val="395E1A72"/>
    <w:rsid w:val="39636459"/>
    <w:rsid w:val="396B7F6C"/>
    <w:rsid w:val="39B417A9"/>
    <w:rsid w:val="39FC5695"/>
    <w:rsid w:val="3A006D8E"/>
    <w:rsid w:val="3A3651E5"/>
    <w:rsid w:val="3A744481"/>
    <w:rsid w:val="3A8C7BEF"/>
    <w:rsid w:val="3A906246"/>
    <w:rsid w:val="3B014169"/>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32E77"/>
    <w:rsid w:val="3E244A77"/>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7A566E"/>
    <w:rsid w:val="40A0133A"/>
    <w:rsid w:val="40C31A53"/>
    <w:rsid w:val="40FF545D"/>
    <w:rsid w:val="410067C8"/>
    <w:rsid w:val="418F0D2A"/>
    <w:rsid w:val="41D01505"/>
    <w:rsid w:val="42474939"/>
    <w:rsid w:val="424B090E"/>
    <w:rsid w:val="424C3C57"/>
    <w:rsid w:val="42613FF3"/>
    <w:rsid w:val="42644DA1"/>
    <w:rsid w:val="42660D96"/>
    <w:rsid w:val="428667D2"/>
    <w:rsid w:val="429A6A15"/>
    <w:rsid w:val="42CD1CE0"/>
    <w:rsid w:val="42E1381E"/>
    <w:rsid w:val="42ED6459"/>
    <w:rsid w:val="42FE58DD"/>
    <w:rsid w:val="43174B3D"/>
    <w:rsid w:val="432A5FEB"/>
    <w:rsid w:val="434B790E"/>
    <w:rsid w:val="4360274F"/>
    <w:rsid w:val="436423C0"/>
    <w:rsid w:val="43977AB6"/>
    <w:rsid w:val="43A3342B"/>
    <w:rsid w:val="43C77C27"/>
    <w:rsid w:val="43DE09EE"/>
    <w:rsid w:val="44002FAD"/>
    <w:rsid w:val="440465A8"/>
    <w:rsid w:val="446577F3"/>
    <w:rsid w:val="449101DD"/>
    <w:rsid w:val="44DE1391"/>
    <w:rsid w:val="451B225C"/>
    <w:rsid w:val="452410C9"/>
    <w:rsid w:val="45317DFB"/>
    <w:rsid w:val="454615D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9C05C0"/>
    <w:rsid w:val="47B025FA"/>
    <w:rsid w:val="4809698F"/>
    <w:rsid w:val="4811697D"/>
    <w:rsid w:val="487A3E25"/>
    <w:rsid w:val="488B5503"/>
    <w:rsid w:val="48937E21"/>
    <w:rsid w:val="489A0361"/>
    <w:rsid w:val="48B94FF3"/>
    <w:rsid w:val="48E37AAB"/>
    <w:rsid w:val="48FD4B4C"/>
    <w:rsid w:val="490A68E0"/>
    <w:rsid w:val="491055FE"/>
    <w:rsid w:val="49465201"/>
    <w:rsid w:val="495F5B3E"/>
    <w:rsid w:val="496F77D7"/>
    <w:rsid w:val="497654FD"/>
    <w:rsid w:val="49975897"/>
    <w:rsid w:val="49B64211"/>
    <w:rsid w:val="49C3163B"/>
    <w:rsid w:val="49E02F50"/>
    <w:rsid w:val="49F6167F"/>
    <w:rsid w:val="4A064FA0"/>
    <w:rsid w:val="4A16615C"/>
    <w:rsid w:val="4A4424D7"/>
    <w:rsid w:val="4AB82D0F"/>
    <w:rsid w:val="4AEB7664"/>
    <w:rsid w:val="4AFD7C19"/>
    <w:rsid w:val="4B0567D1"/>
    <w:rsid w:val="4B236AAE"/>
    <w:rsid w:val="4B707271"/>
    <w:rsid w:val="4B9739F7"/>
    <w:rsid w:val="4BBA2232"/>
    <w:rsid w:val="4BEE2503"/>
    <w:rsid w:val="4C245A30"/>
    <w:rsid w:val="4CB6685F"/>
    <w:rsid w:val="4CBA43EA"/>
    <w:rsid w:val="4CC367FE"/>
    <w:rsid w:val="4D077F3C"/>
    <w:rsid w:val="4D123355"/>
    <w:rsid w:val="4D2A3B31"/>
    <w:rsid w:val="4D312C52"/>
    <w:rsid w:val="4D45769A"/>
    <w:rsid w:val="4D905305"/>
    <w:rsid w:val="4D964A72"/>
    <w:rsid w:val="4D9C1254"/>
    <w:rsid w:val="4E793892"/>
    <w:rsid w:val="4E800872"/>
    <w:rsid w:val="4EC569ED"/>
    <w:rsid w:val="4ED50EA1"/>
    <w:rsid w:val="4EEC050C"/>
    <w:rsid w:val="4F0876D6"/>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1D96CD8"/>
    <w:rsid w:val="522E4CC3"/>
    <w:rsid w:val="5244713B"/>
    <w:rsid w:val="52615633"/>
    <w:rsid w:val="52817C80"/>
    <w:rsid w:val="52977FD4"/>
    <w:rsid w:val="52A25790"/>
    <w:rsid w:val="52A96B6F"/>
    <w:rsid w:val="52B45975"/>
    <w:rsid w:val="52D94AA4"/>
    <w:rsid w:val="52EA3A62"/>
    <w:rsid w:val="52F50BB8"/>
    <w:rsid w:val="53097272"/>
    <w:rsid w:val="53544462"/>
    <w:rsid w:val="5397158E"/>
    <w:rsid w:val="53A42FA3"/>
    <w:rsid w:val="53BD0824"/>
    <w:rsid w:val="54013861"/>
    <w:rsid w:val="54487265"/>
    <w:rsid w:val="544D6070"/>
    <w:rsid w:val="54605E1E"/>
    <w:rsid w:val="54821D6E"/>
    <w:rsid w:val="54B3506A"/>
    <w:rsid w:val="54CA0D16"/>
    <w:rsid w:val="54DD4057"/>
    <w:rsid w:val="54E7490F"/>
    <w:rsid w:val="550764A4"/>
    <w:rsid w:val="550B2BF6"/>
    <w:rsid w:val="55214EB5"/>
    <w:rsid w:val="55364EFD"/>
    <w:rsid w:val="555D4828"/>
    <w:rsid w:val="556B604C"/>
    <w:rsid w:val="557A4C8B"/>
    <w:rsid w:val="558931E1"/>
    <w:rsid w:val="55923347"/>
    <w:rsid w:val="55925180"/>
    <w:rsid w:val="55983B1B"/>
    <w:rsid w:val="55A8376B"/>
    <w:rsid w:val="55B0035C"/>
    <w:rsid w:val="55DC29B6"/>
    <w:rsid w:val="55DD4241"/>
    <w:rsid w:val="56301712"/>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35075"/>
    <w:rsid w:val="58904368"/>
    <w:rsid w:val="58917D2F"/>
    <w:rsid w:val="5894085C"/>
    <w:rsid w:val="58AE4F0C"/>
    <w:rsid w:val="58B85899"/>
    <w:rsid w:val="58E363A9"/>
    <w:rsid w:val="592129AE"/>
    <w:rsid w:val="593320D3"/>
    <w:rsid w:val="595E1678"/>
    <w:rsid w:val="596D5BD4"/>
    <w:rsid w:val="597E3DD8"/>
    <w:rsid w:val="59F80043"/>
    <w:rsid w:val="5A09252F"/>
    <w:rsid w:val="5A0B2778"/>
    <w:rsid w:val="5A2A7C7B"/>
    <w:rsid w:val="5A3E2560"/>
    <w:rsid w:val="5A4B061B"/>
    <w:rsid w:val="5A501107"/>
    <w:rsid w:val="5A5D3B6E"/>
    <w:rsid w:val="5A637A76"/>
    <w:rsid w:val="5A6D33BA"/>
    <w:rsid w:val="5A792B1F"/>
    <w:rsid w:val="5A874767"/>
    <w:rsid w:val="5AAD6F28"/>
    <w:rsid w:val="5AD63A24"/>
    <w:rsid w:val="5B2E1A1D"/>
    <w:rsid w:val="5B843A1C"/>
    <w:rsid w:val="5B873E3F"/>
    <w:rsid w:val="5BB125A4"/>
    <w:rsid w:val="5C02690E"/>
    <w:rsid w:val="5C196DA7"/>
    <w:rsid w:val="5C2A048C"/>
    <w:rsid w:val="5C694B67"/>
    <w:rsid w:val="5C80234E"/>
    <w:rsid w:val="5C8A680C"/>
    <w:rsid w:val="5C951AED"/>
    <w:rsid w:val="5D0C4701"/>
    <w:rsid w:val="5D0F0395"/>
    <w:rsid w:val="5D19084E"/>
    <w:rsid w:val="5D221076"/>
    <w:rsid w:val="5D397964"/>
    <w:rsid w:val="5D5A391C"/>
    <w:rsid w:val="5D5F10C0"/>
    <w:rsid w:val="5D88028D"/>
    <w:rsid w:val="5D891B7B"/>
    <w:rsid w:val="5DAD38EE"/>
    <w:rsid w:val="5DB723F1"/>
    <w:rsid w:val="5DE07FEE"/>
    <w:rsid w:val="5E006862"/>
    <w:rsid w:val="5E0207B9"/>
    <w:rsid w:val="5E1834A1"/>
    <w:rsid w:val="5E1B5D46"/>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A15268"/>
    <w:rsid w:val="60FA2EE8"/>
    <w:rsid w:val="61054A27"/>
    <w:rsid w:val="610A52BC"/>
    <w:rsid w:val="611D2366"/>
    <w:rsid w:val="61421856"/>
    <w:rsid w:val="615227C4"/>
    <w:rsid w:val="61654E3F"/>
    <w:rsid w:val="6182292A"/>
    <w:rsid w:val="619F7F92"/>
    <w:rsid w:val="61F94C26"/>
    <w:rsid w:val="62000E56"/>
    <w:rsid w:val="624F3E49"/>
    <w:rsid w:val="62632286"/>
    <w:rsid w:val="62885958"/>
    <w:rsid w:val="628E23C3"/>
    <w:rsid w:val="62F40B65"/>
    <w:rsid w:val="62FC2CFE"/>
    <w:rsid w:val="63024505"/>
    <w:rsid w:val="635B1DB5"/>
    <w:rsid w:val="63682F17"/>
    <w:rsid w:val="63711FED"/>
    <w:rsid w:val="63880DDC"/>
    <w:rsid w:val="638D750D"/>
    <w:rsid w:val="63AC6CC0"/>
    <w:rsid w:val="64055776"/>
    <w:rsid w:val="64240056"/>
    <w:rsid w:val="643E143A"/>
    <w:rsid w:val="648B6EEF"/>
    <w:rsid w:val="64927117"/>
    <w:rsid w:val="64C158BF"/>
    <w:rsid w:val="64CE2EAA"/>
    <w:rsid w:val="64CE550A"/>
    <w:rsid w:val="650368EF"/>
    <w:rsid w:val="653C3090"/>
    <w:rsid w:val="658375DB"/>
    <w:rsid w:val="65854376"/>
    <w:rsid w:val="658767BE"/>
    <w:rsid w:val="65892531"/>
    <w:rsid w:val="66142543"/>
    <w:rsid w:val="66195831"/>
    <w:rsid w:val="662106C6"/>
    <w:rsid w:val="662E75B1"/>
    <w:rsid w:val="66342C2E"/>
    <w:rsid w:val="663E784C"/>
    <w:rsid w:val="6653228F"/>
    <w:rsid w:val="66682803"/>
    <w:rsid w:val="667A56D7"/>
    <w:rsid w:val="668B6A45"/>
    <w:rsid w:val="672F3F24"/>
    <w:rsid w:val="673E055F"/>
    <w:rsid w:val="674F332C"/>
    <w:rsid w:val="67551CE3"/>
    <w:rsid w:val="67847A8F"/>
    <w:rsid w:val="67936C9B"/>
    <w:rsid w:val="67A22552"/>
    <w:rsid w:val="67B22DCC"/>
    <w:rsid w:val="67BE71AA"/>
    <w:rsid w:val="67D90273"/>
    <w:rsid w:val="67DE5875"/>
    <w:rsid w:val="67E55852"/>
    <w:rsid w:val="67EB1AB4"/>
    <w:rsid w:val="67FA1285"/>
    <w:rsid w:val="68180E81"/>
    <w:rsid w:val="68551F4F"/>
    <w:rsid w:val="687C10C9"/>
    <w:rsid w:val="68840C16"/>
    <w:rsid w:val="68876EFB"/>
    <w:rsid w:val="68884654"/>
    <w:rsid w:val="689F444F"/>
    <w:rsid w:val="68B96DBB"/>
    <w:rsid w:val="68CA2805"/>
    <w:rsid w:val="68E937A3"/>
    <w:rsid w:val="68F2059A"/>
    <w:rsid w:val="692D0FE1"/>
    <w:rsid w:val="693E15D3"/>
    <w:rsid w:val="69627681"/>
    <w:rsid w:val="6977531D"/>
    <w:rsid w:val="69CC2BFF"/>
    <w:rsid w:val="69EA7710"/>
    <w:rsid w:val="69FD55B8"/>
    <w:rsid w:val="6A0B1C62"/>
    <w:rsid w:val="6A2406C8"/>
    <w:rsid w:val="6A9F72C0"/>
    <w:rsid w:val="6ADE0BD1"/>
    <w:rsid w:val="6AE96859"/>
    <w:rsid w:val="6B147746"/>
    <w:rsid w:val="6B24787C"/>
    <w:rsid w:val="6B573233"/>
    <w:rsid w:val="6B5B6274"/>
    <w:rsid w:val="6B935D53"/>
    <w:rsid w:val="6C196F71"/>
    <w:rsid w:val="6C226FCB"/>
    <w:rsid w:val="6C31226F"/>
    <w:rsid w:val="6C552F0B"/>
    <w:rsid w:val="6C8C67B7"/>
    <w:rsid w:val="6C9D744C"/>
    <w:rsid w:val="6CF03552"/>
    <w:rsid w:val="6CF070AE"/>
    <w:rsid w:val="6D167928"/>
    <w:rsid w:val="6D26299B"/>
    <w:rsid w:val="6D4772EC"/>
    <w:rsid w:val="6D9078AF"/>
    <w:rsid w:val="6DAA3FEF"/>
    <w:rsid w:val="6DC0172B"/>
    <w:rsid w:val="6DCB690C"/>
    <w:rsid w:val="6DCC234E"/>
    <w:rsid w:val="6DD41A5B"/>
    <w:rsid w:val="6DF43C2E"/>
    <w:rsid w:val="6DF51CA3"/>
    <w:rsid w:val="6E393B5D"/>
    <w:rsid w:val="6E8335BD"/>
    <w:rsid w:val="6E8E12EF"/>
    <w:rsid w:val="6E972936"/>
    <w:rsid w:val="6ED446C5"/>
    <w:rsid w:val="6F2A7D94"/>
    <w:rsid w:val="6F675D4D"/>
    <w:rsid w:val="6F8331F1"/>
    <w:rsid w:val="6FAE1A09"/>
    <w:rsid w:val="6FB93176"/>
    <w:rsid w:val="6FD75BF8"/>
    <w:rsid w:val="707723D0"/>
    <w:rsid w:val="70F5661B"/>
    <w:rsid w:val="71360107"/>
    <w:rsid w:val="713B688E"/>
    <w:rsid w:val="71D43752"/>
    <w:rsid w:val="71E116BB"/>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4D2366"/>
    <w:rsid w:val="7551380D"/>
    <w:rsid w:val="75600BE5"/>
    <w:rsid w:val="7564475C"/>
    <w:rsid w:val="7583797F"/>
    <w:rsid w:val="75D20F1D"/>
    <w:rsid w:val="75DA2C18"/>
    <w:rsid w:val="75F54412"/>
    <w:rsid w:val="761D08E0"/>
    <w:rsid w:val="765D347C"/>
    <w:rsid w:val="7662573C"/>
    <w:rsid w:val="76826699"/>
    <w:rsid w:val="76C87133"/>
    <w:rsid w:val="76CD08D5"/>
    <w:rsid w:val="76DB4B92"/>
    <w:rsid w:val="77052AA4"/>
    <w:rsid w:val="77136511"/>
    <w:rsid w:val="771C3DDA"/>
    <w:rsid w:val="77340A39"/>
    <w:rsid w:val="77351FD0"/>
    <w:rsid w:val="77472422"/>
    <w:rsid w:val="777F31F2"/>
    <w:rsid w:val="77D1700D"/>
    <w:rsid w:val="77EC04CC"/>
    <w:rsid w:val="78035CF8"/>
    <w:rsid w:val="78284EFA"/>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AED1666"/>
    <w:rsid w:val="7B257FFD"/>
    <w:rsid w:val="7B343476"/>
    <w:rsid w:val="7B5A2978"/>
    <w:rsid w:val="7B5A7E4C"/>
    <w:rsid w:val="7B667AF9"/>
    <w:rsid w:val="7B7468F8"/>
    <w:rsid w:val="7BEE0103"/>
    <w:rsid w:val="7C0A0FE4"/>
    <w:rsid w:val="7C254906"/>
    <w:rsid w:val="7C590818"/>
    <w:rsid w:val="7C7C10F6"/>
    <w:rsid w:val="7C853BEA"/>
    <w:rsid w:val="7C881368"/>
    <w:rsid w:val="7C88618E"/>
    <w:rsid w:val="7CE27788"/>
    <w:rsid w:val="7D0C32F1"/>
    <w:rsid w:val="7D0F408D"/>
    <w:rsid w:val="7D491C6C"/>
    <w:rsid w:val="7D5429C0"/>
    <w:rsid w:val="7D6E6D43"/>
    <w:rsid w:val="7DB57A34"/>
    <w:rsid w:val="7DBF6B2A"/>
    <w:rsid w:val="7DE60973"/>
    <w:rsid w:val="7DEF0916"/>
    <w:rsid w:val="7E1E5218"/>
    <w:rsid w:val="7E9A4E1F"/>
    <w:rsid w:val="7EA7723A"/>
    <w:rsid w:val="7EF56FBB"/>
    <w:rsid w:val="7EFEE0C1"/>
    <w:rsid w:val="7F0768EB"/>
    <w:rsid w:val="7F143BEC"/>
    <w:rsid w:val="7F4B1A01"/>
    <w:rsid w:val="7F715AF2"/>
    <w:rsid w:val="7F7F60EC"/>
    <w:rsid w:val="7F886E69"/>
    <w:rsid w:val="7F8E226D"/>
    <w:rsid w:val="93FFFE94"/>
    <w:rsid w:val="BB7FA927"/>
    <w:rsid w:val="DF3FB952"/>
    <w:rsid w:val="DF63B8A2"/>
    <w:rsid w:val="E49BB3BC"/>
    <w:rsid w:val="F23D267F"/>
    <w:rsid w:val="F5FFD31F"/>
    <w:rsid w:val="FFC709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Subtitle"/>
    <w:basedOn w:val="1"/>
    <w:next w:val="1"/>
    <w:link w:val="133"/>
    <w:qFormat/>
    <w:uiPriority w:val="0"/>
    <w:pPr>
      <w:snapToGrid w:val="0"/>
      <w:spacing w:before="240" w:after="480"/>
      <w:jc w:val="center"/>
    </w:pPr>
    <w:rPr>
      <w:rFonts w:ascii="Arial" w:hAnsi="Arial" w:eastAsia="隶书"/>
      <w:b/>
      <w:bCs/>
      <w:kern w:val="28"/>
      <w:sz w:val="44"/>
      <w:szCs w:val="32"/>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5"/>
    <w:qFormat/>
    <w:uiPriority w:val="0"/>
    <w:pPr>
      <w:spacing w:line="480" w:lineRule="exact"/>
      <w:ind w:firstLine="480" w:firstLineChars="200"/>
    </w:pPr>
    <w:rPr>
      <w:rFonts w:ascii="宋体" w:hAnsi="宋体"/>
      <w:sz w:val="24"/>
    </w:rPr>
  </w:style>
  <w:style w:type="paragraph" w:styleId="26">
    <w:name w:val="Body Text First Indent 2"/>
    <w:basedOn w:val="25"/>
    <w:link w:val="121"/>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w:basedOn w:val="2"/>
    <w:next w:val="1"/>
    <w:link w:val="32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正文首行缩进 21"/>
    <w:basedOn w:val="81"/>
    <w:qFormat/>
    <w:uiPriority w:val="0"/>
    <w:pPr>
      <w:ind w:firstLine="420"/>
    </w:pPr>
    <w:rPr>
      <w:szCs w:val="22"/>
    </w:rPr>
  </w:style>
  <w:style w:type="paragraph" w:customStyle="1" w:styleId="81">
    <w:name w:val="正文文本缩进1"/>
    <w:basedOn w:val="1"/>
    <w:qFormat/>
    <w:uiPriority w:val="0"/>
    <w:pPr>
      <w:spacing w:line="500" w:lineRule="exact"/>
      <w:ind w:firstLine="880" w:firstLineChars="200"/>
    </w:p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6"/>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3"/>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样式 首行缩进:  2.25 字符 + 首行缩进:  2.25 字符"/>
    <w:basedOn w:val="1"/>
    <w:qFormat/>
    <w:uiPriority w:val="0"/>
    <w:pPr>
      <w:spacing w:line="360" w:lineRule="auto"/>
      <w:ind w:firstLine="420" w:firstLineChars="200"/>
    </w:pPr>
    <w:rPr>
      <w:rFonts w:ascii="宋体" w:hAnsi="宋体" w:cs="宋体"/>
      <w:szCs w:val="21"/>
    </w:rPr>
  </w:style>
  <w:style w:type="character" w:customStyle="1" w:styleId="965">
    <w:name w:val="NormalCharacter"/>
    <w:qFormat/>
    <w:uiPriority w:val="0"/>
  </w:style>
  <w:style w:type="paragraph" w:customStyle="1" w:styleId="966">
    <w:name w:val="PlainText"/>
    <w:basedOn w:val="1"/>
    <w:qFormat/>
    <w:uiPriority w:val="0"/>
    <w:pPr>
      <w:ind w:firstLine="200" w:firstLineChars="200"/>
    </w:pPr>
    <w:rPr>
      <w:rFonts w:ascii="宋体" w:hAnsi="Courier New" w:eastAsia="仿宋_GB2312"/>
      <w:szCs w:val="20"/>
    </w:rPr>
  </w:style>
  <w:style w:type="paragraph" w:customStyle="1" w:styleId="967">
    <w:name w:val="Step1正文"/>
    <w:basedOn w:val="1"/>
    <w:qFormat/>
    <w:uiPriority w:val="0"/>
    <w:pPr>
      <w:spacing w:line="360" w:lineRule="auto"/>
      <w:ind w:firstLine="20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32317</Words>
  <Characters>34604</Characters>
  <Lines>266</Lines>
  <Paragraphs>75</Paragraphs>
  <TotalTime>0</TotalTime>
  <ScaleCrop>false</ScaleCrop>
  <LinksUpToDate>false</LinksUpToDate>
  <CharactersWithSpaces>35694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LYJ</cp:lastModifiedBy>
  <cp:lastPrinted>2022-09-09T06:52:00Z</cp:lastPrinted>
  <dcterms:modified xsi:type="dcterms:W3CDTF">2022-09-16T09:17:18Z</dcterms:modified>
  <dc:title>杭州市市民卡扩大发卡工程</dc:title>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