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长河街道2025年护校安园辅助服务项目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ZKGC2025-BJ-091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杭州市滨江区人民政府长河街道办事处</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浙江浙坤工程管理有限公司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41"/>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长河街道2025年护校安园辅助服务项目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hint="eastAsia" w:ascii="宋体" w:hAnsi="宋体" w:eastAsia="宋体" w:cs="宋体"/>
          <w:snapToGrid/>
          <w:color w:val="auto"/>
          <w:kern w:val="2"/>
          <w:sz w:val="24"/>
          <w:szCs w:val="24"/>
          <w:highlight w:val="none"/>
        </w:rPr>
        <w:t>https://www.zcygov.cn/）获取（下载）招标文件，并于202</w:t>
      </w:r>
      <w:r>
        <w:rPr>
          <w:rStyle w:val="80"/>
          <w:rFonts w:hint="eastAsia" w:ascii="宋体" w:hAnsi="宋体" w:cs="宋体"/>
          <w:snapToGrid/>
          <w:color w:val="auto"/>
          <w:kern w:val="2"/>
          <w:sz w:val="24"/>
          <w:szCs w:val="24"/>
          <w:highlight w:val="none"/>
          <w:lang w:val="en-US" w:eastAsia="zh-CN"/>
        </w:rPr>
        <w:t>5</w:t>
      </w:r>
      <w:r>
        <w:rPr>
          <w:rStyle w:val="80"/>
          <w:rFonts w:hint="eastAsia" w:ascii="宋体" w:hAnsi="宋体" w:eastAsia="宋体" w:cs="宋体"/>
          <w:snapToGrid/>
          <w:color w:val="auto"/>
          <w:kern w:val="2"/>
          <w:sz w:val="24"/>
          <w:szCs w:val="24"/>
          <w:highlight w:val="none"/>
        </w:rPr>
        <w:t>年</w:t>
      </w:r>
      <w:r>
        <w:rPr>
          <w:rStyle w:val="80"/>
          <w:rFonts w:hint="eastAsia" w:ascii="宋体" w:hAnsi="宋体" w:cs="宋体"/>
          <w:snapToGrid/>
          <w:color w:val="auto"/>
          <w:kern w:val="2"/>
          <w:sz w:val="24"/>
          <w:szCs w:val="24"/>
          <w:highlight w:val="none"/>
          <w:lang w:val="en-US" w:eastAsia="zh-CN"/>
        </w:rPr>
        <w:t>7</w:t>
      </w:r>
      <w:r>
        <w:rPr>
          <w:rStyle w:val="80"/>
          <w:rFonts w:hint="eastAsia" w:ascii="宋体" w:hAnsi="宋体" w:eastAsia="宋体" w:cs="宋体"/>
          <w:snapToGrid/>
          <w:color w:val="auto"/>
          <w:kern w:val="2"/>
          <w:sz w:val="24"/>
          <w:szCs w:val="24"/>
          <w:highlight w:val="none"/>
        </w:rPr>
        <w:t>月</w:t>
      </w:r>
      <w:r>
        <w:rPr>
          <w:rStyle w:val="80"/>
          <w:rFonts w:hint="eastAsia" w:ascii="宋体" w:hAnsi="宋体" w:cs="宋体"/>
          <w:snapToGrid/>
          <w:color w:val="auto"/>
          <w:kern w:val="2"/>
          <w:sz w:val="24"/>
          <w:szCs w:val="24"/>
          <w:highlight w:val="none"/>
          <w:lang w:val="en-US" w:eastAsia="zh-CN"/>
        </w:rPr>
        <w:t>29</w:t>
      </w:r>
      <w:r>
        <w:rPr>
          <w:rStyle w:val="80"/>
          <w:rFonts w:hint="eastAsia" w:ascii="宋体" w:hAnsi="宋体" w:eastAsia="宋体" w:cs="宋体"/>
          <w:snapToGrid/>
          <w:color w:val="auto"/>
          <w:kern w:val="2"/>
          <w:sz w:val="24"/>
          <w:szCs w:val="24"/>
          <w:highlight w:val="none"/>
        </w:rPr>
        <w:t>日</w:t>
      </w:r>
      <w:r>
        <w:rPr>
          <w:rStyle w:val="80"/>
          <w:rFonts w:hint="eastAsia" w:ascii="宋体" w:hAnsi="宋体" w:cs="宋体"/>
          <w:snapToGrid/>
          <w:color w:val="auto"/>
          <w:kern w:val="2"/>
          <w:sz w:val="24"/>
          <w:szCs w:val="24"/>
          <w:highlight w:val="none"/>
          <w:lang w:val="en-US" w:eastAsia="zh-CN"/>
        </w:rPr>
        <w:t>09</w:t>
      </w:r>
      <w:r>
        <w:rPr>
          <w:rStyle w:val="80"/>
          <w:rFonts w:hint="eastAsia" w:ascii="宋体" w:hAnsi="宋体" w:eastAsia="宋体" w:cs="宋体"/>
          <w:snapToGrid/>
          <w:color w:val="auto"/>
          <w:kern w:val="2"/>
          <w:sz w:val="24"/>
          <w:szCs w:val="24"/>
          <w:highlight w:val="none"/>
        </w:rPr>
        <w:t>点</w:t>
      </w:r>
      <w:r>
        <w:rPr>
          <w:rStyle w:val="80"/>
          <w:rFonts w:hint="eastAsia" w:ascii="宋体" w:hAnsi="宋体" w:cs="宋体"/>
          <w:snapToGrid/>
          <w:color w:val="auto"/>
          <w:kern w:val="2"/>
          <w:sz w:val="24"/>
          <w:szCs w:val="24"/>
          <w:highlight w:val="none"/>
          <w:lang w:val="en-US" w:eastAsia="zh-CN"/>
        </w:rPr>
        <w:t>30</w:t>
      </w:r>
      <w:r>
        <w:rPr>
          <w:rStyle w:val="80"/>
          <w:rFonts w:hint="eastAsia" w:ascii="宋体" w:hAnsi="宋体" w:eastAsia="宋体" w:cs="宋体"/>
          <w:snapToGrid/>
          <w:color w:val="auto"/>
          <w:kern w:val="2"/>
          <w:sz w:val="24"/>
          <w:szCs w:val="24"/>
          <w:highlight w:val="none"/>
        </w:rPr>
        <w:t>分</w:t>
      </w:r>
      <w:r>
        <w:rPr>
          <w:rStyle w:val="80"/>
          <w:rFonts w:hint="eastAsia" w:ascii="宋体" w:hAnsi="宋体" w:eastAsia="宋体" w:cs="宋体"/>
          <w:bCs/>
          <w:snapToGrid/>
          <w:color w:val="auto"/>
          <w:kern w:val="2"/>
          <w:sz w:val="24"/>
          <w:szCs w:val="24"/>
          <w:highlight w:val="none"/>
        </w:rPr>
        <w:t>00秒</w:t>
      </w:r>
      <w:r>
        <w:rPr>
          <w:rStyle w:val="80"/>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ZKGC2025-BJ-091</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长河街道2025年护校安园辅助服务项目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864000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864000</w:t>
      </w:r>
      <w:r>
        <w:rPr>
          <w:rFonts w:ascii="宋体" w:hAnsi="宋体" w:cs="宋体"/>
          <w:color w:val="auto"/>
          <w:sz w:val="24"/>
          <w:highlight w:val="none"/>
        </w:rPr>
        <w:t xml:space="preserve"> </w:t>
      </w:r>
    </w:p>
    <w:p w14:paraId="6EC5DB8E">
      <w:pPr>
        <w:pStyle w:val="11"/>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长河街道2025年护校安园辅助服务项目</w:t>
      </w:r>
      <w:r>
        <w:rPr>
          <w:rFonts w:hint="eastAsia" w:hAnsi="宋体" w:cs="宋体"/>
          <w:bCs/>
          <w:snapToGrid/>
          <w:color w:val="auto"/>
          <w:kern w:val="2"/>
          <w:sz w:val="24"/>
          <w:szCs w:val="24"/>
          <w:highlight w:val="none"/>
        </w:rPr>
        <w:t>主要内容：加强中小学幼儿园上下学时间段护校岗工作，以购买服务的形式增加街道护校安园辅助力量。</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5"/>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2025 年9月至 2026年7月，每周护学5天，共计200天</w:t>
      </w:r>
      <w:r>
        <w:rPr>
          <w:rFonts w:hint="eastAsia" w:ascii="宋体" w:hAnsi="宋体" w:cs="宋体"/>
          <w:b/>
          <w:color w:val="auto"/>
          <w:highlight w:val="none"/>
        </w:rPr>
        <w:t>。</w:t>
      </w:r>
      <w:r>
        <w:rPr>
          <w:rFonts w:ascii="宋体" w:hAnsi="宋体" w:cs="宋体"/>
          <w:color w:val="auto"/>
          <w:highlight w:val="none"/>
        </w:rPr>
        <w:t xml:space="preserve"> </w:t>
      </w:r>
    </w:p>
    <w:p w14:paraId="07281B02">
      <w:pPr>
        <w:pStyle w:val="11"/>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80"/>
          <w:rFonts w:hint="eastAsia" w:ascii="宋体" w:hAnsi="宋体" w:eastAsia="宋体" w:cs="宋体"/>
          <w:snapToGrid/>
          <w:color w:val="auto"/>
          <w:kern w:val="2"/>
          <w:sz w:val="24"/>
          <w:szCs w:val="24"/>
          <w:highlight w:val="none"/>
        </w:rPr>
        <w:t>202</w:t>
      </w:r>
      <w:r>
        <w:rPr>
          <w:rStyle w:val="80"/>
          <w:rFonts w:hint="eastAsia" w:ascii="宋体" w:hAnsi="宋体" w:cs="宋体"/>
          <w:snapToGrid/>
          <w:color w:val="auto"/>
          <w:kern w:val="2"/>
          <w:sz w:val="24"/>
          <w:szCs w:val="24"/>
          <w:highlight w:val="none"/>
          <w:lang w:val="en-US" w:eastAsia="zh-CN"/>
        </w:rPr>
        <w:t>5</w:t>
      </w:r>
      <w:r>
        <w:rPr>
          <w:rStyle w:val="80"/>
          <w:rFonts w:hint="eastAsia" w:ascii="宋体" w:hAnsi="宋体" w:eastAsia="宋体" w:cs="宋体"/>
          <w:snapToGrid/>
          <w:color w:val="auto"/>
          <w:kern w:val="2"/>
          <w:sz w:val="24"/>
          <w:szCs w:val="24"/>
          <w:highlight w:val="none"/>
        </w:rPr>
        <w:t>年</w:t>
      </w:r>
      <w:r>
        <w:rPr>
          <w:rStyle w:val="80"/>
          <w:rFonts w:hint="eastAsia" w:ascii="宋体" w:hAnsi="宋体" w:cs="宋体"/>
          <w:snapToGrid/>
          <w:color w:val="auto"/>
          <w:kern w:val="2"/>
          <w:sz w:val="24"/>
          <w:szCs w:val="24"/>
          <w:highlight w:val="none"/>
          <w:lang w:val="en-US" w:eastAsia="zh-CN"/>
        </w:rPr>
        <w:t>7</w:t>
      </w:r>
      <w:r>
        <w:rPr>
          <w:rStyle w:val="80"/>
          <w:rFonts w:hint="eastAsia" w:ascii="宋体" w:hAnsi="宋体" w:eastAsia="宋体" w:cs="宋体"/>
          <w:snapToGrid/>
          <w:color w:val="auto"/>
          <w:kern w:val="2"/>
          <w:sz w:val="24"/>
          <w:szCs w:val="24"/>
          <w:highlight w:val="none"/>
        </w:rPr>
        <w:t>月</w:t>
      </w:r>
      <w:r>
        <w:rPr>
          <w:rStyle w:val="80"/>
          <w:rFonts w:hint="eastAsia" w:ascii="宋体" w:hAnsi="宋体" w:cs="宋体"/>
          <w:snapToGrid/>
          <w:color w:val="auto"/>
          <w:kern w:val="2"/>
          <w:sz w:val="24"/>
          <w:szCs w:val="24"/>
          <w:highlight w:val="none"/>
          <w:lang w:val="en-US" w:eastAsia="zh-CN"/>
        </w:rPr>
        <w:t>29</w:t>
      </w:r>
      <w:r>
        <w:rPr>
          <w:rStyle w:val="80"/>
          <w:rFonts w:hint="eastAsia" w:ascii="宋体" w:hAnsi="宋体" w:eastAsia="宋体" w:cs="宋体"/>
          <w:snapToGrid/>
          <w:color w:val="auto"/>
          <w:kern w:val="2"/>
          <w:sz w:val="24"/>
          <w:szCs w:val="24"/>
          <w:highlight w:val="none"/>
        </w:rPr>
        <w:t>日</w:t>
      </w:r>
      <w:r>
        <w:rPr>
          <w:rStyle w:val="80"/>
          <w:rFonts w:hint="eastAsia" w:ascii="宋体" w:hAnsi="宋体" w:cs="宋体"/>
          <w:snapToGrid/>
          <w:color w:val="auto"/>
          <w:kern w:val="2"/>
          <w:sz w:val="24"/>
          <w:szCs w:val="24"/>
          <w:highlight w:val="none"/>
          <w:lang w:val="en-US" w:eastAsia="zh-CN"/>
        </w:rPr>
        <w:t>09</w:t>
      </w:r>
      <w:r>
        <w:rPr>
          <w:rStyle w:val="80"/>
          <w:rFonts w:hint="eastAsia" w:ascii="宋体" w:hAnsi="宋体" w:eastAsia="宋体" w:cs="宋体"/>
          <w:snapToGrid/>
          <w:color w:val="auto"/>
          <w:kern w:val="2"/>
          <w:sz w:val="24"/>
          <w:szCs w:val="24"/>
          <w:highlight w:val="none"/>
        </w:rPr>
        <w:t>点</w:t>
      </w:r>
      <w:r>
        <w:rPr>
          <w:rStyle w:val="80"/>
          <w:rFonts w:hint="eastAsia" w:ascii="宋体" w:hAnsi="宋体" w:cs="宋体"/>
          <w:snapToGrid/>
          <w:color w:val="auto"/>
          <w:kern w:val="2"/>
          <w:sz w:val="24"/>
          <w:szCs w:val="24"/>
          <w:highlight w:val="none"/>
          <w:lang w:val="en-US" w:eastAsia="zh-CN"/>
        </w:rPr>
        <w:t>30</w:t>
      </w:r>
      <w:r>
        <w:rPr>
          <w:rStyle w:val="80"/>
          <w:rFonts w:hint="eastAsia" w:ascii="宋体" w:hAnsi="宋体" w:eastAsia="宋体" w:cs="宋体"/>
          <w:snapToGrid/>
          <w:color w:val="auto"/>
          <w:kern w:val="2"/>
          <w:sz w:val="24"/>
          <w:szCs w:val="24"/>
          <w:highlight w:val="none"/>
        </w:rPr>
        <w:t>分</w:t>
      </w:r>
      <w:r>
        <w:rPr>
          <w:rStyle w:val="80"/>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80"/>
          <w:rFonts w:hint="eastAsia" w:ascii="宋体" w:hAnsi="宋体" w:eastAsia="宋体" w:cs="宋体"/>
          <w:snapToGrid/>
          <w:color w:val="auto"/>
          <w:kern w:val="2"/>
          <w:sz w:val="24"/>
          <w:szCs w:val="24"/>
          <w:highlight w:val="none"/>
        </w:rPr>
        <w:t>202</w:t>
      </w:r>
      <w:r>
        <w:rPr>
          <w:rStyle w:val="80"/>
          <w:rFonts w:hint="eastAsia" w:ascii="宋体" w:hAnsi="宋体" w:cs="宋体"/>
          <w:snapToGrid/>
          <w:color w:val="auto"/>
          <w:kern w:val="2"/>
          <w:sz w:val="24"/>
          <w:szCs w:val="24"/>
          <w:highlight w:val="none"/>
          <w:lang w:val="en-US" w:eastAsia="zh-CN"/>
        </w:rPr>
        <w:t>5</w:t>
      </w:r>
      <w:r>
        <w:rPr>
          <w:rStyle w:val="80"/>
          <w:rFonts w:hint="eastAsia" w:ascii="宋体" w:hAnsi="宋体" w:eastAsia="宋体" w:cs="宋体"/>
          <w:snapToGrid/>
          <w:color w:val="auto"/>
          <w:kern w:val="2"/>
          <w:sz w:val="24"/>
          <w:szCs w:val="24"/>
          <w:highlight w:val="none"/>
        </w:rPr>
        <w:t>年</w:t>
      </w:r>
      <w:r>
        <w:rPr>
          <w:rStyle w:val="80"/>
          <w:rFonts w:hint="eastAsia" w:ascii="宋体" w:hAnsi="宋体" w:cs="宋体"/>
          <w:snapToGrid/>
          <w:color w:val="auto"/>
          <w:kern w:val="2"/>
          <w:sz w:val="24"/>
          <w:szCs w:val="24"/>
          <w:highlight w:val="none"/>
          <w:lang w:val="en-US" w:eastAsia="zh-CN"/>
        </w:rPr>
        <w:t>7</w:t>
      </w:r>
      <w:r>
        <w:rPr>
          <w:rStyle w:val="80"/>
          <w:rFonts w:hint="eastAsia" w:ascii="宋体" w:hAnsi="宋体" w:eastAsia="宋体" w:cs="宋体"/>
          <w:snapToGrid/>
          <w:color w:val="auto"/>
          <w:kern w:val="2"/>
          <w:sz w:val="24"/>
          <w:szCs w:val="24"/>
          <w:highlight w:val="none"/>
        </w:rPr>
        <w:t>月</w:t>
      </w:r>
      <w:r>
        <w:rPr>
          <w:rStyle w:val="80"/>
          <w:rFonts w:hint="eastAsia" w:ascii="宋体" w:hAnsi="宋体" w:cs="宋体"/>
          <w:snapToGrid/>
          <w:color w:val="auto"/>
          <w:kern w:val="2"/>
          <w:sz w:val="24"/>
          <w:szCs w:val="24"/>
          <w:highlight w:val="none"/>
          <w:lang w:val="en-US" w:eastAsia="zh-CN"/>
        </w:rPr>
        <w:t>29</w:t>
      </w:r>
      <w:r>
        <w:rPr>
          <w:rStyle w:val="80"/>
          <w:rFonts w:hint="eastAsia" w:ascii="宋体" w:hAnsi="宋体" w:eastAsia="宋体" w:cs="宋体"/>
          <w:snapToGrid/>
          <w:color w:val="auto"/>
          <w:kern w:val="2"/>
          <w:sz w:val="24"/>
          <w:szCs w:val="24"/>
          <w:highlight w:val="none"/>
        </w:rPr>
        <w:t>日</w:t>
      </w:r>
      <w:r>
        <w:rPr>
          <w:rStyle w:val="80"/>
          <w:rFonts w:hint="eastAsia" w:ascii="宋体" w:hAnsi="宋体" w:cs="宋体"/>
          <w:snapToGrid/>
          <w:color w:val="auto"/>
          <w:kern w:val="2"/>
          <w:sz w:val="24"/>
          <w:szCs w:val="24"/>
          <w:highlight w:val="none"/>
          <w:lang w:val="en-US" w:eastAsia="zh-CN"/>
        </w:rPr>
        <w:t>09</w:t>
      </w:r>
      <w:r>
        <w:rPr>
          <w:rStyle w:val="80"/>
          <w:rFonts w:hint="eastAsia" w:ascii="宋体" w:hAnsi="宋体" w:eastAsia="宋体" w:cs="宋体"/>
          <w:snapToGrid/>
          <w:color w:val="auto"/>
          <w:kern w:val="2"/>
          <w:sz w:val="24"/>
          <w:szCs w:val="24"/>
          <w:highlight w:val="none"/>
        </w:rPr>
        <w:t>点</w:t>
      </w:r>
      <w:r>
        <w:rPr>
          <w:rStyle w:val="80"/>
          <w:rFonts w:hint="eastAsia" w:ascii="宋体" w:hAnsi="宋体" w:cs="宋体"/>
          <w:snapToGrid/>
          <w:color w:val="auto"/>
          <w:kern w:val="2"/>
          <w:sz w:val="24"/>
          <w:szCs w:val="24"/>
          <w:highlight w:val="none"/>
          <w:lang w:val="en-US" w:eastAsia="zh-CN"/>
        </w:rPr>
        <w:t>30</w:t>
      </w:r>
      <w:r>
        <w:rPr>
          <w:rStyle w:val="80"/>
          <w:rFonts w:hint="eastAsia" w:ascii="宋体" w:hAnsi="宋体" w:eastAsia="宋体" w:cs="宋体"/>
          <w:snapToGrid/>
          <w:color w:val="auto"/>
          <w:kern w:val="2"/>
          <w:sz w:val="24"/>
          <w:szCs w:val="24"/>
          <w:highlight w:val="none"/>
        </w:rPr>
        <w:t>分</w:t>
      </w:r>
      <w:r>
        <w:rPr>
          <w:rStyle w:val="80"/>
          <w:rFonts w:hint="eastAsia" w:ascii="宋体" w:hAnsi="宋体" w:eastAsia="宋体" w:cs="宋体"/>
          <w:bCs/>
          <w:snapToGrid/>
          <w:color w:val="auto"/>
          <w:kern w:val="2"/>
          <w:sz w:val="24"/>
          <w:szCs w:val="24"/>
          <w:highlight w:val="none"/>
        </w:rPr>
        <w:t>00秒</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杭州市滨江区人民政府长河街道办事处</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址：杭州市滨江区长江北路18号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项目联系人（询问）：苏女士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项目联系方式（询问）：0571-89521977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质疑联系人：华明君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质疑联系方式：18758109225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浙江浙坤工程管理有限公司</w:t>
      </w:r>
    </w:p>
    <w:p w14:paraId="16C39B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杭州市拱墅区磐景智造3幢5楼</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张</w:t>
      </w:r>
      <w:bookmarkStart w:id="507" w:name="_GoBack"/>
      <w:bookmarkEnd w:id="507"/>
      <w:r>
        <w:rPr>
          <w:rFonts w:hint="eastAsia" w:ascii="宋体" w:hAnsi="宋体" w:cs="宋体"/>
          <w:color w:val="auto"/>
          <w:sz w:val="24"/>
          <w:highlight w:val="none"/>
        </w:rPr>
        <w:t>先生</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项目联系方式（询问）：18768106829</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夏琳</w:t>
      </w:r>
      <w:r>
        <w:rPr>
          <w:rFonts w:hint="eastAsia" w:ascii="宋体" w:hAnsi="宋体" w:cs="宋体"/>
          <w:color w:val="auto"/>
          <w:sz w:val="24"/>
          <w:highlight w:val="none"/>
        </w:rPr>
        <w:t xml:space="preserve"> </w:t>
      </w:r>
    </w:p>
    <w:p w14:paraId="23E21F3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0571-89393932</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w:t>
      </w:r>
      <w:r>
        <w:rPr>
          <w:rFonts w:hint="eastAsia" w:ascii="宋体" w:hAnsi="宋体" w:cs="宋体"/>
          <w:color w:val="auto"/>
          <w:sz w:val="24"/>
          <w:highlight w:val="none"/>
          <w:lang w:val="en-US" w:eastAsia="zh-CN"/>
        </w:rPr>
        <w:t>滨江</w:t>
      </w:r>
      <w:r>
        <w:rPr>
          <w:rFonts w:hint="eastAsia" w:ascii="宋体" w:hAnsi="宋体" w:cs="宋体"/>
          <w:color w:val="auto"/>
          <w:sz w:val="24"/>
          <w:highlight w:val="none"/>
        </w:rPr>
        <w:t>区财政局/浙江省政府采购行政裁决服务中心（杭州）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F510C83">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3BF79A5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04E4AB13">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56AA107A">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7F15682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长河街道2025年护校安园辅助服务项目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w:t>
            </w:r>
            <w:r>
              <w:rPr>
                <w:rFonts w:hint="eastAsia" w:ascii="宋体" w:hAnsi="宋体" w:cs="宋体"/>
                <w:color w:val="auto"/>
                <w:kern w:val="0"/>
                <w:sz w:val="24"/>
                <w:highlight w:val="none"/>
              </w:rPr>
              <w:t>行业；</w:t>
            </w:r>
          </w:p>
          <w:p w14:paraId="2E5CBAAF">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highlight w:val="none"/>
                <w:u w:val="none"/>
              </w:rPr>
              <w:t>赁和商务服务</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color w:val="auto"/>
                <w:sz w:val="24"/>
                <w:szCs w:val="24"/>
                <w:highlight w:val="none"/>
                <w:lang w:val="en-US"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21C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 w:hRule="atLeast"/>
        </w:trPr>
        <w:tc>
          <w:tcPr>
            <w:tcW w:w="629" w:type="dxa"/>
            <w:vAlign w:val="center"/>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86A7D26">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5E62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079E431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7574827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辅助性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tc>
      </w:tr>
      <w:tr w14:paraId="1F94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2F59C2C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418E5266">
            <w:pPr>
              <w:spacing w:line="360" w:lineRule="auto"/>
              <w:rPr>
                <w:rFonts w:hint="eastAsia" w:eastAsia="宋体"/>
                <w:color w:val="auto"/>
                <w:highlight w:val="none"/>
                <w:lang w:eastAsia="zh-CN"/>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lang w:eastAsia="zh-CN"/>
              </w:rPr>
              <w:t>。</w:t>
            </w:r>
          </w:p>
        </w:tc>
      </w:tr>
      <w:tr w14:paraId="4756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34F96D8E">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78AD61E6">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6B1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4CE53DDF">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552D1C2A">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kern w:val="0"/>
                <w:sz w:val="24"/>
                <w:highlight w:val="none"/>
              </w:rPr>
              <w:t>。</w:t>
            </w:r>
          </w:p>
        </w:tc>
      </w:tr>
      <w:tr w14:paraId="7401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vAlign w:val="center"/>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4DDDB98A">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Merge w:val="continue"/>
            <w:vAlign w:val="center"/>
          </w:tcPr>
          <w:p w14:paraId="5C7A07D6">
            <w:pPr>
              <w:snapToGrid w:val="0"/>
              <w:spacing w:line="360" w:lineRule="auto"/>
              <w:jc w:val="center"/>
              <w:rPr>
                <w:rFonts w:ascii="宋体" w:hAnsi="宋体" w:cs="宋体"/>
                <w:color w:val="auto"/>
                <w:sz w:val="24"/>
                <w:highlight w:val="none"/>
              </w:rPr>
            </w:pPr>
          </w:p>
        </w:tc>
        <w:tc>
          <w:tcPr>
            <w:tcW w:w="1843" w:type="dxa"/>
            <w:vMerge w:val="continue"/>
            <w:vAlign w:val="center"/>
          </w:tcPr>
          <w:p w14:paraId="4590D7B1">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p>
        </w:tc>
        <w:tc>
          <w:tcPr>
            <w:tcW w:w="6095" w:type="dxa"/>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6A8F342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79EFCC3">
            <w:pPr>
              <w:pStyle w:val="85"/>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5"/>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5"/>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00383485">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 w:hRule="atLeast"/>
        </w:trPr>
        <w:tc>
          <w:tcPr>
            <w:tcW w:w="629" w:type="dxa"/>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3D8BAA3D">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4002ED00">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vAlign w:val="center"/>
          </w:tcPr>
          <w:p w14:paraId="1C4D0354">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251E7FA4">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7FF9857B">
            <w:pPr>
              <w:snapToGrid w:val="0"/>
              <w:spacing w:line="360" w:lineRule="auto"/>
              <w:jc w:val="center"/>
              <w:rPr>
                <w:rFonts w:ascii="宋体" w:hAnsi="宋体" w:cs="宋体"/>
                <w:color w:val="auto"/>
                <w:sz w:val="24"/>
                <w:highlight w:val="none"/>
              </w:rPr>
            </w:pPr>
          </w:p>
        </w:tc>
        <w:tc>
          <w:tcPr>
            <w:tcW w:w="1843" w:type="dxa"/>
            <w:vMerge w:val="continue"/>
            <w:vAlign w:val="center"/>
          </w:tcPr>
          <w:p w14:paraId="500B23DB">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p>
        </w:tc>
        <w:tc>
          <w:tcPr>
            <w:tcW w:w="6095" w:type="dxa"/>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Align w:val="center"/>
          </w:tcPr>
          <w:p w14:paraId="7BF9C4C7">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vAlign w:val="center"/>
          </w:tcPr>
          <w:p w14:paraId="61E57FAC">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vAlign w:val="center"/>
          </w:tcPr>
          <w:p w14:paraId="3B99D2E6">
            <w:pPr>
              <w:spacing w:line="360" w:lineRule="auto"/>
              <w:rPr>
                <w:rFonts w:hint="eastAsia" w:ascii="宋体" w:hAnsi="宋体" w:cs="宋体"/>
                <w:b/>
                <w:bCs/>
                <w:sz w:val="24"/>
              </w:rPr>
            </w:pPr>
            <w:r>
              <w:rPr>
                <w:rFonts w:hint="eastAsia" w:ascii="宋体" w:hAnsi="宋体" w:cs="宋体"/>
                <w:b/>
                <w:bCs/>
                <w:sz w:val="24"/>
              </w:rPr>
              <w:t>1、成交单位须在领取成交通知书的同时，提供与线上递交的“电子加密响应文件”一致的纸质响应文件并装订成册一正</w:t>
            </w:r>
            <w:r>
              <w:rPr>
                <w:rFonts w:hint="eastAsia" w:ascii="宋体" w:hAnsi="宋体" w:cs="宋体"/>
                <w:b/>
                <w:bCs/>
                <w:sz w:val="24"/>
                <w:lang w:val="en-US" w:eastAsia="zh-CN"/>
              </w:rPr>
              <w:t>二</w:t>
            </w:r>
            <w:r>
              <w:rPr>
                <w:rFonts w:hint="eastAsia" w:ascii="宋体" w:hAnsi="宋体" w:cs="宋体"/>
                <w:b/>
                <w:bCs/>
                <w:sz w:val="24"/>
              </w:rPr>
              <w:t>副给采购代理机构。</w:t>
            </w:r>
          </w:p>
          <w:p w14:paraId="1ED7BB1C">
            <w:pPr>
              <w:spacing w:line="360" w:lineRule="auto"/>
              <w:rPr>
                <w:rFonts w:hint="eastAsia" w:ascii="宋体" w:hAnsi="宋体" w:cs="宋体"/>
                <w:b/>
                <w:bCs/>
                <w:sz w:val="24"/>
              </w:rPr>
            </w:pPr>
            <w:r>
              <w:rPr>
                <w:rFonts w:hint="eastAsia" w:ascii="宋体" w:hAnsi="宋体" w:cs="宋体"/>
                <w:b/>
                <w:bCs/>
                <w:sz w:val="24"/>
              </w:rPr>
              <w:t>2、采购代理服务费金额：参考发改价格(2011)534号文件规定的服务类收费标准</w:t>
            </w:r>
            <w:r>
              <w:rPr>
                <w:rFonts w:hint="eastAsia" w:ascii="宋体" w:hAnsi="宋体" w:cs="宋体"/>
                <w:b/>
                <w:bCs/>
                <w:sz w:val="24"/>
                <w:lang w:val="en-US" w:eastAsia="zh-CN"/>
              </w:rPr>
              <w:t>收取</w:t>
            </w:r>
            <w:r>
              <w:rPr>
                <w:rFonts w:hint="eastAsia" w:ascii="宋体" w:hAnsi="宋体" w:cs="宋体"/>
                <w:b/>
                <w:bCs/>
                <w:sz w:val="24"/>
              </w:rPr>
              <w:t>。</w:t>
            </w:r>
          </w:p>
          <w:p w14:paraId="04FABF3C">
            <w:pPr>
              <w:spacing w:line="360" w:lineRule="auto"/>
              <w:rPr>
                <w:rFonts w:hint="eastAsia" w:ascii="宋体" w:hAnsi="宋体" w:cs="宋体"/>
                <w:b/>
                <w:bCs/>
                <w:sz w:val="24"/>
              </w:rPr>
            </w:pPr>
            <w:r>
              <w:rPr>
                <w:rFonts w:hint="eastAsia" w:ascii="宋体" w:hAnsi="宋体" w:cs="宋体"/>
                <w:b/>
                <w:bCs/>
                <w:sz w:val="24"/>
              </w:rPr>
              <w:t>采购代理服务费交纳形式：汇票/支票/电汇/现金</w:t>
            </w:r>
          </w:p>
          <w:p w14:paraId="2F1BE8FE">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sz w:val="24"/>
              </w:rPr>
              <w:t>采购代理服务费由中标人在发布采购结</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419A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spacing w:line="360" w:lineRule="auto"/>
        <w:ind w:firstLine="480" w:firstLineChars="200"/>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9"/>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11"/>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5D70901">
      <w:pPr>
        <w:pStyle w:val="36"/>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36"/>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CE89DCF">
      <w:pPr>
        <w:pStyle w:val="36"/>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质疑函范本及制作说明详见附件2。</w:t>
      </w:r>
    </w:p>
    <w:p w14:paraId="13D330D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5"/>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9"/>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11"/>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服务全部由符合政策要求的中小企业承接，提供中小企业声明函；</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无</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5870E80">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6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5"/>
        <w:adjustRightInd w:val="0"/>
        <w:snapToGrid w:val="0"/>
        <w:spacing w:before="0"/>
        <w:ind w:firstLine="482" w:firstLineChars="200"/>
        <w:rPr>
          <w:rStyle w:val="82"/>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9"/>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9"/>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3C90146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FEC44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tabs>
          <w:tab w:val="left" w:pos="0"/>
        </w:tabs>
        <w:spacing w:line="360" w:lineRule="auto"/>
        <w:ind w:firstLine="48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1"/>
    <w:bookmarkEnd w:id="12"/>
    <w:bookmarkEnd w:id="13"/>
    <w:p w14:paraId="6CBDD2CA">
      <w:pPr>
        <w:rPr>
          <w:rFonts w:hint="eastAsia"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5EB3596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10618A3F">
      <w:pPr>
        <w:spacing w:line="360" w:lineRule="auto"/>
        <w:ind w:firstLine="480" w:firstLineChars="200"/>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长河街道2025年护校安园辅助服务项目。根据上级部门要求，为防止恶性案事件发生，需加强中小学幼儿园上下学时间段护校岗工作，以购买服务的形式增加街道护校安园辅助力量，共计需求特保人数32人，服务时间：2025 年9月至 2026年7月，每周护学5天，共计200天。</w:t>
      </w:r>
    </w:p>
    <w:p w14:paraId="72911AC9">
      <w:pPr>
        <w:pStyle w:val="46"/>
        <w:spacing w:line="360" w:lineRule="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一、服务内容</w:t>
      </w:r>
    </w:p>
    <w:p w14:paraId="4616FF27">
      <w:pPr>
        <w:spacing w:line="360" w:lineRule="auto"/>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长河街道护校安园</w:t>
      </w:r>
    </w:p>
    <w:p w14:paraId="4843F1EA">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工作内容</w:t>
      </w:r>
    </w:p>
    <w:p w14:paraId="187A031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1、负责</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学校学生上小学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治安防范管理，通过对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来往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车辆、人员的控制，保护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w:t>
      </w:r>
    </w:p>
    <w:p w14:paraId="49693821">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、负责校园巡查和严防治安和火灾事故发生。</w:t>
      </w:r>
    </w:p>
    <w:p w14:paraId="7A532256">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、做好校园110接警、突发事件报告及先期处置等工作。</w:t>
      </w:r>
    </w:p>
    <w:p w14:paraId="61156CF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、负责学校重大和大型活动的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期间的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安全保卫工作。</w:t>
      </w:r>
    </w:p>
    <w:p w14:paraId="236E74BC">
      <w:pPr>
        <w:pStyle w:val="2"/>
        <w:keepNext w:val="0"/>
        <w:keepLines w:val="0"/>
        <w:pageBreakBefore w:val="0"/>
        <w:widowControl w:val="0"/>
        <w:kinsoku/>
        <w:wordWrap/>
        <w:overflowPunct/>
        <w:topLinePunct w:val="0"/>
        <w:bidi w:val="0"/>
        <w:adjustRightInd w:val="0"/>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工作时间：</w:t>
      </w:r>
    </w:p>
    <w:p w14:paraId="40813A40">
      <w:pPr>
        <w:pStyle w:val="3"/>
        <w:keepNext w:val="0"/>
        <w:keepLines w:val="0"/>
        <w:pageBreakBefore w:val="0"/>
        <w:widowControl w:val="0"/>
        <w:kinsoku/>
        <w:wordWrap/>
        <w:overflowPunct/>
        <w:topLinePunct w:val="0"/>
        <w:bidi w:val="0"/>
        <w:adjustRightInd w:val="0"/>
        <w:spacing w:after="0" w:line="360" w:lineRule="auto"/>
        <w:ind w:left="0" w:leftChars="0" w:firstLine="0" w:firstLineChars="0"/>
        <w:textAlignment w:val="auto"/>
        <w:rPr>
          <w:rFonts w:hint="default"/>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1、周一到周五，每日上午1.5小时，下午1.5小时。</w:t>
      </w:r>
    </w:p>
    <w:p w14:paraId="2EE30F2D">
      <w:pPr>
        <w:keepNext w:val="0"/>
        <w:keepLines w:val="0"/>
        <w:pageBreakBefore w:val="0"/>
        <w:widowControl w:val="0"/>
        <w:tabs>
          <w:tab w:val="left" w:pos="0"/>
        </w:tabs>
        <w:kinsoku/>
        <w:wordWrap/>
        <w:overflowPunct/>
        <w:topLinePunct w:val="0"/>
        <w:bidi w:val="0"/>
        <w:adjustRightInd w:val="0"/>
        <w:spacing w:line="360" w:lineRule="auto"/>
        <w:ind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具体要求：</w:t>
      </w:r>
    </w:p>
    <w:p w14:paraId="0BE3AB79">
      <w:pPr>
        <w:keepNext w:val="0"/>
        <w:keepLines w:val="0"/>
        <w:pageBreakBefore w:val="0"/>
        <w:widowControl w:val="0"/>
        <w:tabs>
          <w:tab w:val="left" w:pos="0"/>
        </w:tabs>
        <w:kinsoku/>
        <w:wordWrap/>
        <w:overflowPunct/>
        <w:topLinePunct w:val="0"/>
        <w:bidi w:val="0"/>
        <w:adjustRightInd w:val="0"/>
        <w:spacing w:line="360" w:lineRule="auto"/>
        <w:ind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1、保安服务场所：</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长河街道校园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范围内。</w:t>
      </w:r>
    </w:p>
    <w:p w14:paraId="3325C849">
      <w:pPr>
        <w:keepNext w:val="0"/>
        <w:keepLines w:val="0"/>
        <w:pageBreakBefore w:val="0"/>
        <w:widowControl w:val="0"/>
        <w:tabs>
          <w:tab w:val="left" w:pos="0"/>
        </w:tabs>
        <w:kinsoku/>
        <w:wordWrap/>
        <w:overflowPunct/>
        <w:topLinePunct w:val="0"/>
        <w:bidi w:val="0"/>
        <w:adjustRightInd w:val="0"/>
        <w:spacing w:line="360" w:lineRule="auto"/>
        <w:ind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2、服务</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开始</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后，除正常休假人员外，确保每日不缺岗。如缺岗按实际缺岗小时数扣除当月劳务费。</w:t>
      </w:r>
    </w:p>
    <w:p w14:paraId="295895E1">
      <w:pPr>
        <w:pStyle w:val="2"/>
        <w:snapToGrid w:val="0"/>
        <w:spacing w:line="360" w:lineRule="auto"/>
        <w:ind w:firstLine="0" w:firstLineChars="0"/>
        <w:rPr>
          <w:rFonts w:hint="default"/>
          <w:b/>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二、人员及服务要求</w:t>
      </w:r>
    </w:p>
    <w:p w14:paraId="6E677842">
      <w:pPr>
        <w:snapToGrid w:val="0"/>
        <w:spacing w:line="360" w:lineRule="auto"/>
        <w:ind w:firstLine="482" w:firstLineChars="200"/>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（一）保安人员要求：</w:t>
      </w:r>
    </w:p>
    <w:p w14:paraId="09122741">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）岗位及人数要求：</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共计32人。</w:t>
      </w:r>
    </w:p>
    <w:p w14:paraId="0524B116">
      <w:pPr>
        <w:tabs>
          <w:tab w:val="left" w:pos="0"/>
        </w:tabs>
        <w:spacing w:line="360" w:lineRule="auto"/>
        <w:ind w:firstLine="480"/>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总体要求：相关服务人员形象较好，身体健康，没有传染病及精神病等不能控制自己行为能力的疾病病史，体貌端正，政治上可靠，没有犯罪记录；具有良好的职业道德，能适应所聘用的工作岗位。所有人员均必须持有公安机关颁发的《保安员</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上岗</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证》</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w:t>
      </w:r>
    </w:p>
    <w:p w14:paraId="62F7E1CB">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供应商必须根据国家《劳动法》合法用工，不得擅自转包、分包或采用劳务派遣的形式；如因供应商用工不当，给</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造成的一切损失均由供应商承担。</w:t>
      </w:r>
    </w:p>
    <w:p w14:paraId="4B998F54">
      <w:pPr>
        <w:numPr>
          <w:ilvl w:val="0"/>
          <w:numId w:val="1"/>
        </w:num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项目负责人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要求：供应商指派的一名</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项目负责人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代表公司全面负责保安队伍的日常管理事务及与</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的日常联络工作。45周岁及以下，具有</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专科</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及以上文化程度，具有</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校园安保</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管理工作经验，有较强的责任心和管理能力，较高的政治思想素养和业务水平，较好的语言、文字表达能力和一定的沟通、协调、组织、指挥能力；</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具有人社部颁发的二级保安及以上证书</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，并保证工作相对稳定。</w:t>
      </w:r>
    </w:p>
    <w:p w14:paraId="6B0BEFF4">
      <w:pPr>
        <w:tabs>
          <w:tab w:val="left" w:pos="0"/>
        </w:tabs>
        <w:spacing w:line="360" w:lineRule="auto"/>
        <w:ind w:left="239" w:leftChars="114" w:firstLine="308" w:firstLineChars="128"/>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人员待遇</w:t>
      </w:r>
    </w:p>
    <w:p w14:paraId="25BA1B6B">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人员待遇：中标单位服务人员基本工资最低不得低于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并按相关规定缴纳社会保险（五险</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一金</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12FF4284">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（2）人员福利：按照国家标准发放国家法定节假日加班费、高温补贴和国定节假日的慰问品、配备服装、通讯器材等必要装备，防暑防雨用品等。</w:t>
      </w:r>
    </w:p>
    <w:p w14:paraId="48AAB4CB">
      <w:pPr>
        <w:tabs>
          <w:tab w:val="left" w:pos="0"/>
        </w:tabs>
        <w:spacing w:line="360" w:lineRule="auto"/>
        <w:ind w:firstLine="482" w:firstLineChars="200"/>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（三）服务要求：</w:t>
      </w:r>
    </w:p>
    <w:p w14:paraId="6934E9CE">
      <w:pPr>
        <w:tabs>
          <w:tab w:val="left" w:pos="0"/>
        </w:tabs>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值勤期间应按有关规定着制式保安服装，携带必要的安全防卫器械和应急处置装备，并熟悉使用方法。</w:t>
      </w:r>
    </w:p>
    <w:p w14:paraId="152215A0">
      <w:pPr>
        <w:tabs>
          <w:tab w:val="left" w:pos="0"/>
        </w:tabs>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应具备必要的防范知识和基本操作技能，会熟练操作视频图像采集设备、来访人员登记查验信息管理系统、一键式紧急报警等装置。</w:t>
      </w:r>
    </w:p>
    <w:p w14:paraId="304C88C9">
      <w:pPr>
        <w:tabs>
          <w:tab w:val="left" w:pos="0"/>
        </w:tabs>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应按照问询、查验、核实、登记</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要求，严防可疑人员、车辆以及管制刀具、危险物品等带入学校</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周边</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7AB81B8A">
      <w:pPr>
        <w:tabs>
          <w:tab w:val="left" w:pos="0"/>
        </w:tabs>
        <w:spacing w:line="360" w:lineRule="auto"/>
        <w:ind w:left="0" w:leftChars="0"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在岗期间不与无关人员聊天，不干私活，不饮酒，不吸烟，不玩手机。</w:t>
      </w:r>
    </w:p>
    <w:p w14:paraId="60B66D5C">
      <w:pPr>
        <w:tabs>
          <w:tab w:val="left" w:pos="0"/>
        </w:tabs>
        <w:spacing w:line="360" w:lineRule="auto"/>
        <w:ind w:left="0" w:leftChars="0"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执行</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护校期间</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，当班者不准脱岗、空岗、睡岗，不准迟到、早退。</w:t>
      </w:r>
    </w:p>
    <w:p w14:paraId="4636E853">
      <w:pPr>
        <w:tabs>
          <w:tab w:val="left" w:pos="0"/>
        </w:tabs>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）学生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14:paraId="0C525D58">
      <w:pPr>
        <w:tabs>
          <w:tab w:val="left" w:pos="0"/>
        </w:tabs>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对学校重点部位及周边巡查每日不少于10次，一旦发现异常情况，应当及时报告并开展先期处置。</w:t>
      </w:r>
    </w:p>
    <w:p w14:paraId="379C68DC">
      <w:pPr>
        <w:tabs>
          <w:tab w:val="left" w:pos="0"/>
        </w:tabs>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16740DDB">
      <w:pPr>
        <w:tabs>
          <w:tab w:val="left" w:pos="0"/>
        </w:tabs>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配合学校做好防火、防盗、防破坏、防地质灾害事故工作。对发现可疑人、事、物或其他治安信息，应及时向相关领导或部门汇报，必要时启动报警器或向110报警，并配合公安机关做好处置工作。对发现可疑人、事、物或其他治安信息，应及时向相关领导或部门汇报，必要时启动报警器或向110报警，并配合公安机关做好处置工作。</w:t>
      </w:r>
    </w:p>
    <w:p w14:paraId="7CECEA5B">
      <w:pPr>
        <w:tabs>
          <w:tab w:val="left" w:pos="0"/>
        </w:tabs>
        <w:spacing w:line="360" w:lineRule="auto"/>
        <w:ind w:firstLine="480" w:firstLineChars="200"/>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及时为学校师生员工提供必要的帮助。</w:t>
      </w:r>
    </w:p>
    <w:p w14:paraId="3D879C2C">
      <w:pPr>
        <w:pStyle w:val="525"/>
        <w:keepNext w:val="0"/>
        <w:keepLines w:val="0"/>
        <w:pageBreakBefore w:val="0"/>
        <w:kinsoku/>
        <w:wordWrap/>
        <w:topLinePunct w:val="0"/>
        <w:bidi w:val="0"/>
        <w:spacing w:line="360" w:lineRule="auto"/>
        <w:ind w:left="0" w:leftChars="0" w:firstLine="482" w:firstLineChars="200"/>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（四）其他要求：</w:t>
      </w:r>
    </w:p>
    <w:p w14:paraId="6227715C">
      <w:pPr>
        <w:pStyle w:val="525"/>
        <w:keepNext w:val="0"/>
        <w:keepLines w:val="0"/>
        <w:pageBreakBefore w:val="0"/>
        <w:kinsoku/>
        <w:wordWrap/>
        <w:topLinePunct w:val="0"/>
        <w:bidi w:val="0"/>
        <w:spacing w:line="360" w:lineRule="auto"/>
        <w:ind w:firstLine="482" w:firstLineChars="200"/>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1、采购人将不定期进行抽查考核，出现考核不合格采购人有权终止合同。</w:t>
      </w:r>
    </w:p>
    <w:p w14:paraId="7C77D12B">
      <w:pPr>
        <w:pStyle w:val="525"/>
        <w:keepNext w:val="0"/>
        <w:keepLines w:val="0"/>
        <w:pageBreakBefore w:val="0"/>
        <w:kinsoku/>
        <w:wordWrap/>
        <w:topLinePunct w:val="0"/>
        <w:bidi w:val="0"/>
        <w:spacing w:line="360" w:lineRule="auto"/>
        <w:ind w:firstLine="482" w:firstLineChars="200"/>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2、如遇特殊情况、需增加人员调动供应商需及时配合采购人工作。</w:t>
      </w:r>
    </w:p>
    <w:p w14:paraId="42865F80">
      <w:pPr>
        <w:tabs>
          <w:tab w:val="left" w:pos="0"/>
        </w:tabs>
        <w:spacing w:line="360" w:lineRule="auto"/>
        <w:ind w:firstLine="0"/>
        <w:rPr>
          <w:rFonts w:hint="eastAsia" w:asciiTheme="minorEastAsia" w:hAnsiTheme="minorEastAsia" w:eastAsiaTheme="minorEastAsia" w:cstheme="minorEastAsia"/>
          <w:b/>
          <w:bCs/>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lang w:val="en-US" w:eastAsia="zh-CN" w:bidi="ar-SA"/>
          <w14:textFill>
            <w14:solidFill>
              <w14:schemeClr w14:val="tx1"/>
            </w14:solidFill>
          </w14:textFill>
        </w:rPr>
        <w:t>三、报价</w:t>
      </w:r>
    </w:p>
    <w:p w14:paraId="29696D90">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1、本项目投标报价为供应商获得本次采购项目所需支付的相关费用总和。除非合同中另有规定，此报价即为履行合同的最终价格，已</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包含</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了供应商投入本项目所需的全部直接费、间接费、利润、税金、风险费等，包括但不限于：</w:t>
      </w:r>
    </w:p>
    <w:p w14:paraId="3FF42043">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（1）人工费：包括项目实施所需一切人员的人工工资、各类奖金、各类福利补贴（包括超时和法定节假日加班费、过节费、社会保险费、高温费、食宿与交通费等）、健康检查费、教育培训费等</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p>
    <w:p w14:paraId="0B11699E">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（2）材料、设备、机具费：包括项目实施所需的所有材料、设备、工器具、配件、备品备件等的购置费、运输费、保管费、使用费、损耗费及折旧费等，机具的油料费、修理费等所有费用</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p>
    <w:p w14:paraId="51698C1F">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完成合同所需的一切本身和不可或缺的其他所有工作开支费用：相关部门审批涉及的费用、政策性文件规定需缴纳的费用（包括：规费、税金、企业管理费等）、合同包含的所有风险（包括：管理成本增加等）、责任、企业合理利润及投诉处理、协调等各项费用</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p>
    <w:p w14:paraId="28A545A1">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（4）本项目招标代理费</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p>
    <w:p w14:paraId="7BF81455">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（5）供应商根据采购需求和提供的相关材料，及自身对相关类似项目的实施经验，应该知道的除上述费用之外的，一切必须或可能发生的费用。</w:t>
      </w:r>
    </w:p>
    <w:p w14:paraId="0D6CA514">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日常服从采购人的管理，如遇采购人另有临时性工作安排的，必须给予积极配合。在规定时间内无条件调配相关人员及装备，临时派遣的保安人员身体素质、业务技能等各类要求与常驻保安人员相同，装配必须是能正常使用的。由此所产生的一切费用计入报价，今后不再增加。</w:t>
      </w:r>
    </w:p>
    <w:p w14:paraId="4F4012D6">
      <w:pPr>
        <w:tabs>
          <w:tab w:val="left" w:pos="0"/>
        </w:tabs>
        <w:spacing w:line="360" w:lineRule="auto"/>
        <w:ind w:firstLine="0"/>
        <w:rPr>
          <w:rFonts w:hint="eastAsia" w:asciiTheme="minorEastAsia" w:hAnsiTheme="minorEastAsia" w:eastAsiaTheme="minorEastAsia" w:cstheme="minorEastAsia"/>
          <w:b/>
          <w:bCs/>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lang w:val="en-US" w:eastAsia="zh-CN" w:bidi="ar-SA"/>
          <w14:textFill>
            <w14:solidFill>
              <w14:schemeClr w14:val="tx1"/>
            </w14:solidFill>
          </w14:textFill>
        </w:rPr>
        <w:t>四、费用支付</w:t>
      </w:r>
    </w:p>
    <w:p w14:paraId="3B2F53FE">
      <w:pPr>
        <w:tabs>
          <w:tab w:val="left" w:pos="0"/>
        </w:tabs>
        <w:spacing w:line="360" w:lineRule="auto"/>
        <w:ind w:firstLine="482"/>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本项目预付款为合同总价的40%，在合同生效以及具备实施条件后7个工作日内支付预付款。</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从合同生效次月</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起，</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于每月</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月末支付合同总价的</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第二个季度的首月扣除第一季度的考核费用，以此类推，</w:t>
      </w:r>
      <w:r>
        <w:rPr>
          <w:rFonts w:hint="eastAsia" w:ascii="宋体" w:hAnsi="宋体" w:eastAsia="宋体" w:cs="宋体"/>
          <w:color w:val="000000" w:themeColor="text1"/>
          <w:sz w:val="24"/>
          <w:highlight w:val="none"/>
          <w:lang w:val="zh-CN"/>
          <w14:textFill>
            <w14:solidFill>
              <w14:schemeClr w14:val="tx1"/>
            </w14:solidFill>
          </w14:textFill>
        </w:rPr>
        <w:t>当</w:t>
      </w:r>
      <w:r>
        <w:rPr>
          <w:rFonts w:hint="eastAsia" w:ascii="宋体" w:hAnsi="宋体" w:eastAsia="宋体" w:cs="宋体"/>
          <w:color w:val="000000" w:themeColor="text1"/>
          <w:sz w:val="24"/>
          <w:highlight w:val="none"/>
          <w:lang w:val="zh-CN" w:eastAsia="zh-CN"/>
          <w14:textFill>
            <w14:solidFill>
              <w14:schemeClr w14:val="tx1"/>
            </w14:solidFill>
          </w14:textFill>
        </w:rPr>
        <w:t>款项</w:t>
      </w:r>
      <w:r>
        <w:rPr>
          <w:rFonts w:hint="eastAsia" w:ascii="宋体" w:hAnsi="宋体" w:eastAsia="宋体" w:cs="宋体"/>
          <w:color w:val="000000" w:themeColor="text1"/>
          <w:sz w:val="24"/>
          <w:highlight w:val="none"/>
          <w:lang w:val="zh-CN"/>
          <w14:textFill>
            <w14:solidFill>
              <w14:schemeClr w14:val="tx1"/>
            </w14:solidFill>
          </w14:textFill>
        </w:rPr>
        <w:t>支付至合同</w:t>
      </w:r>
      <w:r>
        <w:rPr>
          <w:rFonts w:hint="eastAsia" w:ascii="宋体" w:hAnsi="宋体" w:eastAsia="宋体" w:cs="宋体"/>
          <w:color w:val="000000" w:themeColor="text1"/>
          <w:sz w:val="24"/>
          <w:highlight w:val="none"/>
          <w:lang w:val="zh-CN" w:eastAsia="zh-CN"/>
          <w14:textFill>
            <w14:solidFill>
              <w14:schemeClr w14:val="tx1"/>
            </w14:solidFill>
          </w14:textFill>
        </w:rPr>
        <w:t>总价</w:t>
      </w:r>
      <w:r>
        <w:rPr>
          <w:rFonts w:hint="eastAsia" w:ascii="宋体" w:hAnsi="宋体" w:eastAsia="宋体" w:cs="宋体"/>
          <w:color w:val="000000" w:themeColor="text1"/>
          <w:sz w:val="24"/>
          <w:highlight w:val="none"/>
          <w:lang w:val="zh-CN"/>
          <w14:textFill>
            <w14:solidFill>
              <w14:schemeClr w14:val="tx1"/>
            </w14:solidFill>
          </w14:textFill>
        </w:rPr>
        <w:t>的90%</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根据每季度考核结果扣除相应的金额</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不再支付</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余款（剩下合同总价的10%）</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作为考核费用，在考核合格以及没有违约</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情况下，于合同期结束后的第二个月的25日之前支付</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余款</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考核不合格的，余款全部扣除而无需再支付予供应商</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p>
    <w:p w14:paraId="70347957">
      <w:pPr>
        <w:tabs>
          <w:tab w:val="left" w:pos="0"/>
        </w:tabs>
        <w:spacing w:line="360" w:lineRule="auto"/>
        <w:ind w:firstLine="0" w:firstLineChars="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提前告知</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每期根据考核结果扣除相应的金额。</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付款前，提供符合甲方财务制度要求的等额发票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3D6E8B23">
      <w:pPr>
        <w:tabs>
          <w:tab w:val="left" w:pos="0"/>
        </w:tabs>
        <w:spacing w:line="360" w:lineRule="auto"/>
        <w:ind w:firstLine="0"/>
        <w:rPr>
          <w:rFonts w:hint="eastAsia" w:asciiTheme="minorEastAsia" w:hAnsiTheme="minorEastAsia" w:eastAsiaTheme="minorEastAsia" w:cstheme="minorEastAsia"/>
          <w:b/>
          <w:bCs/>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lang w:val="en-US" w:eastAsia="zh-CN" w:bidi="ar-SA"/>
          <w14:textFill>
            <w14:solidFill>
              <w14:schemeClr w14:val="tx1"/>
            </w14:solidFill>
          </w14:textFill>
        </w:rPr>
        <w:t>（八）其他要求：</w:t>
      </w:r>
    </w:p>
    <w:p w14:paraId="0F16D1C0">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、履约验收要求：</w:t>
      </w:r>
    </w:p>
    <w:p w14:paraId="35538AA8">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项目履约完成后，由采购人组织实施履约验收。中标人应根据履约验收方案，及采购人相关要求，提供完整的履约验收材料，并积极配合采购人如实完成履约验收单及履约验收报告。</w:t>
      </w:r>
    </w:p>
    <w:p w14:paraId="19F865A1">
      <w:pPr>
        <w:tabs>
          <w:tab w:val="left" w:pos="0"/>
        </w:tabs>
        <w:spacing w:line="360" w:lineRule="auto"/>
        <w:ind w:firstLine="480"/>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eastAsia="zh-CN"/>
          <w14:textFill>
            <w14:solidFill>
              <w14:schemeClr w14:val="tx1"/>
            </w14:solidFill>
          </w14:textFill>
        </w:rPr>
        <w:t>履约保证金为合同总价的1%。由</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中标人</w:t>
      </w:r>
      <w:r>
        <w:rPr>
          <w:rFonts w:hint="eastAsia" w:asciiTheme="minorEastAsia" w:hAnsiTheme="minorEastAsia" w:eastAsiaTheme="minorEastAsia" w:cstheme="minorEastAsia"/>
          <w:color w:val="000000" w:themeColor="text1"/>
          <w:kern w:val="0"/>
          <w:sz w:val="24"/>
          <w:highlight w:val="none"/>
          <w:lang w:val="zh-CN" w:eastAsia="zh-CN"/>
          <w14:textFill>
            <w14:solidFill>
              <w14:schemeClr w14:val="tx1"/>
            </w14:solidFill>
          </w14:textFill>
        </w:rPr>
        <w:t>在合同签订后</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7个工作日内向采购人提交。</w:t>
      </w:r>
      <w:r>
        <w:rPr>
          <w:rFonts w:hint="eastAsia" w:asciiTheme="minorEastAsia" w:hAnsiTheme="minorEastAsia" w:eastAsiaTheme="minorEastAsia" w:cstheme="minorEastAsia"/>
          <w:color w:val="000000" w:themeColor="text1"/>
          <w:kern w:val="0"/>
          <w:sz w:val="24"/>
          <w:highlight w:val="none"/>
          <w:lang w:val="zh-CN" w:eastAsia="zh-CN"/>
          <w14:textFill>
            <w14:solidFill>
              <w14:schemeClr w14:val="tx1"/>
            </w14:solidFill>
          </w14:textFill>
        </w:rPr>
        <w:t>鼓励和支持</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中标人</w:t>
      </w:r>
      <w:r>
        <w:rPr>
          <w:rFonts w:hint="eastAsia" w:asciiTheme="minorEastAsia" w:hAnsiTheme="minorEastAsia" w:eastAsiaTheme="minorEastAsia" w:cstheme="minorEastAsia"/>
          <w:color w:val="000000" w:themeColor="text1"/>
          <w:kern w:val="0"/>
          <w:sz w:val="24"/>
          <w:highlight w:val="none"/>
          <w:lang w:val="zh-CN" w:eastAsia="zh-CN"/>
          <w14:textFill>
            <w14:solidFill>
              <w14:schemeClr w14:val="tx1"/>
            </w14:solidFill>
          </w14:textFill>
        </w:rPr>
        <w:t>以银行、保险公司出具的保函形式提供履约保证金。</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4"/>
          <w:highlight w:val="none"/>
          <w:lang w:val="zh-CN" w:eastAsia="zh-CN"/>
          <w14:textFill>
            <w14:solidFill>
              <w14:schemeClr w14:val="tx1"/>
            </w14:solidFill>
          </w14:textFill>
        </w:rPr>
        <w:t>不得拒收履约保函，</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项目验收结束后应及时退还，延迟退还的，应当按照合同约定和法律规定承担相应的赔偿责任。</w:t>
      </w:r>
    </w:p>
    <w:p w14:paraId="05E0A6E6">
      <w:pPr>
        <w:numPr>
          <w:ilvl w:val="0"/>
          <w:numId w:val="0"/>
        </w:numPr>
        <w:tabs>
          <w:tab w:val="left" w:pos="0"/>
        </w:tabs>
        <w:spacing w:line="360" w:lineRule="auto"/>
        <w:ind w:left="0" w:leftChars="0"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保安服务质量考核标准：</w:t>
      </w:r>
    </w:p>
    <w:p w14:paraId="4C9AC6C7">
      <w:pPr>
        <w:pStyle w:val="46"/>
        <w:numPr>
          <w:ilvl w:val="0"/>
          <w:numId w:val="0"/>
        </w:numPr>
        <w:spacing w:line="360" w:lineRule="auto"/>
        <w:ind w:leftChars="0" w:firstLine="480" w:firstLineChars="200"/>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t>）护校安园期间，未履行护学岗义务存在敷衍塞责的，每发现一次扣500元，（月度考核每人次扣1分）重复发现每次扣1000元；（月度考核每人次扣2分）被新闻媒体曝光，被有责信访投诉每件扣2000元。（月度考核每人次扣4分）</w:t>
      </w:r>
    </w:p>
    <w:p w14:paraId="3074BC6F">
      <w:pPr>
        <w:pStyle w:val="46"/>
        <w:numPr>
          <w:ilvl w:val="0"/>
          <w:numId w:val="0"/>
        </w:numPr>
        <w:spacing w:line="360" w:lineRule="auto"/>
        <w:ind w:leftChars="0" w:firstLine="480" w:firstLineChars="200"/>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t>不按时上下班，迟到早退，离岗窜岗；工作时扎堆聊天、打瞌睡，着装不整；每发现一次扣500元，（月度考核每人次扣1分）被上级部门通报的每次扣1000元，（月度考核每人次扣2分）如造成较大影响的，每次扣2000元。（月度考核每人次扣4分）</w:t>
      </w:r>
    </w:p>
    <w:p w14:paraId="7DB7BE3C">
      <w:pPr>
        <w:pStyle w:val="46"/>
        <w:numPr>
          <w:ilvl w:val="0"/>
          <w:numId w:val="0"/>
        </w:numPr>
        <w:spacing w:line="360" w:lineRule="auto"/>
        <w:ind w:leftChars="0" w:firstLine="480" w:firstLineChars="200"/>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t>每天工作情况未报告或通讯联系无应答，临时性调派或要求协助工作任务未及时完成的每起扣500元。（年度考核每人次扣1分）</w:t>
      </w:r>
    </w:p>
    <w:p w14:paraId="5DC07FE1">
      <w:pPr>
        <w:pStyle w:val="46"/>
        <w:numPr>
          <w:ilvl w:val="0"/>
          <w:numId w:val="0"/>
        </w:numPr>
        <w:spacing w:line="360" w:lineRule="auto"/>
        <w:ind w:leftChars="0" w:firstLine="480" w:firstLineChars="200"/>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t>甲方有权对乙方服务岗位进行管理，对经核实存在违纪、违规行为和不作为等的，甲方有权要求乙方进行处罚或更换服务岗位。</w:t>
      </w:r>
    </w:p>
    <w:p w14:paraId="2E7E2146">
      <w:pPr>
        <w:pStyle w:val="46"/>
        <w:numPr>
          <w:ilvl w:val="0"/>
          <w:numId w:val="0"/>
        </w:numPr>
        <w:spacing w:line="360" w:lineRule="auto"/>
        <w:ind w:leftChars="0" w:firstLine="480" w:firstLineChars="200"/>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t>连续两个月考核扣分≥10分的，甲方有权单方解除本合同；累计五个月考核扣分≥10分的，甲方将不予以续签合同。</w:t>
      </w:r>
    </w:p>
    <w:p w14:paraId="68312675">
      <w:pPr>
        <w:pStyle w:val="46"/>
        <w:numPr>
          <w:ilvl w:val="0"/>
          <w:numId w:val="0"/>
        </w:numPr>
        <w:spacing w:line="360" w:lineRule="auto"/>
        <w:ind w:leftChars="0" w:firstLine="480" w:firstLineChars="200"/>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t xml:space="preserve">本考核要求采用百分制，每年考核四次，每三个月考核一次，采购人可视情况增加考核次数，并按以下原则评定考核等级： </w:t>
      </w:r>
    </w:p>
    <w:p w14:paraId="2D4847C9">
      <w:pPr>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（1）考核分≥90分，视为优秀，全额拨付当期保安服务费用。</w:t>
      </w:r>
    </w:p>
    <w:p w14:paraId="1E8174FA">
      <w:pPr>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（2）80≤考核分＜90分，视为良好，扣除当期保安服务费用的2%；</w:t>
      </w:r>
    </w:p>
    <w:p w14:paraId="56127F1A">
      <w:pPr>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（3）70≤考核分＜80分，视为合格，扣除当期保安服务费用的5%；</w:t>
      </w:r>
    </w:p>
    <w:p w14:paraId="6C02D7F3">
      <w:pPr>
        <w:ind w:firstLine="480" w:firstLineChars="200"/>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（4）考核分＜70分视为不合格，扣除当期保安服务费用的10%。如在考核中中标人连续二次考核分＜70分，采购人将通知中标人解除保安服务合同。</w:t>
      </w:r>
    </w:p>
    <w:p w14:paraId="6ABFD1F3">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2114"/>
      <w:bookmarkEnd w:id="16"/>
      <w:bookmarkStart w:id="17" w:name="_Toc184312099"/>
      <w:bookmarkEnd w:id="17"/>
      <w:bookmarkStart w:id="18" w:name="_Toc184308074"/>
      <w:bookmarkEnd w:id="18"/>
      <w:bookmarkStart w:id="19" w:name="_Toc184312081"/>
      <w:bookmarkEnd w:id="19"/>
      <w:bookmarkStart w:id="20" w:name="_Toc184310311"/>
      <w:bookmarkEnd w:id="20"/>
      <w:bookmarkStart w:id="21" w:name="_Toc184308037"/>
      <w:bookmarkEnd w:id="21"/>
      <w:bookmarkStart w:id="22" w:name="_Toc184314423"/>
      <w:bookmarkEnd w:id="22"/>
      <w:bookmarkStart w:id="23" w:name="_Toc184313310"/>
      <w:bookmarkEnd w:id="23"/>
      <w:bookmarkStart w:id="24" w:name="_Toc184310339"/>
      <w:bookmarkEnd w:id="24"/>
      <w:bookmarkStart w:id="25" w:name="_Toc184314417"/>
      <w:bookmarkEnd w:id="25"/>
      <w:bookmarkStart w:id="26" w:name="_Toc184314428"/>
      <w:bookmarkEnd w:id="26"/>
      <w:bookmarkStart w:id="27" w:name="_Toc184314432"/>
      <w:bookmarkEnd w:id="27"/>
      <w:bookmarkStart w:id="28" w:name="_Toc184308061"/>
      <w:bookmarkEnd w:id="28"/>
      <w:bookmarkStart w:id="29" w:name="_Toc184308072"/>
      <w:bookmarkEnd w:id="29"/>
      <w:bookmarkStart w:id="30" w:name="_Toc184313305"/>
      <w:bookmarkEnd w:id="30"/>
      <w:bookmarkStart w:id="31" w:name="_Toc184314478"/>
      <w:bookmarkEnd w:id="31"/>
      <w:bookmarkStart w:id="32" w:name="_Toc184312084"/>
      <w:bookmarkEnd w:id="32"/>
      <w:bookmarkStart w:id="33" w:name="_Toc184310335"/>
      <w:bookmarkEnd w:id="33"/>
      <w:bookmarkStart w:id="34" w:name="_Toc184313271"/>
      <w:bookmarkEnd w:id="34"/>
      <w:bookmarkStart w:id="35" w:name="_Toc184308076"/>
      <w:bookmarkEnd w:id="35"/>
      <w:bookmarkStart w:id="36" w:name="_Toc184310293"/>
      <w:bookmarkEnd w:id="36"/>
      <w:bookmarkStart w:id="37" w:name="_Toc184314452"/>
      <w:bookmarkEnd w:id="37"/>
      <w:bookmarkStart w:id="38" w:name="_Toc184312101"/>
      <w:bookmarkEnd w:id="38"/>
      <w:bookmarkStart w:id="39" w:name="_Toc184313263"/>
      <w:bookmarkEnd w:id="39"/>
      <w:bookmarkStart w:id="40" w:name="_Toc184308068"/>
      <w:bookmarkEnd w:id="40"/>
      <w:bookmarkStart w:id="41" w:name="_Toc184308104"/>
      <w:bookmarkEnd w:id="41"/>
      <w:bookmarkStart w:id="42" w:name="_Toc184312068"/>
      <w:bookmarkEnd w:id="42"/>
      <w:bookmarkStart w:id="43" w:name="_Toc184312088"/>
      <w:bookmarkEnd w:id="43"/>
      <w:bookmarkStart w:id="44" w:name="_Toc184313286"/>
      <w:bookmarkEnd w:id="44"/>
      <w:bookmarkStart w:id="45" w:name="_Toc184313238"/>
      <w:bookmarkEnd w:id="45"/>
      <w:bookmarkStart w:id="46" w:name="_Toc184313262"/>
      <w:bookmarkEnd w:id="46"/>
      <w:bookmarkStart w:id="47" w:name="_Toc184308080"/>
      <w:bookmarkEnd w:id="47"/>
      <w:bookmarkStart w:id="48" w:name="_Toc184308063"/>
      <w:bookmarkEnd w:id="48"/>
      <w:bookmarkStart w:id="49" w:name="_Toc184314413"/>
      <w:bookmarkEnd w:id="49"/>
      <w:bookmarkStart w:id="50" w:name="_Toc184308095"/>
      <w:bookmarkEnd w:id="50"/>
      <w:bookmarkStart w:id="51" w:name="_Toc184314434"/>
      <w:bookmarkEnd w:id="51"/>
      <w:bookmarkStart w:id="52" w:name="_Toc184313243"/>
      <w:bookmarkEnd w:id="52"/>
      <w:bookmarkStart w:id="53" w:name="_Toc184310325"/>
      <w:bookmarkEnd w:id="53"/>
      <w:bookmarkStart w:id="54" w:name="_Toc184310298"/>
      <w:bookmarkEnd w:id="54"/>
      <w:bookmarkStart w:id="55" w:name="_Toc184313307"/>
      <w:bookmarkEnd w:id="55"/>
      <w:bookmarkStart w:id="56" w:name="_Toc184313255"/>
      <w:bookmarkEnd w:id="56"/>
      <w:bookmarkStart w:id="57" w:name="_Toc184313270"/>
      <w:bookmarkEnd w:id="57"/>
      <w:bookmarkStart w:id="58" w:name="_Toc184312126"/>
      <w:bookmarkEnd w:id="58"/>
      <w:bookmarkStart w:id="59" w:name="_Toc184312073"/>
      <w:bookmarkEnd w:id="59"/>
      <w:bookmarkStart w:id="60" w:name="_Toc184313283"/>
      <w:bookmarkEnd w:id="60"/>
      <w:bookmarkStart w:id="61" w:name="_Toc184314415"/>
      <w:bookmarkEnd w:id="61"/>
      <w:bookmarkStart w:id="62" w:name="_Toc184313240"/>
      <w:bookmarkEnd w:id="62"/>
      <w:bookmarkStart w:id="63" w:name="_Toc184314440"/>
      <w:bookmarkEnd w:id="63"/>
      <w:bookmarkStart w:id="64" w:name="_Toc184310275"/>
      <w:bookmarkEnd w:id="64"/>
      <w:bookmarkStart w:id="65" w:name="_Toc184310330"/>
      <w:bookmarkEnd w:id="65"/>
      <w:bookmarkStart w:id="66" w:name="_Toc184308087"/>
      <w:bookmarkEnd w:id="66"/>
      <w:bookmarkStart w:id="67" w:name="_Toc184314447"/>
      <w:bookmarkEnd w:id="67"/>
      <w:bookmarkStart w:id="68" w:name="_Toc184314422"/>
      <w:bookmarkEnd w:id="68"/>
      <w:bookmarkStart w:id="69" w:name="_Toc184310334"/>
      <w:bookmarkEnd w:id="69"/>
      <w:bookmarkStart w:id="70" w:name="_Toc184313259"/>
      <w:bookmarkEnd w:id="70"/>
      <w:bookmarkStart w:id="71" w:name="_Toc184313249"/>
      <w:bookmarkEnd w:id="71"/>
      <w:bookmarkStart w:id="72" w:name="_Toc184314435"/>
      <w:bookmarkEnd w:id="72"/>
      <w:bookmarkStart w:id="73" w:name="_Toc184310323"/>
      <w:bookmarkEnd w:id="73"/>
      <w:bookmarkStart w:id="74" w:name="_Toc184308040"/>
      <w:bookmarkEnd w:id="74"/>
      <w:bookmarkStart w:id="75" w:name="_Toc184310287"/>
      <w:bookmarkEnd w:id="75"/>
      <w:bookmarkStart w:id="76" w:name="_Toc184314482"/>
      <w:bookmarkEnd w:id="76"/>
      <w:bookmarkStart w:id="77" w:name="_Toc184308059"/>
      <w:bookmarkEnd w:id="77"/>
      <w:bookmarkStart w:id="78" w:name="_Toc184313279"/>
      <w:bookmarkEnd w:id="78"/>
      <w:bookmarkStart w:id="79" w:name="_Toc184310331"/>
      <w:bookmarkEnd w:id="79"/>
      <w:bookmarkStart w:id="80" w:name="_Toc184310308"/>
      <w:bookmarkEnd w:id="80"/>
      <w:bookmarkStart w:id="81" w:name="_Toc184308053"/>
      <w:bookmarkEnd w:id="81"/>
      <w:bookmarkStart w:id="82" w:name="_Toc184308039"/>
      <w:bookmarkEnd w:id="82"/>
      <w:bookmarkStart w:id="83" w:name="_Toc184310296"/>
      <w:bookmarkEnd w:id="83"/>
      <w:bookmarkStart w:id="84" w:name="_Toc184314437"/>
      <w:bookmarkEnd w:id="84"/>
      <w:bookmarkStart w:id="85" w:name="_Toc184312115"/>
      <w:bookmarkEnd w:id="85"/>
      <w:bookmarkStart w:id="86" w:name="_Toc184308062"/>
      <w:bookmarkEnd w:id="86"/>
      <w:bookmarkStart w:id="87" w:name="_Toc184313272"/>
      <w:bookmarkEnd w:id="87"/>
      <w:bookmarkStart w:id="88" w:name="_Toc184310280"/>
      <w:bookmarkEnd w:id="88"/>
      <w:bookmarkStart w:id="89" w:name="_Toc184308094"/>
      <w:bookmarkEnd w:id="89"/>
      <w:bookmarkStart w:id="90" w:name="_Toc184308045"/>
      <w:bookmarkEnd w:id="90"/>
      <w:bookmarkStart w:id="91" w:name="_Toc184314450"/>
      <w:bookmarkEnd w:id="91"/>
      <w:bookmarkStart w:id="92" w:name="_Toc184308050"/>
      <w:bookmarkEnd w:id="92"/>
      <w:bookmarkStart w:id="93" w:name="_Toc184308079"/>
      <w:bookmarkEnd w:id="93"/>
      <w:bookmarkStart w:id="94" w:name="_Toc184310318"/>
      <w:bookmarkEnd w:id="94"/>
      <w:bookmarkStart w:id="95" w:name="_Toc184308051"/>
      <w:bookmarkEnd w:id="95"/>
      <w:bookmarkStart w:id="96" w:name="_Toc184312135"/>
      <w:bookmarkEnd w:id="96"/>
      <w:bookmarkStart w:id="97" w:name="_Toc184308091"/>
      <w:bookmarkEnd w:id="97"/>
      <w:bookmarkStart w:id="98" w:name="_Toc184312097"/>
      <w:bookmarkEnd w:id="98"/>
      <w:bookmarkStart w:id="99" w:name="_Toc184310291"/>
      <w:bookmarkEnd w:id="99"/>
      <w:bookmarkStart w:id="100" w:name="_Toc184312086"/>
      <w:bookmarkEnd w:id="100"/>
      <w:bookmarkStart w:id="101" w:name="_Toc184314459"/>
      <w:bookmarkEnd w:id="101"/>
      <w:bookmarkStart w:id="102" w:name="_Toc184308090"/>
      <w:bookmarkEnd w:id="102"/>
      <w:bookmarkStart w:id="103" w:name="_Toc184313254"/>
      <w:bookmarkEnd w:id="103"/>
      <w:bookmarkStart w:id="104" w:name="_Toc184314418"/>
      <w:bookmarkEnd w:id="104"/>
      <w:bookmarkStart w:id="105" w:name="_Toc184312133"/>
      <w:bookmarkEnd w:id="105"/>
      <w:bookmarkStart w:id="106" w:name="_Toc184308083"/>
      <w:bookmarkEnd w:id="106"/>
      <w:bookmarkStart w:id="107" w:name="_Toc184308047"/>
      <w:bookmarkEnd w:id="107"/>
      <w:bookmarkStart w:id="108" w:name="_Toc184314464"/>
      <w:bookmarkEnd w:id="108"/>
      <w:bookmarkStart w:id="109" w:name="_Toc184313303"/>
      <w:bookmarkEnd w:id="109"/>
      <w:bookmarkStart w:id="110" w:name="_Toc184312102"/>
      <w:bookmarkEnd w:id="110"/>
      <w:bookmarkStart w:id="111" w:name="_Toc184314479"/>
      <w:bookmarkEnd w:id="111"/>
      <w:bookmarkStart w:id="112" w:name="_Toc184310338"/>
      <w:bookmarkEnd w:id="112"/>
      <w:bookmarkStart w:id="113" w:name="_Toc184313298"/>
      <w:bookmarkEnd w:id="113"/>
      <w:bookmarkStart w:id="114" w:name="_Toc184314449"/>
      <w:bookmarkEnd w:id="114"/>
      <w:bookmarkStart w:id="115" w:name="_Toc184314416"/>
      <w:bookmarkEnd w:id="115"/>
      <w:bookmarkStart w:id="116" w:name="_Toc184314414"/>
      <w:bookmarkEnd w:id="116"/>
      <w:bookmarkStart w:id="117" w:name="_Toc184308105"/>
      <w:bookmarkEnd w:id="117"/>
      <w:bookmarkStart w:id="118" w:name="_Toc184310328"/>
      <w:bookmarkEnd w:id="118"/>
      <w:bookmarkStart w:id="119" w:name="_Toc184310337"/>
      <w:bookmarkEnd w:id="119"/>
      <w:bookmarkStart w:id="120" w:name="_Toc184310336"/>
      <w:bookmarkEnd w:id="120"/>
      <w:bookmarkStart w:id="121" w:name="_Toc184312124"/>
      <w:bookmarkEnd w:id="121"/>
      <w:bookmarkStart w:id="122" w:name="_Toc184310340"/>
      <w:bookmarkEnd w:id="122"/>
      <w:bookmarkStart w:id="123" w:name="_Toc184308038"/>
      <w:bookmarkEnd w:id="123"/>
      <w:bookmarkStart w:id="124" w:name="_Toc184310297"/>
      <w:bookmarkEnd w:id="124"/>
      <w:bookmarkStart w:id="125" w:name="_Toc184310289"/>
      <w:bookmarkEnd w:id="125"/>
      <w:bookmarkStart w:id="126" w:name="_Toc184313258"/>
      <w:bookmarkEnd w:id="126"/>
      <w:bookmarkStart w:id="127" w:name="_Toc184310305"/>
      <w:bookmarkEnd w:id="127"/>
      <w:bookmarkStart w:id="128" w:name="_Toc184308043"/>
      <w:bookmarkEnd w:id="128"/>
      <w:bookmarkStart w:id="129" w:name="_Toc184308041"/>
      <w:bookmarkEnd w:id="129"/>
      <w:bookmarkStart w:id="130" w:name="_Toc184314438"/>
      <w:bookmarkEnd w:id="130"/>
      <w:bookmarkStart w:id="131" w:name="_Toc184312106"/>
      <w:bookmarkEnd w:id="131"/>
      <w:bookmarkStart w:id="132" w:name="_Toc184313241"/>
      <w:bookmarkEnd w:id="132"/>
      <w:bookmarkStart w:id="133" w:name="_Toc184313304"/>
      <w:bookmarkEnd w:id="133"/>
      <w:bookmarkStart w:id="134" w:name="_Toc184314436"/>
      <w:bookmarkEnd w:id="134"/>
      <w:bookmarkStart w:id="135" w:name="_Toc184312139"/>
      <w:bookmarkEnd w:id="135"/>
      <w:bookmarkStart w:id="136" w:name="_Toc184313289"/>
      <w:bookmarkEnd w:id="136"/>
      <w:bookmarkStart w:id="137" w:name="_Toc184312092"/>
      <w:bookmarkEnd w:id="137"/>
      <w:bookmarkStart w:id="138" w:name="_Toc184314431"/>
      <w:bookmarkEnd w:id="138"/>
      <w:bookmarkStart w:id="139" w:name="_Toc184312089"/>
      <w:bookmarkEnd w:id="139"/>
      <w:bookmarkStart w:id="140" w:name="_Toc184314469"/>
      <w:bookmarkEnd w:id="140"/>
      <w:bookmarkStart w:id="141" w:name="_Toc184314443"/>
      <w:bookmarkEnd w:id="141"/>
      <w:bookmarkStart w:id="142" w:name="_Toc184308064"/>
      <w:bookmarkEnd w:id="142"/>
      <w:bookmarkStart w:id="143" w:name="_Toc184314470"/>
      <w:bookmarkEnd w:id="143"/>
      <w:bookmarkStart w:id="144" w:name="_Toc184312109"/>
      <w:bookmarkEnd w:id="144"/>
      <w:bookmarkStart w:id="145" w:name="_Toc184312120"/>
      <w:bookmarkEnd w:id="145"/>
      <w:bookmarkStart w:id="146" w:name="_Toc184312127"/>
      <w:bookmarkEnd w:id="146"/>
      <w:bookmarkStart w:id="147" w:name="_Toc184312119"/>
      <w:bookmarkEnd w:id="147"/>
      <w:bookmarkStart w:id="148" w:name="_Toc184308069"/>
      <w:bookmarkEnd w:id="148"/>
      <w:bookmarkStart w:id="149" w:name="_Toc184314424"/>
      <w:bookmarkEnd w:id="149"/>
      <w:bookmarkStart w:id="150" w:name="_Toc184313256"/>
      <w:bookmarkEnd w:id="150"/>
      <w:bookmarkStart w:id="151" w:name="_Toc184314465"/>
      <w:bookmarkEnd w:id="151"/>
      <w:bookmarkStart w:id="152" w:name="_Toc184313257"/>
      <w:bookmarkEnd w:id="152"/>
      <w:bookmarkStart w:id="153" w:name="_Toc184313293"/>
      <w:bookmarkEnd w:id="153"/>
      <w:bookmarkStart w:id="154" w:name="_Toc184313301"/>
      <w:bookmarkEnd w:id="154"/>
      <w:bookmarkStart w:id="155" w:name="_Toc184308103"/>
      <w:bookmarkEnd w:id="155"/>
      <w:bookmarkStart w:id="156" w:name="_Toc184314411"/>
      <w:bookmarkEnd w:id="156"/>
      <w:bookmarkStart w:id="157" w:name="_Toc184312131"/>
      <w:bookmarkEnd w:id="157"/>
      <w:bookmarkStart w:id="158" w:name="_Toc184310272"/>
      <w:bookmarkEnd w:id="158"/>
      <w:bookmarkStart w:id="159" w:name="_Toc184314458"/>
      <w:bookmarkEnd w:id="159"/>
      <w:bookmarkStart w:id="160" w:name="_Toc184313260"/>
      <w:bookmarkEnd w:id="160"/>
      <w:bookmarkStart w:id="161" w:name="_Toc184313239"/>
      <w:bookmarkEnd w:id="161"/>
      <w:bookmarkStart w:id="162" w:name="_Toc184308102"/>
      <w:bookmarkEnd w:id="162"/>
      <w:bookmarkStart w:id="163" w:name="_Toc184310312"/>
      <w:bookmarkEnd w:id="163"/>
      <w:bookmarkStart w:id="164" w:name="_Toc184314468"/>
      <w:bookmarkEnd w:id="164"/>
      <w:bookmarkStart w:id="165" w:name="_Toc184314467"/>
      <w:bookmarkEnd w:id="165"/>
      <w:bookmarkStart w:id="166" w:name="_Toc184313292"/>
      <w:bookmarkEnd w:id="166"/>
      <w:bookmarkStart w:id="167" w:name="_Toc184308054"/>
      <w:bookmarkEnd w:id="167"/>
      <w:bookmarkStart w:id="168" w:name="_Toc184312090"/>
      <w:bookmarkEnd w:id="168"/>
      <w:bookmarkStart w:id="169" w:name="_Toc184308060"/>
      <w:bookmarkEnd w:id="169"/>
      <w:bookmarkStart w:id="170" w:name="_Toc184308057"/>
      <w:bookmarkEnd w:id="170"/>
      <w:bookmarkStart w:id="171" w:name="_Toc184310284"/>
      <w:bookmarkEnd w:id="171"/>
      <w:bookmarkStart w:id="172" w:name="_Toc184310273"/>
      <w:bookmarkEnd w:id="172"/>
      <w:bookmarkStart w:id="173" w:name="_Toc184313281"/>
      <w:bookmarkEnd w:id="173"/>
      <w:bookmarkStart w:id="174" w:name="_Toc184314442"/>
      <w:bookmarkEnd w:id="174"/>
      <w:bookmarkStart w:id="175" w:name="_Toc184314420"/>
      <w:bookmarkEnd w:id="175"/>
      <w:bookmarkStart w:id="176" w:name="_Toc184313267"/>
      <w:bookmarkEnd w:id="176"/>
      <w:bookmarkStart w:id="177" w:name="_Toc184310274"/>
      <w:bookmarkEnd w:id="177"/>
      <w:bookmarkStart w:id="178" w:name="_Toc184310306"/>
      <w:bookmarkEnd w:id="178"/>
      <w:bookmarkStart w:id="179" w:name="_Toc184312105"/>
      <w:bookmarkEnd w:id="179"/>
      <w:bookmarkStart w:id="180" w:name="_Toc184312093"/>
      <w:bookmarkEnd w:id="180"/>
      <w:bookmarkStart w:id="181" w:name="_Toc184312125"/>
      <w:bookmarkEnd w:id="181"/>
      <w:bookmarkStart w:id="182" w:name="_Toc184312082"/>
      <w:bookmarkEnd w:id="182"/>
      <w:bookmarkStart w:id="183" w:name="_Toc184310322"/>
      <w:bookmarkEnd w:id="183"/>
      <w:bookmarkStart w:id="184" w:name="_Toc184314456"/>
      <w:bookmarkEnd w:id="184"/>
      <w:bookmarkStart w:id="185" w:name="_Toc184312074"/>
      <w:bookmarkEnd w:id="185"/>
      <w:bookmarkStart w:id="186" w:name="_Toc184313285"/>
      <w:bookmarkEnd w:id="186"/>
      <w:bookmarkStart w:id="187" w:name="_Toc184310307"/>
      <w:bookmarkEnd w:id="187"/>
      <w:bookmarkStart w:id="188" w:name="_Toc184312078"/>
      <w:bookmarkEnd w:id="188"/>
      <w:bookmarkStart w:id="189" w:name="_Toc184313264"/>
      <w:bookmarkEnd w:id="189"/>
      <w:bookmarkStart w:id="190" w:name="_Toc184313273"/>
      <w:bookmarkEnd w:id="190"/>
      <w:bookmarkStart w:id="191" w:name="_Toc184314446"/>
      <w:bookmarkEnd w:id="191"/>
      <w:bookmarkStart w:id="192" w:name="_Toc184313268"/>
      <w:bookmarkEnd w:id="192"/>
      <w:bookmarkStart w:id="193" w:name="_Toc184308075"/>
      <w:bookmarkEnd w:id="193"/>
      <w:bookmarkStart w:id="194" w:name="_Toc184308084"/>
      <w:bookmarkEnd w:id="194"/>
      <w:bookmarkStart w:id="195" w:name="_Toc184312095"/>
      <w:bookmarkEnd w:id="195"/>
      <w:bookmarkStart w:id="196" w:name="_Toc184308067"/>
      <w:bookmarkEnd w:id="196"/>
      <w:bookmarkStart w:id="197" w:name="_Toc184310343"/>
      <w:bookmarkEnd w:id="197"/>
      <w:bookmarkStart w:id="198" w:name="_Toc184314481"/>
      <w:bookmarkEnd w:id="198"/>
      <w:bookmarkStart w:id="199" w:name="_Toc184308081"/>
      <w:bookmarkEnd w:id="199"/>
      <w:bookmarkStart w:id="200" w:name="_Toc184310317"/>
      <w:bookmarkEnd w:id="200"/>
      <w:bookmarkStart w:id="201" w:name="_Toc184313250"/>
      <w:bookmarkEnd w:id="201"/>
      <w:bookmarkStart w:id="202" w:name="_Toc184312129"/>
      <w:bookmarkEnd w:id="202"/>
      <w:bookmarkStart w:id="203" w:name="_Toc184313280"/>
      <w:bookmarkEnd w:id="203"/>
      <w:bookmarkStart w:id="204" w:name="_Toc184313296"/>
      <w:bookmarkEnd w:id="204"/>
      <w:bookmarkStart w:id="205" w:name="_Toc184310302"/>
      <w:bookmarkEnd w:id="205"/>
      <w:bookmarkStart w:id="206" w:name="_Toc184312085"/>
      <w:bookmarkEnd w:id="206"/>
      <w:bookmarkStart w:id="207" w:name="_Toc184308044"/>
      <w:bookmarkEnd w:id="207"/>
      <w:bookmarkStart w:id="208" w:name="_Toc184313309"/>
      <w:bookmarkEnd w:id="208"/>
      <w:bookmarkStart w:id="209" w:name="_Toc184312116"/>
      <w:bookmarkEnd w:id="209"/>
      <w:bookmarkStart w:id="210" w:name="_Toc184308100"/>
      <w:bookmarkEnd w:id="210"/>
      <w:bookmarkStart w:id="211" w:name="_Toc184310309"/>
      <w:bookmarkEnd w:id="211"/>
      <w:bookmarkStart w:id="212" w:name="_Toc184313253"/>
      <w:bookmarkEnd w:id="212"/>
      <w:bookmarkStart w:id="213" w:name="_Toc184313247"/>
      <w:bookmarkEnd w:id="213"/>
      <w:bookmarkStart w:id="214" w:name="_Toc184314448"/>
      <w:bookmarkEnd w:id="214"/>
      <w:bookmarkStart w:id="215" w:name="_Toc184314427"/>
      <w:bookmarkEnd w:id="215"/>
      <w:bookmarkStart w:id="216" w:name="_Toc184314451"/>
      <w:bookmarkEnd w:id="216"/>
      <w:bookmarkStart w:id="217" w:name="_Toc184312130"/>
      <w:bookmarkEnd w:id="217"/>
      <w:bookmarkStart w:id="218" w:name="_Toc184312132"/>
      <w:bookmarkEnd w:id="218"/>
      <w:bookmarkStart w:id="219" w:name="_Toc184308071"/>
      <w:bookmarkEnd w:id="219"/>
      <w:bookmarkStart w:id="220" w:name="_Toc184314461"/>
      <w:bookmarkEnd w:id="220"/>
      <w:bookmarkStart w:id="221" w:name="_Toc184312091"/>
      <w:bookmarkEnd w:id="221"/>
      <w:bookmarkStart w:id="222" w:name="_Toc184313277"/>
      <w:bookmarkEnd w:id="222"/>
      <w:bookmarkStart w:id="223" w:name="_Toc184313251"/>
      <w:bookmarkEnd w:id="223"/>
      <w:bookmarkStart w:id="224" w:name="_Toc184308093"/>
      <w:bookmarkEnd w:id="224"/>
      <w:bookmarkStart w:id="225" w:name="_Toc184312072"/>
      <w:bookmarkEnd w:id="225"/>
      <w:bookmarkStart w:id="226" w:name="_Toc184313244"/>
      <w:bookmarkEnd w:id="226"/>
      <w:bookmarkStart w:id="227" w:name="_Toc184310316"/>
      <w:bookmarkEnd w:id="227"/>
      <w:bookmarkStart w:id="228" w:name="_Toc184308106"/>
      <w:bookmarkEnd w:id="228"/>
      <w:bookmarkStart w:id="229" w:name="_Toc184313290"/>
      <w:bookmarkEnd w:id="229"/>
      <w:bookmarkStart w:id="230" w:name="_Toc184310313"/>
      <w:bookmarkEnd w:id="230"/>
      <w:bookmarkStart w:id="231" w:name="_Toc184310321"/>
      <w:bookmarkEnd w:id="231"/>
      <w:bookmarkStart w:id="232" w:name="_Toc184308065"/>
      <w:bookmarkEnd w:id="232"/>
      <w:bookmarkStart w:id="233" w:name="_Toc184312098"/>
      <w:bookmarkEnd w:id="233"/>
      <w:bookmarkStart w:id="234" w:name="_Toc184312067"/>
      <w:bookmarkEnd w:id="234"/>
      <w:bookmarkStart w:id="235" w:name="_Toc184308077"/>
      <w:bookmarkEnd w:id="235"/>
      <w:bookmarkStart w:id="236" w:name="_Toc184312104"/>
      <w:bookmarkEnd w:id="236"/>
      <w:bookmarkStart w:id="237" w:name="_Toc184308085"/>
      <w:bookmarkEnd w:id="237"/>
      <w:bookmarkStart w:id="238" w:name="_Toc184310299"/>
      <w:bookmarkEnd w:id="238"/>
      <w:bookmarkStart w:id="239" w:name="_Toc184314477"/>
      <w:bookmarkEnd w:id="239"/>
      <w:bookmarkStart w:id="240" w:name="_Toc184314429"/>
      <w:bookmarkEnd w:id="240"/>
      <w:bookmarkStart w:id="241" w:name="_Toc184313297"/>
      <w:bookmarkEnd w:id="241"/>
      <w:bookmarkStart w:id="242" w:name="_Toc184313252"/>
      <w:bookmarkEnd w:id="242"/>
      <w:bookmarkStart w:id="243" w:name="_Toc184312112"/>
      <w:bookmarkEnd w:id="243"/>
      <w:bookmarkStart w:id="244" w:name="_Toc184310333"/>
      <w:bookmarkEnd w:id="244"/>
      <w:bookmarkStart w:id="245" w:name="_Toc184313248"/>
      <w:bookmarkEnd w:id="245"/>
      <w:bookmarkStart w:id="246" w:name="_Toc184313306"/>
      <w:bookmarkEnd w:id="246"/>
      <w:bookmarkStart w:id="247" w:name="_Toc184312107"/>
      <w:bookmarkEnd w:id="247"/>
      <w:bookmarkStart w:id="248" w:name="_Toc184310292"/>
      <w:bookmarkEnd w:id="248"/>
      <w:bookmarkStart w:id="249" w:name="_Toc184308108"/>
      <w:bookmarkEnd w:id="249"/>
      <w:bookmarkStart w:id="250" w:name="_Toc184310285"/>
      <w:bookmarkEnd w:id="250"/>
      <w:bookmarkStart w:id="251" w:name="_Toc184314430"/>
      <w:bookmarkEnd w:id="251"/>
      <w:bookmarkStart w:id="252" w:name="_Toc184310276"/>
      <w:bookmarkEnd w:id="252"/>
      <w:bookmarkStart w:id="253" w:name="_Toc184313295"/>
      <w:bookmarkEnd w:id="253"/>
      <w:bookmarkStart w:id="254" w:name="_Toc184314454"/>
      <w:bookmarkEnd w:id="254"/>
      <w:bookmarkStart w:id="255" w:name="_Toc184310300"/>
      <w:bookmarkEnd w:id="255"/>
      <w:bookmarkStart w:id="256" w:name="_Toc184312070"/>
      <w:bookmarkEnd w:id="256"/>
      <w:bookmarkStart w:id="257" w:name="_Toc184310341"/>
      <w:bookmarkEnd w:id="257"/>
      <w:bookmarkStart w:id="258" w:name="_Toc184313278"/>
      <w:bookmarkEnd w:id="258"/>
      <w:bookmarkStart w:id="259" w:name="_Toc184313242"/>
      <w:bookmarkEnd w:id="259"/>
      <w:bookmarkStart w:id="260" w:name="_Toc184313299"/>
      <w:bookmarkEnd w:id="260"/>
      <w:bookmarkStart w:id="261" w:name="_Toc184310342"/>
      <w:bookmarkEnd w:id="261"/>
      <w:bookmarkStart w:id="262" w:name="_Toc184310288"/>
      <w:bookmarkEnd w:id="262"/>
      <w:bookmarkStart w:id="263" w:name="_Toc184310279"/>
      <w:bookmarkEnd w:id="263"/>
      <w:bookmarkStart w:id="264" w:name="_Toc184310327"/>
      <w:bookmarkEnd w:id="264"/>
      <w:bookmarkStart w:id="265" w:name="_Toc184313300"/>
      <w:bookmarkEnd w:id="265"/>
      <w:bookmarkStart w:id="266" w:name="_Toc184313245"/>
      <w:bookmarkEnd w:id="266"/>
      <w:bookmarkStart w:id="267" w:name="_Toc184314421"/>
      <w:bookmarkEnd w:id="267"/>
      <w:bookmarkStart w:id="268" w:name="_Toc184312121"/>
      <w:bookmarkEnd w:id="268"/>
      <w:bookmarkStart w:id="269" w:name="_Toc184314463"/>
      <w:bookmarkEnd w:id="269"/>
      <w:bookmarkStart w:id="270" w:name="_Toc184310294"/>
      <w:bookmarkEnd w:id="270"/>
      <w:bookmarkStart w:id="271" w:name="_Toc184314473"/>
      <w:bookmarkEnd w:id="271"/>
      <w:bookmarkStart w:id="272" w:name="_Toc184308056"/>
      <w:bookmarkEnd w:id="272"/>
      <w:bookmarkStart w:id="273" w:name="_Toc184308089"/>
      <w:bookmarkEnd w:id="273"/>
      <w:bookmarkStart w:id="274" w:name="_Toc184312080"/>
      <w:bookmarkEnd w:id="274"/>
      <w:bookmarkStart w:id="275" w:name="_Toc184308066"/>
      <w:bookmarkEnd w:id="275"/>
      <w:bookmarkStart w:id="276" w:name="_Toc184308097"/>
      <w:bookmarkEnd w:id="276"/>
      <w:bookmarkStart w:id="277" w:name="_Toc184308052"/>
      <w:bookmarkEnd w:id="277"/>
      <w:bookmarkStart w:id="278" w:name="_Toc184313274"/>
      <w:bookmarkEnd w:id="278"/>
      <w:bookmarkStart w:id="279" w:name="_Toc184310315"/>
      <w:bookmarkEnd w:id="279"/>
      <w:bookmarkStart w:id="280" w:name="_Toc184312128"/>
      <w:bookmarkEnd w:id="280"/>
      <w:bookmarkStart w:id="281" w:name="_Toc184310283"/>
      <w:bookmarkEnd w:id="281"/>
      <w:bookmarkStart w:id="282" w:name="_Toc184312110"/>
      <w:bookmarkEnd w:id="282"/>
      <w:bookmarkStart w:id="283" w:name="_Toc184312103"/>
      <w:bookmarkEnd w:id="283"/>
      <w:bookmarkStart w:id="284" w:name="_Toc184314460"/>
      <w:bookmarkEnd w:id="284"/>
      <w:bookmarkStart w:id="285" w:name="_Toc184313308"/>
      <w:bookmarkEnd w:id="285"/>
      <w:bookmarkStart w:id="286" w:name="_Toc184313266"/>
      <w:bookmarkEnd w:id="286"/>
      <w:bookmarkStart w:id="287" w:name="_Toc184312079"/>
      <w:bookmarkEnd w:id="287"/>
      <w:bookmarkStart w:id="288" w:name="_Toc184312076"/>
      <w:bookmarkEnd w:id="288"/>
      <w:bookmarkStart w:id="289" w:name="_Toc184308098"/>
      <w:bookmarkEnd w:id="289"/>
      <w:bookmarkStart w:id="290" w:name="_Toc184314453"/>
      <w:bookmarkEnd w:id="290"/>
      <w:bookmarkStart w:id="291" w:name="_Toc184314462"/>
      <w:bookmarkEnd w:id="291"/>
      <w:bookmarkStart w:id="292" w:name="_Toc184312083"/>
      <w:bookmarkEnd w:id="292"/>
      <w:bookmarkStart w:id="293" w:name="_Toc184312118"/>
      <w:bookmarkEnd w:id="293"/>
      <w:bookmarkStart w:id="294" w:name="_Toc184310281"/>
      <w:bookmarkEnd w:id="294"/>
      <w:bookmarkStart w:id="295" w:name="_Toc184310278"/>
      <w:bookmarkEnd w:id="295"/>
      <w:bookmarkStart w:id="296" w:name="_Toc184314455"/>
      <w:bookmarkEnd w:id="296"/>
      <w:bookmarkStart w:id="297" w:name="_Toc184310319"/>
      <w:bookmarkEnd w:id="297"/>
      <w:bookmarkStart w:id="298" w:name="_Toc184313269"/>
      <w:bookmarkEnd w:id="298"/>
      <w:bookmarkStart w:id="299" w:name="_Toc184308099"/>
      <w:bookmarkEnd w:id="299"/>
      <w:bookmarkStart w:id="300" w:name="_Toc184310344"/>
      <w:bookmarkEnd w:id="300"/>
      <w:bookmarkStart w:id="301" w:name="_Toc184310320"/>
      <w:bookmarkEnd w:id="301"/>
      <w:bookmarkStart w:id="302" w:name="_Toc184314472"/>
      <w:bookmarkEnd w:id="302"/>
      <w:bookmarkStart w:id="303" w:name="_Toc184310314"/>
      <w:bookmarkEnd w:id="303"/>
      <w:bookmarkStart w:id="304" w:name="_Toc184308046"/>
      <w:bookmarkEnd w:id="304"/>
      <w:bookmarkStart w:id="305" w:name="_Toc184314466"/>
      <w:bookmarkEnd w:id="305"/>
      <w:bookmarkStart w:id="306" w:name="_Toc184312071"/>
      <w:bookmarkEnd w:id="306"/>
      <w:bookmarkStart w:id="307" w:name="_Toc184310329"/>
      <w:bookmarkEnd w:id="307"/>
      <w:bookmarkStart w:id="308" w:name="_Toc184314480"/>
      <w:bookmarkEnd w:id="308"/>
      <w:bookmarkStart w:id="309" w:name="_Toc184310282"/>
      <w:bookmarkEnd w:id="309"/>
      <w:bookmarkStart w:id="310" w:name="_Toc184314441"/>
      <w:bookmarkEnd w:id="310"/>
      <w:bookmarkStart w:id="311" w:name="_Toc184310324"/>
      <w:bookmarkEnd w:id="311"/>
      <w:bookmarkStart w:id="312" w:name="_Toc184308070"/>
      <w:bookmarkEnd w:id="312"/>
      <w:bookmarkStart w:id="313" w:name="_Toc184313276"/>
      <w:bookmarkEnd w:id="313"/>
      <w:bookmarkStart w:id="314" w:name="_Toc184312134"/>
      <w:bookmarkEnd w:id="314"/>
      <w:bookmarkStart w:id="315" w:name="_Toc184313284"/>
      <w:bookmarkEnd w:id="315"/>
      <w:bookmarkStart w:id="316" w:name="_Toc184312069"/>
      <w:bookmarkEnd w:id="316"/>
      <w:bookmarkStart w:id="317" w:name="_Toc184312075"/>
      <w:bookmarkEnd w:id="317"/>
      <w:bookmarkStart w:id="318" w:name="_Toc184310286"/>
      <w:bookmarkEnd w:id="318"/>
      <w:bookmarkStart w:id="319" w:name="_Toc184314444"/>
      <w:bookmarkEnd w:id="319"/>
      <w:bookmarkStart w:id="320" w:name="_Toc184312137"/>
      <w:bookmarkEnd w:id="320"/>
      <w:bookmarkStart w:id="321" w:name="_Toc184313282"/>
      <w:bookmarkEnd w:id="321"/>
      <w:bookmarkStart w:id="322" w:name="_Toc184314445"/>
      <w:bookmarkEnd w:id="322"/>
      <w:bookmarkStart w:id="323" w:name="_Toc184310304"/>
      <w:bookmarkEnd w:id="323"/>
      <w:bookmarkStart w:id="324" w:name="_Toc184314412"/>
      <w:bookmarkEnd w:id="324"/>
      <w:bookmarkStart w:id="325" w:name="_Toc184314426"/>
      <w:bookmarkEnd w:id="325"/>
      <w:bookmarkStart w:id="326" w:name="_Toc184312100"/>
      <w:bookmarkEnd w:id="326"/>
      <w:bookmarkStart w:id="327" w:name="_Toc184308058"/>
      <w:bookmarkEnd w:id="327"/>
      <w:bookmarkStart w:id="328" w:name="_Toc184314471"/>
      <w:bookmarkEnd w:id="328"/>
      <w:bookmarkStart w:id="329" w:name="_Toc184314474"/>
      <w:bookmarkEnd w:id="329"/>
      <w:bookmarkStart w:id="330" w:name="_Toc184312122"/>
      <w:bookmarkEnd w:id="330"/>
      <w:bookmarkStart w:id="331" w:name="_Toc184308101"/>
      <w:bookmarkEnd w:id="331"/>
      <w:bookmarkStart w:id="332" w:name="_Toc184313265"/>
      <w:bookmarkEnd w:id="332"/>
      <w:bookmarkStart w:id="333" w:name="_Toc184312113"/>
      <w:bookmarkEnd w:id="333"/>
      <w:bookmarkStart w:id="334" w:name="_Toc184310290"/>
      <w:bookmarkEnd w:id="334"/>
      <w:bookmarkStart w:id="335" w:name="_Toc184313246"/>
      <w:bookmarkEnd w:id="335"/>
      <w:bookmarkStart w:id="336" w:name="_Toc184308055"/>
      <w:bookmarkEnd w:id="336"/>
      <w:bookmarkStart w:id="337" w:name="_Toc184308107"/>
      <w:bookmarkEnd w:id="337"/>
      <w:bookmarkStart w:id="338" w:name="_Toc184312087"/>
      <w:bookmarkEnd w:id="338"/>
      <w:bookmarkStart w:id="339" w:name="_Toc184310326"/>
      <w:bookmarkEnd w:id="339"/>
      <w:bookmarkStart w:id="340" w:name="_Toc184314410"/>
      <w:bookmarkEnd w:id="340"/>
      <w:bookmarkStart w:id="341" w:name="_Toc184312108"/>
      <w:bookmarkEnd w:id="341"/>
      <w:bookmarkStart w:id="342" w:name="_Toc184313287"/>
      <w:bookmarkEnd w:id="342"/>
      <w:bookmarkStart w:id="343" w:name="_Toc184308048"/>
      <w:bookmarkEnd w:id="343"/>
      <w:bookmarkStart w:id="344" w:name="_Toc184310277"/>
      <w:bookmarkEnd w:id="344"/>
      <w:bookmarkStart w:id="345" w:name="_Toc184314475"/>
      <w:bookmarkEnd w:id="345"/>
      <w:bookmarkStart w:id="346" w:name="_Toc184314433"/>
      <w:bookmarkEnd w:id="346"/>
      <w:bookmarkStart w:id="347" w:name="_Toc184308078"/>
      <w:bookmarkEnd w:id="347"/>
      <w:bookmarkStart w:id="348" w:name="_Toc184310303"/>
      <w:bookmarkEnd w:id="348"/>
      <w:bookmarkStart w:id="349" w:name="_Toc184312096"/>
      <w:bookmarkEnd w:id="349"/>
      <w:bookmarkStart w:id="350" w:name="_Toc184312117"/>
      <w:bookmarkEnd w:id="350"/>
      <w:bookmarkStart w:id="351" w:name="_Toc184310310"/>
      <w:bookmarkEnd w:id="351"/>
      <w:bookmarkStart w:id="352" w:name="_Toc184308088"/>
      <w:bookmarkEnd w:id="352"/>
      <w:bookmarkStart w:id="353" w:name="_Toc184313275"/>
      <w:bookmarkEnd w:id="353"/>
      <w:bookmarkStart w:id="354" w:name="_Toc184312111"/>
      <w:bookmarkEnd w:id="354"/>
      <w:bookmarkStart w:id="355" w:name="_Toc184310332"/>
      <w:bookmarkEnd w:id="355"/>
      <w:bookmarkStart w:id="356" w:name="_Toc184313294"/>
      <w:bookmarkEnd w:id="356"/>
      <w:bookmarkStart w:id="357" w:name="_Toc184310295"/>
      <w:bookmarkEnd w:id="357"/>
      <w:bookmarkStart w:id="358" w:name="_Toc184313291"/>
      <w:bookmarkEnd w:id="358"/>
      <w:bookmarkStart w:id="359" w:name="_Toc184308042"/>
      <w:bookmarkEnd w:id="359"/>
      <w:bookmarkStart w:id="360" w:name="_Toc184308086"/>
      <w:bookmarkEnd w:id="360"/>
      <w:bookmarkStart w:id="361" w:name="_Toc184313302"/>
      <w:bookmarkEnd w:id="361"/>
      <w:bookmarkStart w:id="362" w:name="_Toc184312123"/>
      <w:bookmarkEnd w:id="362"/>
      <w:bookmarkStart w:id="363" w:name="_Toc184308049"/>
      <w:bookmarkEnd w:id="363"/>
      <w:bookmarkStart w:id="364" w:name="_Toc184314457"/>
      <w:bookmarkEnd w:id="364"/>
      <w:bookmarkStart w:id="365" w:name="_Toc184308096"/>
      <w:bookmarkEnd w:id="365"/>
      <w:bookmarkStart w:id="366" w:name="_Toc184308082"/>
      <w:bookmarkEnd w:id="366"/>
      <w:bookmarkStart w:id="367" w:name="_Toc184310301"/>
      <w:bookmarkEnd w:id="367"/>
      <w:bookmarkStart w:id="368" w:name="_Toc184308073"/>
      <w:bookmarkEnd w:id="368"/>
      <w:bookmarkStart w:id="369" w:name="_Toc184308092"/>
      <w:bookmarkEnd w:id="369"/>
      <w:bookmarkStart w:id="370" w:name="_Toc184308036"/>
      <w:bookmarkEnd w:id="370"/>
      <w:bookmarkStart w:id="371" w:name="_Toc184312136"/>
      <w:bookmarkEnd w:id="371"/>
      <w:bookmarkStart w:id="372" w:name="_Toc184314476"/>
      <w:bookmarkEnd w:id="372"/>
      <w:bookmarkStart w:id="373" w:name="_Toc184314439"/>
      <w:bookmarkEnd w:id="373"/>
      <w:bookmarkStart w:id="374" w:name="_Toc184313288"/>
      <w:bookmarkEnd w:id="374"/>
      <w:bookmarkStart w:id="375" w:name="_Toc184314419"/>
      <w:bookmarkEnd w:id="375"/>
      <w:bookmarkStart w:id="376" w:name="_Toc184312094"/>
      <w:bookmarkEnd w:id="376"/>
      <w:bookmarkStart w:id="377" w:name="_Toc184313261"/>
      <w:bookmarkEnd w:id="377"/>
      <w:bookmarkStart w:id="378" w:name="_Toc184312077"/>
      <w:bookmarkEnd w:id="378"/>
      <w:bookmarkStart w:id="379" w:name="_Toc184314425"/>
      <w:bookmarkEnd w:id="379"/>
      <w:bookmarkStart w:id="380" w:name="_Toc184312138"/>
      <w:bookmarkEnd w:id="380"/>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7"/>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5260"/>
        <w:gridCol w:w="980"/>
        <w:gridCol w:w="977"/>
        <w:gridCol w:w="1366"/>
      </w:tblGrid>
      <w:tr w14:paraId="5740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34" w:type="dxa"/>
            <w:vAlign w:val="center"/>
          </w:tcPr>
          <w:p w14:paraId="71F289BF">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5260" w:type="dxa"/>
            <w:vAlign w:val="center"/>
          </w:tcPr>
          <w:p w14:paraId="214AFEE2">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评标标准</w:t>
            </w:r>
          </w:p>
        </w:tc>
        <w:tc>
          <w:tcPr>
            <w:tcW w:w="980" w:type="dxa"/>
            <w:vAlign w:val="center"/>
          </w:tcPr>
          <w:p w14:paraId="34E8C49B">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977" w:type="dxa"/>
            <w:vAlign w:val="center"/>
          </w:tcPr>
          <w:p w14:paraId="0C24678F">
            <w:pPr>
              <w:snapToGrid w:val="0"/>
              <w:spacing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主观分/客观分属性</w:t>
            </w:r>
          </w:p>
        </w:tc>
        <w:tc>
          <w:tcPr>
            <w:tcW w:w="1366" w:type="dxa"/>
          </w:tcPr>
          <w:p w14:paraId="2B1DFB65">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投标文件中评标标准相应的商务技术资料目录*</w:t>
            </w:r>
          </w:p>
        </w:tc>
      </w:tr>
      <w:tr w14:paraId="4966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34" w:type="dxa"/>
            <w:vAlign w:val="center"/>
          </w:tcPr>
          <w:p w14:paraId="577DFA09">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5260" w:type="dxa"/>
            <w:vAlign w:val="center"/>
          </w:tcPr>
          <w:p w14:paraId="2CB21088">
            <w:p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体系认证证书：</w:t>
            </w:r>
          </w:p>
          <w:p w14:paraId="6B3948ED">
            <w:p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投标人具有质量管理体系认证、环境管理体系认证，职业健康安全体系认证，每个证书得1分，共3分。</w:t>
            </w:r>
          </w:p>
          <w:p w14:paraId="4ED9DF62">
            <w:p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投标人具有防暴力管理体系认证证书的得1分。</w:t>
            </w:r>
          </w:p>
          <w:p w14:paraId="3D999DE6">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【证明材料：提供认证证书复印件及国家认证认可监督管理委员会网站认证信息查询页面的打印件并加盖投标人公章，证书须在有效期内，未提供的不得分。】</w:t>
            </w:r>
          </w:p>
        </w:tc>
        <w:tc>
          <w:tcPr>
            <w:tcW w:w="980" w:type="dxa"/>
            <w:vAlign w:val="center"/>
          </w:tcPr>
          <w:p w14:paraId="1879F58A">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977" w:type="dxa"/>
            <w:vAlign w:val="center"/>
          </w:tcPr>
          <w:p w14:paraId="73567419">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1366" w:type="dxa"/>
            <w:vAlign w:val="center"/>
          </w:tcPr>
          <w:p w14:paraId="2803DAAC">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7A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834" w:type="dxa"/>
            <w:vAlign w:val="center"/>
          </w:tcPr>
          <w:p w14:paraId="74F94F82">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w:t>
            </w:r>
          </w:p>
        </w:tc>
        <w:tc>
          <w:tcPr>
            <w:tcW w:w="5260" w:type="dxa"/>
            <w:vAlign w:val="center"/>
          </w:tcPr>
          <w:p w14:paraId="70C25B64">
            <w:pPr>
              <w:spacing w:line="24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投标人业绩：</w:t>
            </w:r>
          </w:p>
          <w:p w14:paraId="450F09F3">
            <w:pPr>
              <w:spacing w:line="24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投标人自20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月1日以来</w:t>
            </w:r>
            <w:r>
              <w:rPr>
                <w:rFonts w:hint="eastAsia" w:ascii="宋体" w:hAnsi="宋体" w:eastAsia="宋体" w:cs="宋体"/>
                <w:color w:val="000000" w:themeColor="text1"/>
                <w:sz w:val="24"/>
                <w:szCs w:val="24"/>
                <w:highlight w:val="none"/>
                <w14:textFill>
                  <w14:solidFill>
                    <w14:schemeClr w14:val="tx1"/>
                  </w14:solidFill>
                </w14:textFill>
              </w:rPr>
              <w:t>（以合同签订日期为准）</w:t>
            </w:r>
            <w:r>
              <w:rPr>
                <w:rFonts w:hint="eastAsia" w:ascii="宋体" w:hAnsi="宋体" w:eastAsia="宋体" w:cs="宋体"/>
                <w:bCs/>
                <w:color w:val="000000" w:themeColor="text1"/>
                <w:sz w:val="24"/>
                <w:szCs w:val="24"/>
                <w:highlight w:val="none"/>
                <w14:textFill>
                  <w14:solidFill>
                    <w14:schemeClr w14:val="tx1"/>
                  </w14:solidFill>
                </w14:textFill>
              </w:rPr>
              <w:t>具有</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类似业绩的，每具有1个得0.5分，</w:t>
            </w:r>
            <w:r>
              <w:rPr>
                <w:rFonts w:hint="eastAsia" w:ascii="宋体" w:hAnsi="宋体" w:eastAsia="宋体" w:cs="宋体"/>
                <w:bCs/>
                <w:color w:val="000000" w:themeColor="text1"/>
                <w:sz w:val="24"/>
                <w:szCs w:val="24"/>
                <w:highlight w:val="none"/>
                <w14:textFill>
                  <w14:solidFill>
                    <w14:schemeClr w14:val="tx1"/>
                  </w14:solidFill>
                </w14:textFill>
              </w:rPr>
              <w:t>最高得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分。</w:t>
            </w:r>
          </w:p>
          <w:p w14:paraId="61B85C9A">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证明材料：提供合同原件扫描件并加盖投标人公章，合同内容无法体现的须另行提供业主证明材料。</w:t>
            </w:r>
            <w:r>
              <w:rPr>
                <w:rFonts w:hint="eastAsia" w:ascii="宋体" w:hAnsi="宋体" w:eastAsia="宋体" w:cs="宋体"/>
                <w:b/>
                <w:color w:val="000000" w:themeColor="text1"/>
                <w:sz w:val="24"/>
                <w:szCs w:val="24"/>
                <w:highlight w:val="none"/>
                <w14:textFill>
                  <w14:solidFill>
                    <w14:schemeClr w14:val="tx1"/>
                  </w14:solidFill>
                </w14:textFill>
              </w:rPr>
              <w:t>】</w:t>
            </w:r>
          </w:p>
        </w:tc>
        <w:tc>
          <w:tcPr>
            <w:tcW w:w="980" w:type="dxa"/>
            <w:vAlign w:val="center"/>
          </w:tcPr>
          <w:p w14:paraId="7F203B8F">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977" w:type="dxa"/>
            <w:vAlign w:val="center"/>
          </w:tcPr>
          <w:p w14:paraId="0FA9BF00">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1366" w:type="dxa"/>
            <w:vAlign w:val="center"/>
          </w:tcPr>
          <w:p w14:paraId="25A1A0CB">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1B6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037C1C27">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w:t>
            </w:r>
          </w:p>
        </w:tc>
        <w:tc>
          <w:tcPr>
            <w:tcW w:w="5260" w:type="dxa"/>
            <w:vAlign w:val="center"/>
          </w:tcPr>
          <w:p w14:paraId="70A46AC6">
            <w:pPr>
              <w:numPr>
                <w:ilvl w:val="0"/>
                <w:numId w:val="0"/>
              </w:num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投标人拟派的项目负责人必须具备以下几项：（1）由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人社部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颁发的二级保安及以上资格证书；（2）退伍军人证明；（3）具有应急管理部门颁发的应急救援员证。每满足一项的得1分，最多得3分。</w:t>
            </w:r>
          </w:p>
          <w:p w14:paraId="1B410703">
            <w:pPr>
              <w:pStyle w:val="46"/>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14:textFill>
                  <w14:solidFill>
                    <w14:schemeClr w14:val="tx1"/>
                  </w14:solidFill>
                </w14:textFill>
              </w:rPr>
              <w:t>证明材料：</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提供相关人员证书扫描件/复印件及在投标人单位的近3个月的社保缴纳证明复印件/扫描件并加盖投标人公章。】</w:t>
            </w:r>
          </w:p>
        </w:tc>
        <w:tc>
          <w:tcPr>
            <w:tcW w:w="980" w:type="dxa"/>
            <w:vAlign w:val="center"/>
          </w:tcPr>
          <w:p w14:paraId="26EA9AF9">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977" w:type="dxa"/>
            <w:vAlign w:val="center"/>
          </w:tcPr>
          <w:p w14:paraId="5F24E33D">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1366" w:type="dxa"/>
            <w:vAlign w:val="center"/>
          </w:tcPr>
          <w:p w14:paraId="5ECAEE39">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AD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4BE7179D">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5260" w:type="dxa"/>
            <w:vAlign w:val="center"/>
          </w:tcPr>
          <w:p w14:paraId="7C934ED1">
            <w:pPr>
              <w:numPr>
                <w:ilvl w:val="0"/>
                <w:numId w:val="0"/>
              </w:num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投标人拟派的保安队长（除项目负责人之外）必须具备以下几项：（1）由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人社部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颁发的三级保安员资格证书；（2）具有应急管理部门颁发的应急救援员证。每满足一项的得1分，最多得2分。</w:t>
            </w:r>
          </w:p>
          <w:p w14:paraId="3D9223AD">
            <w:pPr>
              <w:pStyle w:val="46"/>
              <w:spacing w:line="24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14:textFill>
                  <w14:solidFill>
                    <w14:schemeClr w14:val="tx1"/>
                  </w14:solidFill>
                </w14:textFill>
              </w:rPr>
              <w:t>证明材料：</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提供相关人员证书扫描件/复印件及在投标人单位的近3个月的社保缴纳证明复印件/扫描件并加盖投标人公章。】</w:t>
            </w:r>
          </w:p>
        </w:tc>
        <w:tc>
          <w:tcPr>
            <w:tcW w:w="980" w:type="dxa"/>
            <w:vAlign w:val="center"/>
          </w:tcPr>
          <w:p w14:paraId="23E9B875">
            <w:pPr>
              <w:spacing w:line="240" w:lineRule="auto"/>
              <w:jc w:val="center"/>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977" w:type="dxa"/>
            <w:vAlign w:val="center"/>
          </w:tcPr>
          <w:p w14:paraId="4E5C5E05">
            <w:pPr>
              <w:spacing w:line="240" w:lineRule="auto"/>
              <w:jc w:val="center"/>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1366" w:type="dxa"/>
            <w:vAlign w:val="center"/>
          </w:tcPr>
          <w:p w14:paraId="4F68EA3C">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27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54DEAD3F">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5260" w:type="dxa"/>
            <w:vAlign w:val="center"/>
          </w:tcPr>
          <w:p w14:paraId="5B34E0F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项目团队成员（除项目负责人、保安队长外），有退伍军人的，每有1人得0.5分，本项最高得3分。</w:t>
            </w:r>
          </w:p>
          <w:p w14:paraId="792E655B">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项目团队成员（除项目负责人</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保安队长</w:t>
            </w:r>
            <w:r>
              <w:rPr>
                <w:rFonts w:hint="eastAsia" w:ascii="宋体" w:hAnsi="宋体" w:eastAsia="宋体" w:cs="宋体"/>
                <w:bCs/>
                <w:color w:val="000000" w:themeColor="text1"/>
                <w:sz w:val="24"/>
                <w:szCs w:val="24"/>
                <w:highlight w:val="none"/>
                <w14:textFill>
                  <w14:solidFill>
                    <w14:schemeClr w14:val="tx1"/>
                  </w14:solidFill>
                </w14:textFill>
              </w:rPr>
              <w:t>外），</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人社部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颁发的三级保安员及以上证书，每有1人得0.5分，本项最高得2分。</w:t>
            </w:r>
          </w:p>
          <w:p w14:paraId="19A4DA65">
            <w:pPr>
              <w:pStyle w:val="29"/>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14:textFill>
                  <w14:solidFill>
                    <w14:schemeClr w14:val="tx1"/>
                  </w14:solidFill>
                </w14:textFill>
              </w:rPr>
              <w:t>证明材料：</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提供相关人员证书扫描件/复印件及在投标人单位的近3个月的社保缴纳证明复印件/扫描件并加盖投标人公章。】</w:t>
            </w:r>
          </w:p>
        </w:tc>
        <w:tc>
          <w:tcPr>
            <w:tcW w:w="980" w:type="dxa"/>
            <w:vAlign w:val="center"/>
          </w:tcPr>
          <w:p w14:paraId="783E36E9">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77" w:type="dxa"/>
            <w:vAlign w:val="center"/>
          </w:tcPr>
          <w:p w14:paraId="6AD72333">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c>
          <w:tcPr>
            <w:tcW w:w="1366" w:type="dxa"/>
            <w:vAlign w:val="center"/>
          </w:tcPr>
          <w:p w14:paraId="20389D8D">
            <w:pPr>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BA3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2839B780">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w:t>
            </w:r>
          </w:p>
        </w:tc>
        <w:tc>
          <w:tcPr>
            <w:tcW w:w="5260" w:type="dxa"/>
            <w:vAlign w:val="center"/>
          </w:tcPr>
          <w:p w14:paraId="3762686E">
            <w:pPr>
              <w:bidi w:val="0"/>
              <w:spacing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项目理解和重难点分析：</w:t>
            </w:r>
          </w:p>
          <w:p w14:paraId="7FA84A27">
            <w:pPr>
              <w:bidi w:val="0"/>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对本项目的背景和需求的理解程度清楚，</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根据对</w:t>
            </w:r>
            <w:r>
              <w:rPr>
                <w:rFonts w:hint="eastAsia" w:ascii="宋体" w:hAnsi="宋体" w:eastAsia="宋体" w:cs="宋体"/>
                <w:color w:val="000000" w:themeColor="text1"/>
                <w:sz w:val="24"/>
                <w:szCs w:val="24"/>
                <w:highlight w:val="none"/>
                <w:lang w:val="zh-CN"/>
                <w14:textFill>
                  <w14:solidFill>
                    <w14:schemeClr w14:val="tx1"/>
                  </w14:solidFill>
                </w14:textFill>
              </w:rPr>
              <w:t>复杂路段、社区的特性情况了解</w:t>
            </w:r>
            <w:r>
              <w:rPr>
                <w:rFonts w:hint="eastAsia" w:ascii="宋体" w:hAnsi="宋体" w:eastAsia="宋体" w:cs="宋体"/>
                <w:color w:val="000000" w:themeColor="text1"/>
                <w:sz w:val="24"/>
                <w:szCs w:val="24"/>
                <w:highlight w:val="none"/>
                <w:lang w:val="zh-CN" w:eastAsia="zh-CN"/>
                <w14:textFill>
                  <w14:solidFill>
                    <w14:schemeClr w14:val="tx1"/>
                  </w14:solidFill>
                </w14:textFill>
              </w:rPr>
              <w:t>程度</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析的针对性、完整性情况进行评价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分析内容针对性、完整性好得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分析内容针对性、完整性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分析</w:t>
            </w:r>
            <w:r>
              <w:rPr>
                <w:rFonts w:hint="eastAsia" w:ascii="宋体" w:hAnsi="宋体" w:eastAsia="宋体" w:cs="宋体"/>
                <w:color w:val="000000" w:themeColor="text1"/>
                <w:sz w:val="24"/>
                <w:szCs w:val="24"/>
                <w:highlight w:val="none"/>
                <w14:textFill>
                  <w14:solidFill>
                    <w14:schemeClr w14:val="tx1"/>
                  </w14:solidFill>
                </w14:textFill>
              </w:rPr>
              <w:t>内容针对性、完整性一般得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分析内容略有瑕疵的得2分；分析内容瑕疵比较多的，得1分；不符合或未提供的不得分。</w:t>
            </w:r>
          </w:p>
        </w:tc>
        <w:tc>
          <w:tcPr>
            <w:tcW w:w="980" w:type="dxa"/>
            <w:vAlign w:val="center"/>
          </w:tcPr>
          <w:p w14:paraId="398DFE5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77" w:type="dxa"/>
            <w:vAlign w:val="center"/>
          </w:tcPr>
          <w:p w14:paraId="0E0EBA3A">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366" w:type="dxa"/>
            <w:vAlign w:val="center"/>
          </w:tcPr>
          <w:p w14:paraId="3BC5A15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AEB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64224C2E">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w:t>
            </w:r>
          </w:p>
        </w:tc>
        <w:tc>
          <w:tcPr>
            <w:tcW w:w="5260" w:type="dxa"/>
            <w:vAlign w:val="center"/>
          </w:tcPr>
          <w:p w14:paraId="7FAD66DD">
            <w:pPr>
              <w:bidi w:val="0"/>
              <w:spacing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项目理解和重难点分析：</w:t>
            </w:r>
          </w:p>
          <w:p w14:paraId="1219F816">
            <w:pPr>
              <w:tabs>
                <w:tab w:val="left" w:pos="1537"/>
              </w:tabs>
              <w:spacing w:before="37" w:line="240" w:lineRule="auto"/>
              <w:ind w:right="176" w:rightChars="0"/>
              <w:rPr>
                <w:rFonts w:hint="eastAsia" w:ascii="宋体" w:hAnsi="宋体" w:eastAsia="宋体" w:cs="宋体"/>
                <w:color w:val="000000" w:themeColor="text1"/>
                <w:sz w:val="24"/>
                <w:szCs w:val="24"/>
                <w:highlight w:val="none"/>
                <w:shd w:val="clear"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shd w:val="clear" w:color="auto"/>
                <w:lang w:val="en-US" w:eastAsia="zh-CN"/>
                <w14:textFill>
                  <w14:solidFill>
                    <w14:schemeClr w14:val="tx1"/>
                  </w14:solidFill>
                </w14:textFill>
              </w:rPr>
              <w:t>2）对本项目工作中可能出现难点和阻力进行分析，</w:t>
            </w: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根据内容分析的针对性、完整性情况进行评价</w:t>
            </w:r>
            <w:r>
              <w:rPr>
                <w:rFonts w:hint="eastAsia" w:ascii="宋体" w:hAnsi="宋体" w:eastAsia="宋体" w:cs="宋体"/>
                <w:color w:val="000000" w:themeColor="text1"/>
                <w:kern w:val="2"/>
                <w:sz w:val="24"/>
                <w:szCs w:val="24"/>
                <w:highlight w:val="none"/>
                <w:shd w:val="clear" w:color="auto"/>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分析内容针对性、完整性好得</w:t>
            </w:r>
            <w:r>
              <w:rPr>
                <w:rFonts w:hint="eastAsia" w:ascii="宋体" w:hAnsi="宋体" w:eastAsia="宋体" w:cs="宋体"/>
                <w:color w:val="000000" w:themeColor="text1"/>
                <w:kern w:val="2"/>
                <w:sz w:val="24"/>
                <w:szCs w:val="24"/>
                <w:highlight w:val="none"/>
                <w:shd w:val="clear" w:color="auto"/>
                <w:lang w:val="en-US" w:eastAsia="zh-CN"/>
                <w14:textFill>
                  <w14:solidFill>
                    <w14:schemeClr w14:val="tx1"/>
                  </w14:solidFill>
                </w14:textFill>
              </w:rPr>
              <w:t>5</w:t>
            </w: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分；</w:t>
            </w:r>
            <w:r>
              <w:rPr>
                <w:rFonts w:hint="eastAsia" w:ascii="宋体" w:hAnsi="宋体" w:eastAsia="宋体" w:cs="宋体"/>
                <w:color w:val="000000" w:themeColor="text1"/>
                <w:kern w:val="2"/>
                <w:sz w:val="24"/>
                <w:szCs w:val="24"/>
                <w:highlight w:val="none"/>
                <w:shd w:val="clear" w:color="auto"/>
                <w:lang w:val="en-US" w:eastAsia="zh-CN"/>
                <w14:textFill>
                  <w14:solidFill>
                    <w14:schemeClr w14:val="tx1"/>
                  </w14:solidFill>
                </w14:textFill>
              </w:rPr>
              <w:t>分析内容针对性、完整性</w:t>
            </w: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较</w:t>
            </w:r>
            <w:r>
              <w:rPr>
                <w:rFonts w:hint="eastAsia" w:ascii="宋体" w:hAnsi="宋体" w:eastAsia="宋体" w:cs="宋体"/>
                <w:color w:val="000000" w:themeColor="text1"/>
                <w:kern w:val="2"/>
                <w:sz w:val="24"/>
                <w:szCs w:val="24"/>
                <w:highlight w:val="none"/>
                <w:shd w:val="clear" w:color="auto"/>
                <w:lang w:val="en-US" w:eastAsia="zh-CN"/>
                <w14:textFill>
                  <w14:solidFill>
                    <w14:schemeClr w14:val="tx1"/>
                  </w14:solidFill>
                </w14:textFill>
              </w:rPr>
              <w:t>好</w:t>
            </w: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的得</w:t>
            </w:r>
            <w:r>
              <w:rPr>
                <w:rFonts w:hint="eastAsia" w:ascii="宋体" w:hAnsi="宋体" w:eastAsia="宋体" w:cs="宋体"/>
                <w:color w:val="000000" w:themeColor="text1"/>
                <w:kern w:val="2"/>
                <w:sz w:val="24"/>
                <w:szCs w:val="24"/>
                <w:highlight w:val="none"/>
                <w:shd w:val="clear" w:color="auto"/>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分</w:t>
            </w:r>
            <w:r>
              <w:rPr>
                <w:rFonts w:hint="eastAsia" w:ascii="宋体" w:hAnsi="宋体" w:eastAsia="宋体" w:cs="宋体"/>
                <w:color w:val="000000" w:themeColor="text1"/>
                <w:kern w:val="2"/>
                <w:sz w:val="24"/>
                <w:szCs w:val="24"/>
                <w:highlight w:val="none"/>
                <w:shd w:val="clear" w:color="auto"/>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shd w:val="clear" w:color="auto"/>
                <w:lang w:val="en-US" w:eastAsia="zh-CN"/>
                <w14:textFill>
                  <w14:solidFill>
                    <w14:schemeClr w14:val="tx1"/>
                  </w14:solidFill>
                </w14:textFill>
              </w:rPr>
              <w:t>分析</w:t>
            </w: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内容针对性、完整性一般得</w:t>
            </w:r>
            <w:r>
              <w:rPr>
                <w:rFonts w:hint="eastAsia" w:ascii="宋体" w:hAnsi="宋体" w:eastAsia="宋体" w:cs="宋体"/>
                <w:color w:val="000000" w:themeColor="text1"/>
                <w:kern w:val="2"/>
                <w:sz w:val="24"/>
                <w:szCs w:val="24"/>
                <w:highlight w:val="none"/>
                <w:shd w:val="clear" w:color="auto"/>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分；</w:t>
            </w:r>
            <w:r>
              <w:rPr>
                <w:rFonts w:hint="eastAsia" w:ascii="宋体" w:hAnsi="宋体" w:eastAsia="宋体" w:cs="宋体"/>
                <w:color w:val="000000" w:themeColor="text1"/>
                <w:kern w:val="2"/>
                <w:sz w:val="24"/>
                <w:szCs w:val="24"/>
                <w:highlight w:val="none"/>
                <w:shd w:val="clear" w:color="auto"/>
                <w:lang w:val="en-US" w:eastAsia="zh-CN"/>
                <w14:textFill>
                  <w14:solidFill>
                    <w14:schemeClr w14:val="tx1"/>
                  </w14:solidFill>
                </w14:textFill>
              </w:rPr>
              <w:t>分析内容略有瑕疵的得2分；分析内容瑕疵比较多的，得1分；不符合或未提供的不得分。</w:t>
            </w:r>
          </w:p>
        </w:tc>
        <w:tc>
          <w:tcPr>
            <w:tcW w:w="980" w:type="dxa"/>
            <w:vAlign w:val="center"/>
          </w:tcPr>
          <w:p w14:paraId="24502F3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77" w:type="dxa"/>
            <w:vAlign w:val="center"/>
          </w:tcPr>
          <w:p w14:paraId="39FB227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366" w:type="dxa"/>
            <w:vAlign w:val="center"/>
          </w:tcPr>
          <w:p w14:paraId="0B78320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E18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7ADE5159">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w:t>
            </w:r>
          </w:p>
        </w:tc>
        <w:tc>
          <w:tcPr>
            <w:tcW w:w="5260" w:type="dxa"/>
            <w:vAlign w:val="center"/>
          </w:tcPr>
          <w:p w14:paraId="424B266D">
            <w:pPr>
              <w:tabs>
                <w:tab w:val="left" w:pos="1537"/>
              </w:tabs>
              <w:spacing w:before="37" w:line="240" w:lineRule="auto"/>
              <w:ind w:right="176" w:rightChars="0"/>
              <w:rPr>
                <w:rFonts w:hint="eastAsia" w:ascii="宋体" w:hAnsi="宋体" w:eastAsia="宋体" w:cs="宋体"/>
                <w:color w:val="000000" w:themeColor="text1"/>
                <w:kern w:val="2"/>
                <w:sz w:val="24"/>
                <w:szCs w:val="24"/>
                <w:highlight w:val="none"/>
                <w:shd w:val="clear" w:color="auto"/>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校园安全管理方案：</w:t>
            </w:r>
          </w:p>
          <w:p w14:paraId="6182B8B9">
            <w:pPr>
              <w:tabs>
                <w:tab w:val="left" w:pos="1537"/>
              </w:tabs>
              <w:spacing w:before="37" w:line="240" w:lineRule="auto"/>
              <w:ind w:right="176" w:rightChars="0"/>
              <w:rPr>
                <w:rFonts w:hint="eastAsia" w:ascii="宋体" w:hAnsi="宋体" w:eastAsia="宋体" w:cs="宋体"/>
                <w:color w:val="000000" w:themeColor="text1"/>
                <w:kern w:val="2"/>
                <w:sz w:val="24"/>
                <w:szCs w:val="24"/>
                <w:highlight w:val="none"/>
                <w:shd w:val="clear" w:color="auto"/>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校园安全</w:t>
            </w:r>
            <w:r>
              <w:rPr>
                <w:rFonts w:hint="eastAsia" w:ascii="宋体" w:hAnsi="宋体" w:eastAsia="宋体" w:cs="宋体"/>
                <w:color w:val="000000" w:themeColor="text1"/>
                <w:kern w:val="2"/>
                <w:sz w:val="24"/>
                <w:szCs w:val="24"/>
                <w:highlight w:val="none"/>
                <w:shd w:val="clear" w:color="auto"/>
                <w:lang w:val="en-US" w:eastAsia="zh-CN"/>
                <w14:textFill>
                  <w14:solidFill>
                    <w14:schemeClr w14:val="tx1"/>
                  </w14:solidFill>
                </w14:textFill>
              </w:rPr>
              <w:t>管理</w:t>
            </w: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交接程序完善（接班人员到岗前的准备工作、接班手续的办理、安保设备的检查、重要信息的沟通）；</w:t>
            </w:r>
          </w:p>
          <w:p w14:paraId="67BFC303">
            <w:pPr>
              <w:tabs>
                <w:tab w:val="left" w:pos="1537"/>
              </w:tabs>
              <w:spacing w:before="37" w:line="240" w:lineRule="auto"/>
              <w:ind w:right="176" w:righ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shd w:val="clear" w:color="auto"/>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shd w:val="clear" w:color="auto"/>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shd w:val="clear" w:color="auto"/>
                <w14:textFill>
                  <w14:solidFill>
                    <w14:schemeClr w14:val="tx1"/>
                  </w14:solidFill>
                </w14:textFill>
              </w:rPr>
              <w:t>数据管理措施完善（对报警事件、巡逻记录、安全巡查等信息进行记录和分析，以便后续的安全工作改进和分</w:t>
            </w:r>
            <w:r>
              <w:rPr>
                <w:rFonts w:hint="eastAsia" w:ascii="宋体" w:hAnsi="宋体" w:eastAsia="宋体" w:cs="宋体"/>
                <w:color w:val="000000" w:themeColor="text1"/>
                <w:sz w:val="24"/>
                <w:szCs w:val="24"/>
                <w:highlight w:val="none"/>
                <w14:textFill>
                  <w14:solidFill>
                    <w14:schemeClr w14:val="tx1"/>
                  </w14:solidFill>
                </w14:textFill>
              </w:rPr>
              <w:t>析）。</w:t>
            </w:r>
          </w:p>
          <w:p w14:paraId="3DA86D16">
            <w:pPr>
              <w:pStyle w:val="46"/>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有瑕疵的，得2分；方案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瑕疵比较多的，得1分；不符合或未提供的不得分。</w:t>
            </w:r>
          </w:p>
        </w:tc>
        <w:tc>
          <w:tcPr>
            <w:tcW w:w="980" w:type="dxa"/>
            <w:vAlign w:val="center"/>
          </w:tcPr>
          <w:p w14:paraId="5BB2A8D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77" w:type="dxa"/>
            <w:vAlign w:val="center"/>
          </w:tcPr>
          <w:p w14:paraId="1AF9F1A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366" w:type="dxa"/>
            <w:vAlign w:val="center"/>
          </w:tcPr>
          <w:p w14:paraId="72E8F20A">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32B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2F1E2148">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w:t>
            </w:r>
          </w:p>
        </w:tc>
        <w:tc>
          <w:tcPr>
            <w:tcW w:w="5260" w:type="dxa"/>
            <w:vAlign w:val="center"/>
          </w:tcPr>
          <w:p w14:paraId="58CA8C5A">
            <w:pPr>
              <w:numPr>
                <w:ilvl w:val="0"/>
                <w:numId w:val="0"/>
              </w:num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项目管理制度：</w:t>
            </w:r>
          </w:p>
          <w:p w14:paraId="04DB8412">
            <w:pPr>
              <w:numPr>
                <w:ilvl w:val="0"/>
                <w:numId w:val="0"/>
              </w:num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具有比较完善的组织架构及主要管理流程，包括运作流程图：</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有瑕疵的，得1分；不符合或未提供的不得分。</w:t>
            </w:r>
          </w:p>
        </w:tc>
        <w:tc>
          <w:tcPr>
            <w:tcW w:w="980" w:type="dxa"/>
            <w:vAlign w:val="center"/>
          </w:tcPr>
          <w:p w14:paraId="62DEBDAE">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p>
        </w:tc>
        <w:tc>
          <w:tcPr>
            <w:tcW w:w="977" w:type="dxa"/>
            <w:vAlign w:val="center"/>
          </w:tcPr>
          <w:p w14:paraId="03D7D164">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1366" w:type="dxa"/>
            <w:vAlign w:val="center"/>
          </w:tcPr>
          <w:p w14:paraId="6ED4A372">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4055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53918BEB">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w:t>
            </w:r>
          </w:p>
        </w:tc>
        <w:tc>
          <w:tcPr>
            <w:tcW w:w="5260" w:type="dxa"/>
            <w:vAlign w:val="center"/>
          </w:tcPr>
          <w:p w14:paraId="65C79C04">
            <w:pPr>
              <w:numPr>
                <w:ilvl w:val="0"/>
                <w:numId w:val="0"/>
              </w:num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项目管理制度：</w:t>
            </w:r>
          </w:p>
          <w:p w14:paraId="505E3098">
            <w:pPr>
              <w:numPr>
                <w:ilvl w:val="0"/>
                <w:numId w:val="0"/>
              </w:numPr>
              <w:spacing w:line="240" w:lineRule="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（2）制定</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激励机制、监督机制、自我约束机制：</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有瑕疵的，得1分；不符合或未提供的不得分。</w:t>
            </w:r>
          </w:p>
        </w:tc>
        <w:tc>
          <w:tcPr>
            <w:tcW w:w="980" w:type="dxa"/>
            <w:vAlign w:val="center"/>
          </w:tcPr>
          <w:p w14:paraId="73D8DBCA">
            <w:pPr>
              <w:spacing w:line="240" w:lineRule="auto"/>
              <w:jc w:val="center"/>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p>
        </w:tc>
        <w:tc>
          <w:tcPr>
            <w:tcW w:w="977" w:type="dxa"/>
            <w:vAlign w:val="center"/>
          </w:tcPr>
          <w:p w14:paraId="01981AFD">
            <w:pPr>
              <w:spacing w:line="240" w:lineRule="auto"/>
              <w:jc w:val="center"/>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1366" w:type="dxa"/>
            <w:vAlign w:val="center"/>
          </w:tcPr>
          <w:p w14:paraId="00BAC81F">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7174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34" w:type="dxa"/>
            <w:vAlign w:val="center"/>
          </w:tcPr>
          <w:p w14:paraId="0B243913">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w:t>
            </w:r>
          </w:p>
        </w:tc>
        <w:tc>
          <w:tcPr>
            <w:tcW w:w="5260" w:type="dxa"/>
            <w:vAlign w:val="center"/>
          </w:tcPr>
          <w:p w14:paraId="52E3715F">
            <w:pPr>
              <w:numPr>
                <w:ilvl w:val="0"/>
                <w:numId w:val="0"/>
              </w:num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项目管理制度：</w:t>
            </w:r>
          </w:p>
          <w:p w14:paraId="4C192637">
            <w:pPr>
              <w:numPr>
                <w:ilvl w:val="0"/>
                <w:numId w:val="0"/>
              </w:numPr>
              <w:spacing w:line="240" w:lineRule="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（3）制定</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信息反馈渠道及处理机制：</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有瑕疵的，得1分；不符合或未提供的不得分。</w:t>
            </w:r>
          </w:p>
        </w:tc>
        <w:tc>
          <w:tcPr>
            <w:tcW w:w="980" w:type="dxa"/>
            <w:vAlign w:val="center"/>
          </w:tcPr>
          <w:p w14:paraId="1779ECAC">
            <w:pPr>
              <w:spacing w:line="240" w:lineRule="auto"/>
              <w:jc w:val="center"/>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p>
        </w:tc>
        <w:tc>
          <w:tcPr>
            <w:tcW w:w="977" w:type="dxa"/>
            <w:vAlign w:val="center"/>
          </w:tcPr>
          <w:p w14:paraId="0069A079">
            <w:pPr>
              <w:spacing w:line="240" w:lineRule="auto"/>
              <w:jc w:val="center"/>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1366" w:type="dxa"/>
            <w:vAlign w:val="center"/>
          </w:tcPr>
          <w:p w14:paraId="10D7D1AD">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42A3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4F9BBCB4">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w:t>
            </w:r>
          </w:p>
        </w:tc>
        <w:tc>
          <w:tcPr>
            <w:tcW w:w="5260" w:type="dxa"/>
            <w:vAlign w:val="center"/>
          </w:tcPr>
          <w:p w14:paraId="1B765E1E">
            <w:p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服务质量保障方案：</w:t>
            </w:r>
          </w:p>
          <w:p w14:paraId="009058D4">
            <w:pPr>
              <w:numPr>
                <w:ilvl w:val="0"/>
                <w:numId w:val="0"/>
              </w:num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制定管理教育保障、人员供应保障、人员稳定保障方案：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有瑕疵的，得2分；方案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瑕疵比较多的，得1分；不符合或未提供的不得分。</w:t>
            </w:r>
          </w:p>
        </w:tc>
        <w:tc>
          <w:tcPr>
            <w:tcW w:w="980" w:type="dxa"/>
            <w:vAlign w:val="center"/>
          </w:tcPr>
          <w:p w14:paraId="2C11BC9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77" w:type="dxa"/>
            <w:vAlign w:val="center"/>
          </w:tcPr>
          <w:p w14:paraId="419DE78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366" w:type="dxa"/>
            <w:vAlign w:val="center"/>
          </w:tcPr>
          <w:p w14:paraId="6E146795">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33D3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1306B3F8">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w:t>
            </w:r>
          </w:p>
        </w:tc>
        <w:tc>
          <w:tcPr>
            <w:tcW w:w="5260" w:type="dxa"/>
            <w:vAlign w:val="center"/>
          </w:tcPr>
          <w:p w14:paraId="233F8B22">
            <w:p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服务质量保障方案：</w:t>
            </w:r>
          </w:p>
          <w:p w14:paraId="58C25642">
            <w:pPr>
              <w:numPr>
                <w:ilvl w:val="0"/>
                <w:numId w:val="0"/>
              </w:numPr>
              <w:spacing w:line="240" w:lineRule="auto"/>
              <w:ind w:left="0" w:leftChars="0" w:firstLine="0" w:firstLineChars="0"/>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制定监督检查方案：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有瑕疵的，得2分；方案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瑕疵比较多的，得1分；不符合或未提供的不得分。</w:t>
            </w:r>
          </w:p>
        </w:tc>
        <w:tc>
          <w:tcPr>
            <w:tcW w:w="980" w:type="dxa"/>
            <w:vAlign w:val="center"/>
          </w:tcPr>
          <w:p w14:paraId="3CB4BDF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77" w:type="dxa"/>
            <w:vAlign w:val="center"/>
          </w:tcPr>
          <w:p w14:paraId="1725B58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366" w:type="dxa"/>
            <w:vAlign w:val="center"/>
          </w:tcPr>
          <w:p w14:paraId="2879FB2F">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040C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34" w:type="dxa"/>
            <w:vAlign w:val="center"/>
          </w:tcPr>
          <w:p w14:paraId="5E89F6B5">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w:t>
            </w:r>
          </w:p>
        </w:tc>
        <w:tc>
          <w:tcPr>
            <w:tcW w:w="5260" w:type="dxa"/>
            <w:vAlign w:val="center"/>
          </w:tcPr>
          <w:p w14:paraId="19D92C9D">
            <w:p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突发事件应急方案和重大活动处置预案：</w:t>
            </w:r>
          </w:p>
          <w:p w14:paraId="7A27FE47">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（1）针对本项目提供的应对突发事件（包括发生灾害性天气及其他突发事件）时的紧急预案：</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有瑕疵的，得2分；方案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瑕疵比较多的，得1分；不符合或未提供的不得分。</w:t>
            </w:r>
          </w:p>
        </w:tc>
        <w:tc>
          <w:tcPr>
            <w:tcW w:w="980" w:type="dxa"/>
            <w:vAlign w:val="center"/>
          </w:tcPr>
          <w:p w14:paraId="0C46828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77" w:type="dxa"/>
            <w:vAlign w:val="center"/>
          </w:tcPr>
          <w:p w14:paraId="7232CA7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366" w:type="dxa"/>
            <w:vAlign w:val="center"/>
          </w:tcPr>
          <w:p w14:paraId="2361CA93">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00FC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46DA5E67">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w:t>
            </w:r>
          </w:p>
        </w:tc>
        <w:tc>
          <w:tcPr>
            <w:tcW w:w="5260" w:type="dxa"/>
            <w:vAlign w:val="center"/>
          </w:tcPr>
          <w:p w14:paraId="5358B8F7">
            <w:p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突发事件应急方案和重大活动处置预案：</w:t>
            </w:r>
          </w:p>
          <w:p w14:paraId="03BE2C08">
            <w:pPr>
              <w:spacing w:line="240" w:lineRule="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（2）重大活动期间处置预案：方案</w:t>
            </w:r>
            <w:r>
              <w:rPr>
                <w:rFonts w:hint="eastAsia" w:ascii="宋体" w:hAnsi="宋体" w:eastAsia="宋体" w:cs="宋体"/>
                <w:color w:val="000000" w:themeColor="text1"/>
                <w:sz w:val="24"/>
                <w:szCs w:val="24"/>
                <w:highlight w:val="none"/>
                <w14:textFill>
                  <w14:solidFill>
                    <w14:schemeClr w14:val="tx1"/>
                  </w14:solidFill>
                </w14:textFill>
              </w:rPr>
              <w:t>针对性、完整性好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有瑕疵的，得2分；方案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瑕疵比较多的，得1分；不符合或未提供的不得分。</w:t>
            </w:r>
          </w:p>
        </w:tc>
        <w:tc>
          <w:tcPr>
            <w:tcW w:w="980" w:type="dxa"/>
            <w:vAlign w:val="center"/>
          </w:tcPr>
          <w:p w14:paraId="06716F6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77" w:type="dxa"/>
            <w:vAlign w:val="center"/>
          </w:tcPr>
          <w:p w14:paraId="03E0AF7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366" w:type="dxa"/>
            <w:vAlign w:val="center"/>
          </w:tcPr>
          <w:p w14:paraId="2C718034">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2127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2327873F">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w:t>
            </w:r>
          </w:p>
        </w:tc>
        <w:tc>
          <w:tcPr>
            <w:tcW w:w="5260" w:type="dxa"/>
            <w:vAlign w:val="center"/>
          </w:tcPr>
          <w:p w14:paraId="08761B0C">
            <w:p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安全防范措施、消防等紧急预案：</w:t>
            </w:r>
          </w:p>
          <w:p w14:paraId="1A2DAAFC">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（1）针对本项目提供的应对安全防范措施：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有瑕疵的，得2分；方案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瑕疵比较多的，得1分；不符合或未提供的不得分。</w:t>
            </w:r>
          </w:p>
        </w:tc>
        <w:tc>
          <w:tcPr>
            <w:tcW w:w="980" w:type="dxa"/>
            <w:vAlign w:val="center"/>
          </w:tcPr>
          <w:p w14:paraId="4896A9D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77" w:type="dxa"/>
            <w:vAlign w:val="center"/>
          </w:tcPr>
          <w:p w14:paraId="3D0FE06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366" w:type="dxa"/>
            <w:vAlign w:val="center"/>
          </w:tcPr>
          <w:p w14:paraId="16530D49">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5A08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71A740CE">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w:t>
            </w:r>
          </w:p>
        </w:tc>
        <w:tc>
          <w:tcPr>
            <w:tcW w:w="5260" w:type="dxa"/>
            <w:vAlign w:val="center"/>
          </w:tcPr>
          <w:p w14:paraId="337E51C8">
            <w:p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安全防范措施、消防等紧急预案：</w:t>
            </w:r>
          </w:p>
          <w:p w14:paraId="4153C608">
            <w:p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（2）针对本项目提供的消防紧急预案：</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针对性、完整性一般</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有瑕疵的，得2分；方案</w:t>
            </w:r>
            <w:r>
              <w:rPr>
                <w:rFonts w:hint="eastAsia" w:ascii="宋体" w:hAnsi="宋体" w:eastAsia="宋体" w:cs="宋体"/>
                <w:color w:val="000000" w:themeColor="text1"/>
                <w:sz w:val="24"/>
                <w:szCs w:val="24"/>
                <w:highlight w:val="none"/>
                <w14:textFill>
                  <w14:solidFill>
                    <w14:schemeClr w14:val="tx1"/>
                  </w14:solidFill>
                </w14:textFill>
              </w:rPr>
              <w:t>针对性、完整性</w:t>
            </w:r>
            <w:r>
              <w:rPr>
                <w:rFonts w:hint="eastAsia" w:ascii="宋体" w:hAnsi="宋体" w:eastAsia="宋体" w:cs="宋体"/>
                <w:color w:val="000000" w:themeColor="text1"/>
                <w:sz w:val="24"/>
                <w:szCs w:val="24"/>
                <w:highlight w:val="none"/>
                <w:lang w:val="en-US" w:eastAsia="zh-CN"/>
                <w14:textFill>
                  <w14:solidFill>
                    <w14:schemeClr w14:val="tx1"/>
                  </w14:solidFill>
                </w14:textFill>
              </w:rPr>
              <w:t>瑕疵比较多的，得1分；不符合或未提供的不得分。</w:t>
            </w:r>
          </w:p>
        </w:tc>
        <w:tc>
          <w:tcPr>
            <w:tcW w:w="980" w:type="dxa"/>
            <w:vAlign w:val="center"/>
          </w:tcPr>
          <w:p w14:paraId="74465C0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77" w:type="dxa"/>
            <w:vAlign w:val="center"/>
          </w:tcPr>
          <w:p w14:paraId="7968274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366" w:type="dxa"/>
            <w:vAlign w:val="center"/>
          </w:tcPr>
          <w:p w14:paraId="2D97580D">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14:paraId="1BEB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5D32CA96">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w:t>
            </w:r>
          </w:p>
        </w:tc>
        <w:tc>
          <w:tcPr>
            <w:tcW w:w="5260" w:type="dxa"/>
            <w:vAlign w:val="center"/>
          </w:tcPr>
          <w:p w14:paraId="4DD0ACB9">
            <w:pPr>
              <w:pStyle w:val="46"/>
              <w:spacing w:line="240" w:lineRule="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人员排班计划：</w:t>
            </w:r>
          </w:p>
          <w:p w14:paraId="71B47B25">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指定人员排班计划，包含不限于、排班、节假日员工缺岗、临时换岗调整方案和重大活动期间排班等解决方案。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针对性、完整性好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方案针对性、完整性</w:t>
            </w:r>
            <w:r>
              <w:rPr>
                <w:rFonts w:hint="eastAsia" w:ascii="宋体" w:hAnsi="宋体" w:eastAsia="宋体" w:cs="宋体"/>
                <w:color w:val="000000" w:themeColor="text1"/>
                <w:sz w:val="24"/>
                <w:szCs w:val="24"/>
                <w:highlight w:val="none"/>
                <w14:textFill>
                  <w14:solidFill>
                    <w14:schemeClr w14:val="tx1"/>
                  </w14:solidFill>
                </w14:textFill>
              </w:rPr>
              <w:t>较</w:t>
            </w:r>
            <w:r>
              <w:rPr>
                <w:rFonts w:hint="eastAsia" w:ascii="宋体" w:hAnsi="宋体" w:eastAsia="宋体" w:cs="宋体"/>
                <w:color w:val="000000" w:themeColor="text1"/>
                <w:sz w:val="24"/>
                <w:szCs w:val="24"/>
                <w:highlight w:val="none"/>
                <w:lang w:val="en-US" w:eastAsia="zh-CN"/>
                <w14:textFill>
                  <w14:solidFill>
                    <w14:schemeClr w14:val="tx1"/>
                  </w14:solidFill>
                </w14:textFill>
              </w:rPr>
              <w:t>好</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不符合或未提供的不得分。</w:t>
            </w:r>
          </w:p>
        </w:tc>
        <w:tc>
          <w:tcPr>
            <w:tcW w:w="980" w:type="dxa"/>
            <w:vAlign w:val="center"/>
          </w:tcPr>
          <w:p w14:paraId="356F53D0">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p>
        </w:tc>
        <w:tc>
          <w:tcPr>
            <w:tcW w:w="977" w:type="dxa"/>
            <w:vAlign w:val="center"/>
          </w:tcPr>
          <w:p w14:paraId="053B1989">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1366" w:type="dxa"/>
            <w:vAlign w:val="center"/>
          </w:tcPr>
          <w:p w14:paraId="62B7C15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407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34" w:type="dxa"/>
            <w:vAlign w:val="center"/>
          </w:tcPr>
          <w:p w14:paraId="2BB49340">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w:t>
            </w:r>
          </w:p>
        </w:tc>
        <w:tc>
          <w:tcPr>
            <w:tcW w:w="5260" w:type="dxa"/>
            <w:vAlign w:val="center"/>
          </w:tcPr>
          <w:p w14:paraId="4CDCF3E8">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企业管理制度：投标人自身的管理制度：方案针对性、完整性好的，得4分；方案针对性、完整性较好的，得3分；方案针对性、完整性一般的，得2分；方案针对性、完整性有瑕疵的，得1分；不符合或未提供的不得分。</w:t>
            </w:r>
          </w:p>
        </w:tc>
        <w:tc>
          <w:tcPr>
            <w:tcW w:w="980" w:type="dxa"/>
            <w:vAlign w:val="center"/>
          </w:tcPr>
          <w:p w14:paraId="6830ADDB">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p>
        </w:tc>
        <w:tc>
          <w:tcPr>
            <w:tcW w:w="977" w:type="dxa"/>
            <w:vAlign w:val="center"/>
          </w:tcPr>
          <w:p w14:paraId="2707AAD8">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1366" w:type="dxa"/>
            <w:vAlign w:val="center"/>
          </w:tcPr>
          <w:p w14:paraId="7F2CBB9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CF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411F9000">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w:t>
            </w:r>
          </w:p>
        </w:tc>
        <w:tc>
          <w:tcPr>
            <w:tcW w:w="5260" w:type="dxa"/>
            <w:vAlign w:val="center"/>
          </w:tcPr>
          <w:p w14:paraId="05BA7026">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培训方案：</w:t>
            </w:r>
          </w:p>
          <w:p w14:paraId="1AB1D63B">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具备整个服务团队从业能力的培训教育方案。提供的培训教育方案完全符合项目情况的得2分；内容与本项目联系紧密，基本符合项目情况的得1.5分；部分符合项目情况的得1分，不符合或者不提供不得分。</w:t>
            </w:r>
          </w:p>
          <w:p w14:paraId="7ED5B728">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每月不少于一次业务安全培训计划得1分。提供的安全培训计划完全符合项目情况的得1分；内容与本项目联系紧密，基本符合项目情况的得0.6分；部分符合项目情况的得0.3分，不符合或者不提供的不得分。</w:t>
            </w:r>
          </w:p>
        </w:tc>
        <w:tc>
          <w:tcPr>
            <w:tcW w:w="980" w:type="dxa"/>
            <w:vAlign w:val="center"/>
          </w:tcPr>
          <w:p w14:paraId="19B30A83">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p>
        </w:tc>
        <w:tc>
          <w:tcPr>
            <w:tcW w:w="977" w:type="dxa"/>
            <w:vAlign w:val="center"/>
          </w:tcPr>
          <w:p w14:paraId="1BB50AA8">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1366" w:type="dxa"/>
            <w:vAlign w:val="center"/>
          </w:tcPr>
          <w:p w14:paraId="7B53E5C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693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1C122E6D">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w:t>
            </w:r>
          </w:p>
        </w:tc>
        <w:tc>
          <w:tcPr>
            <w:tcW w:w="5260" w:type="dxa"/>
            <w:vAlign w:val="center"/>
          </w:tcPr>
          <w:p w14:paraId="290AAB0C">
            <w:pPr>
              <w:keepNext w:val="0"/>
              <w:keepLines w:val="0"/>
              <w:pageBreakBefore w:val="0"/>
              <w:widowControl w:val="0"/>
              <w:kinsoku/>
              <w:wordWrap/>
              <w:overflowPunct/>
              <w:topLinePunct w:val="0"/>
              <w:bidi w:val="0"/>
              <w:adjustRightInd w:val="0"/>
              <w:spacing w:before="37" w:line="240" w:lineRule="auto"/>
              <w:ind w:right="176" w:righ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联动方案：</w:t>
            </w:r>
          </w:p>
          <w:p w14:paraId="0E521AFB">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与相关部门（如社区、街道、派出所等）有良好的联动、联勤、联岗机制或案例：方案针对性、完整性好的，得4分；方案针对性、完整性较好的，得3分；方案针对性、完整性一般的，得2分；方案针对性、完整性有瑕疵的，得1分；不符合或未提供的不得分。</w:t>
            </w:r>
          </w:p>
        </w:tc>
        <w:tc>
          <w:tcPr>
            <w:tcW w:w="980" w:type="dxa"/>
            <w:vAlign w:val="center"/>
          </w:tcPr>
          <w:p w14:paraId="142FEB0D">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p>
        </w:tc>
        <w:tc>
          <w:tcPr>
            <w:tcW w:w="977" w:type="dxa"/>
            <w:vAlign w:val="center"/>
          </w:tcPr>
          <w:p w14:paraId="150CD252">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主观分</w:t>
            </w:r>
          </w:p>
        </w:tc>
        <w:tc>
          <w:tcPr>
            <w:tcW w:w="1366" w:type="dxa"/>
            <w:vAlign w:val="center"/>
          </w:tcPr>
          <w:p w14:paraId="2A3BACA7">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92D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22838257">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w:t>
            </w:r>
          </w:p>
        </w:tc>
        <w:tc>
          <w:tcPr>
            <w:tcW w:w="5260" w:type="dxa"/>
            <w:vAlign w:val="center"/>
          </w:tcPr>
          <w:p w14:paraId="59A3A939">
            <w:pPr>
              <w:spacing w:line="240" w:lineRule="auto"/>
              <w:outlineLvl w:val="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拟投入的服装设备方案：</w:t>
            </w:r>
          </w:p>
          <w:p w14:paraId="575869DA">
            <w:pPr>
              <w:spacing w:line="240" w:lineRule="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管理需要装备器材，设备精良并附配置清单，按实际配备，包括但不限于：电动自行车、保安服（包含衣裤帽鞋及雨衣雨鞋）各得1分；具有执法记录仪（有定位和通信功能）、钢盔（包含钢叉）、盾牌各得1分。满分5分。</w:t>
            </w:r>
          </w:p>
          <w:p w14:paraId="2BC56D76">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注：提供上述物资购置发票（或租赁协议或实物照片）且提供中标后将上述物资用于本项目的承诺书的得相应分数；仅提供承诺书（承诺书格式自拟）的得分减半。</w:t>
            </w:r>
          </w:p>
        </w:tc>
        <w:tc>
          <w:tcPr>
            <w:tcW w:w="980" w:type="dxa"/>
            <w:vAlign w:val="center"/>
          </w:tcPr>
          <w:p w14:paraId="2A54BF1D">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p>
        </w:tc>
        <w:tc>
          <w:tcPr>
            <w:tcW w:w="977" w:type="dxa"/>
            <w:vAlign w:val="center"/>
          </w:tcPr>
          <w:p w14:paraId="213A4207">
            <w:p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客观分</w:t>
            </w:r>
          </w:p>
        </w:tc>
        <w:tc>
          <w:tcPr>
            <w:tcW w:w="1366" w:type="dxa"/>
            <w:vAlign w:val="center"/>
          </w:tcPr>
          <w:p w14:paraId="0C0623F6">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05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58A93F7F">
            <w:pPr>
              <w:keepNext w:val="0"/>
              <w:keepLines w:val="0"/>
              <w:widowControl/>
              <w:suppressLineNumbers w:val="0"/>
              <w:spacing w:line="240" w:lineRule="auto"/>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w:t>
            </w:r>
          </w:p>
        </w:tc>
        <w:tc>
          <w:tcPr>
            <w:tcW w:w="5260" w:type="dxa"/>
          </w:tcPr>
          <w:p w14:paraId="29CBEC94">
            <w:pPr>
              <w:snapToGrid w:val="0"/>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］的计算公式计算。</w:t>
            </w:r>
          </w:p>
          <w:p w14:paraId="32B4B7F3">
            <w:pPr>
              <w:widowControl/>
              <w:shd w:val="clear" w:color="auto" w:fill="FFFFFF"/>
              <w:adjustRightInd/>
              <w:snapToGrid w:val="0"/>
              <w:spacing w:after="0" w:line="240" w:lineRule="auto"/>
              <w:ind w:firstLine="42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评标过程中，不得去掉报价中的最高报价和最低报价。</w:t>
            </w:r>
          </w:p>
        </w:tc>
        <w:tc>
          <w:tcPr>
            <w:tcW w:w="980" w:type="dxa"/>
            <w:vAlign w:val="center"/>
          </w:tcPr>
          <w:p w14:paraId="0E430C1A">
            <w:pPr>
              <w:spacing w:line="240" w:lineRule="auto"/>
              <w:jc w:val="center"/>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977" w:type="dxa"/>
            <w:vAlign w:val="center"/>
          </w:tcPr>
          <w:p w14:paraId="74ED1165">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366" w:type="dxa"/>
            <w:vAlign w:val="center"/>
          </w:tcPr>
          <w:p w14:paraId="7012F3C6">
            <w:pPr>
              <w:spacing w:line="24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bl>
    <w:p w14:paraId="77EA8DE2">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9"/>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
        <w:snapToGrid w:val="0"/>
        <w:spacing w:line="360" w:lineRule="auto"/>
        <w:ind w:firstLine="0" w:firstLineChars="0"/>
        <w:rPr>
          <w:rFonts w:cs="宋体"/>
          <w:color w:val="auto"/>
          <w:highlight w:val="none"/>
        </w:rPr>
      </w:pPr>
    </w:p>
    <w:bookmarkEnd w:id="15"/>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81" w:name="第五部分"/>
      <w:bookmarkStart w:id="382"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1CE7AFE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9"/>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3"/>
        <w:spacing w:before="120" w:line="22" w:lineRule="atLeast"/>
        <w:rPr>
          <w:rFonts w:ascii="宋体" w:hAnsi="宋体" w:eastAsia="宋体" w:cs="宋体"/>
          <w:color w:val="auto"/>
          <w:szCs w:val="24"/>
          <w:highlight w:val="none"/>
        </w:rPr>
      </w:pPr>
    </w:p>
    <w:p w14:paraId="5912128F">
      <w:pPr>
        <w:pStyle w:val="603"/>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headerReference r:id="rId3" w:type="default"/>
          <w:footerReference r:id="rId4" w:type="default"/>
          <w:pgSz w:w="11907" w:h="16840"/>
          <w:pgMar w:top="680" w:right="1417" w:bottom="471" w:left="1417"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杭州市滨江区人民政府长河街道办事处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长河街道2025年护校安园辅助服务项目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杭州市滨江区人民政府长河街道办事处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83" w:name="_Toc19273"/>
      <w:bookmarkStart w:id="384" w:name="_Toc28855"/>
      <w:bookmarkStart w:id="385" w:name="_Toc15367"/>
      <w:bookmarkStart w:id="386" w:name="_Toc22967"/>
      <w:bookmarkStart w:id="387"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3"/>
      <w:bookmarkEnd w:id="384"/>
      <w:bookmarkEnd w:id="385"/>
      <w:bookmarkEnd w:id="386"/>
      <w:bookmarkEnd w:id="387"/>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388" w:name="_Toc6773"/>
      <w:bookmarkStart w:id="389" w:name="_Toc18585"/>
      <w:bookmarkStart w:id="390" w:name="_Toc2918"/>
      <w:bookmarkStart w:id="391" w:name="_Toc6311"/>
      <w:bookmarkStart w:id="392"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388"/>
      <w:bookmarkEnd w:id="389"/>
      <w:bookmarkEnd w:id="390"/>
      <w:bookmarkEnd w:id="391"/>
      <w:bookmarkEnd w:id="392"/>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393" w:name="_Toc5635"/>
      <w:bookmarkStart w:id="394" w:name="_Toc13918"/>
      <w:bookmarkStart w:id="395" w:name="_Toc21124"/>
      <w:bookmarkStart w:id="396" w:name="_Toc1386"/>
      <w:bookmarkStart w:id="397"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393"/>
      <w:bookmarkEnd w:id="394"/>
      <w:bookmarkEnd w:id="395"/>
      <w:bookmarkEnd w:id="396"/>
      <w:bookmarkEnd w:id="397"/>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4"/>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4"/>
              <w:spacing w:line="560" w:lineRule="exact"/>
              <w:ind w:firstLine="200"/>
              <w:jc w:val="center"/>
              <w:rPr>
                <w:rFonts w:hAnsi="宋体"/>
                <w:color w:val="auto"/>
                <w:sz w:val="24"/>
                <w:szCs w:val="24"/>
                <w:highlight w:val="none"/>
              </w:rPr>
            </w:pPr>
          </w:p>
        </w:tc>
        <w:tc>
          <w:tcPr>
            <w:tcW w:w="3402" w:type="dxa"/>
            <w:vAlign w:val="center"/>
          </w:tcPr>
          <w:p w14:paraId="66BDB431">
            <w:pPr>
              <w:pStyle w:val="324"/>
              <w:spacing w:line="560" w:lineRule="exact"/>
              <w:ind w:firstLine="200"/>
              <w:jc w:val="center"/>
              <w:rPr>
                <w:rFonts w:hAnsi="宋体"/>
                <w:color w:val="auto"/>
                <w:sz w:val="24"/>
                <w:szCs w:val="24"/>
                <w:highlight w:val="none"/>
              </w:rPr>
            </w:pPr>
          </w:p>
        </w:tc>
        <w:tc>
          <w:tcPr>
            <w:tcW w:w="2552" w:type="dxa"/>
            <w:vAlign w:val="center"/>
          </w:tcPr>
          <w:p w14:paraId="0EC443E3">
            <w:pPr>
              <w:pStyle w:val="324"/>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4"/>
              <w:spacing w:line="560" w:lineRule="exact"/>
              <w:ind w:firstLine="200"/>
              <w:jc w:val="center"/>
              <w:rPr>
                <w:rFonts w:hAnsi="宋体"/>
                <w:color w:val="auto"/>
                <w:sz w:val="24"/>
                <w:szCs w:val="24"/>
                <w:highlight w:val="none"/>
              </w:rPr>
            </w:pPr>
          </w:p>
        </w:tc>
        <w:tc>
          <w:tcPr>
            <w:tcW w:w="3402" w:type="dxa"/>
            <w:vAlign w:val="center"/>
          </w:tcPr>
          <w:p w14:paraId="26CA5BD6">
            <w:pPr>
              <w:pStyle w:val="324"/>
              <w:spacing w:line="560" w:lineRule="exact"/>
              <w:ind w:firstLine="200"/>
              <w:jc w:val="center"/>
              <w:rPr>
                <w:rFonts w:hAnsi="宋体"/>
                <w:color w:val="auto"/>
                <w:sz w:val="24"/>
                <w:szCs w:val="24"/>
                <w:highlight w:val="none"/>
              </w:rPr>
            </w:pPr>
          </w:p>
        </w:tc>
        <w:tc>
          <w:tcPr>
            <w:tcW w:w="2552" w:type="dxa"/>
            <w:vAlign w:val="center"/>
          </w:tcPr>
          <w:p w14:paraId="0258EB1E">
            <w:pPr>
              <w:pStyle w:val="324"/>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4"/>
              <w:spacing w:line="560" w:lineRule="exact"/>
              <w:ind w:firstLine="200"/>
              <w:jc w:val="center"/>
              <w:rPr>
                <w:rFonts w:hAnsi="宋体"/>
                <w:color w:val="auto"/>
                <w:sz w:val="24"/>
                <w:szCs w:val="24"/>
                <w:highlight w:val="none"/>
              </w:rPr>
            </w:pPr>
          </w:p>
        </w:tc>
        <w:tc>
          <w:tcPr>
            <w:tcW w:w="3402" w:type="dxa"/>
            <w:vAlign w:val="center"/>
          </w:tcPr>
          <w:p w14:paraId="637D5711">
            <w:pPr>
              <w:pStyle w:val="324"/>
              <w:spacing w:line="560" w:lineRule="exact"/>
              <w:ind w:firstLine="200"/>
              <w:jc w:val="center"/>
              <w:rPr>
                <w:rFonts w:hAnsi="宋体"/>
                <w:color w:val="auto"/>
                <w:sz w:val="24"/>
                <w:szCs w:val="24"/>
                <w:highlight w:val="none"/>
              </w:rPr>
            </w:pPr>
          </w:p>
        </w:tc>
        <w:tc>
          <w:tcPr>
            <w:tcW w:w="2552" w:type="dxa"/>
            <w:vAlign w:val="center"/>
          </w:tcPr>
          <w:p w14:paraId="42D0E712">
            <w:pPr>
              <w:pStyle w:val="324"/>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4"/>
              <w:spacing w:line="560" w:lineRule="exact"/>
              <w:ind w:firstLine="200"/>
              <w:jc w:val="center"/>
              <w:rPr>
                <w:rFonts w:hAnsi="宋体"/>
                <w:color w:val="auto"/>
                <w:sz w:val="24"/>
                <w:szCs w:val="24"/>
                <w:highlight w:val="none"/>
              </w:rPr>
            </w:pPr>
          </w:p>
        </w:tc>
        <w:tc>
          <w:tcPr>
            <w:tcW w:w="3402" w:type="dxa"/>
            <w:vAlign w:val="center"/>
          </w:tcPr>
          <w:p w14:paraId="14D192BB">
            <w:pPr>
              <w:pStyle w:val="324"/>
              <w:spacing w:line="560" w:lineRule="exact"/>
              <w:ind w:firstLine="200"/>
              <w:jc w:val="center"/>
              <w:rPr>
                <w:rFonts w:hAnsi="宋体"/>
                <w:color w:val="auto"/>
                <w:sz w:val="24"/>
                <w:szCs w:val="24"/>
                <w:highlight w:val="none"/>
              </w:rPr>
            </w:pPr>
          </w:p>
        </w:tc>
        <w:tc>
          <w:tcPr>
            <w:tcW w:w="2552" w:type="dxa"/>
            <w:vAlign w:val="center"/>
          </w:tcPr>
          <w:p w14:paraId="0E5769EB">
            <w:pPr>
              <w:pStyle w:val="324"/>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4"/>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4"/>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398" w:name="_Toc30158"/>
      <w:bookmarkStart w:id="399" w:name="_Toc3654"/>
      <w:bookmarkStart w:id="400" w:name="_Toc26916"/>
      <w:bookmarkStart w:id="401" w:name="_Toc30506"/>
      <w:bookmarkStart w:id="402"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9"/>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98"/>
    <w:bookmarkEnd w:id="399"/>
    <w:bookmarkEnd w:id="400"/>
    <w:bookmarkEnd w:id="401"/>
    <w:bookmarkEnd w:id="402"/>
    <w:p w14:paraId="2F5CCC91">
      <w:pPr>
        <w:pStyle w:val="962"/>
        <w:spacing w:before="0" w:beforeAutospacing="0" w:after="0" w:afterAutospacing="0" w:line="360" w:lineRule="auto"/>
        <w:ind w:firstLine="480"/>
        <w:rPr>
          <w:b/>
          <w:color w:val="auto"/>
          <w:highlight w:val="none"/>
        </w:rPr>
      </w:pPr>
      <w:bookmarkStart w:id="403" w:name="_Toc10340"/>
      <w:bookmarkStart w:id="404" w:name="_Toc22618"/>
      <w:bookmarkStart w:id="405" w:name="_Toc1814"/>
      <w:bookmarkStart w:id="406" w:name="_Toc4760"/>
      <w:bookmarkStart w:id="407" w:name="_Toc8772"/>
      <w:bookmarkStart w:id="408" w:name="_Toc31421"/>
      <w:bookmarkStart w:id="409" w:name="_Toc11108"/>
      <w:bookmarkStart w:id="410" w:name="_Toc3625"/>
      <w:r>
        <w:rPr>
          <w:rFonts w:hint="eastAsia"/>
          <w:b/>
          <w:color w:val="auto"/>
          <w:highlight w:val="none"/>
        </w:rPr>
        <w:t>1.4履约保证金</w:t>
      </w:r>
    </w:p>
    <w:p w14:paraId="74D47AFB">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D97BAA">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spacing w:line="560" w:lineRule="exact"/>
        <w:ind w:firstLine="480" w:firstLineChars="200"/>
        <w:outlineLvl w:val="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3"/>
      <w:bookmarkEnd w:id="404"/>
      <w:bookmarkEnd w:id="405"/>
      <w:r>
        <w:rPr>
          <w:rFonts w:hint="eastAsia" w:ascii="宋体" w:hAnsi="宋体" w:cs="宋体"/>
          <w:b/>
          <w:color w:val="auto"/>
          <w:sz w:val="24"/>
          <w:highlight w:val="none"/>
        </w:rPr>
        <w:t>预付款</w:t>
      </w:r>
    </w:p>
    <w:p w14:paraId="7C829B0B">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06"/>
      <w:bookmarkEnd w:id="407"/>
      <w:bookmarkEnd w:id="408"/>
      <w:bookmarkEnd w:id="409"/>
      <w:bookmarkEnd w:id="410"/>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11" w:name="_Toc3079"/>
      <w:bookmarkStart w:id="412" w:name="_Toc5698"/>
      <w:bookmarkStart w:id="413" w:name="_Toc8586"/>
      <w:bookmarkStart w:id="414" w:name="_Toc24662"/>
      <w:bookmarkStart w:id="415"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1"/>
      <w:bookmarkEnd w:id="412"/>
      <w:bookmarkEnd w:id="413"/>
      <w:bookmarkEnd w:id="414"/>
      <w:bookmarkEnd w:id="415"/>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9"/>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16" w:name="_Toc9497"/>
      <w:bookmarkStart w:id="417" w:name="_Toc32454"/>
      <w:bookmarkStart w:id="418" w:name="_Toc26807"/>
      <w:bookmarkStart w:id="419" w:name="_Toc30329"/>
      <w:bookmarkStart w:id="420"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16"/>
    <w:bookmarkEnd w:id="417"/>
    <w:bookmarkEnd w:id="418"/>
    <w:bookmarkEnd w:id="419"/>
    <w:bookmarkEnd w:id="420"/>
    <w:p w14:paraId="1A3040A7">
      <w:pPr>
        <w:spacing w:line="560" w:lineRule="exact"/>
        <w:ind w:firstLine="482" w:firstLineChars="200"/>
        <w:outlineLvl w:val="0"/>
        <w:rPr>
          <w:rFonts w:ascii="宋体" w:hAnsi="宋体" w:cs="宋体"/>
          <w:b/>
          <w:color w:val="auto"/>
          <w:sz w:val="24"/>
          <w:highlight w:val="none"/>
        </w:rPr>
      </w:pPr>
      <w:bookmarkStart w:id="421" w:name="_Toc16021"/>
      <w:bookmarkStart w:id="422" w:name="_Toc28375"/>
      <w:bookmarkStart w:id="423" w:name="_Toc15583"/>
      <w:r>
        <w:rPr>
          <w:rFonts w:hint="eastAsia" w:ascii="宋体" w:hAnsi="宋体" w:cs="宋体"/>
          <w:b/>
          <w:color w:val="auto"/>
          <w:sz w:val="24"/>
          <w:highlight w:val="none"/>
        </w:rPr>
        <w:t>1.9合同争议的解决</w:t>
      </w:r>
      <w:bookmarkEnd w:id="421"/>
      <w:bookmarkEnd w:id="422"/>
      <w:bookmarkEnd w:id="423"/>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24" w:name="_Toc7245"/>
      <w:bookmarkStart w:id="425" w:name="_Toc11173"/>
      <w:bookmarkStart w:id="426" w:name="_Toc15322"/>
      <w:r>
        <w:rPr>
          <w:rFonts w:hint="eastAsia" w:ascii="宋体" w:hAnsi="宋体" w:cs="宋体"/>
          <w:b/>
          <w:color w:val="auto"/>
          <w:sz w:val="24"/>
          <w:highlight w:val="none"/>
        </w:rPr>
        <w:t>2.0 合同生效</w:t>
      </w:r>
      <w:bookmarkEnd w:id="424"/>
      <w:bookmarkEnd w:id="425"/>
      <w:bookmarkEnd w:id="426"/>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3CF01CB">
      <w:pPr>
        <w:pStyle w:val="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27" w:name="_Toc5228"/>
      <w:bookmarkStart w:id="428" w:name="_Toc19680"/>
      <w:bookmarkStart w:id="429" w:name="_Toc31297"/>
      <w:bookmarkStart w:id="430" w:name="_Toc25079"/>
      <w:bookmarkStart w:id="431" w:name="_Toc14021"/>
      <w:r>
        <w:rPr>
          <w:rFonts w:ascii="宋体" w:hAnsi="宋体"/>
          <w:b/>
          <w:color w:val="auto"/>
          <w:sz w:val="24"/>
          <w:highlight w:val="none"/>
        </w:rPr>
        <w:t>2.1 定义</w:t>
      </w:r>
      <w:bookmarkEnd w:id="427"/>
      <w:bookmarkEnd w:id="428"/>
      <w:bookmarkEnd w:id="429"/>
      <w:bookmarkEnd w:id="430"/>
      <w:bookmarkEnd w:id="431"/>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32" w:name="_Toc3769"/>
      <w:bookmarkStart w:id="433" w:name="_Toc16752"/>
      <w:bookmarkStart w:id="434" w:name="_Toc23289"/>
      <w:bookmarkStart w:id="435" w:name="_Toc19539"/>
      <w:bookmarkStart w:id="436" w:name="_Toc31402"/>
      <w:r>
        <w:rPr>
          <w:rFonts w:ascii="宋体" w:hAnsi="宋体"/>
          <w:b/>
          <w:color w:val="auto"/>
          <w:sz w:val="24"/>
          <w:highlight w:val="none"/>
        </w:rPr>
        <w:t>2.2 技术规范</w:t>
      </w:r>
      <w:bookmarkEnd w:id="432"/>
      <w:bookmarkEnd w:id="433"/>
      <w:bookmarkEnd w:id="434"/>
      <w:bookmarkEnd w:id="435"/>
      <w:bookmarkEnd w:id="436"/>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37" w:name="_Toc27945"/>
      <w:bookmarkStart w:id="438" w:name="_Toc13673"/>
      <w:bookmarkStart w:id="439" w:name="_Toc12412"/>
      <w:bookmarkStart w:id="440" w:name="_Toc9161"/>
      <w:bookmarkStart w:id="441" w:name="_Toc4133"/>
      <w:r>
        <w:rPr>
          <w:rFonts w:ascii="宋体" w:hAnsi="宋体"/>
          <w:b/>
          <w:color w:val="auto"/>
          <w:sz w:val="24"/>
          <w:highlight w:val="none"/>
        </w:rPr>
        <w:t>2.3 知识产权</w:t>
      </w:r>
      <w:bookmarkEnd w:id="437"/>
      <w:bookmarkEnd w:id="438"/>
      <w:bookmarkEnd w:id="439"/>
      <w:bookmarkEnd w:id="440"/>
      <w:bookmarkEnd w:id="441"/>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42" w:name="_Toc22011"/>
      <w:bookmarkStart w:id="443" w:name="_Toc26555"/>
      <w:bookmarkStart w:id="444" w:name="_Toc32670"/>
      <w:bookmarkStart w:id="445" w:name="_Toc31233"/>
      <w:bookmarkStart w:id="446" w:name="_Toc15447"/>
      <w:r>
        <w:rPr>
          <w:rFonts w:ascii="宋体" w:hAnsi="宋体"/>
          <w:b/>
          <w:color w:val="auto"/>
          <w:sz w:val="24"/>
          <w:highlight w:val="none"/>
        </w:rPr>
        <w:t>2.5 结算方式和付款条件</w:t>
      </w:r>
      <w:bookmarkEnd w:id="442"/>
      <w:bookmarkEnd w:id="443"/>
      <w:bookmarkEnd w:id="444"/>
      <w:bookmarkEnd w:id="445"/>
      <w:bookmarkEnd w:id="446"/>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47" w:name="_Toc18990"/>
      <w:bookmarkStart w:id="448" w:name="_Toc30507"/>
      <w:bookmarkStart w:id="449" w:name="_Toc16163"/>
      <w:bookmarkStart w:id="450" w:name="_Toc13467"/>
      <w:bookmarkStart w:id="451" w:name="_Toc13154"/>
      <w:r>
        <w:rPr>
          <w:rFonts w:ascii="宋体" w:hAnsi="宋体"/>
          <w:b/>
          <w:color w:val="auto"/>
          <w:sz w:val="24"/>
          <w:highlight w:val="none"/>
        </w:rPr>
        <w:t>2.6 技术资料和保密义务</w:t>
      </w:r>
      <w:bookmarkEnd w:id="447"/>
      <w:bookmarkEnd w:id="448"/>
      <w:bookmarkEnd w:id="449"/>
      <w:bookmarkEnd w:id="450"/>
      <w:bookmarkEnd w:id="451"/>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5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2"/>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5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3"/>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5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4"/>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55" w:name="_Toc21830"/>
      <w:bookmarkStart w:id="456" w:name="_Toc26689"/>
      <w:bookmarkStart w:id="457" w:name="_Toc23368"/>
      <w:bookmarkStart w:id="458" w:name="_Toc10663"/>
      <w:bookmarkStart w:id="459" w:name="_Toc42"/>
      <w:r>
        <w:rPr>
          <w:rFonts w:ascii="宋体" w:hAnsi="宋体"/>
          <w:b/>
          <w:color w:val="auto"/>
          <w:sz w:val="24"/>
          <w:highlight w:val="none"/>
        </w:rPr>
        <w:t>2.10 合同转让和分包</w:t>
      </w:r>
      <w:bookmarkEnd w:id="455"/>
      <w:bookmarkEnd w:id="456"/>
      <w:bookmarkEnd w:id="457"/>
      <w:bookmarkEnd w:id="458"/>
      <w:bookmarkEnd w:id="459"/>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60" w:name="_Toc26633"/>
      <w:bookmarkStart w:id="461" w:name="_Toc25571"/>
      <w:bookmarkStart w:id="462" w:name="_Toc4720"/>
      <w:bookmarkStart w:id="463" w:name="_Toc14371"/>
      <w:bookmarkStart w:id="464" w:name="_Toc32494"/>
      <w:r>
        <w:rPr>
          <w:rFonts w:ascii="宋体" w:hAnsi="宋体"/>
          <w:b/>
          <w:color w:val="auto"/>
          <w:sz w:val="24"/>
          <w:highlight w:val="none"/>
        </w:rPr>
        <w:t>2.11 不可抗力</w:t>
      </w:r>
      <w:bookmarkEnd w:id="460"/>
      <w:bookmarkEnd w:id="461"/>
      <w:bookmarkEnd w:id="462"/>
      <w:bookmarkEnd w:id="463"/>
      <w:bookmarkEnd w:id="464"/>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65" w:name="_Toc24465"/>
      <w:bookmarkStart w:id="466" w:name="_Toc25783"/>
      <w:bookmarkStart w:id="467" w:name="_Toc23854"/>
      <w:bookmarkStart w:id="468" w:name="_Toc14115"/>
      <w:bookmarkStart w:id="469" w:name="_Toc3638"/>
      <w:r>
        <w:rPr>
          <w:rFonts w:ascii="宋体" w:hAnsi="宋体"/>
          <w:b/>
          <w:color w:val="auto"/>
          <w:sz w:val="24"/>
          <w:highlight w:val="none"/>
        </w:rPr>
        <w:t>2.12 税费</w:t>
      </w:r>
      <w:bookmarkEnd w:id="465"/>
      <w:bookmarkEnd w:id="466"/>
      <w:bookmarkEnd w:id="467"/>
      <w:bookmarkEnd w:id="468"/>
      <w:bookmarkEnd w:id="469"/>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70" w:name="_Toc7315"/>
      <w:bookmarkStart w:id="471" w:name="_Toc25525"/>
      <w:bookmarkStart w:id="472" w:name="_Toc14814"/>
      <w:bookmarkStart w:id="473" w:name="_Toc30105"/>
      <w:bookmarkStart w:id="474" w:name="_Toc26883"/>
      <w:r>
        <w:rPr>
          <w:rFonts w:ascii="宋体" w:hAnsi="宋体"/>
          <w:b/>
          <w:color w:val="auto"/>
          <w:sz w:val="24"/>
          <w:highlight w:val="none"/>
        </w:rPr>
        <w:t>2.13 乙方破产</w:t>
      </w:r>
      <w:bookmarkEnd w:id="470"/>
      <w:bookmarkEnd w:id="471"/>
      <w:bookmarkEnd w:id="472"/>
      <w:bookmarkEnd w:id="473"/>
      <w:bookmarkEnd w:id="474"/>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75" w:name="_Toc2016"/>
      <w:bookmarkStart w:id="476" w:name="_Toc23323"/>
      <w:bookmarkStart w:id="477" w:name="_Toc1123"/>
      <w:r>
        <w:rPr>
          <w:rFonts w:ascii="宋体" w:hAnsi="宋体"/>
          <w:b/>
          <w:color w:val="auto"/>
          <w:sz w:val="24"/>
          <w:highlight w:val="none"/>
        </w:rPr>
        <w:t>2.14 合同中止、终止</w:t>
      </w:r>
      <w:bookmarkEnd w:id="475"/>
      <w:bookmarkEnd w:id="476"/>
      <w:bookmarkEnd w:id="477"/>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78" w:name="_Toc1969"/>
      <w:bookmarkStart w:id="479" w:name="_Toc17363"/>
      <w:bookmarkStart w:id="480" w:name="_Toc14525"/>
      <w:r>
        <w:rPr>
          <w:rFonts w:ascii="宋体" w:hAnsi="宋体"/>
          <w:b/>
          <w:color w:val="auto"/>
          <w:sz w:val="24"/>
          <w:highlight w:val="none"/>
        </w:rPr>
        <w:t>2.15 检验和验收</w:t>
      </w:r>
      <w:bookmarkEnd w:id="478"/>
      <w:bookmarkEnd w:id="479"/>
      <w:bookmarkEnd w:id="480"/>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81" w:name="_Toc12666"/>
      <w:bookmarkStart w:id="482" w:name="_Toc2308"/>
      <w:bookmarkStart w:id="483" w:name="_Toc25198"/>
      <w:bookmarkStart w:id="484" w:name="_Toc9808"/>
      <w:bookmarkStart w:id="485" w:name="_Toc31892"/>
      <w:r>
        <w:rPr>
          <w:rFonts w:ascii="宋体" w:hAnsi="宋体"/>
          <w:b/>
          <w:color w:val="auto"/>
          <w:sz w:val="24"/>
          <w:highlight w:val="none"/>
        </w:rPr>
        <w:t>2.16 通知和送达</w:t>
      </w:r>
      <w:bookmarkEnd w:id="481"/>
      <w:bookmarkEnd w:id="482"/>
      <w:bookmarkEnd w:id="483"/>
      <w:bookmarkEnd w:id="484"/>
      <w:bookmarkEnd w:id="485"/>
    </w:p>
    <w:p w14:paraId="2D57AD58">
      <w:pPr>
        <w:spacing w:line="560" w:lineRule="exact"/>
        <w:ind w:firstLine="480" w:firstLineChars="200"/>
        <w:rPr>
          <w:rFonts w:ascii="宋体" w:hAnsi="宋体"/>
          <w:color w:val="auto"/>
          <w:sz w:val="24"/>
          <w:highlight w:val="none"/>
        </w:rPr>
      </w:pPr>
      <w:bookmarkStart w:id="486" w:name="_Toc18401"/>
      <w:bookmarkStart w:id="487"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6"/>
      <w:bookmarkEnd w:id="487"/>
    </w:p>
    <w:p w14:paraId="79494EF1">
      <w:pPr>
        <w:spacing w:line="560" w:lineRule="exact"/>
        <w:ind w:firstLine="482" w:firstLineChars="200"/>
        <w:outlineLvl w:val="0"/>
        <w:rPr>
          <w:rFonts w:ascii="宋体" w:hAnsi="宋体"/>
          <w:b/>
          <w:color w:val="auto"/>
          <w:sz w:val="24"/>
          <w:highlight w:val="none"/>
        </w:rPr>
      </w:pPr>
      <w:bookmarkStart w:id="488" w:name="_Toc12254"/>
      <w:bookmarkStart w:id="489" w:name="_Toc20808"/>
      <w:bookmarkStart w:id="490" w:name="_Toc28906"/>
      <w:bookmarkStart w:id="491" w:name="_Toc27644"/>
      <w:bookmarkStart w:id="492"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8"/>
      <w:bookmarkEnd w:id="489"/>
      <w:bookmarkEnd w:id="490"/>
      <w:bookmarkEnd w:id="491"/>
      <w:bookmarkEnd w:id="492"/>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493" w:name="_Toc30599"/>
      <w:bookmarkStart w:id="494" w:name="_Toc18540"/>
      <w:bookmarkStart w:id="495" w:name="_Toc4355"/>
      <w:r>
        <w:rPr>
          <w:rFonts w:hint="eastAsia" w:ascii="宋体" w:hAnsi="宋体" w:cs="宋体"/>
          <w:b/>
          <w:color w:val="auto"/>
          <w:sz w:val="24"/>
          <w:highlight w:val="none"/>
        </w:rPr>
        <w:t>2.18 计量单位</w:t>
      </w:r>
      <w:bookmarkEnd w:id="493"/>
      <w:bookmarkEnd w:id="494"/>
      <w:bookmarkEnd w:id="495"/>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6" w:name="_Toc331685784"/>
      <w:r>
        <w:rPr>
          <w:rFonts w:hint="eastAsia" w:ascii="宋体" w:hAnsi="宋体" w:cs="宋体"/>
          <w:b/>
          <w:color w:val="auto"/>
          <w:sz w:val="24"/>
          <w:highlight w:val="none"/>
        </w:rPr>
        <w:t xml:space="preserve"> </w:t>
      </w:r>
      <w:bookmarkEnd w:id="496"/>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r>
        <w:rPr>
          <w:rFonts w:hint="eastAsia" w:ascii="宋体" w:hAnsi="宋体" w:cs="宋体"/>
          <w:b/>
          <w:color w:val="auto"/>
          <w:sz w:val="36"/>
          <w:szCs w:val="20"/>
          <w:highlight w:val="none"/>
        </w:rPr>
        <w:t xml:space="preserve"> </w:t>
      </w:r>
      <w:bookmarkEnd w:id="382"/>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杭州市滨江区人民政府长河街道办事处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长河街道2025年护校安园辅助服务项目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ZKGC2025-BJ-091</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杭州市滨江区人民政府长河街道办事处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长河街道2025年护校安园辅助服务项目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ZKGC2025-BJ-091</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7" w:name="_Hlk101257010"/>
      <w:r>
        <w:rPr>
          <w:rFonts w:hint="eastAsia" w:ascii="宋体" w:hAnsi="宋体" w:cs="宋体"/>
          <w:color w:val="auto"/>
          <w:sz w:val="24"/>
          <w:highlight w:val="none"/>
        </w:rPr>
        <w:t>（如果有)</w:t>
      </w:r>
      <w:bookmarkEnd w:id="497"/>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rPr>
        <w:t>服务全部由符合政策要求的中小企业承接，提供中小企业声明函；</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5169D693">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杭州市滨江区人民政府长河街道办事处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长河街道2025年护校安园辅助服务项目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ZKGC2025-BJ-091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杭州市滨江区人民政府长河街道办事处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长河街道2025年护校安园辅助服务项目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ZKGC2025-BJ-091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0FDB65C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3"/>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6BEE4E7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5"/>
        <w:rPr>
          <w:color w:val="auto"/>
          <w:highlight w:val="none"/>
        </w:rPr>
      </w:pPr>
    </w:p>
    <w:p w14:paraId="00E0E54A">
      <w:pPr>
        <w:jc w:val="center"/>
        <w:rPr>
          <w:rFonts w:ascii="宋体" w:hAnsi="宋体" w:cs="宋体"/>
          <w:b/>
          <w:color w:val="auto"/>
          <w:kern w:val="0"/>
          <w:sz w:val="32"/>
          <w:szCs w:val="32"/>
          <w:highlight w:val="none"/>
        </w:rPr>
      </w:pPr>
    </w:p>
    <w:p w14:paraId="1AFDC63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0C2EA8">
      <w:pPr>
        <w:jc w:val="center"/>
        <w:rPr>
          <w:rFonts w:hint="eastAsia" w:ascii="宋体" w:hAnsi="宋体" w:cs="宋体"/>
          <w:b/>
          <w:color w:val="auto"/>
          <w:kern w:val="0"/>
          <w:sz w:val="32"/>
          <w:szCs w:val="32"/>
          <w:highlight w:val="none"/>
        </w:rPr>
      </w:pPr>
    </w:p>
    <w:p w14:paraId="54767FBD">
      <w:pPr>
        <w:jc w:val="center"/>
        <w:rPr>
          <w:rFonts w:hint="eastAsia" w:ascii="宋体" w:hAnsi="宋体" w:cs="宋体"/>
          <w:b/>
          <w:color w:val="auto"/>
          <w:kern w:val="0"/>
          <w:sz w:val="32"/>
          <w:szCs w:val="32"/>
          <w:highlight w:val="none"/>
        </w:rPr>
      </w:pPr>
    </w:p>
    <w:p w14:paraId="762CFB7A">
      <w:pPr>
        <w:jc w:val="center"/>
        <w:rPr>
          <w:rFonts w:hint="eastAsia" w:ascii="宋体" w:hAnsi="宋体" w:cs="宋体"/>
          <w:b/>
          <w:color w:val="auto"/>
          <w:kern w:val="0"/>
          <w:sz w:val="32"/>
          <w:szCs w:val="32"/>
          <w:highlight w:val="none"/>
        </w:rPr>
      </w:pPr>
    </w:p>
    <w:p w14:paraId="0471AC14">
      <w:pPr>
        <w:jc w:val="center"/>
        <w:rPr>
          <w:rFonts w:hint="eastAsia" w:ascii="宋体" w:hAnsi="宋体" w:cs="宋体"/>
          <w:b/>
          <w:color w:val="auto"/>
          <w:kern w:val="0"/>
          <w:sz w:val="32"/>
          <w:szCs w:val="32"/>
          <w:highlight w:val="none"/>
        </w:rPr>
      </w:pP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7"/>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杭州市滨江区人民政府长河街道办事处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B62DA4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74C50A">
      <w:pPr>
        <w:pStyle w:val="83"/>
        <w:rPr>
          <w:rFonts w:hint="eastAsia"/>
          <w:color w:val="auto"/>
          <w:highlight w:val="none"/>
        </w:rPr>
      </w:pPr>
    </w:p>
    <w:p w14:paraId="4DA9F2CD">
      <w:pPr>
        <w:pStyle w:val="83"/>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1B9D219">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杭州市滨江区人民政府长河街道办事处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浙江浙坤工程管理有限公司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长河街道2025年护校安园辅助服务项目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ZKGC2025-BJ-091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B15FB6C">
      <w:pPr>
        <w:pStyle w:val="8"/>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98" w:name="OLE_LINK14"/>
      <w:bookmarkStart w:id="499" w:name="OLE_LINK13"/>
      <w:r>
        <w:rPr>
          <w:rFonts w:hint="eastAsia" w:ascii="宋体" w:hAnsi="宋体" w:cs="宋体"/>
          <w:b/>
          <w:color w:val="auto"/>
          <w:spacing w:val="6"/>
          <w:sz w:val="32"/>
          <w:szCs w:val="32"/>
          <w:highlight w:val="none"/>
        </w:rPr>
        <w:t>残疾人福利性单位声明函</w:t>
      </w:r>
    </w:p>
    <w:bookmarkEnd w:id="498"/>
    <w:bookmarkEnd w:id="499"/>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长河街道2025年护校安园辅助服务项目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50AB4D1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2B06544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9A3DA0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杭州市滨江区人民政府长河街道办事处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浙江浙坤工程管理有限公司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长河街道2025年护校安园辅助服务项目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ZKGC2025-BJ-091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6BF2486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长河街道2025年护校安园辅助服务项目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ZKGC2025-BJ-091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1"/>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2"/>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4E7D98D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pageBreakBefore w:val="0"/>
        <w:widowControl/>
        <w:kinsoku/>
        <w:wordWrap/>
        <w:overflowPunct/>
        <w:topLinePunct w:val="0"/>
        <w:autoSpaceDE/>
        <w:autoSpaceDN/>
        <w:bidi w:val="0"/>
        <w:spacing w:line="336"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长河街道2025年护校安园辅助服务项目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ZKGC2025-BJ-091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9"/>
        <w:pageBreakBefore w:val="0"/>
        <w:kinsoku/>
        <w:wordWrap/>
        <w:overflowPunct/>
        <w:topLinePunct w:val="0"/>
        <w:autoSpaceDE/>
        <w:autoSpaceDN/>
        <w:bidi w:val="0"/>
        <w:spacing w:line="336" w:lineRule="auto"/>
        <w:ind w:left="664" w:leftChars="316"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A539FB1">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pageBreakBefore w:val="0"/>
        <w:kinsoku/>
        <w:wordWrap/>
        <w:overflowPunct/>
        <w:topLinePunct w:val="0"/>
        <w:autoSpaceDE/>
        <w:autoSpaceDN/>
        <w:bidi w:val="0"/>
        <w:snapToGrid w:val="0"/>
        <w:spacing w:line="336"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pageBreakBefore w:val="0"/>
        <w:kinsoku/>
        <w:wordWrap/>
        <w:overflowPunct/>
        <w:topLinePunct w:val="0"/>
        <w:autoSpaceDE/>
        <w:autoSpaceDN/>
        <w:bidi w:val="0"/>
        <w:spacing w:line="336"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65E13DA">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highlight w:val="none"/>
          <w:u w:val="single"/>
        </w:rPr>
      </w:pPr>
      <w:r>
        <w:rPr>
          <w:rFonts w:hint="eastAsia" w:ascii="宋体" w:hAnsi="宋体" w:cs="宋体"/>
          <w:color w:val="auto"/>
          <w:kern w:val="0"/>
          <w:sz w:val="24"/>
          <w:highlight w:val="none"/>
          <w:lang w:val="zh-CN"/>
        </w:rPr>
        <w:t>三、分包工作履行期限、地点、方式</w:t>
      </w:r>
      <w:r>
        <w:rPr>
          <w:rFonts w:hint="eastAsia" w:ascii="宋体" w:hAnsi="宋体" w:cs="宋体"/>
          <w:color w:val="auto"/>
          <w:highlight w:val="none"/>
          <w:u w:val="single"/>
        </w:rPr>
        <w:t xml:space="preserve">                                            </w:t>
      </w:r>
    </w:p>
    <w:p w14:paraId="0BAF6A90">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r>
        <w:rPr>
          <w:rFonts w:hint="eastAsia" w:ascii="宋体" w:hAnsi="宋体" w:cs="宋体"/>
          <w:color w:val="auto"/>
          <w:highlight w:val="none"/>
          <w:u w:val="single"/>
        </w:rPr>
        <w:t xml:space="preserve">                                                                               </w:t>
      </w:r>
    </w:p>
    <w:p w14:paraId="4898118E">
      <w:pPr>
        <w:pageBreakBefore w:val="0"/>
        <w:kinsoku/>
        <w:wordWrap/>
        <w:overflowPunct/>
        <w:topLinePunct w:val="0"/>
        <w:autoSpaceDE/>
        <w:autoSpaceDN/>
        <w:bidi w:val="0"/>
        <w:snapToGrid w:val="0"/>
        <w:spacing w:line="336"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r>
        <w:rPr>
          <w:rFonts w:hint="eastAsia" w:ascii="宋体" w:hAnsi="宋体" w:cs="宋体"/>
          <w:color w:val="auto"/>
          <w:highlight w:val="none"/>
          <w:u w:val="single"/>
        </w:rPr>
        <w:t xml:space="preserve">                                                                  </w:t>
      </w:r>
    </w:p>
    <w:p w14:paraId="738A792E">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r>
        <w:rPr>
          <w:rFonts w:hint="eastAsia" w:ascii="宋体" w:hAnsi="宋体" w:cs="宋体"/>
          <w:color w:val="auto"/>
          <w:highlight w:val="none"/>
          <w:u w:val="single"/>
        </w:rPr>
        <w:t xml:space="preserve">                                                                     </w:t>
      </w:r>
    </w:p>
    <w:p w14:paraId="3F55D7B0">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r>
        <w:rPr>
          <w:rFonts w:hint="eastAsia" w:ascii="宋体" w:hAnsi="宋体" w:cs="宋体"/>
          <w:color w:val="auto"/>
          <w:highlight w:val="none"/>
          <w:u w:val="single"/>
        </w:rPr>
        <w:t xml:space="preserve">                                                           </w:t>
      </w:r>
    </w:p>
    <w:p w14:paraId="25E4058D">
      <w:pPr>
        <w:pageBreakBefore w:val="0"/>
        <w:kinsoku/>
        <w:wordWrap/>
        <w:overflowPunct/>
        <w:topLinePunct w:val="0"/>
        <w:autoSpaceDE/>
        <w:autoSpaceDN/>
        <w:bidi w:val="0"/>
        <w:snapToGrid w:val="0"/>
        <w:spacing w:line="336"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pageBreakBefore w:val="0"/>
        <w:kinsoku/>
        <w:wordWrap/>
        <w:overflowPunct/>
        <w:topLinePunct w:val="0"/>
        <w:autoSpaceDE/>
        <w:autoSpaceDN/>
        <w:bidi w:val="0"/>
        <w:snapToGrid w:val="0"/>
        <w:spacing w:line="336" w:lineRule="auto"/>
        <w:ind w:left="5758" w:leftChars="342" w:hanging="5040" w:hangingChars="2100"/>
        <w:textAlignment w:val="auto"/>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pageBreakBefore w:val="0"/>
        <w:kinsoku/>
        <w:wordWrap/>
        <w:overflowPunct/>
        <w:topLinePunct w:val="0"/>
        <w:autoSpaceDE/>
        <w:autoSpaceDN/>
        <w:bidi w:val="0"/>
        <w:snapToGrid w:val="0"/>
        <w:spacing w:line="336" w:lineRule="auto"/>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pageBreakBefore w:val="0"/>
        <w:kinsoku/>
        <w:wordWrap/>
        <w:overflowPunct/>
        <w:topLinePunct w:val="0"/>
        <w:autoSpaceDE/>
        <w:autoSpaceDN/>
        <w:bidi w:val="0"/>
        <w:snapToGrid w:val="0"/>
        <w:spacing w:line="336" w:lineRule="auto"/>
        <w:ind w:firstLine="5760" w:firstLineChars="2400"/>
        <w:textAlignment w:val="auto"/>
        <w:rPr>
          <w:rFonts w:ascii="宋体" w:hAnsi="宋体" w:cs="宋体"/>
          <w:color w:val="auto"/>
          <w:highlight w:val="none"/>
        </w:rPr>
      </w:pPr>
      <w:r>
        <w:rPr>
          <w:rFonts w:hint="eastAsia" w:ascii="宋体" w:hAnsi="宋体" w:cs="宋体"/>
          <w:color w:val="auto"/>
          <w:kern w:val="0"/>
          <w:sz w:val="24"/>
          <w:highlight w:val="none"/>
          <w:lang w:val="zh-CN"/>
        </w:rPr>
        <w:t>……</w:t>
      </w:r>
    </w:p>
    <w:p w14:paraId="0DA9AED3">
      <w:pPr>
        <w:pageBreakBefore w:val="0"/>
        <w:kinsoku/>
        <w:wordWrap/>
        <w:overflowPunct/>
        <w:topLinePunct w:val="0"/>
        <w:autoSpaceDE/>
        <w:autoSpaceDN/>
        <w:bidi w:val="0"/>
        <w:snapToGrid w:val="0"/>
        <w:spacing w:line="336" w:lineRule="auto"/>
        <w:ind w:left="5758" w:leftChars="342" w:hanging="5040" w:hanging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pageBreakBefore w:val="0"/>
        <w:kinsoku/>
        <w:wordWrap/>
        <w:overflowPunct/>
        <w:topLinePunct w:val="0"/>
        <w:autoSpaceDE/>
        <w:autoSpaceDN/>
        <w:bidi w:val="0"/>
        <w:spacing w:line="336"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04771C99">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杭州市滨江区人民政府长河街道办事处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长河街道2025年护校安园辅助服务项目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3" w:name="_Toc91899912"/>
    <w:bookmarkStart w:id="504" w:name="_Toc164085800"/>
    <w:bookmarkStart w:id="505" w:name="_Toc131845147"/>
    <w:bookmarkStart w:id="506" w:name="_Toc36110187"/>
    <w:r>
      <w:rPr>
        <w:rFonts w:hint="eastAsia" w:ascii="仿宋_GB2312" w:eastAsia="仿宋_GB2312"/>
        <w:kern w:val="0"/>
        <w:szCs w:val="21"/>
      </w:rPr>
      <w:t xml:space="preserve"> 页</w:t>
    </w:r>
    <w:bookmarkEnd w:id="503"/>
    <w:bookmarkEnd w:id="504"/>
    <w:bookmarkEnd w:id="505"/>
    <w:bookmarkEnd w:id="5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3"/>
      <w:framePr w:wrap="around" w:vAnchor="text" w:hAnchor="margin" w:xAlign="right" w:y="1"/>
      <w:rPr>
        <w:rStyle w:val="76"/>
      </w:rPr>
    </w:pPr>
    <w:r>
      <w:fldChar w:fldCharType="begin"/>
    </w:r>
    <w:r>
      <w:rPr>
        <w:rStyle w:val="76"/>
      </w:rPr>
      <w:instrText xml:space="preserve">PAGE  </w:instrText>
    </w:r>
    <w:r>
      <w:fldChar w:fldCharType="end"/>
    </w:r>
  </w:p>
  <w:p w14:paraId="65FC6C0A">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4"/>
      <w:pBdr>
        <w:bottom w:val="single" w:color="auto" w:sz="6" w:space="4"/>
      </w:pBdr>
      <w:jc w:val="right"/>
    </w:pPr>
    <w:r>
      <w:t></w:t>
    </w:r>
    <w:r>
      <w:rPr>
        <w:rFonts w:hint="eastAsia"/>
      </w:rPr>
      <w:t xml:space="preserve">             </w:t>
    </w:r>
    <w:r>
      <w:t>杭州市政府采购公开招标文件</w:t>
    </w:r>
  </w:p>
  <w:p w14:paraId="5E97806E">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4"/>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4"/>
    </w:pPr>
    <w:r>
      <w:t></w:t>
    </w:r>
    <w:r>
      <w:rPr>
        <w:rFonts w:hint="eastAsia"/>
      </w:rPr>
      <w:t xml:space="preserve">         </w:t>
    </w:r>
  </w:p>
  <w:p w14:paraId="6F97612A">
    <w:pPr>
      <w:pStyle w:val="44"/>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4"/>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4"/>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4"/>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4"/>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6DBCA62F"/>
    <w:multiLevelType w:val="singleLevel"/>
    <w:tmpl w:val="6DBCA62F"/>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852F8F"/>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BC1D39"/>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13331"/>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66E6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953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343D44"/>
    <w:rsid w:val="61421856"/>
    <w:rsid w:val="615227C4"/>
    <w:rsid w:val="61654E3F"/>
    <w:rsid w:val="6182292A"/>
    <w:rsid w:val="619F7F92"/>
    <w:rsid w:val="61F94C26"/>
    <w:rsid w:val="62000E56"/>
    <w:rsid w:val="624F3E49"/>
    <w:rsid w:val="62632286"/>
    <w:rsid w:val="627A3D6D"/>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651E3"/>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A94564"/>
    <w:rsid w:val="6CC32539"/>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8258B"/>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C468AD"/>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117C71"/>
    <w:rsid w:val="78617C1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A3764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9"/>
    <w:qFormat/>
    <w:uiPriority w:val="0"/>
    <w:pPr>
      <w:spacing w:line="480" w:lineRule="exact"/>
      <w:ind w:firstLine="480" w:firstLineChars="200"/>
    </w:pPr>
    <w:rPr>
      <w:rFonts w:ascii="宋体" w:hAnsi="宋体"/>
      <w:sz w:val="24"/>
    </w:rPr>
  </w:style>
  <w:style w:type="paragraph" w:customStyle="1" w:styleId="3">
    <w:name w:val="正文文本首行缩进 2"/>
    <w:basedOn w:val="4"/>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4">
    <w:name w:val="正文缩进1"/>
    <w:basedOn w:val="5"/>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7">
    <w:name w:val="标题 21"/>
    <w:basedOn w:val="5"/>
    <w:next w:val="5"/>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styleId="11">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233"/>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6"/>
    <w:qFormat/>
    <w:uiPriority w:val="0"/>
    <w:pPr>
      <w:shd w:val="clear" w:color="auto" w:fill="000080"/>
    </w:pPr>
  </w:style>
  <w:style w:type="paragraph" w:styleId="25">
    <w:name w:val="annotation text"/>
    <w:basedOn w:val="1"/>
    <w:link w:val="348"/>
    <w:qFormat/>
    <w:uiPriority w:val="99"/>
    <w:pPr>
      <w:jc w:val="left"/>
    </w:pPr>
  </w:style>
  <w:style w:type="paragraph" w:styleId="26">
    <w:name w:val="Salutation"/>
    <w:basedOn w:val="1"/>
    <w:next w:val="1"/>
    <w:link w:val="302"/>
    <w:qFormat/>
    <w:uiPriority w:val="0"/>
    <w:rPr>
      <w:rFonts w:ascii="仿宋_GB2312" w:eastAsia="仿宋_GB2312"/>
      <w:sz w:val="28"/>
      <w:szCs w:val="20"/>
    </w:rPr>
  </w:style>
  <w:style w:type="paragraph" w:styleId="27">
    <w:name w:val="Body Text 3"/>
    <w:basedOn w:val="1"/>
    <w:link w:val="334"/>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12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4"/>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1"/>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5"/>
    <w:next w:val="25"/>
    <w:link w:val="100"/>
    <w:qFormat/>
    <w:uiPriority w:val="0"/>
    <w:rPr>
      <w:b/>
      <w:bCs/>
    </w:rPr>
  </w:style>
  <w:style w:type="paragraph" w:styleId="64">
    <w:name w:val="Body Text First Indent"/>
    <w:basedOn w:val="29"/>
    <w:link w:val="325"/>
    <w:qFormat/>
    <w:uiPriority w:val="0"/>
    <w:pPr>
      <w:ind w:firstLine="420"/>
    </w:pPr>
    <w:rPr>
      <w:rFonts w:hAnsi="Calibri" w:cs="Times New Roman"/>
      <w:snapToGrid/>
      <w:szCs w:val="20"/>
    </w:rPr>
  </w:style>
  <w:style w:type="paragraph" w:styleId="65">
    <w:name w:val="Body Text First Indent 2"/>
    <w:basedOn w:val="2"/>
    <w:link w:val="125"/>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5"/>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3"/>
    <w:qFormat/>
    <w:uiPriority w:val="0"/>
    <w:rPr>
      <w:rFonts w:ascii="Arial" w:hAnsi="Arial" w:eastAsia="黑体" w:cs="Arial"/>
      <w:snapToGrid w:val="0"/>
      <w:kern w:val="0"/>
      <w:szCs w:val="21"/>
    </w:rPr>
  </w:style>
  <w:style w:type="character" w:customStyle="1" w:styleId="12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4"/>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9"/>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7"/>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1"/>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4"/>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3"/>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4"/>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12"/>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8"/>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2"/>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13"/>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6"/>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0"/>
    <w:qFormat/>
    <w:uiPriority w:val="0"/>
    <w:rPr>
      <w:rFonts w:ascii="黑体" w:hAnsi="Courier New" w:eastAsia="黑体"/>
    </w:rPr>
  </w:style>
  <w:style w:type="character" w:customStyle="1" w:styleId="306">
    <w:name w:val="正文文本 2 Char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12"/>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5"/>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12"/>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7"/>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5"/>
    <w:qFormat/>
    <w:uiPriority w:val="99"/>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6"/>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3"/>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1"/>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435">
    <w:name w:val="gray6"/>
    <w:basedOn w:val="73"/>
    <w:qFormat/>
    <w:uiPriority w:val="0"/>
    <w:rPr>
      <w:rFonts w:ascii="Arial" w:hAnsi="Arial" w:eastAsia="黑体" w:cs="Arial"/>
      <w:snapToGrid w:val="0"/>
      <w:kern w:val="0"/>
      <w:szCs w:val="21"/>
    </w:rPr>
  </w:style>
  <w:style w:type="character" w:customStyle="1" w:styleId="436">
    <w:name w:val="hui"/>
    <w:basedOn w:val="73"/>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12"/>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9"/>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4"/>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9"/>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10"/>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13"/>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10"/>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1"/>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29"/>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12"/>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9"/>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8"/>
    <w:qFormat/>
    <w:uiPriority w:val="0"/>
    <w:pPr>
      <w:tabs>
        <w:tab w:val="left" w:pos="840"/>
      </w:tabs>
      <w:adjustRightInd/>
      <w:ind w:left="840" w:hanging="420"/>
    </w:pPr>
  </w:style>
  <w:style w:type="paragraph" w:customStyle="1" w:styleId="630">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1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9"/>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8"/>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8"/>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12"/>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10"/>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9"/>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1"/>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10"/>
    <w:next w:val="56"/>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8"/>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9"/>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4"/>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6"/>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13"/>
    <w:next w:val="1"/>
    <w:qFormat/>
    <w:uiPriority w:val="0"/>
    <w:pPr>
      <w:tabs>
        <w:tab w:val="left" w:pos="1080"/>
      </w:tabs>
      <w:ind w:left="1080" w:hanging="1080"/>
    </w:pPr>
  </w:style>
  <w:style w:type="paragraph" w:customStyle="1" w:styleId="899">
    <w:name w:val="数字标题1"/>
    <w:basedOn w:val="8"/>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1"/>
    <w:qFormat/>
    <w:uiPriority w:val="0"/>
    <w:rPr>
      <w:kern w:val="2"/>
      <w:sz w:val="21"/>
      <w:szCs w:val="24"/>
      <w:lang w:val="zh-CN"/>
    </w:rPr>
  </w:style>
  <w:style w:type="character" w:customStyle="1" w:styleId="935">
    <w:name w:val="无间隔 Char"/>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3"/>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16939</Words>
  <Characters>18090</Characters>
  <Lines>281</Lines>
  <Paragraphs>79</Paragraphs>
  <TotalTime>3</TotalTime>
  <ScaleCrop>false</ScaleCrop>
  <LinksUpToDate>false</LinksUpToDate>
  <CharactersWithSpaces>18480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就叫西瓜吧</cp:lastModifiedBy>
  <cp:lastPrinted>2021-12-28T03:06:00Z</cp:lastPrinted>
  <dcterms:modified xsi:type="dcterms:W3CDTF">2025-07-09T00:53:17Z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184428703B324BC38FFC3B368FF6251C_13</vt:lpwstr>
  </property>
  <property fmtid="{D5CDD505-2E9C-101B-9397-08002B2CF9AE}" pid="5" name="KSOTemplateDocerSaveRecord">
    <vt:lpwstr>eyJoZGlkIjoiMGY5YjNkNThjMjQzM2IxYmU2NmYyYmJiZmViNzBkOGMiLCJ1c2VySWQiOiI0MjA4OTE4NDAifQ==</vt:lpwstr>
  </property>
</Properties>
</file>