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93AC">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60AC616B">
      <w:pPr>
        <w:adjustRightInd/>
        <w:spacing w:line="360" w:lineRule="auto"/>
        <w:jc w:val="center"/>
        <w:rPr>
          <w:rFonts w:ascii="宋体" w:hAnsi="宋体" w:cs="宋体"/>
          <w:b/>
          <w:color w:val="auto"/>
          <w:sz w:val="44"/>
          <w:szCs w:val="44"/>
        </w:rPr>
      </w:pPr>
    </w:p>
    <w:p w14:paraId="662323E7">
      <w:pPr>
        <w:adjustRightInd/>
        <w:spacing w:line="360" w:lineRule="auto"/>
        <w:jc w:val="center"/>
        <w:rPr>
          <w:rFonts w:ascii="宋体" w:hAnsi="宋体" w:cs="宋体"/>
          <w:color w:val="auto"/>
          <w:sz w:val="44"/>
          <w:szCs w:val="44"/>
        </w:rPr>
      </w:pPr>
      <w:r>
        <w:rPr>
          <w:rFonts w:hint="eastAsia" w:ascii="宋体" w:hAnsi="宋体" w:cs="宋体"/>
          <w:b/>
          <w:bCs/>
          <w:color w:val="auto"/>
          <w:sz w:val="48"/>
          <w:szCs w:val="48"/>
          <w:highlight w:val="none"/>
          <w:lang w:eastAsia="zh-CN"/>
        </w:rPr>
        <w:t xml:space="preserve"> 临平区除重点项目、民生项目以外的其他建设项目的消防验收第三方技术服务采购 </w:t>
      </w:r>
    </w:p>
    <w:p w14:paraId="0256A95D">
      <w:pPr>
        <w:adjustRightInd/>
        <w:spacing w:line="360" w:lineRule="auto"/>
        <w:jc w:val="center"/>
        <w:rPr>
          <w:rFonts w:hint="eastAsia" w:ascii="宋体" w:hAnsi="宋体" w:cs="宋体"/>
          <w:b/>
          <w:bCs/>
          <w:color w:val="auto"/>
          <w:sz w:val="84"/>
          <w:szCs w:val="84"/>
        </w:rPr>
      </w:pPr>
    </w:p>
    <w:p w14:paraId="4D6D7D16">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 xml:space="preserve">招 标 文 件 </w:t>
      </w:r>
    </w:p>
    <w:p w14:paraId="30715285">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FD419A9">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YHZFCG2025-056</w:t>
      </w:r>
    </w:p>
    <w:p w14:paraId="0B0AB6BE">
      <w:pPr>
        <w:adjustRightInd/>
        <w:spacing w:line="360" w:lineRule="auto"/>
        <w:rPr>
          <w:rFonts w:ascii="宋体" w:hAnsi="宋体" w:cs="宋体"/>
          <w:color w:val="auto"/>
          <w:sz w:val="28"/>
          <w:szCs w:val="20"/>
        </w:rPr>
      </w:pPr>
    </w:p>
    <w:p w14:paraId="56DE422C">
      <w:pPr>
        <w:spacing w:line="360" w:lineRule="auto"/>
        <w:jc w:val="center"/>
        <w:rPr>
          <w:rFonts w:hint="eastAsia" w:ascii="宋体" w:hAnsi="宋体" w:cs="宋体"/>
          <w:b/>
          <w:color w:val="auto"/>
          <w:sz w:val="44"/>
          <w:szCs w:val="44"/>
        </w:rPr>
      </w:pPr>
    </w:p>
    <w:p w14:paraId="02E25822">
      <w:pPr>
        <w:spacing w:line="360" w:lineRule="auto"/>
        <w:jc w:val="center"/>
        <w:rPr>
          <w:rFonts w:hint="eastAsia" w:ascii="宋体" w:hAnsi="宋体" w:cs="宋体"/>
          <w:b/>
          <w:color w:val="auto"/>
          <w:sz w:val="44"/>
          <w:szCs w:val="44"/>
        </w:rPr>
      </w:pPr>
    </w:p>
    <w:p w14:paraId="6BAA974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F6264A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杭州市临平区住房和城乡建设局    </w:t>
      </w:r>
    </w:p>
    <w:p w14:paraId="1B53B365">
      <w:pPr>
        <w:shd w:val="clear" w:color="auto" w:fill="FFFFFF"/>
        <w:snapToGrid w:val="0"/>
        <w:spacing w:line="360" w:lineRule="auto"/>
        <w:jc w:val="center"/>
        <w:textAlignment w:val="bottom"/>
        <w:rPr>
          <w:rFonts w:hint="eastAsia" w:ascii="宋体" w:hAnsi="宋体" w:cs="宋体"/>
          <w:color w:val="auto"/>
          <w:sz w:val="36"/>
          <w:szCs w:val="36"/>
          <w:highlight w:val="none"/>
          <w:lang w:eastAsia="zh-CN"/>
        </w:rPr>
      </w:pPr>
      <w:r>
        <w:rPr>
          <w:rFonts w:hint="eastAsia" w:ascii="宋体" w:hAnsi="宋体" w:eastAsia="宋体" w:cs="宋体"/>
          <w:color w:val="auto"/>
          <w:sz w:val="36"/>
          <w:szCs w:val="36"/>
          <w:highlight w:val="none"/>
        </w:rPr>
        <w:t>采购代理机构：耀华建</w:t>
      </w:r>
      <w:r>
        <w:rPr>
          <w:rFonts w:hint="eastAsia" w:ascii="宋体" w:hAnsi="宋体" w:cs="宋体"/>
          <w:color w:val="auto"/>
          <w:sz w:val="36"/>
          <w:szCs w:val="36"/>
          <w:highlight w:val="none"/>
          <w:lang w:eastAsia="zh-CN"/>
        </w:rPr>
        <w:t>设管理有限公司</w:t>
      </w:r>
    </w:p>
    <w:p w14:paraId="2337C2DA">
      <w:pPr>
        <w:shd w:val="clear" w:color="auto" w:fill="FFFFFF"/>
        <w:snapToGrid w:val="0"/>
        <w:spacing w:line="360" w:lineRule="auto"/>
        <w:jc w:val="center"/>
        <w:textAlignment w:val="bottom"/>
        <w:rPr>
          <w:rFonts w:hint="eastAsia" w:ascii="宋体" w:hAnsi="宋体" w:cs="宋体"/>
          <w:color w:val="auto"/>
          <w:sz w:val="36"/>
          <w:szCs w:val="36"/>
          <w:highlight w:val="none"/>
          <w:lang w:eastAsia="zh-CN"/>
        </w:rPr>
      </w:pPr>
      <w:r>
        <w:rPr>
          <w:rFonts w:hint="eastAsia" w:ascii="宋体" w:hAnsi="宋体" w:cs="宋体"/>
          <w:color w:val="auto"/>
          <w:sz w:val="36"/>
          <w:szCs w:val="36"/>
          <w:highlight w:val="none"/>
          <w:lang w:eastAsia="zh-CN"/>
        </w:rPr>
        <w:t>二〇二</w:t>
      </w:r>
      <w:r>
        <w:rPr>
          <w:rFonts w:hint="eastAsia" w:ascii="宋体" w:hAnsi="宋体" w:cs="宋体"/>
          <w:color w:val="auto"/>
          <w:sz w:val="36"/>
          <w:szCs w:val="36"/>
          <w:highlight w:val="none"/>
          <w:lang w:val="en-US" w:eastAsia="zh-CN"/>
        </w:rPr>
        <w:t>五</w:t>
      </w:r>
      <w:r>
        <w:rPr>
          <w:rFonts w:hint="eastAsia" w:ascii="宋体" w:hAnsi="宋体" w:cs="宋体"/>
          <w:color w:val="auto"/>
          <w:sz w:val="36"/>
          <w:szCs w:val="36"/>
          <w:highlight w:val="none"/>
          <w:lang w:eastAsia="zh-CN"/>
        </w:rPr>
        <w:t>年</w:t>
      </w:r>
      <w:r>
        <w:rPr>
          <w:rFonts w:hint="eastAsia" w:ascii="宋体" w:hAnsi="宋体" w:cs="宋体"/>
          <w:color w:val="auto"/>
          <w:sz w:val="36"/>
          <w:szCs w:val="36"/>
          <w:highlight w:val="none"/>
          <w:lang w:val="en-US" w:eastAsia="zh-CN"/>
        </w:rPr>
        <w:t>七</w:t>
      </w:r>
      <w:r>
        <w:rPr>
          <w:rFonts w:hint="eastAsia" w:ascii="宋体" w:hAnsi="宋体" w:cs="宋体"/>
          <w:color w:val="auto"/>
          <w:sz w:val="36"/>
          <w:szCs w:val="36"/>
          <w:highlight w:val="none"/>
          <w:lang w:eastAsia="zh-CN"/>
        </w:rPr>
        <w:t>月</w:t>
      </w:r>
      <w:r>
        <w:rPr>
          <w:rFonts w:hint="eastAsia" w:ascii="宋体" w:hAnsi="宋体" w:cs="宋体"/>
          <w:color w:val="auto"/>
          <w:sz w:val="36"/>
          <w:szCs w:val="36"/>
          <w:highlight w:val="none"/>
          <w:lang w:val="en-US" w:eastAsia="zh-CN"/>
        </w:rPr>
        <w:t>十四</w:t>
      </w:r>
      <w:r>
        <w:rPr>
          <w:rFonts w:hint="eastAsia" w:ascii="宋体" w:hAnsi="宋体" w:cs="宋体"/>
          <w:color w:val="auto"/>
          <w:sz w:val="36"/>
          <w:szCs w:val="36"/>
          <w:highlight w:val="none"/>
          <w:lang w:eastAsia="zh-CN"/>
        </w:rPr>
        <w:t>日</w:t>
      </w:r>
    </w:p>
    <w:p w14:paraId="7C6840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98AEF3">
      <w:pPr>
        <w:rPr>
          <w:color w:val="auto"/>
          <w:highlight w:val="none"/>
        </w:rPr>
      </w:pPr>
    </w:p>
    <w:p w14:paraId="55888D6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63E2201">
      <w:pPr>
        <w:spacing w:line="360" w:lineRule="auto"/>
        <w:rPr>
          <w:rFonts w:ascii="宋体" w:hAnsi="宋体" w:cs="宋体"/>
          <w:color w:val="auto"/>
          <w:sz w:val="32"/>
          <w:szCs w:val="32"/>
          <w:highlight w:val="none"/>
        </w:rPr>
      </w:pPr>
    </w:p>
    <w:p w14:paraId="5E1BDB52">
      <w:pPr>
        <w:spacing w:line="360" w:lineRule="auto"/>
        <w:rPr>
          <w:rFonts w:ascii="宋体" w:hAnsi="宋体" w:cs="宋体"/>
          <w:color w:val="auto"/>
          <w:sz w:val="32"/>
          <w:szCs w:val="32"/>
          <w:highlight w:val="none"/>
        </w:rPr>
      </w:pPr>
    </w:p>
    <w:p w14:paraId="1E9F551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CB83D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B690A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20F69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6F640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C4D6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A3CAF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8B377E">
      <w:pPr>
        <w:spacing w:line="360" w:lineRule="auto"/>
        <w:ind w:firstLine="549" w:firstLineChars="229"/>
        <w:rPr>
          <w:rFonts w:ascii="宋体" w:hAnsi="宋体" w:cs="宋体"/>
          <w:color w:val="auto"/>
          <w:sz w:val="24"/>
          <w:highlight w:val="none"/>
        </w:rPr>
      </w:pPr>
    </w:p>
    <w:p w14:paraId="504ECE82">
      <w:pPr>
        <w:spacing w:line="360" w:lineRule="auto"/>
        <w:ind w:firstLine="549" w:firstLineChars="229"/>
        <w:rPr>
          <w:rFonts w:ascii="宋体" w:hAnsi="宋体" w:cs="宋体"/>
          <w:color w:val="auto"/>
          <w:sz w:val="24"/>
          <w:highlight w:val="none"/>
        </w:rPr>
      </w:pPr>
    </w:p>
    <w:p w14:paraId="055467AD">
      <w:pPr>
        <w:spacing w:line="360" w:lineRule="auto"/>
        <w:ind w:firstLine="549" w:firstLineChars="229"/>
        <w:rPr>
          <w:rFonts w:ascii="宋体" w:hAnsi="宋体" w:cs="宋体"/>
          <w:color w:val="auto"/>
          <w:sz w:val="24"/>
          <w:highlight w:val="none"/>
        </w:rPr>
      </w:pPr>
    </w:p>
    <w:p w14:paraId="55D476A9">
      <w:pPr>
        <w:spacing w:line="360" w:lineRule="auto"/>
        <w:ind w:firstLine="549" w:firstLineChars="229"/>
        <w:rPr>
          <w:rFonts w:ascii="宋体" w:hAnsi="宋体" w:cs="宋体"/>
          <w:color w:val="auto"/>
          <w:sz w:val="24"/>
          <w:highlight w:val="none"/>
        </w:rPr>
      </w:pPr>
    </w:p>
    <w:p w14:paraId="45E4F220">
      <w:pPr>
        <w:spacing w:line="360" w:lineRule="auto"/>
        <w:ind w:firstLine="549" w:firstLineChars="229"/>
        <w:rPr>
          <w:rFonts w:ascii="宋体" w:hAnsi="宋体" w:cs="宋体"/>
          <w:color w:val="auto"/>
          <w:sz w:val="24"/>
          <w:highlight w:val="none"/>
        </w:rPr>
      </w:pPr>
    </w:p>
    <w:p w14:paraId="1B1E246F">
      <w:pPr>
        <w:spacing w:line="360" w:lineRule="auto"/>
        <w:ind w:firstLine="549" w:firstLineChars="229"/>
        <w:rPr>
          <w:rFonts w:ascii="宋体" w:hAnsi="宋体" w:cs="宋体"/>
          <w:color w:val="auto"/>
          <w:sz w:val="24"/>
          <w:highlight w:val="none"/>
        </w:rPr>
      </w:pPr>
    </w:p>
    <w:p w14:paraId="145A3431">
      <w:pPr>
        <w:spacing w:line="360" w:lineRule="auto"/>
        <w:ind w:firstLine="549" w:firstLineChars="229"/>
        <w:rPr>
          <w:rFonts w:ascii="宋体" w:hAnsi="宋体" w:cs="宋体"/>
          <w:color w:val="auto"/>
          <w:sz w:val="24"/>
          <w:highlight w:val="none"/>
        </w:rPr>
      </w:pPr>
    </w:p>
    <w:p w14:paraId="15706F9B">
      <w:pPr>
        <w:spacing w:line="360" w:lineRule="auto"/>
        <w:ind w:firstLine="549" w:firstLineChars="229"/>
        <w:rPr>
          <w:rFonts w:ascii="宋体" w:hAnsi="宋体" w:cs="宋体"/>
          <w:color w:val="auto"/>
          <w:sz w:val="24"/>
          <w:highlight w:val="none"/>
        </w:rPr>
      </w:pPr>
    </w:p>
    <w:p w14:paraId="57B416D8">
      <w:pPr>
        <w:spacing w:line="360" w:lineRule="auto"/>
        <w:ind w:firstLine="549" w:firstLineChars="229"/>
        <w:rPr>
          <w:rFonts w:ascii="宋体" w:hAnsi="宋体" w:cs="宋体"/>
          <w:color w:val="auto"/>
          <w:sz w:val="24"/>
          <w:highlight w:val="none"/>
        </w:rPr>
      </w:pPr>
    </w:p>
    <w:p w14:paraId="44F74457">
      <w:pPr>
        <w:spacing w:line="360" w:lineRule="auto"/>
        <w:ind w:firstLine="549" w:firstLineChars="229"/>
        <w:rPr>
          <w:rFonts w:ascii="宋体" w:hAnsi="宋体" w:cs="宋体"/>
          <w:color w:val="auto"/>
          <w:sz w:val="24"/>
          <w:highlight w:val="none"/>
        </w:rPr>
      </w:pPr>
    </w:p>
    <w:p w14:paraId="1D1E5338">
      <w:pPr>
        <w:spacing w:line="360" w:lineRule="auto"/>
        <w:ind w:firstLine="549" w:firstLineChars="229"/>
        <w:rPr>
          <w:rFonts w:ascii="宋体" w:hAnsi="宋体" w:cs="宋体"/>
          <w:color w:val="auto"/>
          <w:sz w:val="24"/>
          <w:highlight w:val="none"/>
        </w:rPr>
      </w:pPr>
    </w:p>
    <w:p w14:paraId="71F09B04">
      <w:pPr>
        <w:spacing w:line="360" w:lineRule="auto"/>
        <w:ind w:firstLine="549" w:firstLineChars="229"/>
        <w:rPr>
          <w:rFonts w:ascii="宋体" w:hAnsi="宋体" w:cs="宋体"/>
          <w:color w:val="auto"/>
          <w:sz w:val="24"/>
          <w:highlight w:val="none"/>
        </w:rPr>
      </w:pPr>
    </w:p>
    <w:p w14:paraId="2C7ADADD">
      <w:pPr>
        <w:spacing w:line="360" w:lineRule="auto"/>
        <w:rPr>
          <w:rFonts w:ascii="宋体" w:hAnsi="宋体" w:cs="宋体"/>
          <w:color w:val="auto"/>
          <w:sz w:val="24"/>
          <w:highlight w:val="none"/>
        </w:rPr>
      </w:pPr>
    </w:p>
    <w:p w14:paraId="0F3FC060">
      <w:pPr>
        <w:pStyle w:val="3"/>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0628DB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41BF38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w:t>
      </w:r>
      <w:r>
        <w:rPr>
          <w:rFonts w:hint="eastAsia" w:ascii="宋体" w:hAnsi="宋体" w:cs="宋体"/>
          <w:b/>
          <w:bCs/>
          <w:color w:val="auto"/>
          <w:sz w:val="24"/>
          <w:highlight w:val="none"/>
          <w:u w:val="single"/>
          <w:lang w:eastAsia="zh-CN"/>
        </w:rPr>
        <w:t xml:space="preserve">临平区除重点项目、民生项目以外的其他建设项目的消防验收第三方技术服务采购 </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w:t>
      </w:r>
      <w:r>
        <w:rPr>
          <w:rStyle w:val="76"/>
          <w:rFonts w:hint="eastAsia" w:ascii="宋体" w:hAnsi="宋体" w:eastAsia="宋体" w:cs="宋体"/>
          <w:color w:val="auto"/>
          <w:kern w:val="2"/>
          <w:sz w:val="24"/>
          <w:szCs w:val="24"/>
          <w:highlight w:val="none"/>
          <w:u w:val="single"/>
          <w:lang w:eastAsia="zh-CN"/>
        </w:rPr>
        <w:t>2</w:t>
      </w:r>
      <w:r>
        <w:rPr>
          <w:rFonts w:hint="eastAsia" w:ascii="宋体" w:hAnsi="宋体" w:cs="宋体"/>
          <w:color w:val="auto"/>
          <w:sz w:val="24"/>
          <w:highlight w:val="none"/>
          <w:u w:val="single"/>
          <w:lang w:eastAsia="zh-CN"/>
        </w:rPr>
        <w:t>025年</w:t>
      </w:r>
      <w:r>
        <w:rPr>
          <w:rFonts w:hint="eastAsia" w:ascii="宋体" w:hAnsi="宋体" w:cs="宋体"/>
          <w:color w:val="auto"/>
          <w:sz w:val="24"/>
          <w:highlight w:val="none"/>
          <w:u w:val="single"/>
          <w:lang w:val="en-US" w:eastAsia="zh-CN"/>
        </w:rPr>
        <w:t>8月5 日 09点00分</w:t>
      </w:r>
      <w:r>
        <w:rPr>
          <w:rFonts w:hint="eastAsia" w:ascii="宋体" w:hAnsi="宋体" w:cs="宋体"/>
          <w:color w:val="auto"/>
          <w:sz w:val="24"/>
          <w:highlight w:val="none"/>
          <w:u w:val="single"/>
        </w:rPr>
        <w:t>00秒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E4216B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AF295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YHZFCG2025-056</w:t>
      </w:r>
    </w:p>
    <w:p w14:paraId="279CE568">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 临平区除重点项目、民生项目以外的其他建设项目的消防验收第三方技术服务采购 </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561825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color w:val="auto"/>
          <w:sz w:val="24"/>
          <w:highlight w:val="none"/>
          <w:lang w:eastAsia="zh-CN"/>
        </w:rPr>
        <w:t>600000.00</w:t>
      </w:r>
    </w:p>
    <w:p w14:paraId="75F2111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600000.00</w:t>
      </w:r>
    </w:p>
    <w:p w14:paraId="35C2F722">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14:paraId="3673532E">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b/>
          <w:lang w:val="en-US" w:eastAsia="zh-CN"/>
        </w:rPr>
        <w:t>服务期限一年，</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25EDA10A">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7518EFD">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DCD52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941BD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E803E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64E5DE7">
      <w:pPr>
        <w:spacing w:line="360" w:lineRule="auto"/>
        <w:ind w:firstLine="480" w:firstLineChars="200"/>
        <w:rPr>
          <w:rFonts w:hint="eastAsia" w:ascii="宋体" w:hAnsi="宋体" w:cs="宋体"/>
          <w:snapToGrid w:val="0"/>
          <w:color w:val="auto"/>
          <w:kern w:val="28"/>
          <w:sz w:val="24"/>
          <w:szCs w:val="20"/>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7372295C">
      <w:pPr>
        <w:spacing w:line="360" w:lineRule="auto"/>
        <w:ind w:firstLine="480" w:firstLineChars="200"/>
        <w:rPr>
          <w:rFonts w:ascii="宋体" w:hAnsi="宋体" w:cs="宋体"/>
          <w:b/>
          <w:bCs/>
          <w:color w:val="auto"/>
          <w:sz w:val="24"/>
        </w:rPr>
      </w:pPr>
      <w:r>
        <w:rPr>
          <w:rFonts w:hint="eastAsia" w:ascii="MS Gothic" w:hAnsi="MS Gothic" w:eastAsia="MS Gothic" w:cs="宋体"/>
          <w:color w:val="auto"/>
          <w:kern w:val="0"/>
          <w:sz w:val="24"/>
        </w:rPr>
        <w:sym w:font="Wingdings" w:char="00FE"/>
      </w:r>
      <w:r>
        <w:rPr>
          <w:rFonts w:hint="eastAsia" w:ascii="宋体" w:hAnsi="宋体" w:cs="宋体"/>
          <w:b/>
          <w:bCs/>
          <w:color w:val="auto"/>
          <w:kern w:val="0"/>
          <w:sz w:val="24"/>
        </w:rPr>
        <w:t>专</w:t>
      </w:r>
      <w:r>
        <w:rPr>
          <w:rFonts w:hint="eastAsia" w:ascii="宋体" w:hAnsi="宋体" w:cs="宋体"/>
          <w:b/>
          <w:bCs/>
          <w:color w:val="auto"/>
          <w:sz w:val="24"/>
        </w:rPr>
        <w:t>门面向中小企业</w:t>
      </w:r>
    </w:p>
    <w:p w14:paraId="3C104248">
      <w:pPr>
        <w:spacing w:line="360" w:lineRule="auto"/>
        <w:ind w:firstLine="901" w:firstLineChars="374"/>
        <w:rPr>
          <w:rFonts w:ascii="宋体" w:hAnsi="宋体" w:cs="宋体"/>
          <w:b/>
          <w:bCs/>
          <w:color w:val="auto"/>
          <w:sz w:val="24"/>
        </w:rPr>
      </w:pPr>
      <w:r>
        <w:rPr>
          <w:rFonts w:hint="eastAsia" w:ascii="MS Gothic" w:hAnsi="MS Gothic" w:eastAsia="MS Gothic" w:cs="宋体"/>
          <w:b/>
          <w:bCs/>
          <w:color w:val="auto"/>
          <w:kern w:val="0"/>
          <w:sz w:val="24"/>
        </w:rPr>
        <w:sym w:font="Wingdings" w:char="00FE"/>
      </w:r>
      <w:r>
        <w:rPr>
          <w:rFonts w:hint="eastAsia" w:ascii="宋体" w:hAnsi="宋体" w:cs="宋体"/>
          <w:b/>
          <w:bCs/>
          <w:color w:val="auto"/>
          <w:sz w:val="24"/>
        </w:rPr>
        <w:t>服务全部由符合政策要求的中小企业承接，提供中小企业声明函；</w:t>
      </w:r>
    </w:p>
    <w:p w14:paraId="0E432259">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23008F8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EFE87D0">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0ED8E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w:t>
      </w:r>
      <w:r>
        <w:rPr>
          <w:rFonts w:hint="eastAsia" w:ascii="宋体" w:hAnsi="宋体" w:eastAsia="宋体" w:cs="宋体"/>
          <w:sz w:val="24"/>
          <w:highlight w:val="none"/>
        </w:rPr>
        <w:t>有特定资格要求：</w:t>
      </w:r>
      <w:r>
        <w:rPr>
          <w:rFonts w:hint="eastAsia" w:ascii="宋体" w:hAnsi="宋体" w:eastAsia="宋体" w:cs="宋体"/>
          <w:b/>
          <w:bCs/>
          <w:sz w:val="24"/>
          <w:highlight w:val="none"/>
          <w:u w:val="single"/>
        </w:rPr>
        <w:t xml:space="preserve"> </w:t>
      </w:r>
      <w:r>
        <w:rPr>
          <w:rFonts w:hint="eastAsia" w:ascii="宋体" w:hAnsi="宋体" w:eastAsia="宋体" w:cs="宋体"/>
          <w:b/>
          <w:bCs/>
          <w:color w:val="auto"/>
          <w:kern w:val="0"/>
          <w:sz w:val="24"/>
          <w:highlight w:val="none"/>
          <w:u w:val="single"/>
        </w:rPr>
        <w:t>供应商具有工程设计综合甲级资质或工程设计建筑行业甲级资质或工程设计建筑行业建筑工程专业甲级资质</w:t>
      </w:r>
      <w:r>
        <w:rPr>
          <w:rFonts w:hint="eastAsia" w:ascii="宋体" w:hAnsi="宋体" w:eastAsia="宋体" w:cs="宋体"/>
          <w:b/>
          <w:bCs/>
          <w:sz w:val="24"/>
          <w:highlight w:val="none"/>
        </w:rPr>
        <w:t>，该特定条件的法律法规依据：</w:t>
      </w:r>
      <w:r>
        <w:rPr>
          <w:rFonts w:hint="eastAsia" w:ascii="宋体" w:hAnsi="宋体" w:eastAsia="宋体" w:cs="宋体"/>
          <w:b/>
          <w:bCs/>
          <w:sz w:val="24"/>
          <w:highlight w:val="none"/>
          <w:u w:val="single"/>
        </w:rPr>
        <w:t xml:space="preserve"> 满足该资格许可或认证证书要求的供应商数量具有市场竞争性。</w:t>
      </w:r>
    </w:p>
    <w:p w14:paraId="391190D8">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B6066F">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6F1D3C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 xml:space="preserve"> 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75A7BA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E6CE9DB">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C2F5455">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6EF5112">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BE065E0">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Style w:val="76"/>
          <w:rFonts w:hint="eastAsia" w:ascii="宋体" w:hAnsi="宋体" w:eastAsia="宋体" w:cs="宋体"/>
          <w:color w:val="auto"/>
          <w:kern w:val="2"/>
          <w:sz w:val="24"/>
          <w:szCs w:val="24"/>
          <w:highlight w:val="none"/>
          <w:u w:val="single"/>
          <w:lang w:eastAsia="zh-CN"/>
        </w:rPr>
        <w:t>2</w:t>
      </w:r>
      <w:r>
        <w:rPr>
          <w:rFonts w:hint="eastAsia" w:ascii="宋体" w:hAnsi="宋体" w:cs="宋体"/>
          <w:color w:val="auto"/>
          <w:sz w:val="24"/>
          <w:highlight w:val="none"/>
          <w:u w:val="single"/>
          <w:lang w:eastAsia="zh-CN"/>
        </w:rPr>
        <w:t>025年</w:t>
      </w:r>
      <w:r>
        <w:rPr>
          <w:rFonts w:hint="eastAsia" w:ascii="宋体" w:hAnsi="宋体" w:cs="宋体"/>
          <w:color w:val="auto"/>
          <w:sz w:val="24"/>
          <w:highlight w:val="none"/>
          <w:u w:val="single"/>
          <w:lang w:val="en-US" w:eastAsia="zh-CN"/>
        </w:rPr>
        <w:t>8月5 日 09点00分</w:t>
      </w:r>
      <w:r>
        <w:rPr>
          <w:rFonts w:hint="eastAsia" w:ascii="宋体" w:hAnsi="宋体" w:cs="宋体"/>
          <w:color w:val="auto"/>
          <w:sz w:val="24"/>
          <w:highlight w:val="none"/>
          <w:u w:val="single"/>
        </w:rPr>
        <w:t>00秒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60E3659F">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C954D20">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6"/>
          <w:rFonts w:hint="eastAsia" w:ascii="宋体" w:hAnsi="宋体" w:eastAsia="宋体" w:cs="宋体"/>
          <w:color w:val="auto"/>
          <w:kern w:val="2"/>
          <w:sz w:val="24"/>
          <w:szCs w:val="24"/>
          <w:highlight w:val="none"/>
          <w:u w:val="single"/>
          <w:lang w:eastAsia="zh-CN"/>
        </w:rPr>
        <w:t>2</w:t>
      </w:r>
      <w:r>
        <w:rPr>
          <w:rFonts w:hint="eastAsia" w:ascii="宋体" w:hAnsi="宋体" w:cs="宋体"/>
          <w:color w:val="auto"/>
          <w:sz w:val="24"/>
          <w:highlight w:val="none"/>
          <w:u w:val="single"/>
          <w:lang w:eastAsia="zh-CN"/>
        </w:rPr>
        <w:t>025年</w:t>
      </w:r>
      <w:r>
        <w:rPr>
          <w:rFonts w:hint="eastAsia" w:ascii="宋体" w:hAnsi="宋体" w:cs="宋体"/>
          <w:color w:val="auto"/>
          <w:sz w:val="24"/>
          <w:highlight w:val="none"/>
          <w:u w:val="single"/>
          <w:lang w:val="en-US" w:eastAsia="zh-CN"/>
        </w:rPr>
        <w:t>8月5 日 09点00分</w:t>
      </w:r>
      <w:r>
        <w:rPr>
          <w:rFonts w:hint="eastAsia" w:ascii="宋体" w:hAnsi="宋体" w:cs="宋体"/>
          <w:color w:val="auto"/>
          <w:sz w:val="24"/>
          <w:highlight w:val="none"/>
          <w:u w:val="single"/>
        </w:rPr>
        <w:t>00秒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065EB5D5">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3797C07A">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ED816A3">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D047FF9">
      <w:pPr>
        <w:spacing w:line="360" w:lineRule="auto"/>
        <w:rPr>
          <w:rFonts w:ascii="宋体" w:hAnsi="宋体" w:cs="宋体"/>
          <w:b/>
          <w:color w:val="auto"/>
          <w:sz w:val="24"/>
        </w:rPr>
      </w:pPr>
      <w:r>
        <w:rPr>
          <w:rFonts w:hint="eastAsia" w:ascii="宋体" w:hAnsi="宋体" w:cs="宋体"/>
          <w:b/>
          <w:color w:val="auto"/>
          <w:sz w:val="24"/>
        </w:rPr>
        <w:t>六、其他补充事宜</w:t>
      </w:r>
    </w:p>
    <w:p w14:paraId="623C049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AE12C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CB46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9CF4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D531F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5875F9D">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cs="宋体"/>
          <w:color w:val="auto"/>
          <w:sz w:val="24"/>
        </w:rPr>
        <w:t xml:space="preserve">   </w:t>
      </w:r>
      <w:r>
        <w:rPr>
          <w:rFonts w:hint="eastAsia" w:ascii="宋体" w:hAnsi="宋体" w:eastAsia="宋体" w:cs="宋体"/>
          <w:b/>
          <w:bCs/>
          <w:color w:val="auto"/>
          <w:sz w:val="24"/>
          <w:highlight w:val="none"/>
        </w:rPr>
        <w:t xml:space="preserve"> 1.采购人信息</w:t>
      </w:r>
    </w:p>
    <w:p w14:paraId="458D3AF3">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杭州市临平区住房和城乡建设局</w:t>
      </w:r>
    </w:p>
    <w:p w14:paraId="1964077E">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 xml:space="preserve">杭州市临平区人民大道650号。  </w:t>
      </w:r>
    </w:p>
    <w:p w14:paraId="5A574680">
      <w:pPr>
        <w:widowControl/>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 xml:space="preserve">项目联系人（询问）：蒋文兴 </w:t>
      </w:r>
      <w:r>
        <w:rPr>
          <w:rFonts w:hint="eastAsia" w:ascii="宋体" w:hAnsi="宋体" w:eastAsia="宋体" w:cs="宋体"/>
          <w:color w:val="auto"/>
          <w:sz w:val="24"/>
          <w:highlight w:val="none"/>
          <w:lang w:val="en-US" w:eastAsia="zh-CN"/>
        </w:rPr>
        <w:t xml:space="preserve">      联系电话：15658889222   </w:t>
      </w:r>
    </w:p>
    <w:p w14:paraId="2A63570D">
      <w:pPr>
        <w:wordWrap/>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质疑联系人：程建                 联系电话：18758158315 </w:t>
      </w:r>
    </w:p>
    <w:p w14:paraId="027AA3E5">
      <w:pPr>
        <w:wordWrap/>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p>
    <w:p w14:paraId="7966E9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0E7513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364C71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地址：杭州市临平区南苑街道华元欢乐城-华元大厦20层（整层）。</w:t>
      </w:r>
    </w:p>
    <w:p w14:paraId="56B95E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项目联系人（询问）：周</w:t>
      </w:r>
      <w:r>
        <w:rPr>
          <w:rFonts w:hint="eastAsia" w:ascii="宋体" w:hAnsi="宋体" w:eastAsia="宋体" w:cs="宋体"/>
          <w:color w:val="auto"/>
          <w:sz w:val="24"/>
          <w:highlight w:val="none"/>
          <w:lang w:val="en-US" w:eastAsia="zh-CN"/>
        </w:rPr>
        <w:t>海丽</w:t>
      </w:r>
      <w:r>
        <w:rPr>
          <w:rFonts w:hint="eastAsia" w:ascii="宋体" w:hAnsi="宋体" w:eastAsia="宋体" w:cs="宋体"/>
          <w:color w:val="auto"/>
          <w:sz w:val="24"/>
          <w:highlight w:val="none"/>
        </w:rPr>
        <w:t xml:space="preserve">      联系方式：0571-86320706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15868109971</w:t>
      </w:r>
    </w:p>
    <w:p w14:paraId="5E280C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质疑联系人：单成燕            质疑联系方式：0571-86320727</w:t>
      </w:r>
    </w:p>
    <w:p w14:paraId="394F6FCE">
      <w:pPr>
        <w:wordWrap/>
        <w:snapToGrid/>
        <w:spacing w:line="336" w:lineRule="auto"/>
        <w:textAlignment w:val="auto"/>
        <w:rPr>
          <w:rFonts w:hint="eastAsia" w:ascii="宋体" w:hAnsi="宋体" w:eastAsia="宋体" w:cs="宋体"/>
          <w:b/>
          <w:bCs/>
          <w:color w:val="auto"/>
          <w:sz w:val="24"/>
          <w:highlight w:val="none"/>
        </w:rPr>
      </w:pPr>
    </w:p>
    <w:p w14:paraId="278B0A33">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78A669C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杭州市临平区财政局、浙江省政府采购行政裁决服务中心(杭州)</w:t>
      </w:r>
    </w:p>
    <w:p w14:paraId="13792A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59754E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王女士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w:t>
      </w:r>
      <w:r>
        <w:rPr>
          <w:rFonts w:hint="eastAsia" w:ascii="宋体" w:hAnsi="宋体" w:eastAsia="宋体" w:cs="宋体"/>
          <w:color w:val="auto"/>
          <w:sz w:val="24"/>
          <w:highlight w:val="none"/>
        </w:rPr>
        <w:t xml:space="preserve">   </w:t>
      </w:r>
    </w:p>
    <w:p w14:paraId="10562A17">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1E47BDF4">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76B9D93">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F0385CA">
      <w:pPr>
        <w:rPr>
          <w:rFonts w:hint="eastAsia"/>
          <w:color w:val="auto"/>
        </w:rPr>
      </w:pPr>
      <w:r>
        <w:rPr>
          <w:rFonts w:hint="eastAsia"/>
          <w:color w:val="auto"/>
        </w:rPr>
        <w:br w:type="page"/>
      </w:r>
    </w:p>
    <w:p w14:paraId="40F7425B">
      <w:pPr>
        <w:pStyle w:val="3"/>
        <w:rPr>
          <w:color w:val="auto"/>
        </w:rPr>
      </w:pPr>
      <w:r>
        <w:rPr>
          <w:rFonts w:hint="eastAsia"/>
          <w:color w:val="auto"/>
        </w:rPr>
        <w:t>第二部分</w:t>
      </w:r>
      <w:bookmarkEnd w:id="8"/>
      <w:r>
        <w:rPr>
          <w:rFonts w:hint="eastAsia"/>
          <w:color w:val="auto"/>
        </w:rPr>
        <w:t xml:space="preserve"> 投标人须知</w:t>
      </w:r>
      <w:bookmarkEnd w:id="9"/>
    </w:p>
    <w:p w14:paraId="4663F5AC">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27B93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269D1A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D6FCE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53F9B4F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56D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78EB0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0B7F2A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64A3110A">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603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E13E08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1222DEA4">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197D397F">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临平区除重点项目、民生项目以外的其他建设项目的消防验收第三方技术服务采购 ；</w:t>
            </w:r>
          </w:p>
          <w:p w14:paraId="2B3E9EEE">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其他未列明行业</w:t>
            </w:r>
            <w:r>
              <w:rPr>
                <w:rFonts w:hint="eastAsia" w:ascii="宋体" w:hAnsi="宋体" w:cs="宋体"/>
                <w:kern w:val="0"/>
                <w:sz w:val="24"/>
              </w:rPr>
              <w:t>行业</w:t>
            </w:r>
            <w:r>
              <w:rPr>
                <w:rFonts w:hint="eastAsia" w:ascii="宋体" w:hAnsi="宋体" w:cs="宋体"/>
                <w:kern w:val="0"/>
                <w:sz w:val="24"/>
                <w:lang w:eastAsia="zh-CN"/>
              </w:rPr>
              <w:t>；</w:t>
            </w:r>
          </w:p>
          <w:p w14:paraId="762F951F">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5">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1D89850C">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ascii="宋体" w:hAnsi="宋体" w:eastAsia="宋体" w:cs="宋体"/>
                <w:kern w:val="2"/>
                <w:sz w:val="24"/>
                <w:szCs w:val="24"/>
                <w:lang w:val="en-US" w:eastAsia="zh-CN" w:bidi="ar-SA"/>
              </w:rPr>
              <w:drawing>
                <wp:inline distT="0" distB="0" distL="114300" distR="114300">
                  <wp:extent cx="4093845" cy="263525"/>
                  <wp:effectExtent l="0" t="0" r="571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6">
                            <a:lum/>
                          </a:blip>
                          <a:stretch>
                            <a:fillRect/>
                          </a:stretch>
                        </pic:blipFill>
                        <pic:spPr>
                          <a:xfrm>
                            <a:off x="0" y="0"/>
                            <a:ext cx="4093845" cy="263525"/>
                          </a:xfrm>
                          <a:prstGeom prst="rect">
                            <a:avLst/>
                          </a:prstGeom>
                          <a:noFill/>
                          <a:ln>
                            <a:noFill/>
                          </a:ln>
                        </pic:spPr>
                      </pic:pic>
                    </a:graphicData>
                  </a:graphic>
                </wp:inline>
              </w:drawing>
            </w:r>
          </w:p>
          <w:p w14:paraId="41CF2817">
            <w:pPr>
              <w:widowControl/>
              <w:adjustRightInd/>
              <w:snapToGrid w:val="0"/>
              <w:spacing w:line="24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52A0E8FB">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02D79B57">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72D6A7C0">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w:t>
            </w:r>
            <w:bookmarkStart w:id="11" w:name="OLE_LINK4"/>
            <w:r>
              <w:rPr>
                <w:rFonts w:hint="eastAsia" w:ascii="宋体" w:hAnsi="宋体" w:cs="宋体"/>
                <w:color w:val="auto"/>
                <w:kern w:val="0"/>
                <w:szCs w:val="21"/>
                <w:highlight w:val="none"/>
                <w:u w:val="single"/>
                <w:lang w:val="zh-CN"/>
              </w:rPr>
              <w:t>企业划分指标</w:t>
            </w:r>
            <w:bookmarkEnd w:id="11"/>
            <w:r>
              <w:rPr>
                <w:rFonts w:hint="eastAsia" w:ascii="宋体" w:hAnsi="宋体" w:cs="宋体"/>
                <w:color w:val="auto"/>
                <w:kern w:val="0"/>
                <w:szCs w:val="21"/>
                <w:highlight w:val="none"/>
                <w:u w:val="single"/>
                <w:lang w:val="zh-CN"/>
              </w:rPr>
              <w:t>以现行统计制度为准。</w:t>
            </w:r>
          </w:p>
          <w:p w14:paraId="33BE8091">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099903FD">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A9A03E7">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37C5876F">
            <w:pPr>
              <w:pStyle w:val="619"/>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w:t>
            </w:r>
            <w:bookmarkStart w:id="12" w:name="OLE_LINK3"/>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bookmarkEnd w:id="12"/>
            <w:r>
              <w:rPr>
                <w:rFonts w:hint="eastAsia" w:ascii="宋体" w:hAnsi="宋体" w:eastAsia="宋体" w:cs="宋体"/>
                <w:b/>
                <w:bCs/>
                <w:color w:val="auto"/>
                <w:sz w:val="21"/>
                <w:szCs w:val="21"/>
                <w:highlight w:val="none"/>
                <w:u w:val="single"/>
                <w:lang w:val="zh-CN" w:eastAsia="zh-CN"/>
              </w:rPr>
              <w:t>对小型和微型企业的投标报价不予扣除评审。</w:t>
            </w:r>
          </w:p>
          <w:p w14:paraId="1189128F">
            <w:pPr>
              <w:pStyle w:val="619"/>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0FA41F46">
            <w:pPr>
              <w:pStyle w:val="619"/>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1BE6E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591EF9AD">
            <w:pPr>
              <w:snapToGrid w:val="0"/>
              <w:spacing w:line="360" w:lineRule="auto"/>
              <w:jc w:val="center"/>
              <w:rPr>
                <w:rFonts w:hint="eastAsia" w:ascii="宋体" w:hAnsi="宋体" w:eastAsia="宋体" w:cs="宋体"/>
                <w:color w:val="auto"/>
                <w:sz w:val="24"/>
                <w:highlight w:val="none"/>
              </w:rPr>
            </w:pPr>
          </w:p>
          <w:p w14:paraId="45B594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33F71071">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E03FA96">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6FC1EAFD">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552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A42C1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7C2EDD9">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73137B6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消防设施检测服务</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54B0CCA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058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1"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401B7A9E">
            <w:pPr>
              <w:snapToGrid w:val="0"/>
              <w:spacing w:line="360" w:lineRule="auto"/>
              <w:jc w:val="center"/>
              <w:rPr>
                <w:rFonts w:hint="eastAsia" w:ascii="宋体" w:hAnsi="宋体" w:eastAsia="宋体" w:cs="宋体"/>
                <w:color w:val="auto"/>
                <w:sz w:val="24"/>
                <w:highlight w:val="none"/>
              </w:rPr>
            </w:pPr>
          </w:p>
          <w:p w14:paraId="3242BEA7">
            <w:pPr>
              <w:snapToGrid w:val="0"/>
              <w:spacing w:line="360" w:lineRule="auto"/>
              <w:jc w:val="center"/>
              <w:rPr>
                <w:rFonts w:hint="eastAsia" w:ascii="宋体" w:hAnsi="宋体" w:eastAsia="宋体" w:cs="宋体"/>
                <w:color w:val="auto"/>
                <w:sz w:val="24"/>
                <w:highlight w:val="none"/>
              </w:rPr>
            </w:pPr>
          </w:p>
          <w:p w14:paraId="2A6DE7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5AC6971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4898635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5A00FCB8">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8B743A3">
            <w:pPr>
              <w:pStyle w:val="3"/>
              <w:jc w:val="left"/>
              <w:rPr>
                <w:rFonts w:hint="eastAsia"/>
              </w:rPr>
            </w:pPr>
            <w:r>
              <w:rPr>
                <w:rFonts w:hint="eastAsia" w:ascii="宋体" w:hAnsi="宋体" w:cs="宋体"/>
                <w:b w:val="0"/>
                <w:bCs w:val="0"/>
                <w:color w:val="auto"/>
                <w:kern w:val="2"/>
                <w:sz w:val="24"/>
                <w:szCs w:val="24"/>
                <w:highlight w:val="none"/>
              </w:rPr>
              <w:t>☐C不统一组织，供应商在获取采购文件后，自行至项目现场考察。地点： ，联系人： ，联系方式： 。</w:t>
            </w:r>
          </w:p>
        </w:tc>
      </w:tr>
      <w:tr w14:paraId="0D50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5D3B652">
            <w:pPr>
              <w:snapToGrid w:val="0"/>
              <w:spacing w:line="360" w:lineRule="auto"/>
              <w:jc w:val="center"/>
              <w:rPr>
                <w:rFonts w:hint="eastAsia" w:ascii="宋体" w:hAnsi="宋体" w:eastAsia="宋体" w:cs="宋体"/>
                <w:color w:val="auto"/>
                <w:sz w:val="24"/>
                <w:highlight w:val="none"/>
              </w:rPr>
            </w:pPr>
          </w:p>
          <w:p w14:paraId="2D35C1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12F03B5B">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53E0554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49F6F6">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DA4F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306ED84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405B8929">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10B347F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C664FDF">
            <w:pPr>
              <w:snapToGrid/>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1727A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820" w:type="dxa"/>
            <w:vMerge w:val="restart"/>
            <w:tcBorders>
              <w:top w:val="single" w:color="auto" w:sz="4" w:space="0"/>
              <w:left w:val="single" w:color="auto" w:sz="4" w:space="0"/>
              <w:right w:val="single" w:color="auto" w:sz="4" w:space="0"/>
            </w:tcBorders>
            <w:vAlign w:val="center"/>
          </w:tcPr>
          <w:p w14:paraId="0FB3E1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32DD1CFD">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30ACA9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C408FE">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08B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 w:hRule="atLeast"/>
          <w:tblHeader/>
        </w:trPr>
        <w:tc>
          <w:tcPr>
            <w:tcW w:w="820" w:type="dxa"/>
            <w:vMerge w:val="continue"/>
            <w:tcBorders>
              <w:left w:val="single" w:color="auto" w:sz="4" w:space="0"/>
              <w:bottom w:val="single" w:color="auto" w:sz="4" w:space="0"/>
              <w:right w:val="single" w:color="auto" w:sz="4" w:space="0"/>
            </w:tcBorders>
            <w:vAlign w:val="top"/>
          </w:tcPr>
          <w:p w14:paraId="7C1135F8">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C5C6D74">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2BD9D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BEE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3" w:hRule="atLeast"/>
          <w:tblHeader/>
        </w:trPr>
        <w:tc>
          <w:tcPr>
            <w:tcW w:w="820" w:type="dxa"/>
            <w:tcBorders>
              <w:top w:val="single" w:color="auto" w:sz="4" w:space="0"/>
              <w:left w:val="single" w:color="000000" w:sz="8" w:space="0"/>
              <w:bottom w:val="single" w:color="auto" w:sz="4" w:space="0"/>
              <w:right w:val="single" w:color="000000" w:sz="2" w:space="0"/>
            </w:tcBorders>
            <w:vAlign w:val="top"/>
          </w:tcPr>
          <w:p w14:paraId="7D074ED3">
            <w:pPr>
              <w:snapToGrid w:val="0"/>
              <w:spacing w:line="360" w:lineRule="auto"/>
              <w:jc w:val="center"/>
              <w:rPr>
                <w:rFonts w:hint="eastAsia" w:ascii="宋体" w:hAnsi="宋体" w:eastAsia="宋体" w:cs="宋体"/>
                <w:color w:val="auto"/>
                <w:sz w:val="24"/>
                <w:highlight w:val="none"/>
              </w:rPr>
            </w:pPr>
          </w:p>
          <w:p w14:paraId="2B294F35">
            <w:pPr>
              <w:snapToGrid w:val="0"/>
              <w:spacing w:line="360" w:lineRule="auto"/>
              <w:jc w:val="center"/>
              <w:rPr>
                <w:rFonts w:hint="eastAsia" w:ascii="宋体" w:hAnsi="宋体" w:eastAsia="宋体" w:cs="宋体"/>
                <w:color w:val="auto"/>
                <w:sz w:val="24"/>
                <w:highlight w:val="none"/>
              </w:rPr>
            </w:pPr>
          </w:p>
          <w:p w14:paraId="3E1D1F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A46ADAA">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988B11F">
            <w:pPr>
              <w:spacing w:line="360" w:lineRule="auto"/>
              <w:rPr>
                <w:rFonts w:hint="eastAsia"/>
                <w:color w:val="auto"/>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rPr>
              <w:t>服务项目不采用。</w:t>
            </w:r>
          </w:p>
          <w:p w14:paraId="66CA85E3">
            <w:pPr>
              <w:pStyle w:val="973"/>
              <w:spacing w:line="36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73FE7F9E">
            <w:pPr>
              <w:pStyle w:val="973"/>
              <w:spacing w:line="36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451FD65C">
            <w:pPr>
              <w:pStyle w:val="973"/>
              <w:spacing w:line="360" w:lineRule="auto"/>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2DD29A44">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☑无</w:t>
            </w:r>
          </w:p>
        </w:tc>
      </w:tr>
      <w:tr w14:paraId="41DBC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5"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3F0763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A016B2">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617DC54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有关本项目实施所需的所有费用（含税费）均计入报价。投标文件</w:t>
            </w:r>
            <w:r>
              <w:rPr>
                <w:rFonts w:hint="eastAsia" w:ascii="宋体" w:hAnsi="宋体" w:cs="宋体"/>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B3218">
            <w:pPr>
              <w:snapToGrid w:val="0"/>
              <w:spacing w:line="360" w:lineRule="auto"/>
              <w:jc w:val="left"/>
              <w:rPr>
                <w:rFonts w:hint="eastAsia"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37330E9B">
            <w:pPr>
              <w:adjustRightInd w:val="0"/>
              <w:spacing w:line="360" w:lineRule="auto"/>
              <w:ind w:firstLine="482" w:firstLineChars="200"/>
              <w:jc w:val="left"/>
              <w:rPr>
                <w:lang w:val="zh-CN"/>
              </w:rPr>
            </w:pPr>
            <w:r>
              <w:rPr>
                <w:rFonts w:hint="eastAsia" w:ascii="宋体" w:hAnsi="宋体" w:eastAsia="宋体" w:cs="宋体"/>
                <w:b/>
                <w:color w:val="auto"/>
                <w:kern w:val="0"/>
                <w:sz w:val="24"/>
                <w:highlight w:val="none"/>
                <w:lang w:val="zh-CN"/>
              </w:rPr>
              <w:t>预算金额</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lang w:val="en-US" w:eastAsia="zh-CN"/>
              </w:rPr>
              <w:t>0万元。</w:t>
            </w:r>
            <w:r>
              <w:rPr>
                <w:rFonts w:hint="eastAsia" w:ascii="宋体" w:hAnsi="宋体" w:eastAsia="宋体" w:cs="宋体"/>
                <w:b/>
                <w:bCs/>
                <w:color w:val="auto"/>
                <w:kern w:val="0"/>
                <w:sz w:val="24"/>
                <w:highlight w:val="none"/>
                <w:lang w:val="en-US" w:eastAsia="zh-CN"/>
              </w:rPr>
              <w:t>最高综合单价</w:t>
            </w:r>
            <w:r>
              <w:rPr>
                <w:rFonts w:hint="eastAsia" w:ascii="宋体" w:hAnsi="宋体" w:cs="宋体"/>
                <w:b/>
                <w:bCs/>
                <w:color w:val="auto"/>
                <w:kern w:val="0"/>
                <w:sz w:val="24"/>
                <w:highlight w:val="none"/>
                <w:lang w:val="en-US" w:eastAsia="zh-CN"/>
              </w:rPr>
              <w:t>最高</w:t>
            </w:r>
            <w:r>
              <w:rPr>
                <w:rFonts w:hint="eastAsia" w:ascii="宋体" w:hAnsi="宋体" w:eastAsia="宋体" w:cs="宋体"/>
                <w:b/>
                <w:bCs/>
                <w:color w:val="auto"/>
                <w:kern w:val="0"/>
                <w:sz w:val="24"/>
                <w:highlight w:val="none"/>
                <w:lang w:val="en-US" w:eastAsia="zh-CN"/>
              </w:rPr>
              <w:t>限价为</w:t>
            </w:r>
            <w:r>
              <w:rPr>
                <w:rFonts w:hint="eastAsia" w:ascii="宋体" w:hAnsi="宋体" w:cs="宋体"/>
                <w:b/>
                <w:bCs/>
                <w:color w:val="auto"/>
                <w:kern w:val="0"/>
                <w:sz w:val="24"/>
                <w:highlight w:val="none"/>
                <w:lang w:val="en-US" w:eastAsia="zh-CN"/>
              </w:rPr>
              <w:t>0.5</w:t>
            </w:r>
            <w:r>
              <w:rPr>
                <w:rFonts w:hint="eastAsia" w:ascii="宋体" w:hAnsi="宋体" w:eastAsia="宋体" w:cs="宋体"/>
                <w:b/>
                <w:bCs/>
                <w:color w:val="auto"/>
                <w:kern w:val="0"/>
                <w:sz w:val="24"/>
                <w:highlight w:val="none"/>
                <w:lang w:val="en-US" w:eastAsia="zh-CN"/>
              </w:rPr>
              <w:t>元/平方米。</w:t>
            </w:r>
          </w:p>
          <w:p w14:paraId="54A2A91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01A0B36">
            <w:pPr>
              <w:snapToGrid w:val="0"/>
              <w:spacing w:line="360" w:lineRule="auto"/>
              <w:ind w:left="239" w:leftChars="114" w:firstLine="0" w:firstLineChars="0"/>
              <w:jc w:val="left"/>
              <w:rPr>
                <w:rFonts w:ascii="宋体" w:hAnsi="宋体" w:cs="宋体"/>
                <w:b/>
                <w:bCs w:val="0"/>
                <w:color w:val="auto"/>
                <w:kern w:val="0"/>
                <w:sz w:val="24"/>
                <w:lang w:val="zh-CN"/>
              </w:rPr>
            </w:pPr>
            <w:r>
              <w:rPr>
                <w:rFonts w:hint="eastAsia" w:ascii="宋体" w:hAnsi="宋体" w:cs="宋体"/>
                <w:b/>
                <w:bCs w:val="0"/>
                <w:color w:val="auto"/>
                <w:kern w:val="0"/>
                <w:sz w:val="24"/>
                <w:lang w:val="zh-CN"/>
              </w:rPr>
              <w:t>投标报价超过招标文件中规定的预算金额或者最高限价的;投标报价高于该预算的作无效标处理。</w:t>
            </w:r>
          </w:p>
          <w:p w14:paraId="356590E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FA469D6">
            <w:pPr>
              <w:spacing w:line="312" w:lineRule="auto"/>
              <w:ind w:firstLine="241" w:firstLineChars="100"/>
              <w:rPr>
                <w:rFonts w:hint="eastAsia" w:ascii="宋体" w:hAnsi="宋体" w:eastAsia="宋体" w:cs="宋体"/>
                <w:color w:val="auto"/>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625D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453E8F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3ED2A4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B6A0EDA">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6BB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56315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1DA26B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1CD6AF59">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备份投标文件送达地点：密封包装后（建议快递邮寄形式）投标截止时间前递交一份（邮寄地址：杭州市临平区南苑街道华元欢乐城-华元大厦20层2022办公室；备份投标文件签收人员联系电话：周海丽收，15868109971 。采购人、采购机构不强制或变相强制投标人提交备份投标文件。</w:t>
            </w:r>
          </w:p>
        </w:tc>
      </w:tr>
      <w:tr w14:paraId="1BF4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72F7D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right w:val="single" w:color="auto" w:sz="4" w:space="0"/>
            </w:tcBorders>
            <w:vAlign w:val="center"/>
          </w:tcPr>
          <w:p w14:paraId="5FBD0C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3334EA2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B20F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6"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503E29FD">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right w:val="single" w:color="auto" w:sz="4" w:space="0"/>
            </w:tcBorders>
            <w:vAlign w:val="center"/>
          </w:tcPr>
          <w:p w14:paraId="75569162">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710F9BC">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FE"/>
            </w:r>
            <w:r>
              <w:rPr>
                <w:rFonts w:hint="eastAsia" w:ascii="宋体" w:hAnsi="宋体" w:eastAsia="宋体" w:cs="宋体"/>
                <w:snapToGrid w:val="0"/>
                <w:color w:val="auto"/>
                <w:kern w:val="28"/>
                <w:sz w:val="24"/>
                <w:highlight w:val="none"/>
                <w:lang w:val="en-US"/>
              </w:rPr>
              <w:t>联合体投标的，联合体各方均需按招标文件第四部分评标标准要求提供资信证明文件，否则视为不符合相关要求。</w:t>
            </w:r>
          </w:p>
          <w:p w14:paraId="1BFFC15F">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A8"/>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7622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20" w:type="dxa"/>
            <w:vMerge w:val="continue"/>
            <w:tcBorders>
              <w:left w:val="single" w:color="auto" w:sz="4" w:space="0"/>
              <w:bottom w:val="single" w:color="auto" w:sz="4" w:space="0"/>
              <w:right w:val="single" w:color="auto" w:sz="4" w:space="0"/>
            </w:tcBorders>
            <w:vAlign w:val="center"/>
          </w:tcPr>
          <w:p w14:paraId="36D8891A">
            <w:pPr>
              <w:snapToGrid w:val="0"/>
              <w:spacing w:line="360" w:lineRule="auto"/>
              <w:jc w:val="center"/>
              <w:rPr>
                <w:rFonts w:hint="eastAsia" w:ascii="宋体" w:hAnsi="宋体" w:eastAsia="宋体" w:cs="宋体"/>
                <w:color w:val="auto"/>
                <w:sz w:val="24"/>
                <w:highlight w:val="none"/>
              </w:rPr>
            </w:pPr>
            <w:bookmarkStart w:id="13" w:name="第三部分"/>
            <w:bookmarkStart w:id="14" w:name="_Toc164416483"/>
          </w:p>
        </w:tc>
        <w:tc>
          <w:tcPr>
            <w:tcW w:w="1660" w:type="dxa"/>
            <w:vMerge w:val="continue"/>
            <w:tcBorders>
              <w:left w:val="single" w:color="auto" w:sz="4" w:space="0"/>
              <w:bottom w:val="single" w:color="auto" w:sz="4" w:space="0"/>
              <w:right w:val="single" w:color="auto" w:sz="4" w:space="0"/>
            </w:tcBorders>
            <w:vAlign w:val="center"/>
          </w:tcPr>
          <w:p w14:paraId="135EC5A4">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7E02DF49">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eastAsia="zh-CN"/>
              </w:rPr>
              <w:t>本项目推荐的中标候选人数量：1家。</w:t>
            </w:r>
          </w:p>
        </w:tc>
      </w:tr>
      <w:tr w14:paraId="42052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80671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E3AB05E">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E85F392">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eastAsia="zh-CN"/>
              </w:rPr>
            </w:pPr>
            <w:r>
              <w:rPr>
                <w:rFonts w:hint="eastAsia" w:ascii="宋体" w:hAnsi="宋体" w:eastAsia="宋体" w:cs="宋体"/>
                <w:snapToGrid w:val="0"/>
                <w:color w:val="auto"/>
                <w:kern w:val="28"/>
                <w:sz w:val="24"/>
                <w:highlight w:val="none"/>
                <w:lang w:val="en-US"/>
              </w:rPr>
              <w:t>中标后提供承诺书和纸质版投标文件一式三份（正本一份红章版，副本二份，可为正本复印件），承诺书详见附件。</w:t>
            </w:r>
          </w:p>
        </w:tc>
      </w:tr>
      <w:tr w14:paraId="428A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8"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C14621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3432D93">
            <w:pPr>
              <w:snapToGrid w:val="0"/>
              <w:spacing w:line="360" w:lineRule="auto"/>
              <w:jc w:val="center"/>
              <w:rPr>
                <w:rFonts w:hint="eastAsia" w:ascii="宋体" w:hAnsi="宋体" w:cs="宋体"/>
                <w:b/>
                <w:bCs/>
                <w:color w:val="auto"/>
                <w:sz w:val="24"/>
              </w:rPr>
            </w:pPr>
            <w:r>
              <w:rPr>
                <w:rFonts w:hint="eastAsia" w:ascii="宋体" w:hAnsi="宋体" w:cs="宋体"/>
                <w:b/>
                <w:bCs/>
                <w:sz w:val="24"/>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638E5EE3">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t>本项目的招标代理费用由中标单位支付，中标人在领取成交通知书时，须向招标代理机构支付招标代理服务费，</w:t>
            </w:r>
            <w:r>
              <w:rPr>
                <w:rFonts w:hint="eastAsia" w:ascii="宋体" w:hAnsi="宋体" w:eastAsia="宋体" w:cs="宋体"/>
                <w:snapToGrid w:val="0"/>
                <w:color w:val="auto"/>
                <w:kern w:val="28"/>
                <w:sz w:val="24"/>
                <w:highlight w:val="none"/>
                <w:lang w:val="en-US" w:eastAsia="zh-CN"/>
              </w:rPr>
              <w:t>参照</w:t>
            </w:r>
            <w:r>
              <w:rPr>
                <w:rFonts w:hint="eastAsia" w:ascii="宋体" w:hAnsi="宋体" w:eastAsia="宋体" w:cs="宋体"/>
                <w:snapToGrid w:val="0"/>
                <w:color w:val="auto"/>
                <w:kern w:val="28"/>
                <w:sz w:val="24"/>
                <w:highlight w:val="none"/>
                <w:lang w:val="en-US"/>
              </w:rPr>
              <w:t>[2002]1980号《招标代理服务收费管理暂行办法》文件收费标准收取；请投标人在报价时给予考虑</w:t>
            </w:r>
            <w:r>
              <w:rPr>
                <w:rFonts w:hint="eastAsia" w:ascii="宋体" w:hAnsi="宋体" w:eastAsia="宋体" w:cs="宋体"/>
                <w:snapToGrid w:val="0"/>
                <w:color w:val="auto"/>
                <w:kern w:val="28"/>
                <w:sz w:val="24"/>
                <w:highlight w:val="none"/>
                <w:lang w:val="zh-TW" w:eastAsia="zh-TW"/>
              </w:rPr>
              <w:t>，但不单列进投标报价</w:t>
            </w:r>
            <w:r>
              <w:rPr>
                <w:rFonts w:hint="eastAsia" w:ascii="宋体" w:hAnsi="宋体" w:eastAsia="宋体" w:cs="宋体"/>
                <w:snapToGrid w:val="0"/>
                <w:color w:val="auto"/>
                <w:kern w:val="28"/>
                <w:sz w:val="24"/>
                <w:highlight w:val="none"/>
                <w:lang w:val="en-US"/>
              </w:rPr>
              <w:t>。</w:t>
            </w:r>
          </w:p>
        </w:tc>
      </w:tr>
      <w:bookmarkEnd w:id="10"/>
    </w:tbl>
    <w:p w14:paraId="511A1034">
      <w:pPr>
        <w:ind w:leftChars="0"/>
        <w:jc w:val="both"/>
        <w:rPr>
          <w:rFonts w:hint="eastAsia"/>
        </w:rPr>
      </w:pPr>
    </w:p>
    <w:p w14:paraId="5738E929">
      <w:pPr>
        <w:rPr>
          <w:rFonts w:hint="eastAsia"/>
          <w:color w:val="auto"/>
        </w:rPr>
      </w:pPr>
    </w:p>
    <w:p w14:paraId="61B0CD9D">
      <w:pPr>
        <w:pStyle w:val="23"/>
        <w:rPr>
          <w:rFonts w:hint="eastAsia"/>
          <w:color w:val="auto"/>
        </w:rPr>
      </w:pPr>
    </w:p>
    <w:p w14:paraId="7F706A0D">
      <w:pPr>
        <w:pStyle w:val="24"/>
        <w:rPr>
          <w:rFonts w:hint="eastAsia"/>
          <w:color w:val="auto"/>
        </w:rPr>
      </w:pPr>
    </w:p>
    <w:p w14:paraId="30BB3622">
      <w:pPr>
        <w:rPr>
          <w:rFonts w:hint="eastAsia"/>
          <w:color w:val="auto"/>
        </w:rPr>
      </w:pPr>
    </w:p>
    <w:p w14:paraId="4A14742D">
      <w:pPr>
        <w:pStyle w:val="23"/>
        <w:rPr>
          <w:rFonts w:hint="eastAsia"/>
          <w:color w:val="auto"/>
        </w:rPr>
      </w:pPr>
    </w:p>
    <w:p w14:paraId="267E8A5B">
      <w:pPr>
        <w:pStyle w:val="24"/>
        <w:rPr>
          <w:rFonts w:hint="eastAsia"/>
          <w:color w:val="auto"/>
        </w:rPr>
      </w:pPr>
    </w:p>
    <w:p w14:paraId="3DCCDFDE">
      <w:pPr>
        <w:rPr>
          <w:rFonts w:hint="eastAsia"/>
          <w:color w:val="auto"/>
        </w:rPr>
      </w:pPr>
    </w:p>
    <w:p w14:paraId="47397F6C">
      <w:pPr>
        <w:pStyle w:val="23"/>
        <w:rPr>
          <w:rFonts w:hint="eastAsia"/>
          <w:color w:val="auto"/>
        </w:rPr>
      </w:pPr>
    </w:p>
    <w:p w14:paraId="764B8131">
      <w:pPr>
        <w:pStyle w:val="24"/>
        <w:rPr>
          <w:rFonts w:hint="eastAsia"/>
          <w:color w:val="auto"/>
        </w:rPr>
      </w:pPr>
    </w:p>
    <w:p w14:paraId="56B93903">
      <w:pPr>
        <w:rPr>
          <w:rFonts w:hint="eastAsia"/>
          <w:color w:val="auto"/>
        </w:rPr>
      </w:pPr>
    </w:p>
    <w:p w14:paraId="306D509F">
      <w:pPr>
        <w:pStyle w:val="23"/>
        <w:rPr>
          <w:rFonts w:hint="eastAsia"/>
          <w:color w:val="auto"/>
        </w:rPr>
      </w:pPr>
    </w:p>
    <w:p w14:paraId="2599632D">
      <w:pPr>
        <w:pStyle w:val="24"/>
        <w:rPr>
          <w:rFonts w:hint="eastAsia"/>
          <w:color w:val="auto"/>
        </w:rPr>
      </w:pPr>
    </w:p>
    <w:p w14:paraId="7D2B306D">
      <w:pPr>
        <w:rPr>
          <w:rFonts w:hint="eastAsia"/>
          <w:color w:val="auto"/>
        </w:rPr>
      </w:pPr>
    </w:p>
    <w:p w14:paraId="076D92A3">
      <w:pPr>
        <w:pStyle w:val="23"/>
        <w:rPr>
          <w:rFonts w:hint="eastAsia"/>
          <w:color w:val="auto"/>
        </w:rPr>
      </w:pPr>
    </w:p>
    <w:p w14:paraId="283496D7">
      <w:pPr>
        <w:adjustRightInd/>
        <w:spacing w:line="360" w:lineRule="auto"/>
        <w:ind w:firstLine="3845" w:firstLineChars="1197"/>
        <w:outlineLvl w:val="0"/>
        <w:rPr>
          <w:rFonts w:hint="eastAsia" w:ascii="宋体" w:hAnsi="宋体" w:cs="宋体"/>
          <w:b/>
          <w:color w:val="auto"/>
          <w:sz w:val="32"/>
          <w:szCs w:val="20"/>
        </w:rPr>
      </w:pPr>
    </w:p>
    <w:p w14:paraId="053149D7">
      <w:pPr>
        <w:rPr>
          <w:rFonts w:hint="eastAsia" w:ascii="宋体" w:hAnsi="宋体" w:cs="宋体"/>
          <w:b/>
          <w:color w:val="auto"/>
          <w:sz w:val="32"/>
          <w:szCs w:val="20"/>
        </w:rPr>
      </w:pPr>
      <w:r>
        <w:rPr>
          <w:rFonts w:hint="eastAsia" w:ascii="宋体" w:hAnsi="宋体" w:cs="宋体"/>
          <w:b/>
          <w:color w:val="auto"/>
          <w:sz w:val="32"/>
          <w:szCs w:val="20"/>
        </w:rPr>
        <w:br w:type="page"/>
      </w:r>
    </w:p>
    <w:p w14:paraId="31FA14B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816D13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9D9FDD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E34F2E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4EB5B96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5050FEA">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5808AC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D24981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8FA182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C44F6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572C3F8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0C4ECB3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D7921A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5AE003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4E37C74">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5307C2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0FD9403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826F0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91CBA1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5626E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B764BC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44B3E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4BAB68A">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1EF6BB8">
      <w:pPr>
        <w:pStyle w:val="2"/>
        <w:ind w:left="0" w:firstLine="482" w:firstLineChars="200"/>
        <w:jc w:val="left"/>
      </w:pPr>
      <w:r>
        <w:rPr>
          <w:rFonts w:hint="eastAsia" w:ascii="宋体" w:hAnsi="宋体" w:eastAsia="宋体" w:cs="宋体"/>
          <w:color w:val="auto"/>
          <w:sz w:val="24"/>
          <w:szCs w:val="24"/>
          <w:lang w:eastAsia="zh-CN"/>
        </w:rPr>
        <w:t>本项目为专门面向中小企业采购项目，对于</w:t>
      </w:r>
      <w:r>
        <w:rPr>
          <w:rFonts w:hint="eastAsia" w:ascii="宋体" w:hAnsi="宋体" w:eastAsia="宋体" w:cs="宋体"/>
          <w:color w:val="auto"/>
          <w:sz w:val="24"/>
          <w:szCs w:val="24"/>
        </w:rPr>
        <w:t>小型和微型企业的投标报价</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予</w:t>
      </w:r>
      <w:r>
        <w:rPr>
          <w:rFonts w:hint="eastAsia" w:ascii="宋体" w:hAnsi="宋体" w:eastAsia="宋体" w:cs="宋体"/>
          <w:color w:val="auto"/>
          <w:sz w:val="24"/>
          <w:szCs w:val="24"/>
          <w:lang w:eastAsia="zh-CN"/>
        </w:rPr>
        <w:t>扣除评审。</w:t>
      </w:r>
    </w:p>
    <w:p w14:paraId="4AE7E09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BF3CF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2D314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C6B7C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9924413">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6CA0242">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B0BE63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50761E5">
      <w:pPr>
        <w:pStyle w:val="2"/>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CA99849">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59A659BE">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4BCD39D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E8ED2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D75F4E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BED75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C42B80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5854CFB">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8FDC84E">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C2696E">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31B3FB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C2F50E7">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CA77CFD">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494A02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83E465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37B0AA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DA101C">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DFC3C98">
      <w:pPr>
        <w:pStyle w:val="577"/>
        <w:shd w:val="clear" w:color="auto" w:fill="FFFFFF"/>
        <w:snapToGrid w:val="0"/>
        <w:spacing w:before="0" w:beforeAutospacing="0" w:after="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C6A3E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1A5D8E1">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7A8BC8C">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6032189">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217DF6CD">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58EC0C">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78016A79">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FED6FAF">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47F776A">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51E1F0D">
      <w:pPr>
        <w:pStyle w:val="577"/>
        <w:shd w:val="clear" w:color="auto" w:fill="FFFFFF"/>
        <w:snapToGrid w:val="0"/>
        <w:spacing w:after="240" w:afterAutospacing="0" w:line="360" w:lineRule="auto"/>
        <w:ind w:firstLine="4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color w:val="auto"/>
          <w:lang w:eastAsia="zh-CN"/>
        </w:rPr>
        <w:t>杭州市上城区清泰街549号城建综合大楼11楼</w:t>
      </w:r>
      <w:r>
        <w:rPr>
          <w:rFonts w:hint="eastAsia"/>
          <w:color w:val="auto"/>
        </w:rPr>
        <w:t>（快递仅限ems或顺丰）</w:t>
      </w:r>
      <w:r>
        <w:rPr>
          <w:rFonts w:hint="eastAsia"/>
          <w:color w:val="auto"/>
          <w:lang w:eastAsia="zh-CN"/>
        </w:rPr>
        <w:t>，</w:t>
      </w:r>
      <w:r>
        <w:rPr>
          <w:rFonts w:hint="eastAsia"/>
          <w:color w:val="auto"/>
        </w:rPr>
        <w:t>收件人：朱女士、王女士，电话：</w:t>
      </w:r>
      <w:r>
        <w:rPr>
          <w:rFonts w:hint="eastAsia"/>
          <w:color w:val="auto"/>
          <w:lang w:eastAsia="zh-CN"/>
        </w:rPr>
        <w:t>0571-87227671</w:t>
      </w:r>
      <w:r>
        <w:rPr>
          <w:rFonts w:hint="eastAsia"/>
          <w:color w:val="auto"/>
        </w:rPr>
        <w:t>。</w:t>
      </w:r>
    </w:p>
    <w:p w14:paraId="6C19601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6F2A73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03F540B">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30D4817">
      <w:pPr>
        <w:pStyle w:val="93"/>
        <w:snapToGrid w:val="0"/>
        <w:spacing w:before="0"/>
        <w:ind w:firstLine="360"/>
        <w:rPr>
          <w:rFonts w:ascii="宋体" w:hAnsi="宋体" w:cs="宋体"/>
          <w:color w:val="auto"/>
          <w:sz w:val="18"/>
          <w:szCs w:val="18"/>
        </w:rPr>
      </w:pPr>
    </w:p>
    <w:p w14:paraId="6854A1FA">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FC8C02A">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37F85A4A">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477533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CB412A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B0552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28E697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7BDDEE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815F78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DA03D6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71FD97D">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482A1793">
      <w:pPr>
        <w:pStyle w:val="9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2CD8842F">
      <w:pPr>
        <w:pStyle w:val="93"/>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7925C">
      <w:pPr>
        <w:pStyle w:val="23"/>
        <w:rPr>
          <w:rFonts w:hAnsi="宋体" w:cs="宋体"/>
          <w:color w:val="auto"/>
          <w:sz w:val="18"/>
          <w:szCs w:val="18"/>
          <w:lang w:val="en-US"/>
        </w:rPr>
      </w:pPr>
      <w:r>
        <w:rPr>
          <w:rFonts w:hint="eastAsia" w:hAnsi="宋体" w:cs="宋体"/>
          <w:color w:val="auto"/>
          <w:szCs w:val="24"/>
          <w:lang w:val="en-US"/>
        </w:rPr>
        <w:t xml:space="preserve">    </w:t>
      </w:r>
    </w:p>
    <w:p w14:paraId="176E178F">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04E8B33">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4BFE873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53C19A9">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272193E">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90BBF58">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2C902625">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07BEDAC">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242A48EE">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投标文件及投标人与采购有关的来往通知、函件和文件均应使用中文。</w:t>
      </w:r>
    </w:p>
    <w:p w14:paraId="662E9DA8">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64A661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3B49260">
      <w:pPr>
        <w:snapToGrid w:val="0"/>
        <w:spacing w:line="360" w:lineRule="auto"/>
        <w:ind w:firstLine="720" w:firstLineChars="300"/>
        <w:rPr>
          <w:rFonts w:ascii="宋体" w:hAnsi="宋体" w:cs="宋体"/>
          <w:b/>
          <w:bCs/>
          <w:color w:val="auto"/>
          <w:sz w:val="24"/>
        </w:rPr>
      </w:pPr>
      <w:r>
        <w:rPr>
          <w:rFonts w:hint="eastAsia" w:ascii="宋体" w:hAnsi="宋体" w:eastAsia="宋体" w:cs="宋体"/>
          <w:color w:val="auto"/>
          <w:sz w:val="24"/>
        </w:rPr>
        <w:t>▲</w:t>
      </w:r>
      <w:r>
        <w:rPr>
          <w:rFonts w:hint="eastAsia" w:ascii="宋体" w:hAnsi="宋体" w:cs="宋体"/>
          <w:b w:val="0"/>
          <w:bCs w:val="0"/>
          <w:color w:val="auto"/>
          <w:sz w:val="24"/>
        </w:rPr>
        <w:t>11.1.1符合参加政府采购活动应当具备的一般条件的承诺函；</w:t>
      </w:r>
    </w:p>
    <w:p w14:paraId="425B00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8DC7F3C">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b w:val="0"/>
          <w:bCs w:val="0"/>
          <w:sz w:val="24"/>
        </w:rPr>
        <w:t>1</w:t>
      </w:r>
      <w:r>
        <w:rPr>
          <w:rFonts w:ascii="宋体" w:hAnsi="宋体" w:cs="宋体"/>
          <w:b w:val="0"/>
          <w:bCs w:val="0"/>
          <w:sz w:val="24"/>
        </w:rPr>
        <w:t>1.1.</w:t>
      </w:r>
      <w:r>
        <w:rPr>
          <w:rFonts w:hint="eastAsia" w:ascii="宋体" w:hAnsi="宋体" w:cs="宋体"/>
          <w:b w:val="0"/>
          <w:bCs w:val="0"/>
          <w:sz w:val="24"/>
          <w:lang w:val="en-US" w:eastAsia="zh-CN"/>
        </w:rPr>
        <w:t>3</w:t>
      </w:r>
      <w:r>
        <w:rPr>
          <w:rFonts w:hint="eastAsia" w:ascii="宋体" w:hAnsi="宋体" w:cs="宋体"/>
          <w:b w:val="0"/>
          <w:bCs w:val="0"/>
          <w:color w:val="000000"/>
          <w:sz w:val="24"/>
          <w:szCs w:val="21"/>
        </w:rPr>
        <w:t xml:space="preserve">法人或者其他组织机构的营业执照（扫描件或复印件加盖公章）或事业法人登记证书或其他工商等登记证明材料； </w:t>
      </w:r>
    </w:p>
    <w:p w14:paraId="68BE7002">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w:t>
      </w:r>
      <w:r>
        <w:rPr>
          <w:rFonts w:hint="eastAsia" w:ascii="宋体" w:hAnsi="宋体" w:cs="宋体"/>
          <w:b w:val="0"/>
          <w:bCs w:val="0"/>
          <w:color w:val="auto"/>
          <w:sz w:val="24"/>
        </w:rPr>
        <w:t>11.1.</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落实政府采购政策需满足的资格要求</w:t>
      </w:r>
      <w:r>
        <w:rPr>
          <w:rFonts w:hint="eastAsia" w:ascii="宋体" w:hAnsi="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14:paraId="67039577">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w:t>
      </w:r>
      <w:r>
        <w:rPr>
          <w:rFonts w:hint="eastAsia" w:ascii="宋体" w:hAnsi="宋体" w:eastAsia="宋体" w:cs="宋体"/>
          <w:b/>
          <w:bCs/>
          <w:color w:val="auto"/>
          <w:kern w:val="0"/>
          <w:sz w:val="24"/>
          <w:highlight w:val="none"/>
          <w:u w:val="single"/>
        </w:rPr>
        <w:t>供应商具有工程设计综合甲级资质或工程设计建筑行业甲级资质或工程设计建筑行业建筑工程专业甲级资质</w:t>
      </w:r>
      <w:r>
        <w:rPr>
          <w:rFonts w:hint="eastAsia" w:ascii="宋体" w:hAnsi="宋体" w:cs="宋体"/>
          <w:b/>
          <w:bCs/>
          <w:color w:val="auto"/>
          <w:sz w:val="24"/>
        </w:rPr>
        <w:t>。</w:t>
      </w:r>
    </w:p>
    <w:p w14:paraId="3D7B8E00">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r>
        <w:rPr>
          <w:rFonts w:hint="eastAsia" w:ascii="宋体" w:hAnsi="宋体" w:cs="宋体"/>
          <w:b/>
          <w:bCs/>
          <w:color w:val="auto"/>
          <w:sz w:val="24"/>
          <w:lang w:eastAsia="zh-CN"/>
        </w:rPr>
        <w:t>未提供格式的，根据需求及要求自行草拟。</w:t>
      </w:r>
    </w:p>
    <w:p w14:paraId="21F39502">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1F06079D">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11.2.1投标函；</w:t>
      </w:r>
      <w:r>
        <w:rPr>
          <w:rFonts w:hint="eastAsia" w:ascii="宋体" w:hAnsi="宋体" w:cs="宋体"/>
          <w:b w:val="0"/>
          <w:bCs w:val="0"/>
          <w:color w:val="auto"/>
          <w:sz w:val="24"/>
          <w:lang w:val="zh-CN"/>
        </w:rPr>
        <w:t xml:space="preserve"> </w:t>
      </w:r>
    </w:p>
    <w:p w14:paraId="6BCD2E07">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11.2.2授权委托书或法定代表人（单位负责人、自然人本人）身份证明；</w:t>
      </w:r>
    </w:p>
    <w:p w14:paraId="5D66701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559EED0">
      <w:pPr>
        <w:snapToGrid w:val="0"/>
        <w:spacing w:line="360" w:lineRule="auto"/>
        <w:ind w:firstLine="960" w:firstLineChars="400"/>
        <w:rPr>
          <w:rFonts w:ascii="宋体" w:hAnsi="宋体" w:cs="宋体"/>
          <w:b w:val="0"/>
          <w:bCs w:val="0"/>
          <w:color w:val="auto"/>
          <w:sz w:val="24"/>
        </w:rPr>
      </w:pPr>
      <w:r>
        <w:rPr>
          <w:rFonts w:hint="eastAsia" w:ascii="宋体" w:hAnsi="宋体" w:cs="宋体"/>
          <w:b w:val="0"/>
          <w:bCs w:val="0"/>
          <w:color w:val="auto"/>
          <w:sz w:val="24"/>
        </w:rPr>
        <w:t>11.2.</w:t>
      </w:r>
      <w:r>
        <w:rPr>
          <w:rFonts w:ascii="宋体" w:hAnsi="宋体" w:cs="宋体"/>
          <w:b w:val="0"/>
          <w:bCs w:val="0"/>
          <w:color w:val="auto"/>
          <w:sz w:val="24"/>
        </w:rPr>
        <w:t>4</w:t>
      </w:r>
      <w:r>
        <w:rPr>
          <w:rFonts w:hint="eastAsia" w:ascii="宋体" w:hAnsi="宋体" w:cs="宋体"/>
          <w:b w:val="0"/>
          <w:bCs w:val="0"/>
          <w:color w:val="auto"/>
          <w:sz w:val="24"/>
        </w:rPr>
        <w:t>符合性审查资料；</w:t>
      </w:r>
    </w:p>
    <w:p w14:paraId="19E2D0B7">
      <w:pPr>
        <w:snapToGrid w:val="0"/>
        <w:spacing w:line="360" w:lineRule="auto"/>
        <w:ind w:left="420" w:leftChars="200" w:firstLine="480" w:firstLineChars="200"/>
        <w:rPr>
          <w:rFonts w:ascii="宋体" w:hAnsi="宋体" w:cs="宋体"/>
          <w:b w:val="0"/>
          <w:bCs w:val="0"/>
          <w:color w:val="auto"/>
          <w:sz w:val="24"/>
          <w:szCs w:val="24"/>
        </w:rPr>
      </w:pPr>
      <w:r>
        <w:rPr>
          <w:rFonts w:hint="eastAsia" w:ascii="宋体" w:hAnsi="宋体" w:cs="宋体"/>
          <w:b w:val="0"/>
          <w:bCs w:val="0"/>
          <w:color w:val="auto"/>
          <w:sz w:val="24"/>
        </w:rPr>
        <w:t>11.2.</w:t>
      </w:r>
      <w:r>
        <w:rPr>
          <w:rFonts w:ascii="宋体" w:hAnsi="宋体" w:cs="宋体"/>
          <w:b w:val="0"/>
          <w:bCs w:val="0"/>
          <w:color w:val="auto"/>
          <w:sz w:val="24"/>
        </w:rPr>
        <w:t>5</w:t>
      </w:r>
      <w:r>
        <w:rPr>
          <w:rFonts w:hint="eastAsia" w:ascii="宋体" w:hAnsi="宋体" w:cs="宋体"/>
          <w:b w:val="0"/>
          <w:bCs w:val="0"/>
          <w:color w:val="auto"/>
          <w:sz w:val="24"/>
        </w:rPr>
        <w:t>评标标准相应的商务技术资料；</w:t>
      </w:r>
      <w:r>
        <w:rPr>
          <w:rFonts w:hint="eastAsia" w:ascii="宋体" w:hAnsi="宋体" w:cs="宋体"/>
          <w:b w:val="0"/>
          <w:bCs w:val="0"/>
          <w:color w:val="auto"/>
          <w:sz w:val="24"/>
          <w:szCs w:val="24"/>
        </w:rPr>
        <w:t>（按招标文件第四部分评标办法前附表中“投标文件中评标标准相应的商务技术资料目录”提供资料）</w:t>
      </w:r>
    </w:p>
    <w:p w14:paraId="00BEC8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D32BDB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AB326A1">
      <w:pPr>
        <w:snapToGrid w:val="0"/>
        <w:spacing w:line="360" w:lineRule="auto"/>
        <w:ind w:firstLine="720" w:firstLineChars="3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ascii="宋体" w:hAnsi="宋体" w:cs="宋体"/>
          <w:b w:val="0"/>
          <w:bCs w:val="0"/>
          <w:color w:val="auto"/>
          <w:sz w:val="24"/>
        </w:rPr>
        <w:t>8</w:t>
      </w:r>
      <w:r>
        <w:rPr>
          <w:rFonts w:hint="eastAsia" w:ascii="宋体" w:hAnsi="宋体" w:cs="宋体"/>
          <w:b w:val="0"/>
          <w:bCs w:val="0"/>
          <w:color w:val="auto"/>
          <w:sz w:val="24"/>
          <w:lang w:val="zh-CN"/>
        </w:rPr>
        <w:t>政府采购供应商廉洁自律承诺书；</w:t>
      </w:r>
    </w:p>
    <w:p w14:paraId="39407A70">
      <w:pPr>
        <w:snapToGrid w:val="0"/>
        <w:spacing w:line="360" w:lineRule="auto"/>
        <w:ind w:firstLine="960" w:firstLineChars="400"/>
        <w:rPr>
          <w:color w:val="auto"/>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b w:val="0"/>
          <w:bCs w:val="0"/>
          <w:color w:val="auto"/>
          <w:sz w:val="24"/>
        </w:rPr>
        <w:t>政府采购活动现场确认声明书</w:t>
      </w:r>
      <w:r>
        <w:rPr>
          <w:rFonts w:hint="eastAsia" w:ascii="宋体" w:hAnsi="宋体" w:cs="宋体"/>
          <w:b w:val="0"/>
          <w:bCs w:val="0"/>
          <w:color w:val="auto"/>
          <w:sz w:val="24"/>
          <w:lang w:eastAsia="zh-CN"/>
        </w:rPr>
        <w:t>。</w:t>
      </w:r>
    </w:p>
    <w:p w14:paraId="533F38A6">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注：上述内容部分格式及内容详见“第六部分  应提交的有关格式范例”。</w:t>
      </w:r>
      <w:r>
        <w:rPr>
          <w:rFonts w:hint="eastAsia" w:ascii="宋体" w:hAnsi="宋体" w:cs="宋体"/>
          <w:b/>
          <w:bCs/>
          <w:color w:val="auto"/>
          <w:sz w:val="24"/>
          <w:lang w:eastAsia="zh-CN"/>
        </w:rPr>
        <w:t>未提供格式的，根据需求及要求自行草拟。</w:t>
      </w:r>
    </w:p>
    <w:p w14:paraId="1B31FC0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1CA4366">
      <w:pPr>
        <w:snapToGrid w:val="0"/>
        <w:spacing w:line="360" w:lineRule="auto"/>
        <w:ind w:firstLine="960" w:firstLineChars="4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11.3.1开标一览表（报价表）；</w:t>
      </w:r>
    </w:p>
    <w:p w14:paraId="1421D097">
      <w:pPr>
        <w:pStyle w:val="2"/>
        <w:adjustRightInd w:val="0"/>
        <w:snapToGrid w:val="0"/>
        <w:ind w:left="0" w:firstLine="1200" w:firstLineChars="500"/>
        <w:jc w:val="both"/>
        <w:rPr>
          <w:rFonts w:hint="eastAsia" w:ascii="宋体" w:hAnsi="宋体" w:cs="宋体"/>
          <w:b w:val="0"/>
          <w:bCs w:val="0"/>
          <w:snapToGrid w:val="0"/>
          <w:color w:val="auto"/>
          <w:kern w:val="28"/>
          <w:sz w:val="24"/>
          <w:szCs w:val="20"/>
          <w:lang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snapToGrid w:val="0"/>
          <w:color w:val="auto"/>
          <w:kern w:val="28"/>
          <w:sz w:val="24"/>
          <w:szCs w:val="20"/>
        </w:rPr>
        <w:t>（如果有)</w:t>
      </w:r>
      <w:r>
        <w:rPr>
          <w:rFonts w:hint="eastAsia" w:ascii="宋体" w:hAnsi="宋体" w:cs="宋体"/>
          <w:b w:val="0"/>
          <w:bCs w:val="0"/>
          <w:snapToGrid w:val="0"/>
          <w:color w:val="auto"/>
          <w:kern w:val="28"/>
          <w:sz w:val="24"/>
          <w:szCs w:val="20"/>
          <w:lang w:eastAsia="zh-CN"/>
        </w:rPr>
        <w:t>；</w:t>
      </w:r>
    </w:p>
    <w:p w14:paraId="5E79EDD5">
      <w:pPr>
        <w:pStyle w:val="2"/>
        <w:adjustRightInd w:val="0"/>
        <w:snapToGrid w:val="0"/>
        <w:ind w:left="0" w:firstLine="960" w:firstLineChars="400"/>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rPr>
        <w:t>（</w:t>
      </w:r>
      <w:r>
        <w:rPr>
          <w:rFonts w:hint="eastAsia" w:ascii="宋体" w:hAnsi="宋体" w:eastAsia="宋体" w:cs="宋体"/>
          <w:b/>
          <w:bCs/>
          <w:color w:val="auto"/>
          <w:sz w:val="24"/>
          <w:szCs w:val="24"/>
          <w:lang w:val="en-US"/>
        </w:rPr>
        <w:t>如供应商报价低于项目预算50%的，应当提交本文档，详细阐述不影响</w:t>
      </w:r>
      <w:r>
        <w:rPr>
          <w:rFonts w:hint="eastAsia" w:ascii="宋体" w:hAnsi="宋体" w:cs="宋体"/>
          <w:b/>
          <w:bCs/>
          <w:color w:val="auto"/>
          <w:sz w:val="24"/>
          <w:szCs w:val="24"/>
          <w:lang w:val="en-US" w:eastAsia="zh-CN"/>
        </w:rPr>
        <w:t>服务</w:t>
      </w:r>
    </w:p>
    <w:p w14:paraId="2595CFB6">
      <w:pPr>
        <w:pStyle w:val="2"/>
        <w:adjustRightInd w:val="0"/>
        <w:snapToGrid w:val="0"/>
        <w:ind w:left="0" w:firstLine="964" w:firstLineChars="4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rPr>
        <w:t>质量或者诚信履约的具体原因）</w:t>
      </w:r>
      <w:r>
        <w:rPr>
          <w:rFonts w:hint="eastAsia" w:ascii="宋体" w:hAnsi="宋体" w:eastAsia="宋体" w:cs="宋体"/>
          <w:b w:val="0"/>
          <w:bCs w:val="0"/>
          <w:color w:val="auto"/>
          <w:sz w:val="24"/>
          <w:szCs w:val="24"/>
          <w:lang w:val="en-US" w:eastAsia="zh-CN"/>
        </w:rPr>
        <w:t>；</w:t>
      </w:r>
    </w:p>
    <w:p w14:paraId="611D3A55">
      <w:pPr>
        <w:snapToGrid w:val="0"/>
        <w:spacing w:line="360" w:lineRule="auto"/>
        <w:ind w:firstLine="1200" w:firstLineChars="5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p>
    <w:p w14:paraId="1861A455">
      <w:pPr>
        <w:snapToGrid w:val="0"/>
        <w:spacing w:line="360" w:lineRule="auto"/>
        <w:ind w:firstLine="723" w:firstLineChars="300"/>
        <w:rPr>
          <w:rFonts w:hint="eastAsia"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投标文件含有采购人不能接受的附加条件的，投标无效；投标人提供虚假材料投标的，投标无效。</w:t>
      </w:r>
    </w:p>
    <w:p w14:paraId="59D42C14">
      <w:pPr>
        <w:snapToGrid w:val="0"/>
        <w:spacing w:line="360" w:lineRule="auto"/>
        <w:ind w:firstLine="723" w:firstLineChars="300"/>
        <w:rPr>
          <w:rFonts w:hint="eastAsia" w:ascii="宋体" w:hAnsi="宋体" w:cs="宋体"/>
          <w:b/>
          <w:bCs/>
          <w:color w:val="auto"/>
          <w:sz w:val="24"/>
          <w:lang w:eastAsia="zh-CN"/>
        </w:rPr>
      </w:pPr>
      <w:r>
        <w:rPr>
          <w:rFonts w:hint="eastAsia" w:ascii="宋体" w:hAnsi="宋体" w:cs="宋体"/>
          <w:b/>
          <w:bCs/>
          <w:color w:val="auto"/>
          <w:sz w:val="24"/>
        </w:rPr>
        <w:t>部分格式及内容详见“第六部分  应提交的有关格式范例”。</w:t>
      </w:r>
      <w:r>
        <w:rPr>
          <w:rFonts w:hint="eastAsia" w:ascii="宋体" w:hAnsi="宋体" w:cs="宋体"/>
          <w:b/>
          <w:bCs/>
          <w:color w:val="auto"/>
          <w:sz w:val="24"/>
          <w:lang w:eastAsia="zh-CN"/>
        </w:rPr>
        <w:t>未提供格式的，根据需求及要求自行草拟。</w:t>
      </w:r>
    </w:p>
    <w:p w14:paraId="1BAF5DA9">
      <w:pPr>
        <w:pStyle w:val="84"/>
        <w:spacing w:line="360" w:lineRule="auto"/>
        <w:ind w:firstLine="480" w:firstLineChars="200"/>
        <w:rPr>
          <w:rFonts w:hint="eastAsia"/>
          <w:color w:val="auto"/>
          <w:lang w:val="zh-CN" w:eastAsia="zh-CN"/>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08CC25B0">
      <w:pPr>
        <w:pStyle w:val="9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67166C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6C69C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CB0ED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F8E562B">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D6FFECC">
      <w:pPr>
        <w:pStyle w:val="9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55285CE">
      <w:pPr>
        <w:pStyle w:val="9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172F26B">
      <w:pPr>
        <w:pStyle w:val="9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F6D2D08">
      <w:pPr>
        <w:pStyle w:val="9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5444397">
      <w:pPr>
        <w:pStyle w:val="9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8DF288">
      <w:pPr>
        <w:pStyle w:val="9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70C649F">
      <w:pPr>
        <w:pStyle w:val="93"/>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468E8896">
      <w:pPr>
        <w:pStyle w:val="34"/>
        <w:spacing w:line="360" w:lineRule="auto"/>
        <w:rPr>
          <w:rFonts w:hAnsi="宋体" w:cs="宋体"/>
          <w:b/>
          <w:color w:val="auto"/>
          <w:sz w:val="24"/>
          <w:szCs w:val="24"/>
        </w:rPr>
      </w:pPr>
      <w:r>
        <w:rPr>
          <w:rFonts w:hint="eastAsia" w:hAnsi="宋体" w:cs="宋体"/>
          <w:b/>
          <w:color w:val="auto"/>
          <w:sz w:val="24"/>
          <w:szCs w:val="24"/>
        </w:rPr>
        <w:t>15.备份投标文件</w:t>
      </w:r>
    </w:p>
    <w:p w14:paraId="4B20AB46">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60D5CC76">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BC9B0EE">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63769F9B">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9706392">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7EFFCD4">
      <w:pPr>
        <w:pStyle w:val="9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32D4353">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077057F">
      <w:pPr>
        <w:pStyle w:val="9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B4CEB3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07A1859">
      <w:pPr>
        <w:pStyle w:val="9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C4D8EE1">
      <w:pPr>
        <w:pStyle w:val="93"/>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0C115927">
      <w:pPr>
        <w:pStyle w:val="93"/>
        <w:spacing w:before="0"/>
        <w:ind w:firstLine="643"/>
        <w:rPr>
          <w:rFonts w:ascii="宋体" w:hAnsi="宋体" w:cs="宋体"/>
          <w:b/>
          <w:color w:val="auto"/>
          <w:sz w:val="32"/>
        </w:rPr>
      </w:pPr>
    </w:p>
    <w:p w14:paraId="062124B5">
      <w:pPr>
        <w:pStyle w:val="9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39AC2E2">
      <w:pPr>
        <w:pStyle w:val="24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18CF926">
      <w:pPr>
        <w:pStyle w:val="24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67F10372">
      <w:pPr>
        <w:pStyle w:val="24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5BD65650">
      <w:pPr>
        <w:pStyle w:val="24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B12992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EB999C9">
      <w:pPr>
        <w:pStyle w:val="93"/>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14:paraId="64C4F36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14:paraId="6C531367">
      <w:pPr>
        <w:pStyle w:val="93"/>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BBB99B0">
      <w:pPr>
        <w:pStyle w:val="9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14:paraId="3195F0EE">
      <w:pPr>
        <w:pStyle w:val="9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14:paraId="1DFD2C84">
      <w:pPr>
        <w:pStyle w:val="93"/>
        <w:adjustRightInd w:val="0"/>
        <w:snapToGrid w:val="0"/>
        <w:spacing w:before="0"/>
        <w:ind w:firstLine="480"/>
        <w:rPr>
          <w:rStyle w:val="78"/>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6</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040022">
      <w:pPr>
        <w:pStyle w:val="93"/>
        <w:spacing w:before="0"/>
        <w:ind w:firstLine="480"/>
        <w:rPr>
          <w:rFonts w:hint="eastAsia" w:ascii="宋体" w:hAnsi="宋体" w:cs="宋体"/>
          <w:color w:val="auto"/>
        </w:rPr>
      </w:pPr>
    </w:p>
    <w:p w14:paraId="7DC74430">
      <w:pPr>
        <w:pStyle w:val="9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A158CC4">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14:paraId="2354FE20">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2DCF7EF">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E64FC5B">
      <w:pPr>
        <w:pStyle w:val="9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39DAA62">
      <w:pPr>
        <w:pStyle w:val="93"/>
        <w:spacing w:before="0"/>
        <w:ind w:firstLine="0" w:firstLineChars="0"/>
        <w:rPr>
          <w:rFonts w:ascii="宋体" w:hAnsi="宋体" w:cs="宋体"/>
          <w:color w:val="auto"/>
          <w:kern w:val="0"/>
          <w:szCs w:val="24"/>
        </w:rPr>
      </w:pPr>
    </w:p>
    <w:p w14:paraId="3598031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ED65C6F">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B0147DA">
      <w:pPr>
        <w:spacing w:line="360" w:lineRule="auto"/>
        <w:rPr>
          <w:rFonts w:ascii="宋体" w:hAnsi="宋体" w:cs="宋体"/>
          <w:b/>
          <w:color w:val="auto"/>
          <w:sz w:val="24"/>
        </w:rPr>
      </w:pPr>
    </w:p>
    <w:p w14:paraId="0684621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D3839A3">
      <w:pPr>
        <w:pStyle w:val="25"/>
        <w:spacing w:line="360" w:lineRule="auto"/>
        <w:ind w:left="479" w:hanging="479" w:hangingChars="199"/>
        <w:rPr>
          <w:rFonts w:cs="宋体"/>
          <w:b/>
          <w:color w:val="auto"/>
        </w:rPr>
      </w:pPr>
      <w:r>
        <w:rPr>
          <w:rFonts w:hint="eastAsia" w:cs="宋体"/>
          <w:b/>
          <w:color w:val="auto"/>
        </w:rPr>
        <w:t>22. 确定中标供应商</w:t>
      </w:r>
    </w:p>
    <w:p w14:paraId="190748F5">
      <w:pPr>
        <w:pStyle w:val="9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rPr>
        <w:t>为提高政府采购效率，一般在收到评审报告当天确定中标或者成交供应商。中标、成交通知书和中标、成交结果公告应当在规定时间内同时发出。</w:t>
      </w:r>
    </w:p>
    <w:p w14:paraId="4A6A52D9">
      <w:pPr>
        <w:pStyle w:val="9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B89185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4899BE5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554AF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40AC0B51">
      <w:pPr>
        <w:snapToGrid w:val="0"/>
        <w:spacing w:line="360" w:lineRule="auto"/>
        <w:ind w:left="120" w:leftChars="57" w:firstLine="482" w:firstLineChars="150"/>
        <w:jc w:val="center"/>
        <w:rPr>
          <w:rFonts w:ascii="宋体" w:hAnsi="宋体" w:cs="宋体"/>
          <w:b/>
          <w:color w:val="auto"/>
          <w:sz w:val="32"/>
        </w:rPr>
      </w:pPr>
    </w:p>
    <w:p w14:paraId="47A53FA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952510F">
      <w:pPr>
        <w:pStyle w:val="25"/>
        <w:spacing w:line="360" w:lineRule="auto"/>
        <w:ind w:left="479" w:hanging="479" w:hangingChars="199"/>
        <w:rPr>
          <w:rFonts w:hint="eastAsia" w:cs="宋体"/>
          <w:color w:val="auto"/>
        </w:rPr>
      </w:pPr>
      <w:r>
        <w:rPr>
          <w:rFonts w:hint="eastAsia" w:cs="宋体"/>
          <w:b/>
          <w:color w:val="auto"/>
        </w:rPr>
        <w:t xml:space="preserve">24. </w:t>
      </w:r>
      <w:r>
        <w:rPr>
          <w:rFonts w:hint="eastAsia" w:cs="宋体"/>
          <w:color w:val="auto"/>
        </w:rPr>
        <w:t>合同主要条款详见第五部分拟签订的合同文本。</w:t>
      </w:r>
    </w:p>
    <w:p w14:paraId="52AFCE44">
      <w:pPr>
        <w:pStyle w:val="93"/>
        <w:adjustRightInd w:val="0"/>
        <w:snapToGrid w:val="0"/>
        <w:spacing w:before="0"/>
        <w:rPr>
          <w:rStyle w:val="78"/>
          <w:color w:val="auto"/>
        </w:rPr>
      </w:pP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7D96EF5">
      <w:pPr>
        <w:pStyle w:val="25"/>
        <w:spacing w:line="360" w:lineRule="auto"/>
        <w:ind w:left="479" w:hanging="479" w:hangingChars="199"/>
        <w:rPr>
          <w:rFonts w:cs="宋体"/>
          <w:b/>
          <w:color w:val="auto"/>
        </w:rPr>
      </w:pPr>
      <w:r>
        <w:rPr>
          <w:rFonts w:hint="eastAsia" w:cs="宋体"/>
          <w:b/>
          <w:color w:val="auto"/>
        </w:rPr>
        <w:t>25. 合同的签订</w:t>
      </w:r>
    </w:p>
    <w:p w14:paraId="1D868A4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F1EFCE">
      <w:pPr>
        <w:pStyle w:val="9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24E109">
      <w:pPr>
        <w:pStyle w:val="9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6D06B24">
      <w:pPr>
        <w:pStyle w:val="9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28700B4">
      <w:pPr>
        <w:pStyle w:val="9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2638771">
      <w:pPr>
        <w:pStyle w:val="25"/>
        <w:spacing w:line="360" w:lineRule="auto"/>
        <w:ind w:left="479" w:hanging="479" w:hangingChars="199"/>
        <w:rPr>
          <w:rFonts w:cs="宋体"/>
          <w:b/>
          <w:color w:val="auto"/>
        </w:rPr>
      </w:pPr>
      <w:r>
        <w:rPr>
          <w:rFonts w:hint="eastAsia" w:cs="宋体"/>
          <w:b/>
          <w:color w:val="auto"/>
        </w:rPr>
        <w:t>26. 履约保证金</w:t>
      </w:r>
    </w:p>
    <w:p w14:paraId="4655DCF2">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1A14DB3">
      <w:pPr>
        <w:pStyle w:val="2"/>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5E5C53">
      <w:pPr>
        <w:snapToGrid w:val="0"/>
        <w:spacing w:line="360" w:lineRule="auto"/>
        <w:ind w:firstLine="3357" w:firstLineChars="1045"/>
        <w:rPr>
          <w:rFonts w:ascii="宋体" w:hAnsi="宋体" w:cs="宋体"/>
          <w:b/>
          <w:color w:val="auto"/>
          <w:sz w:val="32"/>
        </w:rPr>
      </w:pPr>
    </w:p>
    <w:p w14:paraId="7F64D323">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03A7C2A">
      <w:pPr>
        <w:pStyle w:val="93"/>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7254B3F4">
      <w:pPr>
        <w:pStyle w:val="93"/>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14:paraId="486D5C8D">
      <w:pPr>
        <w:pStyle w:val="93"/>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14:paraId="182B8DA7">
      <w:pPr>
        <w:pStyle w:val="93"/>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14:paraId="38CB9893">
      <w:pPr>
        <w:pStyle w:val="93"/>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14:paraId="369AFCA1">
      <w:pPr>
        <w:pStyle w:val="93"/>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14:paraId="1C9DDCDD">
      <w:pPr>
        <w:pStyle w:val="93"/>
        <w:snapToGrid w:val="0"/>
        <w:ind w:firstLine="0"/>
        <w:rPr>
          <w:rFonts w:ascii="宋体" w:hAnsi="宋体" w:cs="宋体"/>
          <w:color w:val="auto"/>
          <w:sz w:val="24"/>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361BA1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A0771AA">
      <w:pPr>
        <w:pStyle w:val="25"/>
        <w:spacing w:line="360" w:lineRule="auto"/>
        <w:ind w:firstLine="0" w:firstLineChars="0"/>
        <w:rPr>
          <w:rFonts w:cs="宋体"/>
          <w:b/>
          <w:color w:val="auto"/>
        </w:rPr>
      </w:pPr>
      <w:r>
        <w:rPr>
          <w:rFonts w:hint="eastAsia" w:cs="宋体"/>
          <w:b/>
          <w:color w:val="auto"/>
        </w:rPr>
        <w:t>29.验收</w:t>
      </w:r>
    </w:p>
    <w:p w14:paraId="4BE5DD1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A0C425">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cs="宋体"/>
          <w:color w:val="auto"/>
          <w:kern w:val="0"/>
          <w:sz w:val="24"/>
        </w:rPr>
        <w:t>29.2采购人可以邀请参加本项目的其他投标人或者第三方机构参与验收。参与验收的</w:t>
      </w:r>
      <w:r>
        <w:rPr>
          <w:rFonts w:hint="eastAsia" w:ascii="宋体" w:hAnsi="宋体" w:eastAsia="宋体" w:cs="宋体"/>
          <w:color w:val="auto"/>
          <w:kern w:val="0"/>
          <w:sz w:val="24"/>
          <w:szCs w:val="24"/>
        </w:rPr>
        <w:t>投标人或者第三方机构的意见作为验收书的参考资料一并存档。</w:t>
      </w:r>
    </w:p>
    <w:p w14:paraId="19DFBA90">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5EFCA6">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648D7B">
      <w:pPr>
        <w:pStyle w:val="2"/>
        <w:adjustRightInd w:val="0"/>
        <w:snapToGrid w:val="0"/>
        <w:ind w:left="0" w:firstLine="480" w:firstLineChars="200"/>
        <w:jc w:val="left"/>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743051A">
      <w:pPr>
        <w:rPr>
          <w:rFonts w:hint="eastAsia"/>
        </w:rPr>
      </w:pPr>
    </w:p>
    <w:p w14:paraId="775EB1C4">
      <w:pPr>
        <w:tabs>
          <w:tab w:val="left" w:pos="0"/>
        </w:tabs>
        <w:spacing w:line="360" w:lineRule="auto"/>
        <w:ind w:firstLine="480"/>
        <w:rPr>
          <w:rFonts w:hint="eastAsia" w:ascii="宋体" w:hAnsi="宋体" w:eastAsia="宋体" w:cs="宋体"/>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cols w:space="720" w:num="1"/>
          <w:titlePg/>
          <w:docGrid w:linePitch="312" w:charSpace="0"/>
        </w:sectPr>
      </w:pPr>
    </w:p>
    <w:bookmarkEnd w:id="13"/>
    <w:bookmarkEnd w:id="14"/>
    <w:p w14:paraId="2FCA4700">
      <w:pPr>
        <w:pStyle w:val="3"/>
        <w:rPr>
          <w:rFonts w:hint="eastAsia" w:ascii="宋体" w:hAnsi="宋体" w:eastAsia="宋体" w:cs="宋体"/>
          <w:b/>
          <w:color w:val="auto"/>
          <w:sz w:val="44"/>
          <w:szCs w:val="44"/>
        </w:rPr>
      </w:pPr>
      <w:bookmarkStart w:id="15" w:name="第四部分"/>
      <w:r>
        <w:rPr>
          <w:rFonts w:hint="eastAsia" w:ascii="宋体" w:hAnsi="宋体" w:eastAsia="宋体" w:cs="宋体"/>
          <w:color w:val="auto"/>
          <w:sz w:val="44"/>
          <w:szCs w:val="44"/>
        </w:rPr>
        <w:t>第三部分  采购需求</w:t>
      </w:r>
    </w:p>
    <w:p w14:paraId="675686A6">
      <w:pPr>
        <w:pStyle w:val="2"/>
        <w:numPr>
          <w:ilvl w:val="0"/>
          <w:numId w:val="0"/>
        </w:numPr>
        <w:tabs>
          <w:tab w:val="left" w:pos="706"/>
          <w:tab w:val="clear" w:pos="432"/>
        </w:tabs>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一、项目概况</w:t>
      </w:r>
    </w:p>
    <w:p w14:paraId="51E7D49A">
      <w:pPr>
        <w:pageBreakBefore w:val="0"/>
        <w:numPr>
          <w:ilvl w:val="0"/>
          <w:numId w:val="0"/>
        </w:numPr>
        <w:kinsoku/>
        <w:wordWrap/>
        <w:overflowPunct/>
        <w:topLinePunct w:val="0"/>
        <w:bidi w:val="0"/>
        <w:adjustRightInd w:val="0"/>
        <w:snapToGrid/>
        <w:spacing w:line="360" w:lineRule="auto"/>
        <w:ind w:firstLine="480" w:firstLineChars="200"/>
        <w:jc w:val="left"/>
        <w:textAlignment w:val="auto"/>
        <w:rPr>
          <w:rStyle w:val="974"/>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sz w:val="24"/>
          <w:szCs w:val="24"/>
          <w:highlight w:val="none"/>
          <w:lang w:eastAsia="zh-CN"/>
        </w:rPr>
        <w:t>为更好地服务办事企业，进一步优化营商环境，</w:t>
      </w:r>
      <w:r>
        <w:rPr>
          <w:rStyle w:val="974"/>
          <w:rFonts w:hint="eastAsia" w:ascii="宋体" w:hAnsi="宋体" w:eastAsia="宋体" w:cs="宋体"/>
          <w:b w:val="0"/>
          <w:bCs/>
          <w:color w:val="auto"/>
          <w:kern w:val="2"/>
          <w:sz w:val="24"/>
          <w:szCs w:val="24"/>
          <w:highlight w:val="none"/>
          <w:u w:val="none"/>
          <w:lang w:val="en-US" w:eastAsia="zh-CN" w:bidi="ar-SA"/>
        </w:rPr>
        <w:t>提升和加强建设工程消防审验工作质量和效率，依</w:t>
      </w:r>
      <w:r>
        <w:rPr>
          <w:rFonts w:hint="eastAsia" w:ascii="宋体" w:hAnsi="宋体" w:eastAsia="宋体" w:cs="宋体"/>
          <w:sz w:val="24"/>
          <w:szCs w:val="24"/>
          <w:highlight w:val="none"/>
          <w:lang w:eastAsia="zh-CN"/>
        </w:rPr>
        <w:t>据有关法律法规</w:t>
      </w:r>
      <w:r>
        <w:rPr>
          <w:rFonts w:hint="eastAsia" w:ascii="宋体" w:hAnsi="宋体" w:eastAsia="宋体" w:cs="宋体"/>
          <w:sz w:val="24"/>
          <w:szCs w:val="24"/>
          <w:highlight w:val="none"/>
          <w:lang w:val="en-US" w:eastAsia="zh-CN"/>
        </w:rPr>
        <w:t>和制度规定</w:t>
      </w:r>
      <w:r>
        <w:rPr>
          <w:rFonts w:hint="eastAsia" w:ascii="宋体" w:hAnsi="宋体" w:eastAsia="宋体" w:cs="宋体"/>
          <w:sz w:val="24"/>
          <w:szCs w:val="24"/>
          <w:highlight w:val="none"/>
          <w:lang w:eastAsia="zh-CN"/>
        </w:rPr>
        <w:t>，</w:t>
      </w:r>
      <w:r>
        <w:rPr>
          <w:rStyle w:val="974"/>
          <w:rFonts w:hint="eastAsia" w:ascii="宋体" w:hAnsi="宋体" w:eastAsia="宋体" w:cs="宋体"/>
          <w:b w:val="0"/>
          <w:bCs/>
          <w:color w:val="000000"/>
          <w:sz w:val="24"/>
          <w:szCs w:val="24"/>
          <w:highlight w:val="none"/>
          <w:u w:val="none"/>
          <w:lang w:val="en-US" w:eastAsia="zh-CN"/>
        </w:rPr>
        <w:t xml:space="preserve">杭州市临平区住房和城乡建设局 </w:t>
      </w:r>
      <w:r>
        <w:rPr>
          <w:rStyle w:val="974"/>
          <w:rFonts w:hint="eastAsia" w:ascii="宋体" w:hAnsi="宋体" w:eastAsia="宋体" w:cs="宋体"/>
          <w:b w:val="0"/>
          <w:bCs/>
          <w:color w:val="000000"/>
          <w:sz w:val="24"/>
          <w:szCs w:val="24"/>
          <w:highlight w:val="none"/>
          <w:u w:val="none"/>
          <w:lang w:eastAsia="zh-CN"/>
        </w:rPr>
        <w:t>拟</w:t>
      </w:r>
      <w:r>
        <w:rPr>
          <w:rStyle w:val="974"/>
          <w:rFonts w:hint="eastAsia" w:ascii="宋体" w:hAnsi="宋体" w:eastAsia="宋体" w:cs="宋体"/>
          <w:b w:val="0"/>
          <w:bCs/>
          <w:color w:val="000000"/>
          <w:sz w:val="24"/>
          <w:szCs w:val="24"/>
          <w:highlight w:val="none"/>
          <w:u w:val="none"/>
          <w:lang w:val="en-US" w:eastAsia="zh-CN"/>
        </w:rPr>
        <w:t>委托第三方技术服务机构</w:t>
      </w:r>
      <w:r>
        <w:rPr>
          <w:rFonts w:hint="eastAsia" w:ascii="宋体" w:hAnsi="宋体" w:eastAsia="宋体" w:cs="宋体"/>
          <w:sz w:val="24"/>
          <w:highlight w:val="none"/>
          <w:lang w:eastAsia="zh-CN"/>
        </w:rPr>
        <w:t>消防验收现场评定服务，</w:t>
      </w:r>
      <w:r>
        <w:rPr>
          <w:rStyle w:val="974"/>
          <w:rFonts w:hint="eastAsia" w:ascii="宋体" w:hAnsi="宋体" w:eastAsia="宋体" w:cs="宋体"/>
          <w:b w:val="0"/>
          <w:bCs/>
          <w:color w:val="000000"/>
          <w:sz w:val="24"/>
          <w:szCs w:val="24"/>
          <w:highlight w:val="none"/>
          <w:u w:val="none"/>
        </w:rPr>
        <w:t>在项目“前期、中期、后期”的三个阶段内，做好技术交底、图纸核查、过程指导、模拟验收、现场评定等工作形成</w:t>
      </w:r>
      <w:r>
        <w:rPr>
          <w:rStyle w:val="974"/>
          <w:rFonts w:hint="eastAsia" w:ascii="宋体" w:hAnsi="宋体" w:eastAsia="宋体" w:cs="宋体"/>
          <w:b w:val="0"/>
          <w:bCs/>
          <w:color w:val="000000"/>
          <w:sz w:val="24"/>
          <w:szCs w:val="24"/>
          <w:highlight w:val="none"/>
          <w:u w:val="none"/>
          <w:lang w:val="en-US" w:eastAsia="zh-CN"/>
        </w:rPr>
        <w:t>结论清晰、明确的</w:t>
      </w:r>
      <w:r>
        <w:rPr>
          <w:rStyle w:val="974"/>
          <w:rFonts w:hint="eastAsia" w:ascii="宋体" w:hAnsi="宋体" w:eastAsia="宋体" w:cs="宋体"/>
          <w:b w:val="0"/>
          <w:bCs/>
          <w:color w:val="000000"/>
          <w:sz w:val="24"/>
          <w:szCs w:val="24"/>
          <w:highlight w:val="none"/>
          <w:u w:val="none"/>
        </w:rPr>
        <w:t>意见或者报告，作为</w:t>
      </w:r>
      <w:r>
        <w:rPr>
          <w:rStyle w:val="974"/>
          <w:rFonts w:hint="eastAsia" w:ascii="宋体" w:hAnsi="宋体" w:eastAsia="宋体" w:cs="宋体"/>
          <w:b w:val="0"/>
          <w:bCs/>
          <w:color w:val="auto"/>
          <w:kern w:val="2"/>
          <w:sz w:val="24"/>
          <w:szCs w:val="24"/>
          <w:highlight w:val="none"/>
          <w:u w:val="none"/>
          <w:lang w:val="en-US" w:eastAsia="zh-CN" w:bidi="ar-SA"/>
        </w:rPr>
        <w:t>杭州市临平区住房和城乡建设局</w:t>
      </w:r>
      <w:r>
        <w:rPr>
          <w:rStyle w:val="974"/>
          <w:rFonts w:hint="eastAsia" w:ascii="宋体" w:hAnsi="宋体" w:eastAsia="宋体" w:cs="宋体"/>
          <w:b w:val="0"/>
          <w:bCs/>
          <w:color w:val="000000"/>
          <w:sz w:val="24"/>
          <w:szCs w:val="24"/>
          <w:highlight w:val="none"/>
          <w:u w:val="none"/>
        </w:rPr>
        <w:t>出具特殊建设工程消防验收意见</w:t>
      </w:r>
      <w:r>
        <w:rPr>
          <w:rStyle w:val="974"/>
          <w:rFonts w:hint="eastAsia" w:ascii="宋体" w:hAnsi="宋体" w:eastAsia="宋体" w:cs="宋体"/>
          <w:b w:val="0"/>
          <w:bCs/>
          <w:color w:val="000000"/>
          <w:sz w:val="24"/>
          <w:szCs w:val="24"/>
          <w:highlight w:val="none"/>
          <w:u w:val="none"/>
          <w:lang w:eastAsia="zh-CN"/>
        </w:rPr>
        <w:t>或备案抽查</w:t>
      </w:r>
      <w:r>
        <w:rPr>
          <w:rStyle w:val="974"/>
          <w:rFonts w:hint="eastAsia" w:ascii="宋体" w:hAnsi="宋体" w:eastAsia="宋体" w:cs="宋体"/>
          <w:b w:val="0"/>
          <w:bCs/>
          <w:color w:val="000000"/>
          <w:sz w:val="24"/>
          <w:szCs w:val="24"/>
          <w:highlight w:val="none"/>
          <w:u w:val="none"/>
          <w:lang w:val="en-US" w:eastAsia="zh-CN"/>
        </w:rPr>
        <w:t>结果</w:t>
      </w:r>
      <w:r>
        <w:rPr>
          <w:rStyle w:val="974"/>
          <w:rFonts w:hint="eastAsia" w:ascii="宋体" w:hAnsi="宋体" w:eastAsia="宋体" w:cs="宋体"/>
          <w:b w:val="0"/>
          <w:bCs/>
          <w:color w:val="000000"/>
          <w:sz w:val="24"/>
          <w:szCs w:val="24"/>
          <w:highlight w:val="none"/>
          <w:u w:val="none"/>
        </w:rPr>
        <w:t>的</w:t>
      </w:r>
      <w:r>
        <w:rPr>
          <w:rStyle w:val="974"/>
          <w:rFonts w:hint="eastAsia" w:ascii="宋体" w:hAnsi="宋体" w:eastAsia="宋体" w:cs="宋体"/>
          <w:b w:val="0"/>
          <w:bCs/>
          <w:color w:val="000000"/>
          <w:sz w:val="24"/>
          <w:szCs w:val="24"/>
          <w:highlight w:val="none"/>
          <w:u w:val="none"/>
          <w:lang w:val="en-US" w:eastAsia="zh-CN"/>
        </w:rPr>
        <w:t>重要参考</w:t>
      </w:r>
      <w:r>
        <w:rPr>
          <w:rStyle w:val="974"/>
          <w:rFonts w:hint="eastAsia" w:ascii="宋体" w:hAnsi="宋体" w:eastAsia="宋体" w:cs="宋体"/>
          <w:b w:val="0"/>
          <w:bCs/>
          <w:color w:val="000000"/>
          <w:sz w:val="24"/>
          <w:szCs w:val="24"/>
          <w:highlight w:val="none"/>
          <w:u w:val="none"/>
        </w:rPr>
        <w:t>依据。</w:t>
      </w:r>
    </w:p>
    <w:p w14:paraId="12CEB892">
      <w:pPr>
        <w:pStyle w:val="2"/>
        <w:numPr>
          <w:ilvl w:val="0"/>
          <w:numId w:val="0"/>
        </w:numPr>
        <w:tabs>
          <w:tab w:val="left" w:pos="706"/>
          <w:tab w:val="clear" w:pos="432"/>
        </w:tabs>
        <w:spacing w:line="360" w:lineRule="auto"/>
        <w:ind w:leftChars="2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二、采购内容</w:t>
      </w:r>
    </w:p>
    <w:p w14:paraId="7FB07982">
      <w:pPr>
        <w:pageBreakBefore w:val="0"/>
        <w:numPr>
          <w:ilvl w:val="0"/>
          <w:numId w:val="0"/>
        </w:numPr>
        <w:kinsoku/>
        <w:wordWrap/>
        <w:overflowPunct/>
        <w:topLinePunct w:val="0"/>
        <w:bidi w:val="0"/>
        <w:adjustRightInd w:val="0"/>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rPr>
        <w:t>对除重点项目、民生项目以外的其他</w:t>
      </w:r>
      <w:r>
        <w:rPr>
          <w:rStyle w:val="974"/>
          <w:rFonts w:hint="eastAsia" w:ascii="宋体" w:hAnsi="宋体" w:eastAsia="宋体" w:cs="宋体"/>
          <w:b w:val="0"/>
          <w:bCs/>
          <w:color w:val="000000"/>
          <w:sz w:val="24"/>
          <w:szCs w:val="24"/>
          <w:highlight w:val="none"/>
          <w:u w:val="none"/>
          <w:lang w:eastAsia="zh-CN"/>
        </w:rPr>
        <w:t>建设工程在项目“前期、中期、后期”的三个阶段内，做好技术交底、图纸核查、过程指导、模拟验收、现场评定等工作</w:t>
      </w:r>
      <w:r>
        <w:rPr>
          <w:rStyle w:val="974"/>
          <w:rFonts w:hint="eastAsia" w:ascii="宋体" w:hAnsi="宋体" w:eastAsia="宋体" w:cs="宋体"/>
          <w:b w:val="0"/>
          <w:bCs/>
          <w:color w:val="000000"/>
          <w:sz w:val="24"/>
          <w:szCs w:val="24"/>
          <w:highlight w:val="none"/>
          <w:u w:val="none"/>
        </w:rPr>
        <w:t>，形成结论清晰、</w:t>
      </w:r>
      <w:r>
        <w:rPr>
          <w:rStyle w:val="974"/>
          <w:rFonts w:hint="eastAsia" w:ascii="宋体" w:hAnsi="宋体" w:eastAsia="宋体" w:cs="宋体"/>
          <w:b w:val="0"/>
          <w:bCs/>
          <w:color w:val="000000"/>
          <w:sz w:val="24"/>
          <w:szCs w:val="24"/>
          <w:highlight w:val="none"/>
          <w:u w:val="none"/>
          <w:lang w:eastAsia="zh-CN"/>
        </w:rPr>
        <w:t>结果</w:t>
      </w:r>
      <w:r>
        <w:rPr>
          <w:rStyle w:val="974"/>
          <w:rFonts w:hint="eastAsia" w:ascii="宋体" w:hAnsi="宋体" w:eastAsia="宋体" w:cs="宋体"/>
          <w:b w:val="0"/>
          <w:bCs/>
          <w:color w:val="000000"/>
          <w:sz w:val="24"/>
          <w:szCs w:val="24"/>
          <w:highlight w:val="none"/>
          <w:u w:val="none"/>
        </w:rPr>
        <w:t>明确的意见或报告</w:t>
      </w:r>
      <w:r>
        <w:rPr>
          <w:rStyle w:val="974"/>
          <w:rFonts w:hint="eastAsia" w:ascii="宋体" w:hAnsi="宋体" w:eastAsia="宋体" w:cs="宋体"/>
          <w:b w:val="0"/>
          <w:bCs/>
          <w:color w:val="000000"/>
          <w:sz w:val="24"/>
          <w:szCs w:val="24"/>
          <w:highlight w:val="none"/>
          <w:u w:val="none"/>
          <w:lang w:eastAsia="zh-CN"/>
        </w:rPr>
        <w:t>，并对出具的意见或报告负责</w:t>
      </w:r>
      <w:r>
        <w:rPr>
          <w:rStyle w:val="974"/>
          <w:rFonts w:hint="eastAsia" w:ascii="宋体" w:hAnsi="宋体" w:eastAsia="宋体" w:cs="宋体"/>
          <w:b w:val="0"/>
          <w:bCs/>
          <w:color w:val="000000"/>
          <w:sz w:val="24"/>
          <w:szCs w:val="24"/>
          <w:highlight w:val="none"/>
          <w:u w:val="none"/>
        </w:rPr>
        <w:t>。主要服务内容</w:t>
      </w:r>
      <w:r>
        <w:rPr>
          <w:rStyle w:val="974"/>
          <w:rFonts w:hint="eastAsia" w:ascii="宋体" w:hAnsi="宋体" w:eastAsia="宋体" w:cs="宋体"/>
          <w:b w:val="0"/>
          <w:bCs/>
          <w:color w:val="000000"/>
          <w:sz w:val="24"/>
          <w:szCs w:val="24"/>
          <w:highlight w:val="none"/>
          <w:u w:val="none"/>
          <w:lang w:eastAsia="zh-CN"/>
        </w:rPr>
        <w:t>：</w:t>
      </w:r>
      <w:r>
        <w:rPr>
          <w:rStyle w:val="974"/>
          <w:rFonts w:hint="eastAsia" w:ascii="宋体" w:hAnsi="宋体" w:eastAsia="宋体" w:cs="宋体"/>
          <w:b w:val="0"/>
          <w:bCs/>
          <w:color w:val="000000"/>
          <w:sz w:val="24"/>
          <w:szCs w:val="24"/>
          <w:highlight w:val="none"/>
          <w:u w:val="none"/>
        </w:rPr>
        <w:t>1</w:t>
      </w:r>
      <w:r>
        <w:rPr>
          <w:rStyle w:val="974"/>
          <w:rFonts w:hint="eastAsia" w:ascii="宋体" w:hAnsi="宋体" w:eastAsia="宋体" w:cs="宋体"/>
          <w:b w:val="0"/>
          <w:bCs/>
          <w:color w:val="000000"/>
          <w:sz w:val="24"/>
          <w:szCs w:val="24"/>
          <w:highlight w:val="none"/>
          <w:u w:val="none"/>
          <w:lang w:eastAsia="zh-CN"/>
        </w:rPr>
        <w:t>、</w:t>
      </w:r>
      <w:r>
        <w:rPr>
          <w:rStyle w:val="974"/>
          <w:rFonts w:hint="eastAsia" w:ascii="宋体" w:hAnsi="宋体" w:eastAsia="宋体" w:cs="宋体"/>
          <w:b w:val="0"/>
          <w:bCs/>
          <w:color w:val="000000"/>
          <w:sz w:val="24"/>
          <w:szCs w:val="24"/>
          <w:highlight w:val="none"/>
          <w:u w:val="none"/>
        </w:rPr>
        <w:t>现场交底及阶段性服务；</w:t>
      </w:r>
      <w:r>
        <w:rPr>
          <w:rStyle w:val="974"/>
          <w:rFonts w:hint="eastAsia" w:ascii="宋体" w:hAnsi="宋体" w:eastAsia="宋体" w:cs="宋体"/>
          <w:b w:val="0"/>
          <w:bCs/>
          <w:color w:val="000000"/>
          <w:sz w:val="24"/>
          <w:szCs w:val="24"/>
          <w:highlight w:val="none"/>
          <w:u w:val="none"/>
          <w:lang w:val="en-US" w:eastAsia="zh-CN"/>
        </w:rPr>
        <w:t>2、图纸及资料核查服务；3、</w:t>
      </w:r>
      <w:r>
        <w:rPr>
          <w:rStyle w:val="974"/>
          <w:rFonts w:hint="eastAsia" w:ascii="宋体" w:hAnsi="宋体" w:eastAsia="宋体" w:cs="宋体"/>
          <w:b w:val="0"/>
          <w:bCs/>
          <w:color w:val="000000"/>
          <w:sz w:val="24"/>
          <w:szCs w:val="24"/>
          <w:highlight w:val="none"/>
          <w:u w:val="none"/>
        </w:rPr>
        <w:t>现场评定及消防设施检测服务；</w:t>
      </w:r>
      <w:r>
        <w:rPr>
          <w:rStyle w:val="974"/>
          <w:rFonts w:hint="eastAsia" w:ascii="宋体" w:hAnsi="宋体" w:eastAsia="宋体" w:cs="宋体"/>
          <w:b w:val="0"/>
          <w:bCs/>
          <w:color w:val="000000"/>
          <w:sz w:val="24"/>
          <w:szCs w:val="24"/>
          <w:highlight w:val="none"/>
          <w:u w:val="none"/>
          <w:lang w:val="en-US" w:eastAsia="zh-CN"/>
        </w:rPr>
        <w:t>4</w:t>
      </w:r>
      <w:r>
        <w:rPr>
          <w:rStyle w:val="974"/>
          <w:rFonts w:hint="eastAsia" w:ascii="宋体" w:hAnsi="宋体" w:eastAsia="宋体" w:cs="宋体"/>
          <w:b w:val="0"/>
          <w:bCs/>
          <w:color w:val="000000"/>
          <w:sz w:val="24"/>
          <w:szCs w:val="24"/>
          <w:highlight w:val="none"/>
          <w:u w:val="none"/>
          <w:lang w:eastAsia="zh-CN"/>
        </w:rPr>
        <w:t>、</w:t>
      </w:r>
      <w:r>
        <w:rPr>
          <w:rStyle w:val="974"/>
          <w:rFonts w:hint="eastAsia" w:ascii="宋体" w:hAnsi="宋体" w:eastAsia="宋体" w:cs="宋体"/>
          <w:b w:val="0"/>
          <w:bCs/>
          <w:color w:val="000000"/>
          <w:sz w:val="24"/>
          <w:szCs w:val="24"/>
          <w:highlight w:val="none"/>
          <w:u w:val="none"/>
        </w:rPr>
        <w:t>整改监督服务；</w:t>
      </w:r>
      <w:r>
        <w:rPr>
          <w:rStyle w:val="974"/>
          <w:rFonts w:hint="eastAsia" w:ascii="宋体" w:hAnsi="宋体" w:eastAsia="宋体" w:cs="宋体"/>
          <w:b w:val="0"/>
          <w:bCs/>
          <w:color w:val="000000"/>
          <w:sz w:val="24"/>
          <w:szCs w:val="24"/>
          <w:highlight w:val="none"/>
          <w:u w:val="none"/>
          <w:lang w:val="en-US" w:eastAsia="zh-CN"/>
        </w:rPr>
        <w:t>5</w:t>
      </w:r>
      <w:r>
        <w:rPr>
          <w:rStyle w:val="974"/>
          <w:rFonts w:hint="eastAsia" w:ascii="宋体" w:hAnsi="宋体" w:eastAsia="宋体" w:cs="宋体"/>
          <w:b w:val="0"/>
          <w:bCs/>
          <w:color w:val="000000"/>
          <w:sz w:val="24"/>
          <w:szCs w:val="24"/>
          <w:highlight w:val="none"/>
          <w:u w:val="none"/>
          <w:lang w:eastAsia="zh-CN"/>
        </w:rPr>
        <w:t>、</w:t>
      </w:r>
      <w:r>
        <w:rPr>
          <w:rStyle w:val="974"/>
          <w:rFonts w:hint="eastAsia" w:ascii="宋体" w:hAnsi="宋体" w:eastAsia="宋体" w:cs="宋体"/>
          <w:b w:val="0"/>
          <w:bCs/>
          <w:color w:val="000000"/>
          <w:sz w:val="24"/>
          <w:szCs w:val="24"/>
          <w:highlight w:val="none"/>
          <w:u w:val="none"/>
        </w:rPr>
        <w:t>协助采购人进行档案整理；</w:t>
      </w:r>
      <w:r>
        <w:rPr>
          <w:rStyle w:val="974"/>
          <w:rFonts w:hint="eastAsia" w:ascii="宋体" w:hAnsi="宋体" w:eastAsia="宋体" w:cs="宋体"/>
          <w:b w:val="0"/>
          <w:bCs/>
          <w:color w:val="000000"/>
          <w:sz w:val="24"/>
          <w:szCs w:val="24"/>
          <w:highlight w:val="none"/>
          <w:u w:val="none"/>
          <w:lang w:val="en-US" w:eastAsia="zh-CN"/>
        </w:rPr>
        <w:t>6</w:t>
      </w:r>
      <w:r>
        <w:rPr>
          <w:rStyle w:val="974"/>
          <w:rFonts w:hint="eastAsia" w:ascii="宋体" w:hAnsi="宋体" w:eastAsia="宋体" w:cs="宋体"/>
          <w:b w:val="0"/>
          <w:bCs/>
          <w:color w:val="000000"/>
          <w:sz w:val="24"/>
          <w:szCs w:val="24"/>
          <w:highlight w:val="none"/>
          <w:u w:val="none"/>
          <w:lang w:eastAsia="zh-CN"/>
        </w:rPr>
        <w:t>、</w:t>
      </w:r>
      <w:r>
        <w:rPr>
          <w:rStyle w:val="974"/>
          <w:rFonts w:hint="eastAsia" w:ascii="宋体" w:hAnsi="宋体" w:eastAsia="宋体" w:cs="宋体"/>
          <w:b w:val="0"/>
          <w:bCs/>
          <w:color w:val="000000"/>
          <w:sz w:val="24"/>
          <w:szCs w:val="24"/>
          <w:highlight w:val="none"/>
          <w:u w:val="none"/>
        </w:rPr>
        <w:t>其他相关服务。</w:t>
      </w:r>
    </w:p>
    <w:p w14:paraId="0F3CA607">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000000"/>
          <w:sz w:val="24"/>
          <w:szCs w:val="24"/>
          <w:highlight w:val="none"/>
          <w:lang w:val="en-US" w:eastAsia="zh-CN"/>
        </w:rPr>
        <w:t>：消防验收项目的建设单位或设计单位不能参加对应标项的投标。</w:t>
      </w:r>
    </w:p>
    <w:p w14:paraId="48F1BC45">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三</w:t>
      </w:r>
      <w:r>
        <w:rPr>
          <w:rFonts w:hint="eastAsia" w:ascii="宋体" w:hAnsi="宋体" w:eastAsia="宋体" w:cs="宋体"/>
          <w:b/>
          <w:bCs w:val="0"/>
          <w:color w:val="000000"/>
          <w:sz w:val="24"/>
          <w:szCs w:val="24"/>
          <w:highlight w:val="none"/>
        </w:rPr>
        <w:t>、</w:t>
      </w:r>
      <w:r>
        <w:rPr>
          <w:rFonts w:hint="eastAsia" w:ascii="宋体" w:hAnsi="宋体" w:eastAsia="宋体" w:cs="宋体"/>
          <w:b/>
          <w:bCs w:val="0"/>
          <w:color w:val="000000"/>
          <w:sz w:val="24"/>
          <w:szCs w:val="24"/>
          <w:highlight w:val="none"/>
          <w:lang w:eastAsia="zh-CN"/>
        </w:rPr>
        <w:t>委托</w:t>
      </w:r>
      <w:r>
        <w:rPr>
          <w:rFonts w:hint="eastAsia" w:ascii="宋体" w:hAnsi="宋体" w:eastAsia="宋体" w:cs="宋体"/>
          <w:b/>
          <w:bCs w:val="0"/>
          <w:color w:val="000000"/>
          <w:sz w:val="24"/>
          <w:szCs w:val="24"/>
          <w:highlight w:val="none"/>
        </w:rPr>
        <w:t>依据</w:t>
      </w:r>
      <w:r>
        <w:rPr>
          <w:rFonts w:hint="eastAsia" w:ascii="宋体" w:hAnsi="宋体" w:eastAsia="宋体" w:cs="宋体"/>
          <w:b/>
          <w:bCs w:val="0"/>
          <w:color w:val="000000"/>
          <w:sz w:val="24"/>
          <w:szCs w:val="24"/>
          <w:highlight w:val="none"/>
          <w:lang w:eastAsia="zh-CN"/>
        </w:rPr>
        <w:t>及内容</w:t>
      </w:r>
    </w:p>
    <w:p w14:paraId="28D21952">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委托依据</w:t>
      </w:r>
    </w:p>
    <w:p w14:paraId="76437C81">
      <w:pPr>
        <w:widowControl w:val="0"/>
        <w:wordWrap/>
        <w:adjustRightInd/>
        <w:snapToGrid/>
        <w:spacing w:line="360" w:lineRule="auto"/>
        <w:ind w:firstLine="480" w:firstLineChars="200"/>
        <w:jc w:val="left"/>
        <w:textAlignment w:val="auto"/>
        <w:rPr>
          <w:rStyle w:val="974"/>
          <w:rFonts w:hint="eastAsia" w:ascii="宋体" w:hAnsi="宋体" w:eastAsia="宋体" w:cs="宋体"/>
          <w:b w:val="0"/>
          <w:bCs/>
          <w:color w:val="auto"/>
          <w:sz w:val="24"/>
          <w:szCs w:val="24"/>
          <w:highlight w:val="none"/>
          <w:u w:val="none"/>
          <w:lang w:val="en-US" w:eastAsia="zh-CN"/>
        </w:rPr>
      </w:pPr>
      <w:r>
        <w:rPr>
          <w:rStyle w:val="974"/>
          <w:rFonts w:hint="eastAsia" w:ascii="宋体" w:hAnsi="宋体" w:eastAsia="宋体" w:cs="宋体"/>
          <w:b w:val="0"/>
          <w:bCs/>
          <w:color w:val="auto"/>
          <w:sz w:val="24"/>
          <w:szCs w:val="24"/>
          <w:highlight w:val="none"/>
          <w:u w:val="none"/>
          <w:lang w:val="en-US" w:eastAsia="zh-CN"/>
        </w:rPr>
        <w:t>消防审验职责划转后，《中华人民共和国消防法》及《建设工程消防设计审查验收管理暂行规定》（住建部令第51号，住建部令第58号）对消防审验主管部门工作职责进行了明确，《建设工程消防设计审查验收工作细则》（建科规〔2020〕5号）、《浙江省建筑工程消防验收操作技术导则（试行）》及《杭州市建设工程消防验收技术导则（试行）》专门提出了委托第三方服务开展现场检测及评定。</w:t>
      </w:r>
    </w:p>
    <w:p w14:paraId="1CD9A12F">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2、服务内容</w:t>
      </w:r>
    </w:p>
    <w:p w14:paraId="0D7FB1C2">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w:t>
      </w:r>
      <w:r>
        <w:rPr>
          <w:rFonts w:hint="eastAsia" w:ascii="宋体" w:hAnsi="宋体" w:eastAsia="宋体" w:cs="宋体"/>
          <w:b/>
          <w:bCs/>
          <w:color w:val="auto"/>
          <w:sz w:val="24"/>
          <w:szCs w:val="24"/>
          <w:highlight w:val="none"/>
          <w:lang w:val="en-US" w:eastAsia="zh-CN"/>
        </w:rPr>
        <w:t>提供的意见或</w:t>
      </w:r>
      <w:r>
        <w:rPr>
          <w:rFonts w:hint="eastAsia" w:ascii="宋体" w:hAnsi="宋体" w:eastAsia="宋体" w:cs="宋体"/>
          <w:b/>
          <w:bCs/>
          <w:color w:val="auto"/>
          <w:sz w:val="24"/>
          <w:szCs w:val="24"/>
          <w:highlight w:val="none"/>
          <w:lang w:eastAsia="zh-CN"/>
        </w:rPr>
        <w:t>报告须各专业技术人员、一级注册建造师或一级注册消防工程师及项目负责人签字，供应商盖章确认（若存在分包，分包部分需供应商及分包单位同时盖章确认）</w:t>
      </w:r>
      <w:r>
        <w:rPr>
          <w:rStyle w:val="974"/>
          <w:rFonts w:hint="eastAsia" w:ascii="宋体" w:hAnsi="宋体" w:eastAsia="宋体" w:cs="宋体"/>
          <w:b w:val="0"/>
          <w:bCs/>
          <w:color w:val="000000"/>
          <w:sz w:val="24"/>
          <w:szCs w:val="24"/>
          <w:highlight w:val="none"/>
          <w:u w:val="none"/>
          <w:lang w:val="en-US" w:eastAsia="zh-CN"/>
        </w:rPr>
        <w:t>。</w:t>
      </w:r>
    </w:p>
    <w:p w14:paraId="1CD6120E">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服务的具体内容包括但不限于以下内容：</w:t>
      </w:r>
    </w:p>
    <w:p w14:paraId="4494BE9A">
      <w:pPr>
        <w:pageBreakBefore w:val="0"/>
        <w:widowControl w:val="0"/>
        <w:kinsoku/>
        <w:wordWrap/>
        <w:overflowPunct/>
        <w:topLinePunct w:val="0"/>
        <w:bidi w:val="0"/>
        <w:adjustRightInd/>
        <w:snapToGrid/>
        <w:spacing w:line="360" w:lineRule="auto"/>
        <w:ind w:firstLine="482" w:firstLineChars="200"/>
        <w:jc w:val="left"/>
        <w:textAlignment w:val="auto"/>
        <w:rPr>
          <w:rStyle w:val="974"/>
          <w:rFonts w:hint="eastAsia" w:ascii="宋体" w:hAnsi="宋体" w:eastAsia="宋体" w:cs="宋体"/>
          <w:b/>
          <w:bCs/>
          <w:color w:val="000000"/>
          <w:sz w:val="24"/>
          <w:szCs w:val="24"/>
          <w:highlight w:val="none"/>
          <w:u w:val="none"/>
          <w:lang w:val="en-US" w:eastAsia="zh-CN"/>
        </w:rPr>
      </w:pPr>
      <w:r>
        <w:rPr>
          <w:rStyle w:val="974"/>
          <w:rFonts w:hint="eastAsia" w:ascii="宋体" w:hAnsi="宋体" w:eastAsia="宋体" w:cs="宋体"/>
          <w:b/>
          <w:bCs/>
          <w:color w:val="000000"/>
          <w:sz w:val="24"/>
          <w:szCs w:val="24"/>
          <w:highlight w:val="none"/>
          <w:u w:val="none"/>
          <w:lang w:val="en-US" w:eastAsia="zh-CN"/>
        </w:rPr>
        <w:t>（一）现场交底及阶段性服务</w:t>
      </w:r>
    </w:p>
    <w:p w14:paraId="3D1911AE">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color w:val="000000"/>
          <w:sz w:val="24"/>
          <w:szCs w:val="24"/>
          <w:highlight w:val="none"/>
          <w:u w:val="none"/>
          <w:lang w:val="en-US" w:eastAsia="zh-CN"/>
        </w:rPr>
        <w:t>（</w:t>
      </w:r>
      <w:r>
        <w:rPr>
          <w:rStyle w:val="974"/>
          <w:rFonts w:hint="eastAsia" w:ascii="宋体" w:hAnsi="宋体" w:eastAsia="宋体" w:cs="宋体"/>
          <w:b w:val="0"/>
          <w:bCs/>
          <w:color w:val="000000"/>
          <w:sz w:val="24"/>
          <w:szCs w:val="24"/>
          <w:highlight w:val="none"/>
          <w:u w:val="none"/>
          <w:lang w:val="en-US" w:eastAsia="zh-CN"/>
        </w:rPr>
        <w:t>1）在项目建设过程中，须对涉及消防相关施工图纸进行审查复核，并组织参建主体对项目进行技术交底。</w:t>
      </w:r>
    </w:p>
    <w:p w14:paraId="093DBB34">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（2）在项目建设过程阶段性安排专家配合消防科进行项目现场指导服务。</w:t>
      </w:r>
    </w:p>
    <w:p w14:paraId="4A92EFAA">
      <w:pPr>
        <w:pageBreakBefore w:val="0"/>
        <w:widowControl w:val="0"/>
        <w:kinsoku/>
        <w:wordWrap/>
        <w:overflowPunct/>
        <w:topLinePunct w:val="0"/>
        <w:bidi w:val="0"/>
        <w:adjustRightInd/>
        <w:snapToGrid/>
        <w:spacing w:line="360" w:lineRule="auto"/>
        <w:ind w:firstLine="482" w:firstLineChars="200"/>
        <w:jc w:val="left"/>
        <w:textAlignment w:val="auto"/>
        <w:rPr>
          <w:rStyle w:val="974"/>
          <w:rFonts w:hint="eastAsia" w:ascii="宋体" w:hAnsi="宋体" w:eastAsia="宋体" w:cs="宋体"/>
          <w:b/>
          <w:bCs/>
          <w:color w:val="000000"/>
          <w:sz w:val="24"/>
          <w:szCs w:val="24"/>
          <w:highlight w:val="none"/>
          <w:u w:val="none"/>
          <w:lang w:val="en-US" w:eastAsia="zh-CN"/>
        </w:rPr>
      </w:pPr>
      <w:r>
        <w:rPr>
          <w:rStyle w:val="974"/>
          <w:rFonts w:hint="eastAsia" w:ascii="宋体" w:hAnsi="宋体" w:eastAsia="宋体" w:cs="宋体"/>
          <w:b/>
          <w:bCs/>
          <w:color w:val="000000"/>
          <w:sz w:val="24"/>
          <w:szCs w:val="24"/>
          <w:highlight w:val="none"/>
          <w:u w:val="none"/>
          <w:lang w:val="en-US" w:eastAsia="zh-CN"/>
        </w:rPr>
        <w:t>（二）现场评定及消防设施检测服务</w:t>
      </w:r>
    </w:p>
    <w:p w14:paraId="251F2591">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（1）核查图纸及资料</w:t>
      </w:r>
    </w:p>
    <w:p w14:paraId="408E5906">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1.核查涉及消防的建设工程竣工图纸与经审查合格的消防设计文件相符情况。</w:t>
      </w:r>
    </w:p>
    <w:p w14:paraId="7D931AD4">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2.核查消防验收报验材料是否齐全完整，真实合法。</w:t>
      </w:r>
    </w:p>
    <w:p w14:paraId="1688D762">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（2）现场评定及设施检测</w:t>
      </w:r>
    </w:p>
    <w:p w14:paraId="4FB8CD2B">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16629B37">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(1)建筑类别与耐火等级；</w:t>
      </w:r>
    </w:p>
    <w:p w14:paraId="0AABC6BC">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(2)总平面布局，包括防火间距、消防车道、消防车登高面、消防车登高操作场地等项目；</w:t>
      </w:r>
    </w:p>
    <w:p w14:paraId="58BC7408">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19048B5A">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(4)建筑外墙、屋面保温和建筑外墙装饰；</w:t>
      </w:r>
    </w:p>
    <w:p w14:paraId="4808981C">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4703058A">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(6)防火分隔，包括防火分区，防火墙，防火门、窗，竖向管道井、其他有防火分隔要求的部位等项目；</w:t>
      </w:r>
    </w:p>
    <w:p w14:paraId="450417EC">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(7)防爆，包括泄压设施，以及防静电、防积聚、防流散等措施；</w:t>
      </w:r>
    </w:p>
    <w:p w14:paraId="3404A585">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(8)安全疏散，包括安全出口、疏散门、疏散走道、避难层(间)、消防应急照明和疏散指示标志等项目；</w:t>
      </w:r>
    </w:p>
    <w:p w14:paraId="7F2C0708">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(9)消防电梯；</w:t>
      </w:r>
    </w:p>
    <w:p w14:paraId="02AA33FA">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(10)消火栓系统，包括供水水源、消防水池、消防水泵、官网、室内外消火栓、系统功能等项目；</w:t>
      </w:r>
    </w:p>
    <w:p w14:paraId="0E5E0755">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(11)自动喷水灭火系统，包括供水水源、消防水池、消防水泵、报警阀组、喷头、系统功能等项目；</w:t>
      </w:r>
    </w:p>
    <w:p w14:paraId="51906A3C">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(12)火灾自动报警系统，包括系统形式、火灾探测器的报警功能、系统功能、以及火灾报警控制器、联动设备和消防控制室图形显示装置等项目；</w:t>
      </w:r>
    </w:p>
    <w:p w14:paraId="4D54DAE6">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(13)防烟排烟系统及通风、空调系统防火，包括系统设置、排烟风机、管道、系统功能等项目；</w:t>
      </w:r>
    </w:p>
    <w:p w14:paraId="009A21EB">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(14)消防电气，包括消防电源、柴油发电机房、变配电房、消防配电、用电设施等项目；</w:t>
      </w:r>
    </w:p>
    <w:p w14:paraId="22C1C7BF">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(15)建筑灭火器，包括种类、数量、配置、布置等项目；</w:t>
      </w:r>
    </w:p>
    <w:p w14:paraId="2CA61F7F">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(16)泡沫灭火系统，包括泡沫灭火系统防护区、以及泡沫比例混合、泡沫发生装置等项目；</w:t>
      </w:r>
    </w:p>
    <w:p w14:paraId="0FB90C1F">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(17)气体灭火系统的系统功能；</w:t>
      </w:r>
    </w:p>
    <w:p w14:paraId="1A158134">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(18)其他国家工程建设消防技术标准强制性条文规定的项目，以及带有“严禁”、“必须”、“应”、“不应”、“不得”要求的非强制性条文规定的项目。</w:t>
      </w:r>
    </w:p>
    <w:p w14:paraId="4EF05F05">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2.抽样要求</w:t>
      </w:r>
    </w:p>
    <w:p w14:paraId="0DF0A254">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现场抽样查看、测量、设施及系统功能测试应符合下列要求：</w:t>
      </w:r>
    </w:p>
    <w:p w14:paraId="3EA95B22">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（1）每一项目的抽样数量不少于2处，当总数不大于2处时，全部检查；</w:t>
      </w:r>
    </w:p>
    <w:p w14:paraId="68E53816">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（2）防火间距、消防车登高操作场地、消防车道的设置及安全出口的形式和数量应全部检查。</w:t>
      </w:r>
    </w:p>
    <w:p w14:paraId="607214DB">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3.现场评定结论</w:t>
      </w:r>
    </w:p>
    <w:p w14:paraId="21386B5A">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消防验收现场评定符合下列条件的，结论为合格；不符合下列任意一项的，结论为不合格：</w:t>
      </w:r>
    </w:p>
    <w:p w14:paraId="6A7D67B6">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（1）现场评定内容符合经消防设计审查合格的消防设计文件； </w:t>
      </w:r>
    </w:p>
    <w:p w14:paraId="230BC382">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（2）现场评定内容符合国家工程建设消防技术标准强制性条文规定的要求；</w:t>
      </w:r>
    </w:p>
    <w:p w14:paraId="75B5AE85">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6A721E09">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（4）现场评定内容为消防设施性能的，满足设计文件要求并能正常实现；</w:t>
      </w:r>
    </w:p>
    <w:p w14:paraId="4ACB1535">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（5）现场评定内容为系统功能的，系统主要功能满足设计文件要求并能正常实现。</w:t>
      </w:r>
    </w:p>
    <w:p w14:paraId="4AC0F05A">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（三）整改监督服务</w:t>
      </w:r>
    </w:p>
    <w:p w14:paraId="41F8684B">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（1）负责配合杭州市临平区住房和城乡建设局对项目存在的消防验收问题提出整改要求及指导意见服务。</w:t>
      </w:r>
    </w:p>
    <w:p w14:paraId="00C37B92">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bCs w:val="0"/>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（2）负责配合杭州市临平区住房和城乡建设局对经办不合格项目的消防复验工作，直至项目消防验收合格。</w:t>
      </w:r>
    </w:p>
    <w:p w14:paraId="633A5B61">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（四）协助采购人进行档案整理</w:t>
      </w:r>
    </w:p>
    <w:p w14:paraId="2E2C8EC8">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提供建设工程消防验收第三方服务人员应当协助采购人及时对所承办的消防验收的相关资料进行收集、整理，及时按照归档内容及装订顺序立卷存放，确保案卷材料齐全完整、真实合法。</w:t>
      </w:r>
    </w:p>
    <w:p w14:paraId="31266093">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同时杭州市临平区住房和城乡建设局对第三方服务机构的服务过程进行跟进监督和全程监督，并采取第三方机构与项目隔离制度（即第三方服务机构与服务项目不得直接联系，相关意见反馈必须通过消防科进行）以及前期服务专家和现场评定单位回避制度（即前期服务专家与现场评定单位不得为同一家第三方服务机构）。</w:t>
      </w:r>
    </w:p>
    <w:p w14:paraId="3042EE63">
      <w:pPr>
        <w:pStyle w:val="4"/>
        <w:keepNext/>
        <w:keepLines/>
        <w:pageBreakBefore w:val="0"/>
        <w:widowControl/>
        <w:numPr>
          <w:ilvl w:val="0"/>
          <w:numId w:val="1"/>
        </w:numPr>
        <w:tabs>
          <w:tab w:val="left" w:pos="-839"/>
          <w:tab w:val="clear" w:pos="900"/>
        </w:tabs>
        <w:kinsoku/>
        <w:wordWrap/>
        <w:overflowPunct/>
        <w:topLinePunct w:val="0"/>
        <w:bidi w:val="0"/>
        <w:adjustRightInd/>
        <w:snapToGrid/>
        <w:spacing w:before="0" w:after="0" w:line="360" w:lineRule="auto"/>
        <w:ind w:left="63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其他相关服务</w:t>
      </w:r>
    </w:p>
    <w:p w14:paraId="08B9D8FE">
      <w:pPr>
        <w:pageBreakBefore w:val="0"/>
        <w:widowControl w:val="0"/>
        <w:kinsoku/>
        <w:wordWrap/>
        <w:overflowPunct/>
        <w:topLinePunct w:val="0"/>
        <w:bidi w:val="0"/>
        <w:adjustRightInd/>
        <w:snapToGrid/>
        <w:spacing w:line="360" w:lineRule="auto"/>
        <w:ind w:firstLine="480" w:firstLineChars="200"/>
        <w:jc w:val="left"/>
        <w:textAlignment w:val="auto"/>
        <w:rPr>
          <w:rStyle w:val="974"/>
          <w:rFonts w:hint="eastAsia" w:ascii="宋体" w:hAnsi="宋体" w:eastAsia="宋体" w:cs="宋体"/>
          <w:b w:val="0"/>
          <w:bCs/>
          <w:color w:val="000000"/>
          <w:sz w:val="24"/>
          <w:szCs w:val="24"/>
          <w:highlight w:val="none"/>
          <w:u w:val="none"/>
          <w:lang w:val="en-US" w:eastAsia="zh-CN"/>
        </w:rPr>
      </w:pPr>
      <w:r>
        <w:rPr>
          <w:rStyle w:val="974"/>
          <w:rFonts w:hint="eastAsia" w:ascii="宋体" w:hAnsi="宋体" w:eastAsia="宋体" w:cs="宋体"/>
          <w:b w:val="0"/>
          <w:bCs/>
          <w:color w:val="000000"/>
          <w:sz w:val="24"/>
          <w:szCs w:val="24"/>
          <w:highlight w:val="none"/>
          <w:u w:val="none"/>
          <w:lang w:val="en-US" w:eastAsia="zh-CN"/>
        </w:rPr>
        <w:t xml:space="preserve">  以项目需求为准。</w:t>
      </w:r>
    </w:p>
    <w:p w14:paraId="5CEB5815">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四、项目须执行的标准、规范</w:t>
      </w:r>
    </w:p>
    <w:p w14:paraId="38C366C1">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1、《中华人民共和国消防法》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根据2021年4月29日第十三届全国人民代表大会常务委员会第二十八次会议修改）</w:t>
      </w:r>
    </w:p>
    <w:p w14:paraId="5815746A">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《建设工程消防设计审查验收管理暂行规定》（住房和城乡建设部令第51号）</w:t>
      </w:r>
    </w:p>
    <w:p w14:paraId="14A9E8F0">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3、住房和城乡建设部《关于印发〈建设工程消防设计审查验收工作细则〉和〈建设工程消防设计审查、消防验收、备案和抽查文书式样〉的通知》（建科规〔2020〕5号）</w:t>
      </w:r>
    </w:p>
    <w:p w14:paraId="78901A39">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4、《关于深化消防执法改革的意见》（厅字〔2019〕34号）</w:t>
      </w:r>
    </w:p>
    <w:p w14:paraId="567716D7">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color w:val="auto"/>
          <w:sz w:val="24"/>
          <w:szCs w:val="24"/>
          <w:highlight w:val="none"/>
        </w:rPr>
        <w:t>5、其他国家和地方要求执行的法律法规</w:t>
      </w:r>
    </w:p>
    <w:p w14:paraId="15BB3CF4">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五、服务人员要求</w:t>
      </w:r>
    </w:p>
    <w:p w14:paraId="6F9DB985">
      <w:pPr>
        <w:pageBreakBefore w:val="0"/>
        <w:kinsoku/>
        <w:wordWrap/>
        <w:overflowPunct/>
        <w:topLinePunct w:val="0"/>
        <w:autoSpaceDE w:val="0"/>
        <w:autoSpaceDN w:val="0"/>
        <w:bidi w:val="0"/>
        <w:snapToGrid/>
        <w:spacing w:line="360" w:lineRule="auto"/>
        <w:ind w:firstLine="482" w:firstLineChars="200"/>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color w:val="auto"/>
          <w:sz w:val="24"/>
          <w:szCs w:val="24"/>
          <w:highlight w:val="none"/>
        </w:rPr>
        <w:t>服务人员未经采购人同意不得随意变更。采购人每月对服务人员的责任心、工作能力、合作性、廉洁性进行考核，如有考核不合格人员需立即更换，直至能满足相应岗位要求，</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人不承担任何人员更换的额外费用，期间不合格服务人员的服务费用不予支付</w:t>
      </w:r>
      <w:r>
        <w:rPr>
          <w:rFonts w:hint="eastAsia" w:ascii="宋体" w:hAnsi="宋体" w:eastAsia="宋体" w:cs="宋体"/>
          <w:b/>
          <w:sz w:val="24"/>
          <w:szCs w:val="24"/>
          <w:highlight w:val="none"/>
          <w:lang w:eastAsia="zh-CN"/>
        </w:rPr>
        <w:t>。</w:t>
      </w:r>
    </w:p>
    <w:p w14:paraId="68449B44">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投标人须为本项目配备足量的人员、设备，确保按期完成工作内容</w:t>
      </w:r>
      <w:r>
        <w:rPr>
          <w:rFonts w:hint="eastAsia" w:ascii="宋体" w:hAnsi="宋体" w:eastAsia="宋体" w:cs="宋体"/>
          <w:color w:val="auto"/>
          <w:sz w:val="24"/>
          <w:szCs w:val="24"/>
          <w:highlight w:val="none"/>
          <w:lang w:eastAsia="zh-CN"/>
        </w:rPr>
        <w:t>。</w:t>
      </w:r>
    </w:p>
    <w:p w14:paraId="55CE5146">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（2）投标人应向本项目提供完整的记录和相关资料，并对评估报告的真实性、有效性和时效性负责。</w:t>
      </w:r>
    </w:p>
    <w:p w14:paraId="43DF0CE6">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（3）投标人检测期间，必须遵守项目业主或招标人的各项规定。</w:t>
      </w:r>
    </w:p>
    <w:p w14:paraId="3C76664B">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（4）投标人在为本项目服务期间，须与项目业主或招标人做好沟通、协调、配合工作。</w:t>
      </w:r>
    </w:p>
    <w:p w14:paraId="682B4F4B">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（5）投标人应按要求记录现场评定（包含功能测试）的相关情况，判断建设工程消防安全状况，并出具消防安全评估咨询意见。</w:t>
      </w:r>
    </w:p>
    <w:p w14:paraId="321F05C2">
      <w:pPr>
        <w:pStyle w:val="2"/>
        <w:pageBreakBefore w:val="0"/>
        <w:numPr>
          <w:ilvl w:val="0"/>
          <w:numId w:val="0"/>
        </w:numPr>
        <w:tabs>
          <w:tab w:val="left" w:pos="706"/>
          <w:tab w:val="clear" w:pos="432"/>
        </w:tabs>
        <w:kinsoku/>
        <w:wordWrap/>
        <w:overflowPunct/>
        <w:topLinePunct w:val="0"/>
        <w:bidi w:val="0"/>
        <w:snapToGrid/>
        <w:spacing w:line="360" w:lineRule="auto"/>
        <w:ind w:left="0"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六、分包要求</w:t>
      </w:r>
    </w:p>
    <w:p w14:paraId="16AFF9E2">
      <w:pPr>
        <w:pageBreakBefore w:val="0"/>
        <w:widowControl w:val="0"/>
        <w:kinsoku/>
        <w:wordWrap/>
        <w:overflowPunct/>
        <w:topLinePunct w:val="0"/>
        <w:autoSpaceDE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供应商拟在中标后将中标项目的非主体、非关键性工作分包的，应当在投标文件中载明分包承担主体及内容，分包承担主体应当具备相应资质条件且不得再次分包。</w:t>
      </w:r>
    </w:p>
    <w:p w14:paraId="1D9481D0">
      <w:pPr>
        <w:pageBreakBefore w:val="0"/>
        <w:widowControl w:val="0"/>
        <w:kinsoku/>
        <w:wordWrap/>
        <w:overflowPunct/>
        <w:topLinePunct w:val="0"/>
        <w:autoSpaceDE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允许分包内容</w:t>
      </w:r>
    </w:p>
    <w:p w14:paraId="226A3D4A">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分包允许内容仅限消防设施检测服务。</w:t>
      </w:r>
    </w:p>
    <w:p w14:paraId="686185AE">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具体内容为：对建筑物防（灭）火设施的外观进行现场抽样查看；通过专业仪器设备对涉及距离、高度、宽度、长度、面积、厚度等可测量的指标进行现场抽样测量；对消防设施的功能进行抽样测试、联调联试消防设施的系统功能；配合</w:t>
      </w:r>
      <w:r>
        <w:rPr>
          <w:rFonts w:hint="eastAsia" w:ascii="宋体" w:hAnsi="宋体" w:eastAsia="宋体" w:cs="宋体"/>
          <w:b/>
          <w:bCs/>
          <w:color w:val="auto"/>
          <w:sz w:val="24"/>
          <w:szCs w:val="24"/>
          <w:highlight w:val="none"/>
          <w:lang w:val="en-US" w:eastAsia="zh-CN"/>
        </w:rPr>
        <w:t>总包</w:t>
      </w:r>
      <w:r>
        <w:rPr>
          <w:rFonts w:hint="eastAsia" w:ascii="宋体" w:hAnsi="宋体" w:eastAsia="宋体" w:cs="宋体"/>
          <w:b/>
          <w:bCs/>
          <w:color w:val="auto"/>
          <w:sz w:val="24"/>
          <w:szCs w:val="24"/>
          <w:highlight w:val="none"/>
        </w:rPr>
        <w:t>供应商做好其他消防技术服务工作等</w:t>
      </w:r>
      <w:r>
        <w:rPr>
          <w:rFonts w:hint="eastAsia" w:ascii="宋体" w:hAnsi="宋体" w:eastAsia="宋体" w:cs="宋体"/>
          <w:b/>
          <w:bCs/>
          <w:color w:val="auto"/>
          <w:sz w:val="24"/>
          <w:szCs w:val="24"/>
          <w:highlight w:val="none"/>
          <w:lang w:eastAsia="zh-CN"/>
        </w:rPr>
        <w:t>。</w:t>
      </w:r>
    </w:p>
    <w:p w14:paraId="29396725">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分包单位资质要求</w:t>
      </w:r>
    </w:p>
    <w:p w14:paraId="44B0DE71">
      <w:pPr>
        <w:pageBreakBefore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kern w:val="0"/>
          <w:sz w:val="24"/>
          <w:szCs w:val="24"/>
          <w:highlight w:val="none"/>
          <w:lang w:val="en-US" w:eastAsia="zh-CN" w:bidi="ar-SA"/>
        </w:rPr>
        <w:t>消防设施检测服务需要由满足国家、省级消防部门制定的《消防技术服务机构从</w:t>
      </w:r>
      <w:r>
        <w:rPr>
          <w:rFonts w:hint="eastAsia" w:ascii="宋体" w:hAnsi="宋体" w:eastAsia="宋体" w:cs="宋体"/>
          <w:b/>
          <w:bCs/>
          <w:color w:val="auto"/>
          <w:sz w:val="24"/>
          <w:szCs w:val="24"/>
          <w:highlight w:val="none"/>
        </w:rPr>
        <w:t>业条件》要求，并在“浙江省消防技术服务管理系统”备案登记，接受行业监管</w:t>
      </w:r>
      <w:r>
        <w:rPr>
          <w:rFonts w:hint="eastAsia" w:ascii="宋体" w:hAnsi="宋体" w:eastAsia="宋体" w:cs="宋体"/>
          <w:b/>
          <w:bCs/>
          <w:color w:val="auto"/>
          <w:sz w:val="24"/>
          <w:szCs w:val="24"/>
          <w:highlight w:val="none"/>
          <w:lang w:val="en-US" w:eastAsia="zh-CN"/>
        </w:rPr>
        <w:t>的单位承担。若投标人无该项资质或其他原因，则该部分内容允许分包，但分包单位应满足国家、省级消防部门制定的《消防技术服务机构从业条件》要求，并在“浙江省消防技术服务管理系统”备案登记，接受行业监管。（此为实质性响应条款，不允许负偏离，投标人应在投标文件技术偏离表中承诺，否则投标无效）</w:t>
      </w:r>
    </w:p>
    <w:p w14:paraId="0C9E43B0">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、报价要求</w:t>
      </w:r>
    </w:p>
    <w:p w14:paraId="2D3E43F4">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1、本项目投标人填报综合单价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元/平方米进行报价，内容详见投标报价表；</w:t>
      </w:r>
    </w:p>
    <w:p w14:paraId="5A817765">
      <w:pPr>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本项目综合单价最高限价为</w:t>
      </w:r>
      <w:r>
        <w:rPr>
          <w:rFonts w:hint="eastAsia" w:ascii="宋体" w:hAnsi="宋体" w:cs="宋体"/>
          <w:b/>
          <w:bCs/>
          <w:color w:val="auto"/>
          <w:sz w:val="24"/>
          <w:szCs w:val="24"/>
          <w:highlight w:val="none"/>
          <w:lang w:val="en-US" w:eastAsia="zh-CN"/>
        </w:rPr>
        <w:t>0.5</w:t>
      </w:r>
      <w:r>
        <w:rPr>
          <w:rFonts w:hint="eastAsia" w:ascii="宋体" w:hAnsi="宋体" w:eastAsia="宋体" w:cs="宋体"/>
          <w:b/>
          <w:bCs/>
          <w:color w:val="auto"/>
          <w:sz w:val="24"/>
          <w:szCs w:val="24"/>
          <w:highlight w:val="none"/>
          <w:lang w:val="en-US" w:eastAsia="zh-CN"/>
        </w:rPr>
        <w:t>元/平方米，投标人填报综合单价不得超过最高限价，否则作无效标处理。</w:t>
      </w:r>
    </w:p>
    <w:p w14:paraId="4EA0EDF0">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综合单价包括</w:t>
      </w:r>
      <w:r>
        <w:rPr>
          <w:rFonts w:hint="eastAsia" w:ascii="宋体" w:hAnsi="宋体" w:eastAsia="宋体" w:cs="宋体"/>
          <w:bCs/>
          <w:color w:val="auto"/>
          <w:sz w:val="24"/>
          <w:szCs w:val="24"/>
          <w:highlight w:val="none"/>
        </w:rPr>
        <w:t>所有检测设备均由投标人自行提供，</w:t>
      </w:r>
      <w:r>
        <w:rPr>
          <w:rFonts w:hint="eastAsia" w:ascii="宋体" w:hAnsi="宋体" w:eastAsia="宋体" w:cs="宋体"/>
          <w:bCs/>
          <w:color w:val="auto"/>
          <w:sz w:val="24"/>
          <w:szCs w:val="24"/>
          <w:highlight w:val="none"/>
          <w:lang w:eastAsia="zh-CN"/>
        </w:rPr>
        <w:t>且</w:t>
      </w:r>
      <w:r>
        <w:rPr>
          <w:rFonts w:hint="eastAsia" w:ascii="宋体" w:hAnsi="宋体" w:eastAsia="宋体" w:cs="宋体"/>
          <w:b/>
          <w:color w:val="auto"/>
          <w:sz w:val="24"/>
          <w:szCs w:val="24"/>
          <w:highlight w:val="none"/>
          <w:lang w:eastAsia="zh-CN"/>
        </w:rPr>
        <w:t>包括完成全部服务内容所需的一切人工、工具、设备、保险、交通、利润、税金、其它需乙方承担的费用及潜在满足采购方监管要求可能涉及的一切费用。</w:t>
      </w:r>
    </w:p>
    <w:p w14:paraId="17606665">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八、结算原则</w:t>
      </w:r>
    </w:p>
    <w:p w14:paraId="3129F76D">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kern w:val="0"/>
          <w:sz w:val="24"/>
          <w:szCs w:val="24"/>
          <w:highlight w:val="none"/>
        </w:rPr>
        <w:t>按投标单价不变的前提下进行调整，双方不得拒绝。合同最终结算金额按实际使用量乘以投标单价进行计算</w:t>
      </w:r>
      <w:r>
        <w:rPr>
          <w:rFonts w:hint="eastAsia" w:ascii="宋体" w:hAnsi="宋体" w:eastAsia="宋体" w:cs="宋体"/>
          <w:b/>
          <w:bCs/>
          <w:color w:val="auto"/>
          <w:kern w:val="0"/>
          <w:sz w:val="24"/>
          <w:szCs w:val="24"/>
          <w:highlight w:val="none"/>
          <w:lang w:eastAsia="zh-CN"/>
        </w:rPr>
        <w:t>（即</w:t>
      </w:r>
      <w:r>
        <w:rPr>
          <w:rFonts w:hint="eastAsia" w:ascii="宋体" w:hAnsi="宋体" w:eastAsia="宋体" w:cs="宋体"/>
          <w:b/>
          <w:bCs/>
          <w:color w:val="auto"/>
          <w:sz w:val="24"/>
          <w:szCs w:val="24"/>
          <w:highlight w:val="none"/>
        </w:rPr>
        <w:t>中标单价×验收项目建筑面积</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rPr>
        <w:t>。如遇本次招标没有涉及的服务时，由中标人提供申请，采购人确认后实施。</w:t>
      </w:r>
    </w:p>
    <w:p w14:paraId="45CD2DA6">
      <w:pPr>
        <w:pageBreakBefore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招标文件、招标答疑会纪要、中标供应商的中标报价等作为结算依据；</w:t>
      </w:r>
    </w:p>
    <w:p w14:paraId="53C3AB67">
      <w:pPr>
        <w:pageBreakBefore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中标单价一次性包死，不再调整，经采购人分级审批认可的数量增减，在结算时按中标单价按实调整。</w:t>
      </w:r>
    </w:p>
    <w:p w14:paraId="509EB43C">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在供应商服务期内，</w:t>
      </w:r>
      <w:r>
        <w:rPr>
          <w:rFonts w:hint="eastAsia" w:ascii="宋体" w:hAnsi="宋体" w:eastAsia="宋体" w:cs="宋体"/>
          <w:bCs/>
          <w:color w:val="auto"/>
          <w:sz w:val="24"/>
          <w:szCs w:val="24"/>
          <w:highlight w:val="none"/>
          <w:u w:val="none"/>
          <w:lang w:eastAsia="zh-CN"/>
        </w:rPr>
        <w:t>若国家、省、市有关部门出台建设工程消防验收有关的新政策、新规定、新要求等，应按相关规定提供服务。但今后结算时工程量按实调整，单价不作调整。</w:t>
      </w:r>
    </w:p>
    <w:p w14:paraId="05DE30FD">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九、支付方式</w:t>
      </w:r>
    </w:p>
    <w:p w14:paraId="0B5EF566">
      <w:pPr>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项目的服务费在完成消防验收评定服务，按</w:t>
      </w:r>
      <w:r>
        <w:rPr>
          <w:rFonts w:hint="eastAsia" w:ascii="宋体" w:hAnsi="宋体" w:eastAsia="宋体" w:cs="宋体"/>
          <w:color w:val="auto"/>
          <w:kern w:val="0"/>
          <w:sz w:val="24"/>
          <w:szCs w:val="24"/>
          <w:highlight w:val="none"/>
          <w:u w:val="none"/>
          <w:lang w:eastAsia="zh-CN"/>
        </w:rPr>
        <w:t>采购</w:t>
      </w:r>
      <w:r>
        <w:rPr>
          <w:rFonts w:hint="eastAsia" w:ascii="宋体" w:hAnsi="宋体" w:eastAsia="宋体" w:cs="宋体"/>
          <w:color w:val="auto"/>
          <w:kern w:val="0"/>
          <w:sz w:val="24"/>
          <w:szCs w:val="24"/>
          <w:highlight w:val="none"/>
          <w:u w:val="none"/>
        </w:rPr>
        <w:t>方要求提交相关资料并经</w:t>
      </w:r>
      <w:r>
        <w:rPr>
          <w:rFonts w:hint="eastAsia" w:ascii="宋体" w:hAnsi="宋体" w:eastAsia="宋体" w:cs="宋体"/>
          <w:color w:val="auto"/>
          <w:kern w:val="0"/>
          <w:sz w:val="24"/>
          <w:szCs w:val="24"/>
          <w:highlight w:val="none"/>
          <w:u w:val="none"/>
          <w:lang w:eastAsia="zh-CN"/>
        </w:rPr>
        <w:t>采购</w:t>
      </w:r>
      <w:r>
        <w:rPr>
          <w:rFonts w:hint="eastAsia" w:ascii="宋体" w:hAnsi="宋体" w:eastAsia="宋体" w:cs="宋体"/>
          <w:color w:val="auto"/>
          <w:kern w:val="0"/>
          <w:sz w:val="24"/>
          <w:szCs w:val="24"/>
          <w:highlight w:val="none"/>
          <w:u w:val="none"/>
        </w:rPr>
        <w:t>方认可后每个</w:t>
      </w:r>
      <w:r>
        <w:rPr>
          <w:rFonts w:hint="eastAsia" w:ascii="宋体" w:hAnsi="宋体" w:eastAsia="宋体" w:cs="宋体"/>
          <w:color w:val="auto"/>
          <w:kern w:val="0"/>
          <w:sz w:val="24"/>
          <w:szCs w:val="24"/>
          <w:highlight w:val="none"/>
          <w:u w:val="none"/>
          <w:lang w:eastAsia="zh-CN"/>
        </w:rPr>
        <w:t>季度</w:t>
      </w:r>
      <w:r>
        <w:rPr>
          <w:rFonts w:hint="eastAsia" w:ascii="宋体" w:hAnsi="宋体" w:eastAsia="宋体" w:cs="宋体"/>
          <w:color w:val="auto"/>
          <w:kern w:val="0"/>
          <w:sz w:val="24"/>
          <w:szCs w:val="24"/>
          <w:highlight w:val="none"/>
          <w:u w:val="none"/>
        </w:rPr>
        <w:t>结算一次服务费</w:t>
      </w:r>
      <w:r>
        <w:rPr>
          <w:rFonts w:hint="eastAsia" w:ascii="宋体" w:hAnsi="宋体" w:eastAsia="宋体" w:cs="宋体"/>
          <w:color w:val="auto"/>
          <w:kern w:val="0"/>
          <w:sz w:val="24"/>
          <w:szCs w:val="24"/>
          <w:highlight w:val="none"/>
          <w:u w:val="none"/>
          <w:lang w:eastAsia="zh-CN"/>
        </w:rPr>
        <w:t>，支付至服务费用的</w:t>
      </w:r>
      <w:r>
        <w:rPr>
          <w:rFonts w:hint="eastAsia" w:ascii="宋体" w:hAnsi="宋体" w:eastAsia="宋体" w:cs="宋体"/>
          <w:color w:val="auto"/>
          <w:kern w:val="0"/>
          <w:sz w:val="24"/>
          <w:szCs w:val="24"/>
          <w:highlight w:val="none"/>
          <w:u w:val="none"/>
          <w:lang w:val="en-US" w:eastAsia="zh-CN"/>
        </w:rPr>
        <w:t>90%，</w:t>
      </w:r>
      <w:r>
        <w:rPr>
          <w:rFonts w:hint="eastAsia" w:ascii="宋体" w:hAnsi="宋体" w:eastAsia="宋体" w:cs="宋体"/>
          <w:color w:val="auto"/>
          <w:kern w:val="0"/>
          <w:sz w:val="24"/>
          <w:szCs w:val="24"/>
          <w:highlight w:val="none"/>
          <w:u w:val="none"/>
          <w:lang w:eastAsia="zh-CN"/>
        </w:rPr>
        <w:t>所有</w:t>
      </w:r>
      <w:r>
        <w:rPr>
          <w:rFonts w:hint="eastAsia" w:ascii="宋体" w:hAnsi="宋体" w:eastAsia="宋体" w:cs="宋体"/>
          <w:color w:val="auto"/>
          <w:kern w:val="0"/>
          <w:sz w:val="24"/>
          <w:szCs w:val="24"/>
          <w:highlight w:val="none"/>
          <w:u w:val="none"/>
        </w:rPr>
        <w:t>项目消防验收合格并完成档案资料整理后支付</w:t>
      </w:r>
      <w:r>
        <w:rPr>
          <w:rFonts w:hint="eastAsia" w:ascii="宋体" w:hAnsi="宋体" w:eastAsia="宋体" w:cs="宋体"/>
          <w:color w:val="auto"/>
          <w:kern w:val="0"/>
          <w:sz w:val="24"/>
          <w:szCs w:val="24"/>
          <w:highlight w:val="none"/>
          <w:u w:val="none"/>
          <w:lang w:eastAsia="zh-CN"/>
        </w:rPr>
        <w:t>相应</w:t>
      </w:r>
      <w:r>
        <w:rPr>
          <w:rFonts w:hint="eastAsia" w:ascii="宋体" w:hAnsi="宋体" w:eastAsia="宋体" w:cs="宋体"/>
          <w:color w:val="auto"/>
          <w:kern w:val="0"/>
          <w:sz w:val="24"/>
          <w:szCs w:val="24"/>
          <w:highlight w:val="none"/>
          <w:u w:val="none"/>
        </w:rPr>
        <w:t>款</w:t>
      </w:r>
      <w:r>
        <w:rPr>
          <w:rFonts w:hint="eastAsia" w:ascii="宋体" w:hAnsi="宋体" w:eastAsia="宋体" w:cs="宋体"/>
          <w:color w:val="auto"/>
          <w:kern w:val="0"/>
          <w:sz w:val="24"/>
          <w:szCs w:val="24"/>
          <w:highlight w:val="none"/>
          <w:u w:val="none"/>
          <w:lang w:eastAsia="zh-CN"/>
        </w:rPr>
        <w:t>项</w:t>
      </w:r>
      <w:r>
        <w:rPr>
          <w:rFonts w:hint="eastAsia" w:ascii="宋体" w:hAnsi="宋体" w:eastAsia="宋体" w:cs="宋体"/>
          <w:color w:val="auto"/>
          <w:kern w:val="0"/>
          <w:sz w:val="24"/>
          <w:szCs w:val="24"/>
          <w:highlight w:val="none"/>
          <w:u w:val="none"/>
        </w:rPr>
        <w:t>。</w:t>
      </w:r>
    </w:p>
    <w:p w14:paraId="7CAD961D">
      <w:pPr>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10%余款待履约验收合格通过后予以兑付。 </w:t>
      </w:r>
    </w:p>
    <w:p w14:paraId="7595EF24">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十、履约验收</w:t>
      </w:r>
    </w:p>
    <w:p w14:paraId="3C97CD7F">
      <w:pPr>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接收采购人及相关部门监督。</w:t>
      </w:r>
    </w:p>
    <w:p w14:paraId="2C654586">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十一、其他</w:t>
      </w:r>
    </w:p>
    <w:p w14:paraId="6487577B">
      <w:pPr>
        <w:pStyle w:val="34"/>
        <w:pageBreakBefore w:val="0"/>
        <w:widowControl w:val="0"/>
        <w:kinsoku/>
        <w:wordWrap/>
        <w:overflowPunct/>
        <w:topLinePunct w:val="0"/>
        <w:bidi w:val="0"/>
        <w:adjustRightInd/>
        <w:snapToGrid/>
        <w:spacing w:line="360" w:lineRule="auto"/>
        <w:ind w:firstLine="48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中标人在签订合同时，若坚持提出附加条件和不合理要求，中标资格将被取消，该中标人</w:t>
      </w:r>
      <w:r>
        <w:rPr>
          <w:rFonts w:hint="eastAsia" w:ascii="宋体" w:hAnsi="宋体" w:eastAsia="宋体" w:cs="宋体"/>
          <w:color w:val="000000"/>
          <w:sz w:val="24"/>
          <w:szCs w:val="24"/>
          <w:highlight w:val="none"/>
          <w:lang w:val="en-US" w:eastAsia="zh-CN"/>
        </w:rPr>
        <w:t>对由此产生的一切后果负责。</w:t>
      </w:r>
    </w:p>
    <w:p w14:paraId="18BBA131">
      <w:pPr>
        <w:pStyle w:val="34"/>
        <w:pageBreakBefore w:val="0"/>
        <w:widowControl w:val="0"/>
        <w:kinsoku/>
        <w:wordWrap/>
        <w:overflowPunct/>
        <w:topLinePunct w:val="0"/>
        <w:bidi w:val="0"/>
        <w:adjustRightInd/>
        <w:snapToGrid/>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鉴于本</w:t>
      </w:r>
      <w:r>
        <w:rPr>
          <w:rFonts w:hint="eastAsia" w:ascii="宋体" w:hAnsi="宋体" w:eastAsia="宋体" w:cs="宋体"/>
          <w:color w:val="000000"/>
          <w:sz w:val="24"/>
          <w:szCs w:val="24"/>
          <w:highlight w:val="none"/>
          <w:lang w:val="en-US" w:eastAsia="zh-CN"/>
        </w:rPr>
        <w:t>项目验收</w:t>
      </w:r>
      <w:r>
        <w:rPr>
          <w:rFonts w:hint="eastAsia" w:ascii="宋体" w:hAnsi="宋体" w:eastAsia="宋体" w:cs="宋体"/>
          <w:color w:val="000000"/>
          <w:sz w:val="24"/>
          <w:szCs w:val="24"/>
          <w:highlight w:val="none"/>
        </w:rPr>
        <w:t>的范围比较广，在</w:t>
      </w:r>
      <w:r>
        <w:rPr>
          <w:rFonts w:hint="eastAsia" w:ascii="宋体" w:hAnsi="宋体" w:eastAsia="宋体" w:cs="宋体"/>
          <w:color w:val="000000"/>
          <w:sz w:val="24"/>
          <w:szCs w:val="24"/>
          <w:highlight w:val="none"/>
          <w:lang w:val="en-US" w:eastAsia="zh-CN"/>
        </w:rPr>
        <w:t>实施</w:t>
      </w:r>
      <w:r>
        <w:rPr>
          <w:rFonts w:hint="eastAsia" w:ascii="宋体" w:hAnsi="宋体" w:eastAsia="宋体" w:cs="宋体"/>
          <w:color w:val="000000"/>
          <w:sz w:val="24"/>
          <w:szCs w:val="24"/>
          <w:highlight w:val="none"/>
        </w:rPr>
        <w:t>过程中，</w:t>
      </w:r>
      <w:r>
        <w:rPr>
          <w:rFonts w:hint="eastAsia" w:ascii="宋体" w:hAnsi="宋体" w:eastAsia="宋体" w:cs="宋体"/>
          <w:color w:val="000000"/>
          <w:sz w:val="24"/>
          <w:szCs w:val="24"/>
          <w:highlight w:val="none"/>
          <w:lang w:val="en-US" w:eastAsia="zh-CN"/>
        </w:rPr>
        <w:t>根据采购人具体需求，</w:t>
      </w:r>
      <w:r>
        <w:rPr>
          <w:rFonts w:hint="eastAsia" w:ascii="宋体" w:hAnsi="宋体" w:eastAsia="宋体" w:cs="宋体"/>
          <w:color w:val="000000"/>
          <w:sz w:val="24"/>
          <w:szCs w:val="24"/>
          <w:highlight w:val="none"/>
        </w:rPr>
        <w:t>可能</w:t>
      </w:r>
      <w:r>
        <w:rPr>
          <w:rFonts w:hint="eastAsia" w:ascii="宋体" w:hAnsi="宋体" w:eastAsia="宋体" w:cs="宋体"/>
          <w:color w:val="000000"/>
          <w:sz w:val="24"/>
          <w:szCs w:val="24"/>
          <w:highlight w:val="none"/>
          <w:lang w:val="en-US" w:eastAsia="zh-CN"/>
        </w:rPr>
        <w:t>各标项中标单位存在交叉施工</w:t>
      </w:r>
      <w:r>
        <w:rPr>
          <w:rFonts w:hint="eastAsia" w:ascii="宋体" w:hAnsi="宋体" w:eastAsia="宋体" w:cs="宋体"/>
          <w:color w:val="000000"/>
          <w:sz w:val="24"/>
          <w:szCs w:val="24"/>
          <w:highlight w:val="none"/>
        </w:rPr>
        <w:t>可能性，</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单位必须友好协商</w:t>
      </w:r>
      <w:r>
        <w:rPr>
          <w:rFonts w:hint="eastAsia" w:ascii="宋体" w:hAnsi="宋体" w:eastAsia="宋体" w:cs="宋体"/>
          <w:color w:val="000000"/>
          <w:sz w:val="24"/>
          <w:szCs w:val="24"/>
          <w:highlight w:val="none"/>
          <w:lang w:val="en-US" w:eastAsia="zh-CN"/>
        </w:rPr>
        <w:t>工作</w:t>
      </w:r>
      <w:r>
        <w:rPr>
          <w:rFonts w:hint="eastAsia" w:ascii="宋体" w:hAnsi="宋体" w:eastAsia="宋体" w:cs="宋体"/>
          <w:color w:val="000000"/>
          <w:sz w:val="24"/>
          <w:szCs w:val="24"/>
          <w:highlight w:val="none"/>
        </w:rPr>
        <w:t>，各自主动、自觉地</w:t>
      </w:r>
      <w:r>
        <w:rPr>
          <w:rFonts w:hint="eastAsia" w:ascii="宋体" w:hAnsi="宋体" w:eastAsia="宋体" w:cs="宋体"/>
          <w:color w:val="000000"/>
          <w:sz w:val="24"/>
          <w:szCs w:val="24"/>
          <w:highlight w:val="none"/>
          <w:lang w:val="en-US" w:eastAsia="zh-CN"/>
        </w:rPr>
        <w:t>管理</w:t>
      </w:r>
      <w:r>
        <w:rPr>
          <w:rFonts w:hint="eastAsia" w:ascii="宋体" w:hAnsi="宋体" w:eastAsia="宋体" w:cs="宋体"/>
          <w:color w:val="000000"/>
          <w:sz w:val="24"/>
          <w:szCs w:val="24"/>
          <w:highlight w:val="none"/>
        </w:rPr>
        <w:t>好自身的</w:t>
      </w:r>
      <w:r>
        <w:rPr>
          <w:rFonts w:hint="eastAsia" w:ascii="宋体" w:hAnsi="宋体" w:eastAsia="宋体" w:cs="宋体"/>
          <w:color w:val="000000"/>
          <w:sz w:val="24"/>
          <w:szCs w:val="24"/>
          <w:highlight w:val="none"/>
          <w:lang w:val="en-US" w:eastAsia="zh-CN"/>
        </w:rPr>
        <w:t>验收</w:t>
      </w:r>
      <w:r>
        <w:rPr>
          <w:rFonts w:hint="eastAsia" w:ascii="宋体" w:hAnsi="宋体" w:eastAsia="宋体" w:cs="宋体"/>
          <w:color w:val="000000"/>
          <w:sz w:val="24"/>
          <w:szCs w:val="24"/>
          <w:highlight w:val="none"/>
        </w:rPr>
        <w:t>范围，不得出现相互推诿，不按招标人规定进行</w:t>
      </w:r>
      <w:r>
        <w:rPr>
          <w:rFonts w:hint="eastAsia" w:ascii="宋体" w:hAnsi="宋体" w:eastAsia="宋体" w:cs="宋体"/>
          <w:color w:val="000000"/>
          <w:sz w:val="24"/>
          <w:szCs w:val="24"/>
          <w:highlight w:val="none"/>
          <w:lang w:val="en-US" w:eastAsia="zh-CN"/>
        </w:rPr>
        <w:t>验收</w:t>
      </w:r>
      <w:r>
        <w:rPr>
          <w:rFonts w:hint="eastAsia" w:ascii="宋体" w:hAnsi="宋体" w:eastAsia="宋体" w:cs="宋体"/>
          <w:color w:val="000000"/>
          <w:sz w:val="24"/>
          <w:szCs w:val="24"/>
          <w:highlight w:val="none"/>
        </w:rPr>
        <w:t>，造成招标人或他人的利益损失，</w:t>
      </w:r>
      <w:r>
        <w:rPr>
          <w:rFonts w:hint="eastAsia" w:ascii="宋体" w:hAnsi="宋体" w:eastAsia="宋体" w:cs="宋体"/>
          <w:color w:val="000000"/>
          <w:sz w:val="24"/>
          <w:szCs w:val="24"/>
          <w:highlight w:val="none"/>
          <w:lang w:eastAsia="zh-CN"/>
        </w:rPr>
        <w:t>将追究相关违约责任</w:t>
      </w:r>
      <w:r>
        <w:rPr>
          <w:rFonts w:hint="eastAsia" w:ascii="宋体" w:hAnsi="宋体" w:eastAsia="宋体" w:cs="宋体"/>
          <w:color w:val="000000"/>
          <w:sz w:val="24"/>
          <w:szCs w:val="24"/>
          <w:highlight w:val="none"/>
        </w:rPr>
        <w:t>。</w:t>
      </w:r>
    </w:p>
    <w:p w14:paraId="7AEFC26E">
      <w:pPr>
        <w:pageBreakBefore w:val="0"/>
        <w:widowControl w:val="0"/>
        <w:numPr>
          <w:ilvl w:val="0"/>
          <w:numId w:val="0"/>
        </w:numPr>
        <w:tabs>
          <w:tab w:val="left" w:pos="706"/>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rPr>
        <w:t>、成果归属权约定</w:t>
      </w:r>
    </w:p>
    <w:p w14:paraId="5B40E7F3">
      <w:pPr>
        <w:pageBreakBefore w:val="0"/>
        <w:widowControl w:val="0"/>
        <w:tabs>
          <w:tab w:val="left" w:pos="378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关于知识产权：采购人在中华人民共和国境内因使用本招标项目产品和服务中的任何一部分时，采购人免受第三方提出的侵犯其专利权、商标权或其它知识产权的起诉。若出现以上情况，所有责任由投标人承担。</w:t>
      </w:r>
      <w:r>
        <w:rPr>
          <w:rFonts w:hint="eastAsia" w:ascii="宋体" w:hAnsi="宋体" w:eastAsia="宋体" w:cs="宋体"/>
          <w:sz w:val="24"/>
          <w:szCs w:val="24"/>
          <w:highlight w:val="none"/>
        </w:rPr>
        <w:t>投标人成果的所有权、使用权和著作权归采购方所有。</w:t>
      </w:r>
    </w:p>
    <w:p w14:paraId="7D26AFAE">
      <w:pPr>
        <w:pageBreakBefore w:val="0"/>
        <w:widowControl w:val="0"/>
        <w:numPr>
          <w:ilvl w:val="0"/>
          <w:numId w:val="0"/>
        </w:numPr>
        <w:tabs>
          <w:tab w:val="left" w:pos="706"/>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十三、信息、数据成果所有权及保密规定</w:t>
      </w:r>
    </w:p>
    <w:p w14:paraId="4772FDC4">
      <w:pPr>
        <w:pageBreakBefore w:val="0"/>
        <w:kinsoku/>
        <w:wordWrap/>
        <w:overflowPunct/>
        <w:topLinePunct w:val="0"/>
        <w:bidi w:val="0"/>
        <w:adjustRightInd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采集数据的成果最终所有权归采购人所有。未经采购人同意中标供应商不得擅自扩散或提供给第三方使用。中标供应商的相关人员，应遵守相关规章、制度等，中标供应商对项目服务过程中所获得的采购人的情报和资料有保密义务，泄露秘密应承担相应的责任。不论本合同是否变更、解除、终止，本条款均有效。</w:t>
      </w:r>
    </w:p>
    <w:p w14:paraId="2F515327">
      <w:pPr>
        <w:pStyle w:val="34"/>
        <w:pageBreakBefore w:val="0"/>
        <w:kinsoku/>
        <w:wordWrap/>
        <w:overflowPunct/>
        <w:topLinePunct w:val="0"/>
        <w:bidi w:val="0"/>
        <w:snapToGri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须建立严格的保密制度，并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112DB8AD">
      <w:pPr>
        <w:spacing w:line="360" w:lineRule="auto"/>
        <w:ind w:firstLine="482" w:firstLineChars="200"/>
        <w:outlineLvl w:val="9"/>
        <w:rPr>
          <w:rFonts w:hint="eastAsia" w:ascii="宋体" w:hAnsi="宋体" w:eastAsia="宋体" w:cs="宋体"/>
          <w:b/>
          <w:color w:val="auto"/>
          <w:sz w:val="44"/>
          <w:szCs w:val="44"/>
          <w:lang w:val="en-US" w:eastAsia="zh-CN"/>
        </w:rPr>
      </w:pPr>
      <w:r>
        <w:rPr>
          <w:rFonts w:hint="eastAsia" w:asciiTheme="minorEastAsia" w:hAnsiTheme="minorEastAsia" w:eastAsiaTheme="minorEastAsia" w:cstheme="minorEastAsia"/>
          <w:b/>
          <w:color w:val="auto"/>
          <w:sz w:val="24"/>
          <w:szCs w:val="24"/>
          <w:lang w:val="en-US" w:eastAsia="zh-CN"/>
        </w:rPr>
        <w:br w:type="page"/>
      </w:r>
    </w:p>
    <w:p w14:paraId="4C6F5775">
      <w:pPr>
        <w:pStyle w:val="3"/>
        <w:numPr>
          <w:ilvl w:val="0"/>
          <w:numId w:val="2"/>
        </w:numPr>
        <w:ind w:firstLine="0" w:firstLineChars="0"/>
        <w:rPr>
          <w:rFonts w:hint="eastAsia" w:ascii="宋体" w:hAnsi="宋体" w:eastAsia="宋体" w:cs="宋体"/>
          <w:color w:val="auto"/>
          <w:sz w:val="44"/>
          <w:szCs w:val="44"/>
        </w:rPr>
      </w:pPr>
      <w:bookmarkStart w:id="16" w:name="_Toc184310334"/>
      <w:bookmarkEnd w:id="16"/>
      <w:bookmarkStart w:id="17" w:name="_Toc184313298"/>
      <w:bookmarkEnd w:id="17"/>
      <w:bookmarkStart w:id="18" w:name="_Toc184308050"/>
      <w:bookmarkEnd w:id="18"/>
      <w:bookmarkStart w:id="19" w:name="_Toc184308087"/>
      <w:bookmarkEnd w:id="19"/>
      <w:bookmarkStart w:id="20" w:name="_Toc184313251"/>
      <w:bookmarkEnd w:id="20"/>
      <w:bookmarkStart w:id="21" w:name="_Toc184312076"/>
      <w:bookmarkEnd w:id="21"/>
      <w:bookmarkStart w:id="22" w:name="_Toc184312127"/>
      <w:bookmarkEnd w:id="22"/>
      <w:bookmarkStart w:id="23" w:name="_Toc184313275"/>
      <w:bookmarkEnd w:id="23"/>
      <w:bookmarkStart w:id="24" w:name="_Toc184308046"/>
      <w:bookmarkEnd w:id="24"/>
      <w:bookmarkStart w:id="25" w:name="_Toc184313290"/>
      <w:bookmarkEnd w:id="25"/>
      <w:bookmarkStart w:id="26" w:name="_Toc184308084"/>
      <w:bookmarkEnd w:id="26"/>
      <w:bookmarkStart w:id="27" w:name="_Toc184310305"/>
      <w:bookmarkEnd w:id="27"/>
      <w:bookmarkStart w:id="28" w:name="_Toc184310276"/>
      <w:bookmarkEnd w:id="28"/>
      <w:bookmarkStart w:id="29" w:name="_Toc184310314"/>
      <w:bookmarkEnd w:id="29"/>
      <w:bookmarkStart w:id="30" w:name="_Toc184310333"/>
      <w:bookmarkEnd w:id="30"/>
      <w:bookmarkStart w:id="31" w:name="_Toc184314440"/>
      <w:bookmarkEnd w:id="31"/>
      <w:bookmarkStart w:id="32" w:name="_Toc184308072"/>
      <w:bookmarkEnd w:id="32"/>
      <w:bookmarkStart w:id="33" w:name="_Toc184310285"/>
      <w:bookmarkEnd w:id="33"/>
      <w:bookmarkStart w:id="34" w:name="_Toc184310326"/>
      <w:bookmarkEnd w:id="34"/>
      <w:bookmarkStart w:id="35" w:name="_Toc184312099"/>
      <w:bookmarkEnd w:id="35"/>
      <w:bookmarkStart w:id="36" w:name="_Toc184312135"/>
      <w:bookmarkEnd w:id="36"/>
      <w:bookmarkStart w:id="37" w:name="_Toc184308042"/>
      <w:bookmarkEnd w:id="37"/>
      <w:bookmarkStart w:id="38" w:name="_Toc184312132"/>
      <w:bookmarkEnd w:id="38"/>
      <w:bookmarkStart w:id="39" w:name="_Toc184310318"/>
      <w:bookmarkEnd w:id="39"/>
      <w:bookmarkStart w:id="40" w:name="_Toc184308105"/>
      <w:bookmarkEnd w:id="40"/>
      <w:bookmarkStart w:id="41" w:name="_Toc184314434"/>
      <w:bookmarkEnd w:id="41"/>
      <w:bookmarkStart w:id="42" w:name="_Toc184312072"/>
      <w:bookmarkEnd w:id="42"/>
      <w:bookmarkStart w:id="43" w:name="_Toc184310312"/>
      <w:bookmarkEnd w:id="43"/>
      <w:bookmarkStart w:id="44" w:name="_Toc184310301"/>
      <w:bookmarkEnd w:id="44"/>
      <w:bookmarkStart w:id="45" w:name="_Toc184314474"/>
      <w:bookmarkEnd w:id="45"/>
      <w:bookmarkStart w:id="46" w:name="_Toc184313308"/>
      <w:bookmarkEnd w:id="46"/>
      <w:bookmarkStart w:id="47" w:name="_Toc184312075"/>
      <w:bookmarkEnd w:id="47"/>
      <w:bookmarkStart w:id="48" w:name="_Toc184312137"/>
      <w:bookmarkEnd w:id="48"/>
      <w:bookmarkStart w:id="49" w:name="_Toc184308065"/>
      <w:bookmarkEnd w:id="49"/>
      <w:bookmarkStart w:id="50" w:name="_Toc184312098"/>
      <w:bookmarkEnd w:id="50"/>
      <w:bookmarkStart w:id="51" w:name="_Toc184314465"/>
      <w:bookmarkEnd w:id="51"/>
      <w:bookmarkStart w:id="52" w:name="_Toc184314442"/>
      <w:bookmarkEnd w:id="52"/>
      <w:bookmarkStart w:id="53" w:name="_Toc184314453"/>
      <w:bookmarkEnd w:id="53"/>
      <w:bookmarkStart w:id="54" w:name="_Toc184314438"/>
      <w:bookmarkEnd w:id="54"/>
      <w:bookmarkStart w:id="55" w:name="_Toc184313302"/>
      <w:bookmarkEnd w:id="55"/>
      <w:bookmarkStart w:id="56" w:name="_Toc184308088"/>
      <w:bookmarkEnd w:id="56"/>
      <w:bookmarkStart w:id="57" w:name="_Toc184312117"/>
      <w:bookmarkEnd w:id="57"/>
      <w:bookmarkStart w:id="58" w:name="_Toc184313307"/>
      <w:bookmarkEnd w:id="58"/>
      <w:bookmarkStart w:id="59" w:name="_Toc184314454"/>
      <w:bookmarkEnd w:id="59"/>
      <w:bookmarkStart w:id="60" w:name="_Toc184312113"/>
      <w:bookmarkEnd w:id="60"/>
      <w:bookmarkStart w:id="61" w:name="_Toc184310295"/>
      <w:bookmarkEnd w:id="61"/>
      <w:bookmarkStart w:id="62" w:name="_Toc184314429"/>
      <w:bookmarkEnd w:id="62"/>
      <w:bookmarkStart w:id="63" w:name="_Toc184310298"/>
      <w:bookmarkEnd w:id="63"/>
      <w:bookmarkStart w:id="64" w:name="_Toc184308094"/>
      <w:bookmarkEnd w:id="64"/>
      <w:bookmarkStart w:id="65" w:name="_Toc184314461"/>
      <w:bookmarkEnd w:id="65"/>
      <w:bookmarkStart w:id="66" w:name="_Toc184308089"/>
      <w:bookmarkEnd w:id="66"/>
      <w:bookmarkStart w:id="67" w:name="_Toc184310299"/>
      <w:bookmarkEnd w:id="67"/>
      <w:bookmarkStart w:id="68" w:name="_Toc184312111"/>
      <w:bookmarkEnd w:id="68"/>
      <w:bookmarkStart w:id="69" w:name="_Toc184314437"/>
      <w:bookmarkEnd w:id="69"/>
      <w:bookmarkStart w:id="70" w:name="_Toc184310289"/>
      <w:bookmarkEnd w:id="70"/>
      <w:bookmarkStart w:id="71" w:name="_Toc184313301"/>
      <w:bookmarkEnd w:id="71"/>
      <w:bookmarkStart w:id="72" w:name="_Toc184310316"/>
      <w:bookmarkEnd w:id="72"/>
      <w:bookmarkStart w:id="73" w:name="_Toc184314477"/>
      <w:bookmarkEnd w:id="73"/>
      <w:bookmarkStart w:id="74" w:name="_Toc184310344"/>
      <w:bookmarkEnd w:id="74"/>
      <w:bookmarkStart w:id="75" w:name="_Toc184308098"/>
      <w:bookmarkEnd w:id="75"/>
      <w:bookmarkStart w:id="76" w:name="_Toc184308052"/>
      <w:bookmarkEnd w:id="76"/>
      <w:bookmarkStart w:id="77" w:name="_Toc184308086"/>
      <w:bookmarkEnd w:id="77"/>
      <w:bookmarkStart w:id="78" w:name="_Toc184313266"/>
      <w:bookmarkEnd w:id="78"/>
      <w:bookmarkStart w:id="79" w:name="_Toc184314482"/>
      <w:bookmarkEnd w:id="79"/>
      <w:bookmarkStart w:id="80" w:name="_Toc184313260"/>
      <w:bookmarkEnd w:id="80"/>
      <w:bookmarkStart w:id="81" w:name="_Toc184308057"/>
      <w:bookmarkEnd w:id="81"/>
      <w:bookmarkStart w:id="82" w:name="_Toc184314433"/>
      <w:bookmarkEnd w:id="82"/>
      <w:bookmarkStart w:id="83" w:name="_Toc184314462"/>
      <w:bookmarkEnd w:id="83"/>
      <w:bookmarkStart w:id="84" w:name="_Toc184314436"/>
      <w:bookmarkEnd w:id="84"/>
      <w:bookmarkStart w:id="85" w:name="_Toc184308070"/>
      <w:bookmarkEnd w:id="85"/>
      <w:bookmarkStart w:id="86" w:name="_Toc184308091"/>
      <w:bookmarkEnd w:id="86"/>
      <w:bookmarkStart w:id="87" w:name="_Toc184314439"/>
      <w:bookmarkEnd w:id="87"/>
      <w:bookmarkStart w:id="88" w:name="_Toc184313306"/>
      <w:bookmarkEnd w:id="88"/>
      <w:bookmarkStart w:id="89" w:name="_Toc184308060"/>
      <w:bookmarkEnd w:id="89"/>
      <w:bookmarkStart w:id="90" w:name="_Toc184308064"/>
      <w:bookmarkEnd w:id="90"/>
      <w:bookmarkStart w:id="91" w:name="_Toc184312084"/>
      <w:bookmarkEnd w:id="91"/>
      <w:bookmarkStart w:id="92" w:name="_Toc184310325"/>
      <w:bookmarkEnd w:id="92"/>
      <w:bookmarkStart w:id="93" w:name="_Toc184314420"/>
      <w:bookmarkEnd w:id="93"/>
      <w:bookmarkStart w:id="94" w:name="_Toc184312115"/>
      <w:bookmarkEnd w:id="94"/>
      <w:bookmarkStart w:id="95" w:name="_Toc184313280"/>
      <w:bookmarkEnd w:id="95"/>
      <w:bookmarkStart w:id="96" w:name="_Toc184308097"/>
      <w:bookmarkEnd w:id="96"/>
      <w:bookmarkStart w:id="97" w:name="_Toc184310320"/>
      <w:bookmarkEnd w:id="97"/>
      <w:bookmarkStart w:id="98" w:name="_Toc184313285"/>
      <w:bookmarkEnd w:id="98"/>
      <w:bookmarkStart w:id="99" w:name="_Toc184314410"/>
      <w:bookmarkEnd w:id="99"/>
      <w:bookmarkStart w:id="100" w:name="_Toc184313250"/>
      <w:bookmarkEnd w:id="100"/>
      <w:bookmarkStart w:id="101" w:name="_Toc184308044"/>
      <w:bookmarkEnd w:id="101"/>
      <w:bookmarkStart w:id="102" w:name="_Toc184312109"/>
      <w:bookmarkEnd w:id="102"/>
      <w:bookmarkStart w:id="103" w:name="_Toc184310341"/>
      <w:bookmarkEnd w:id="103"/>
      <w:bookmarkStart w:id="104" w:name="_Toc184314460"/>
      <w:bookmarkEnd w:id="104"/>
      <w:bookmarkStart w:id="105" w:name="_Toc184308082"/>
      <w:bookmarkEnd w:id="105"/>
      <w:bookmarkStart w:id="106" w:name="_Toc184308093"/>
      <w:bookmarkEnd w:id="106"/>
      <w:bookmarkStart w:id="107" w:name="_Toc184310321"/>
      <w:bookmarkEnd w:id="107"/>
      <w:bookmarkStart w:id="108" w:name="_Toc184313265"/>
      <w:bookmarkEnd w:id="108"/>
      <w:bookmarkStart w:id="109" w:name="_Toc184310272"/>
      <w:bookmarkEnd w:id="109"/>
      <w:bookmarkStart w:id="110" w:name="_Toc184314468"/>
      <w:bookmarkEnd w:id="110"/>
      <w:bookmarkStart w:id="111" w:name="_Toc184313284"/>
      <w:bookmarkEnd w:id="111"/>
      <w:bookmarkStart w:id="112" w:name="_Toc184312134"/>
      <w:bookmarkEnd w:id="112"/>
      <w:bookmarkStart w:id="113" w:name="_Toc184313283"/>
      <w:bookmarkEnd w:id="113"/>
      <w:bookmarkStart w:id="114" w:name="_Toc184313286"/>
      <w:bookmarkEnd w:id="114"/>
      <w:bookmarkStart w:id="115" w:name="_Toc184310309"/>
      <w:bookmarkEnd w:id="115"/>
      <w:bookmarkStart w:id="116" w:name="_Toc184313277"/>
      <w:bookmarkEnd w:id="116"/>
      <w:bookmarkStart w:id="117" w:name="_Toc184313254"/>
      <w:bookmarkEnd w:id="117"/>
      <w:bookmarkStart w:id="118" w:name="_Toc184312096"/>
      <w:bookmarkEnd w:id="118"/>
      <w:bookmarkStart w:id="119" w:name="_Toc184308053"/>
      <w:bookmarkEnd w:id="119"/>
      <w:bookmarkStart w:id="120" w:name="_Toc184312124"/>
      <w:bookmarkEnd w:id="120"/>
      <w:bookmarkStart w:id="121" w:name="_Toc184310300"/>
      <w:bookmarkEnd w:id="121"/>
      <w:bookmarkStart w:id="122" w:name="_Toc184312108"/>
      <w:bookmarkEnd w:id="122"/>
      <w:bookmarkStart w:id="123" w:name="_Toc184310315"/>
      <w:bookmarkEnd w:id="123"/>
      <w:bookmarkStart w:id="124" w:name="_Toc184313270"/>
      <w:bookmarkEnd w:id="124"/>
      <w:bookmarkStart w:id="125" w:name="_Toc184314472"/>
      <w:bookmarkEnd w:id="125"/>
      <w:bookmarkStart w:id="126" w:name="_Toc184314471"/>
      <w:bookmarkEnd w:id="126"/>
      <w:bookmarkStart w:id="127" w:name="_Toc184314418"/>
      <w:bookmarkEnd w:id="127"/>
      <w:bookmarkStart w:id="128" w:name="_Toc184314422"/>
      <w:bookmarkEnd w:id="128"/>
      <w:bookmarkStart w:id="129" w:name="_Toc184314443"/>
      <w:bookmarkEnd w:id="129"/>
      <w:bookmarkStart w:id="130" w:name="_Toc184312081"/>
      <w:bookmarkEnd w:id="130"/>
      <w:bookmarkStart w:id="131" w:name="_Toc184310328"/>
      <w:bookmarkEnd w:id="131"/>
      <w:bookmarkStart w:id="132" w:name="_Toc184314456"/>
      <w:bookmarkEnd w:id="132"/>
      <w:bookmarkStart w:id="133" w:name="_Toc184313269"/>
      <w:bookmarkEnd w:id="133"/>
      <w:bookmarkStart w:id="134" w:name="_Toc184312100"/>
      <w:bookmarkEnd w:id="134"/>
      <w:bookmarkStart w:id="135" w:name="_Toc184308077"/>
      <w:bookmarkEnd w:id="135"/>
      <w:bookmarkStart w:id="136" w:name="_Toc184310329"/>
      <w:bookmarkEnd w:id="136"/>
      <w:bookmarkStart w:id="137" w:name="_Toc184308076"/>
      <w:bookmarkEnd w:id="137"/>
      <w:bookmarkStart w:id="138" w:name="_Toc184310306"/>
      <w:bookmarkEnd w:id="138"/>
      <w:bookmarkStart w:id="139" w:name="_Toc184312105"/>
      <w:bookmarkEnd w:id="139"/>
      <w:bookmarkStart w:id="140" w:name="_Toc184310340"/>
      <w:bookmarkEnd w:id="140"/>
      <w:bookmarkStart w:id="141" w:name="_Toc184308075"/>
      <w:bookmarkEnd w:id="141"/>
      <w:bookmarkStart w:id="142" w:name="_Toc184314475"/>
      <w:bookmarkEnd w:id="142"/>
      <w:bookmarkStart w:id="143" w:name="_Toc184313271"/>
      <w:bookmarkEnd w:id="143"/>
      <w:bookmarkStart w:id="144" w:name="_Toc184314467"/>
      <w:bookmarkEnd w:id="144"/>
      <w:bookmarkStart w:id="145" w:name="_Toc184314452"/>
      <w:bookmarkEnd w:id="145"/>
      <w:bookmarkStart w:id="146" w:name="_Toc184312087"/>
      <w:bookmarkEnd w:id="146"/>
      <w:bookmarkStart w:id="147" w:name="_Toc184312120"/>
      <w:bookmarkEnd w:id="147"/>
      <w:bookmarkStart w:id="148" w:name="_Toc184314458"/>
      <w:bookmarkEnd w:id="148"/>
      <w:bookmarkStart w:id="149" w:name="_Toc184314444"/>
      <w:bookmarkEnd w:id="149"/>
      <w:bookmarkStart w:id="150" w:name="_Toc184310294"/>
      <w:bookmarkEnd w:id="150"/>
      <w:bookmarkStart w:id="151" w:name="_Toc184314447"/>
      <w:bookmarkEnd w:id="151"/>
      <w:bookmarkStart w:id="152" w:name="_Toc184310283"/>
      <w:bookmarkEnd w:id="152"/>
      <w:bookmarkStart w:id="153" w:name="_Toc184313257"/>
      <w:bookmarkEnd w:id="153"/>
      <w:bookmarkStart w:id="154" w:name="_Toc184313247"/>
      <w:bookmarkEnd w:id="154"/>
      <w:bookmarkStart w:id="155" w:name="_Toc184313305"/>
      <w:bookmarkEnd w:id="155"/>
      <w:bookmarkStart w:id="156" w:name="_Toc184313261"/>
      <w:bookmarkEnd w:id="156"/>
      <w:bookmarkStart w:id="157" w:name="_Toc184312074"/>
      <w:bookmarkEnd w:id="157"/>
      <w:bookmarkStart w:id="158" w:name="_Toc184310293"/>
      <w:bookmarkEnd w:id="158"/>
      <w:bookmarkStart w:id="159" w:name="_Toc184312069"/>
      <w:bookmarkEnd w:id="159"/>
      <w:bookmarkStart w:id="160" w:name="_Toc184313292"/>
      <w:bookmarkEnd w:id="160"/>
      <w:bookmarkStart w:id="161" w:name="_Toc184310297"/>
      <w:bookmarkEnd w:id="161"/>
      <w:bookmarkStart w:id="162" w:name="_Toc184310304"/>
      <w:bookmarkEnd w:id="162"/>
      <w:bookmarkStart w:id="163" w:name="_Toc184310274"/>
      <w:bookmarkEnd w:id="163"/>
      <w:bookmarkStart w:id="164" w:name="_Toc184310313"/>
      <w:bookmarkEnd w:id="164"/>
      <w:bookmarkStart w:id="165" w:name="_Toc184310337"/>
      <w:bookmarkEnd w:id="165"/>
      <w:bookmarkStart w:id="166" w:name="_Toc184314417"/>
      <w:bookmarkEnd w:id="166"/>
      <w:bookmarkStart w:id="167" w:name="_Toc184312122"/>
      <w:bookmarkEnd w:id="167"/>
      <w:bookmarkStart w:id="168" w:name="_Toc184314414"/>
      <w:bookmarkEnd w:id="168"/>
      <w:bookmarkStart w:id="169" w:name="_Toc184312070"/>
      <w:bookmarkEnd w:id="169"/>
      <w:bookmarkStart w:id="170" w:name="_Toc184308079"/>
      <w:bookmarkEnd w:id="170"/>
      <w:bookmarkStart w:id="171" w:name="_Toc184312130"/>
      <w:bookmarkEnd w:id="171"/>
      <w:bookmarkStart w:id="172" w:name="_Toc184312097"/>
      <w:bookmarkEnd w:id="172"/>
      <w:bookmarkStart w:id="173" w:name="_Toc184314451"/>
      <w:bookmarkEnd w:id="173"/>
      <w:bookmarkStart w:id="174" w:name="_Toc184313268"/>
      <w:bookmarkEnd w:id="174"/>
      <w:bookmarkStart w:id="175" w:name="_Toc184312118"/>
      <w:bookmarkEnd w:id="175"/>
      <w:bookmarkStart w:id="176" w:name="_Toc184310317"/>
      <w:bookmarkEnd w:id="176"/>
      <w:bookmarkStart w:id="177" w:name="_Toc184313240"/>
      <w:bookmarkEnd w:id="177"/>
      <w:bookmarkStart w:id="178" w:name="_Toc184312091"/>
      <w:bookmarkEnd w:id="178"/>
      <w:bookmarkStart w:id="179" w:name="_Toc184310277"/>
      <w:bookmarkEnd w:id="179"/>
      <w:bookmarkStart w:id="180" w:name="_Toc184314412"/>
      <w:bookmarkEnd w:id="180"/>
      <w:bookmarkStart w:id="181" w:name="_Toc184310322"/>
      <w:bookmarkEnd w:id="181"/>
      <w:bookmarkStart w:id="182" w:name="_Toc184312116"/>
      <w:bookmarkEnd w:id="182"/>
      <w:bookmarkStart w:id="183" w:name="_Toc184308103"/>
      <w:bookmarkEnd w:id="183"/>
      <w:bookmarkStart w:id="184" w:name="_Toc184312138"/>
      <w:bookmarkEnd w:id="184"/>
      <w:bookmarkStart w:id="185" w:name="_Toc184312131"/>
      <w:bookmarkEnd w:id="185"/>
      <w:bookmarkStart w:id="186" w:name="_Toc184312112"/>
      <w:bookmarkEnd w:id="186"/>
      <w:bookmarkStart w:id="187" w:name="_Toc184310323"/>
      <w:bookmarkEnd w:id="187"/>
      <w:bookmarkStart w:id="188" w:name="_Toc184314449"/>
      <w:bookmarkEnd w:id="188"/>
      <w:bookmarkStart w:id="189" w:name="_Toc184313288"/>
      <w:bookmarkEnd w:id="189"/>
      <w:bookmarkStart w:id="190" w:name="_Toc184310278"/>
      <w:bookmarkEnd w:id="190"/>
      <w:bookmarkStart w:id="191" w:name="_Toc184314441"/>
      <w:bookmarkEnd w:id="191"/>
      <w:bookmarkStart w:id="192" w:name="_Toc184314425"/>
      <w:bookmarkEnd w:id="192"/>
      <w:bookmarkStart w:id="193" w:name="_Toc184314455"/>
      <w:bookmarkEnd w:id="193"/>
      <w:bookmarkStart w:id="194" w:name="_Toc184314445"/>
      <w:bookmarkEnd w:id="194"/>
      <w:bookmarkStart w:id="195" w:name="_Toc184308102"/>
      <w:bookmarkEnd w:id="195"/>
      <w:bookmarkStart w:id="196" w:name="_Toc184310338"/>
      <w:bookmarkEnd w:id="196"/>
      <w:bookmarkStart w:id="197" w:name="_Toc184312136"/>
      <w:bookmarkEnd w:id="197"/>
      <w:bookmarkStart w:id="198" w:name="_Toc184313263"/>
      <w:bookmarkEnd w:id="198"/>
      <w:bookmarkStart w:id="199" w:name="_Toc184310327"/>
      <w:bookmarkEnd w:id="199"/>
      <w:bookmarkStart w:id="200" w:name="_Toc184308061"/>
      <w:bookmarkEnd w:id="200"/>
      <w:bookmarkStart w:id="201" w:name="_Toc184312121"/>
      <w:bookmarkEnd w:id="201"/>
      <w:bookmarkStart w:id="202" w:name="_Toc184313304"/>
      <w:bookmarkEnd w:id="202"/>
      <w:bookmarkStart w:id="203" w:name="_Toc184310308"/>
      <w:bookmarkEnd w:id="203"/>
      <w:bookmarkStart w:id="204" w:name="_Toc184310296"/>
      <w:bookmarkEnd w:id="204"/>
      <w:bookmarkStart w:id="205" w:name="_Toc184308047"/>
      <w:bookmarkEnd w:id="205"/>
      <w:bookmarkStart w:id="206" w:name="_Toc184308106"/>
      <w:bookmarkEnd w:id="206"/>
      <w:bookmarkStart w:id="207" w:name="_Toc184314469"/>
      <w:bookmarkEnd w:id="207"/>
      <w:bookmarkStart w:id="208" w:name="_Toc184313295"/>
      <w:bookmarkEnd w:id="208"/>
      <w:bookmarkStart w:id="209" w:name="_Toc184314480"/>
      <w:bookmarkEnd w:id="209"/>
      <w:bookmarkStart w:id="210" w:name="_Toc184310288"/>
      <w:bookmarkEnd w:id="210"/>
      <w:bookmarkStart w:id="211" w:name="_Toc184308101"/>
      <w:bookmarkEnd w:id="211"/>
      <w:bookmarkStart w:id="212" w:name="_Toc184312085"/>
      <w:bookmarkEnd w:id="212"/>
      <w:bookmarkStart w:id="213" w:name="_Toc184312139"/>
      <w:bookmarkEnd w:id="213"/>
      <w:bookmarkStart w:id="214" w:name="_Toc184312104"/>
      <w:bookmarkEnd w:id="214"/>
      <w:bookmarkStart w:id="215" w:name="_Toc184314466"/>
      <w:bookmarkEnd w:id="215"/>
      <w:bookmarkStart w:id="216" w:name="_Toc184310273"/>
      <w:bookmarkEnd w:id="216"/>
      <w:bookmarkStart w:id="217" w:name="_Toc184310311"/>
      <w:bookmarkEnd w:id="217"/>
      <w:bookmarkStart w:id="218" w:name="_Toc184310332"/>
      <w:bookmarkEnd w:id="218"/>
      <w:bookmarkStart w:id="219" w:name="_Toc184310307"/>
      <w:bookmarkEnd w:id="219"/>
      <w:bookmarkStart w:id="220" w:name="_Toc184313282"/>
      <w:bookmarkEnd w:id="220"/>
      <w:bookmarkStart w:id="221" w:name="_Toc184308095"/>
      <w:bookmarkEnd w:id="221"/>
      <w:bookmarkStart w:id="222" w:name="_Toc184308054"/>
      <w:bookmarkEnd w:id="222"/>
      <w:bookmarkStart w:id="223" w:name="_Toc184314431"/>
      <w:bookmarkEnd w:id="223"/>
      <w:bookmarkStart w:id="224" w:name="_Toc184308071"/>
      <w:bookmarkEnd w:id="224"/>
      <w:bookmarkStart w:id="225" w:name="_Toc184313303"/>
      <w:bookmarkEnd w:id="225"/>
      <w:bookmarkStart w:id="226" w:name="_Toc184308104"/>
      <w:bookmarkEnd w:id="226"/>
      <w:bookmarkStart w:id="227" w:name="_Toc184313278"/>
      <w:bookmarkEnd w:id="227"/>
      <w:bookmarkStart w:id="228" w:name="_Toc184310287"/>
      <w:bookmarkEnd w:id="228"/>
      <w:bookmarkStart w:id="229" w:name="_Toc184313245"/>
      <w:bookmarkEnd w:id="229"/>
      <w:bookmarkStart w:id="230" w:name="_Toc184313246"/>
      <w:bookmarkEnd w:id="230"/>
      <w:bookmarkStart w:id="231" w:name="_Toc184314423"/>
      <w:bookmarkEnd w:id="231"/>
      <w:bookmarkStart w:id="232" w:name="_Toc184312129"/>
      <w:bookmarkEnd w:id="232"/>
      <w:bookmarkStart w:id="233" w:name="_Toc184312090"/>
      <w:bookmarkEnd w:id="233"/>
      <w:bookmarkStart w:id="234" w:name="_Toc184313253"/>
      <w:bookmarkEnd w:id="234"/>
      <w:bookmarkStart w:id="235" w:name="_Toc184308056"/>
      <w:bookmarkEnd w:id="235"/>
      <w:bookmarkStart w:id="236" w:name="_Toc184308067"/>
      <w:bookmarkEnd w:id="236"/>
      <w:bookmarkStart w:id="237" w:name="_Toc184312086"/>
      <w:bookmarkEnd w:id="237"/>
      <w:bookmarkStart w:id="238" w:name="_Toc184308041"/>
      <w:bookmarkEnd w:id="238"/>
      <w:bookmarkStart w:id="239" w:name="_Toc184308085"/>
      <w:bookmarkEnd w:id="239"/>
      <w:bookmarkStart w:id="240" w:name="_Toc184312093"/>
      <w:bookmarkEnd w:id="240"/>
      <w:bookmarkStart w:id="241" w:name="_Toc184310324"/>
      <w:bookmarkEnd w:id="241"/>
      <w:bookmarkStart w:id="242" w:name="_Toc184314478"/>
      <w:bookmarkEnd w:id="242"/>
      <w:bookmarkStart w:id="243" w:name="_Toc184312080"/>
      <w:bookmarkEnd w:id="243"/>
      <w:bookmarkStart w:id="244" w:name="_Toc184312079"/>
      <w:bookmarkEnd w:id="244"/>
      <w:bookmarkStart w:id="245" w:name="_Toc184314457"/>
      <w:bookmarkEnd w:id="245"/>
      <w:bookmarkStart w:id="246" w:name="_Toc184312088"/>
      <w:bookmarkEnd w:id="246"/>
      <w:bookmarkStart w:id="247" w:name="_Toc184314413"/>
      <w:bookmarkEnd w:id="247"/>
      <w:bookmarkStart w:id="248" w:name="_Toc184308090"/>
      <w:bookmarkEnd w:id="248"/>
      <w:bookmarkStart w:id="249" w:name="_Toc184308037"/>
      <w:bookmarkEnd w:id="249"/>
      <w:bookmarkStart w:id="250" w:name="_Toc184310286"/>
      <w:bookmarkEnd w:id="250"/>
      <w:bookmarkStart w:id="251" w:name="_Toc184312082"/>
      <w:bookmarkEnd w:id="251"/>
      <w:bookmarkStart w:id="252" w:name="_Toc184314481"/>
      <w:bookmarkEnd w:id="252"/>
      <w:bookmarkStart w:id="253" w:name="_Toc184308083"/>
      <w:bookmarkEnd w:id="253"/>
      <w:bookmarkStart w:id="254" w:name="_Toc184312077"/>
      <w:bookmarkEnd w:id="254"/>
      <w:bookmarkStart w:id="255" w:name="_Toc184310336"/>
      <w:bookmarkEnd w:id="255"/>
      <w:bookmarkStart w:id="256" w:name="_Toc184313258"/>
      <w:bookmarkEnd w:id="256"/>
      <w:bookmarkStart w:id="257" w:name="_Toc184314479"/>
      <w:bookmarkEnd w:id="257"/>
      <w:bookmarkStart w:id="258" w:name="_Toc184312083"/>
      <w:bookmarkEnd w:id="258"/>
      <w:bookmarkStart w:id="259" w:name="_Toc184308038"/>
      <w:bookmarkEnd w:id="259"/>
      <w:bookmarkStart w:id="260" w:name="_Toc184314419"/>
      <w:bookmarkEnd w:id="260"/>
      <w:bookmarkStart w:id="261" w:name="_Toc184313242"/>
      <w:bookmarkEnd w:id="261"/>
      <w:bookmarkStart w:id="262" w:name="_Toc184310284"/>
      <w:bookmarkEnd w:id="262"/>
      <w:bookmarkStart w:id="263" w:name="_Toc184312068"/>
      <w:bookmarkEnd w:id="263"/>
      <w:bookmarkStart w:id="264" w:name="_Toc184310290"/>
      <w:bookmarkEnd w:id="264"/>
      <w:bookmarkStart w:id="265" w:name="_Toc184313309"/>
      <w:bookmarkEnd w:id="265"/>
      <w:bookmarkStart w:id="266" w:name="_Toc184310275"/>
      <w:bookmarkEnd w:id="266"/>
      <w:bookmarkStart w:id="267" w:name="_Toc184312110"/>
      <w:bookmarkEnd w:id="267"/>
      <w:bookmarkStart w:id="268" w:name="_Toc184308099"/>
      <w:bookmarkEnd w:id="268"/>
      <w:bookmarkStart w:id="269" w:name="_Toc184313262"/>
      <w:bookmarkEnd w:id="269"/>
      <w:bookmarkStart w:id="270" w:name="_Toc184308107"/>
      <w:bookmarkEnd w:id="270"/>
      <w:bookmarkStart w:id="271" w:name="_Toc184313310"/>
      <w:bookmarkEnd w:id="271"/>
      <w:bookmarkStart w:id="272" w:name="_Toc184310302"/>
      <w:bookmarkEnd w:id="272"/>
      <w:bookmarkStart w:id="273" w:name="_Toc184312071"/>
      <w:bookmarkEnd w:id="273"/>
      <w:bookmarkStart w:id="274" w:name="_Toc184308049"/>
      <w:bookmarkEnd w:id="274"/>
      <w:bookmarkStart w:id="275" w:name="_Toc184312103"/>
      <w:bookmarkEnd w:id="275"/>
      <w:bookmarkStart w:id="276" w:name="_Toc184313293"/>
      <w:bookmarkEnd w:id="276"/>
      <w:bookmarkStart w:id="277" w:name="_Toc184310292"/>
      <w:bookmarkEnd w:id="277"/>
      <w:bookmarkStart w:id="278" w:name="_Toc184308048"/>
      <w:bookmarkEnd w:id="278"/>
      <w:bookmarkStart w:id="279" w:name="_Toc184313274"/>
      <w:bookmarkEnd w:id="279"/>
      <w:bookmarkStart w:id="280" w:name="_Toc184312073"/>
      <w:bookmarkEnd w:id="280"/>
      <w:bookmarkStart w:id="281" w:name="_Toc184314430"/>
      <w:bookmarkEnd w:id="281"/>
      <w:bookmarkStart w:id="282" w:name="_Toc184312078"/>
      <w:bookmarkEnd w:id="282"/>
      <w:bookmarkStart w:id="283" w:name="_Toc184313276"/>
      <w:bookmarkEnd w:id="283"/>
      <w:bookmarkStart w:id="284" w:name="_Toc184308073"/>
      <w:bookmarkEnd w:id="284"/>
      <w:bookmarkStart w:id="285" w:name="_Toc184308069"/>
      <w:bookmarkEnd w:id="285"/>
      <w:bookmarkStart w:id="286" w:name="_Toc184310335"/>
      <w:bookmarkEnd w:id="286"/>
      <w:bookmarkStart w:id="287" w:name="_Toc184314470"/>
      <w:bookmarkEnd w:id="287"/>
      <w:bookmarkStart w:id="288" w:name="_Toc184313239"/>
      <w:bookmarkEnd w:id="288"/>
      <w:bookmarkStart w:id="289" w:name="_Toc184308039"/>
      <w:bookmarkEnd w:id="289"/>
      <w:bookmarkStart w:id="290" w:name="_Toc184310342"/>
      <w:bookmarkEnd w:id="290"/>
      <w:bookmarkStart w:id="291" w:name="_Toc184313252"/>
      <w:bookmarkEnd w:id="291"/>
      <w:bookmarkStart w:id="292" w:name="_Toc184308058"/>
      <w:bookmarkEnd w:id="292"/>
      <w:bookmarkStart w:id="293" w:name="_Toc184308096"/>
      <w:bookmarkEnd w:id="293"/>
      <w:bookmarkStart w:id="294" w:name="_Toc184313255"/>
      <w:bookmarkEnd w:id="294"/>
      <w:bookmarkStart w:id="295" w:name="_Toc184308066"/>
      <w:bookmarkEnd w:id="295"/>
      <w:bookmarkStart w:id="296" w:name="_Toc184313241"/>
      <w:bookmarkEnd w:id="296"/>
      <w:bookmarkStart w:id="297" w:name="_Toc184314432"/>
      <w:bookmarkEnd w:id="297"/>
      <w:bookmarkStart w:id="298" w:name="_Toc184310291"/>
      <w:bookmarkEnd w:id="298"/>
      <w:bookmarkStart w:id="299" w:name="_Toc184310331"/>
      <w:bookmarkEnd w:id="299"/>
      <w:bookmarkStart w:id="300" w:name="_Toc184312126"/>
      <w:bookmarkEnd w:id="300"/>
      <w:bookmarkStart w:id="301" w:name="_Toc184308063"/>
      <w:bookmarkEnd w:id="301"/>
      <w:bookmarkStart w:id="302" w:name="_Toc184314463"/>
      <w:bookmarkEnd w:id="302"/>
      <w:bookmarkStart w:id="303" w:name="_Toc184310279"/>
      <w:bookmarkEnd w:id="303"/>
      <w:bookmarkStart w:id="304" w:name="_Toc184314426"/>
      <w:bookmarkEnd w:id="304"/>
      <w:bookmarkStart w:id="305" w:name="_Toc184312123"/>
      <w:bookmarkEnd w:id="305"/>
      <w:bookmarkStart w:id="306" w:name="_Toc184314464"/>
      <w:bookmarkEnd w:id="306"/>
      <w:bookmarkStart w:id="307" w:name="_Toc184308051"/>
      <w:bookmarkEnd w:id="307"/>
      <w:bookmarkStart w:id="308" w:name="_Toc184314459"/>
      <w:bookmarkEnd w:id="308"/>
      <w:bookmarkStart w:id="309" w:name="_Toc184308108"/>
      <w:bookmarkEnd w:id="309"/>
      <w:bookmarkStart w:id="310" w:name="_Toc184313287"/>
      <w:bookmarkEnd w:id="310"/>
      <w:bookmarkStart w:id="311" w:name="_Toc184313289"/>
      <w:bookmarkEnd w:id="311"/>
      <w:bookmarkStart w:id="312" w:name="_Toc184314448"/>
      <w:bookmarkEnd w:id="312"/>
      <w:bookmarkStart w:id="313" w:name="_Toc184308068"/>
      <w:bookmarkEnd w:id="313"/>
      <w:bookmarkStart w:id="314" w:name="_Toc184310330"/>
      <w:bookmarkEnd w:id="314"/>
      <w:bookmarkStart w:id="315" w:name="_Toc184313273"/>
      <w:bookmarkEnd w:id="315"/>
      <w:bookmarkStart w:id="316" w:name="_Toc184313264"/>
      <w:bookmarkEnd w:id="316"/>
      <w:bookmarkStart w:id="317" w:name="_Toc184312089"/>
      <w:bookmarkEnd w:id="317"/>
      <w:bookmarkStart w:id="318" w:name="_Toc184312114"/>
      <w:bookmarkEnd w:id="318"/>
      <w:bookmarkStart w:id="319" w:name="_Toc184313296"/>
      <w:bookmarkEnd w:id="319"/>
      <w:bookmarkStart w:id="320" w:name="_Toc184313259"/>
      <w:bookmarkEnd w:id="320"/>
      <w:bookmarkStart w:id="321" w:name="_Toc184313294"/>
      <w:bookmarkEnd w:id="321"/>
      <w:bookmarkStart w:id="322" w:name="_Toc184313256"/>
      <w:bookmarkEnd w:id="322"/>
      <w:bookmarkStart w:id="323" w:name="_Toc184312133"/>
      <w:bookmarkEnd w:id="323"/>
      <w:bookmarkStart w:id="324" w:name="_Toc184314473"/>
      <w:bookmarkEnd w:id="324"/>
      <w:bookmarkStart w:id="325" w:name="_Toc184314427"/>
      <w:bookmarkEnd w:id="325"/>
      <w:bookmarkStart w:id="326" w:name="_Toc184313248"/>
      <w:bookmarkEnd w:id="326"/>
      <w:bookmarkStart w:id="327" w:name="_Toc184313281"/>
      <w:bookmarkEnd w:id="327"/>
      <w:bookmarkStart w:id="328" w:name="_Toc184310310"/>
      <w:bookmarkEnd w:id="328"/>
      <w:bookmarkStart w:id="329" w:name="_Toc184310282"/>
      <w:bookmarkEnd w:id="329"/>
      <w:bookmarkStart w:id="330" w:name="_Toc184308078"/>
      <w:bookmarkEnd w:id="330"/>
      <w:bookmarkStart w:id="331" w:name="_Toc184308045"/>
      <w:bookmarkEnd w:id="331"/>
      <w:bookmarkStart w:id="332" w:name="_Toc184310303"/>
      <w:bookmarkEnd w:id="332"/>
      <w:bookmarkStart w:id="333" w:name="_Toc184310343"/>
      <w:bookmarkEnd w:id="333"/>
      <w:bookmarkStart w:id="334" w:name="_Toc184313244"/>
      <w:bookmarkEnd w:id="334"/>
      <w:bookmarkStart w:id="335" w:name="_Toc184314415"/>
      <w:bookmarkEnd w:id="335"/>
      <w:bookmarkStart w:id="336" w:name="_Toc184314428"/>
      <w:bookmarkEnd w:id="336"/>
      <w:bookmarkStart w:id="337" w:name="_Toc184313297"/>
      <w:bookmarkEnd w:id="337"/>
      <w:bookmarkStart w:id="338" w:name="_Toc184308055"/>
      <w:bookmarkEnd w:id="338"/>
      <w:bookmarkStart w:id="339" w:name="_Toc184308043"/>
      <w:bookmarkEnd w:id="339"/>
      <w:bookmarkStart w:id="340" w:name="_Toc184308100"/>
      <w:bookmarkEnd w:id="340"/>
      <w:bookmarkStart w:id="341" w:name="_Toc184314411"/>
      <w:bookmarkEnd w:id="341"/>
      <w:bookmarkStart w:id="342" w:name="_Toc184314424"/>
      <w:bookmarkEnd w:id="342"/>
      <w:bookmarkStart w:id="343" w:name="_Toc184314421"/>
      <w:bookmarkEnd w:id="343"/>
      <w:bookmarkStart w:id="344" w:name="_Toc184313279"/>
      <w:bookmarkEnd w:id="344"/>
      <w:bookmarkStart w:id="345" w:name="_Toc184313249"/>
      <w:bookmarkEnd w:id="345"/>
      <w:bookmarkStart w:id="346" w:name="_Toc184308074"/>
      <w:bookmarkEnd w:id="346"/>
      <w:bookmarkStart w:id="347" w:name="_Toc184312106"/>
      <w:bookmarkEnd w:id="347"/>
      <w:bookmarkStart w:id="348" w:name="_Toc184308059"/>
      <w:bookmarkEnd w:id="348"/>
      <w:bookmarkStart w:id="349" w:name="_Toc184308080"/>
      <w:bookmarkEnd w:id="349"/>
      <w:bookmarkStart w:id="350" w:name="_Toc184312095"/>
      <w:bookmarkEnd w:id="350"/>
      <w:bookmarkStart w:id="351" w:name="_Toc184312101"/>
      <w:bookmarkEnd w:id="351"/>
      <w:bookmarkStart w:id="352" w:name="_Toc184313300"/>
      <w:bookmarkEnd w:id="352"/>
      <w:bookmarkStart w:id="353" w:name="_Toc184312092"/>
      <w:bookmarkEnd w:id="353"/>
      <w:bookmarkStart w:id="354" w:name="_Toc184310280"/>
      <w:bookmarkEnd w:id="354"/>
      <w:bookmarkStart w:id="355" w:name="_Toc184314435"/>
      <w:bookmarkEnd w:id="355"/>
      <w:bookmarkStart w:id="356" w:name="_Toc184312125"/>
      <w:bookmarkEnd w:id="356"/>
      <w:bookmarkStart w:id="357" w:name="_Toc184314416"/>
      <w:bookmarkEnd w:id="357"/>
      <w:bookmarkStart w:id="358" w:name="_Toc184313291"/>
      <w:bookmarkEnd w:id="358"/>
      <w:bookmarkStart w:id="359" w:name="_Toc184312119"/>
      <w:bookmarkEnd w:id="359"/>
      <w:bookmarkStart w:id="360" w:name="_Toc184308036"/>
      <w:bookmarkEnd w:id="360"/>
      <w:bookmarkStart w:id="361" w:name="_Toc184308081"/>
      <w:bookmarkEnd w:id="361"/>
      <w:bookmarkStart w:id="362" w:name="_Toc184312102"/>
      <w:bookmarkEnd w:id="362"/>
      <w:bookmarkStart w:id="363" w:name="_Toc184310319"/>
      <w:bookmarkEnd w:id="363"/>
      <w:bookmarkStart w:id="364" w:name="_Toc184310281"/>
      <w:bookmarkEnd w:id="364"/>
      <w:bookmarkStart w:id="365" w:name="_Toc184313299"/>
      <w:bookmarkEnd w:id="365"/>
      <w:bookmarkStart w:id="366" w:name="_Toc184308062"/>
      <w:bookmarkEnd w:id="366"/>
      <w:bookmarkStart w:id="367" w:name="_Toc184312107"/>
      <w:bookmarkEnd w:id="367"/>
      <w:bookmarkStart w:id="368" w:name="_Toc184313243"/>
      <w:bookmarkEnd w:id="368"/>
      <w:bookmarkStart w:id="369" w:name="_Toc184313267"/>
      <w:bookmarkEnd w:id="369"/>
      <w:bookmarkStart w:id="370" w:name="_Toc184308040"/>
      <w:bookmarkEnd w:id="370"/>
      <w:bookmarkStart w:id="371" w:name="_Toc184313272"/>
      <w:bookmarkEnd w:id="371"/>
      <w:bookmarkStart w:id="372" w:name="_Toc184314446"/>
      <w:bookmarkEnd w:id="372"/>
      <w:bookmarkStart w:id="373" w:name="_Toc184312128"/>
      <w:bookmarkEnd w:id="373"/>
      <w:bookmarkStart w:id="374" w:name="_Toc184314450"/>
      <w:bookmarkEnd w:id="374"/>
      <w:bookmarkStart w:id="375" w:name="_Toc184313238"/>
      <w:bookmarkEnd w:id="375"/>
      <w:bookmarkStart w:id="376" w:name="_Toc184312067"/>
      <w:bookmarkEnd w:id="376"/>
      <w:bookmarkStart w:id="377" w:name="_Toc184308092"/>
      <w:bookmarkEnd w:id="377"/>
      <w:bookmarkStart w:id="378" w:name="_Toc184310339"/>
      <w:bookmarkEnd w:id="378"/>
      <w:bookmarkStart w:id="379" w:name="_Toc184312094"/>
      <w:bookmarkEnd w:id="379"/>
      <w:bookmarkStart w:id="380" w:name="_Toc184314476"/>
      <w:bookmarkEnd w:id="380"/>
      <w:r>
        <w:rPr>
          <w:rFonts w:hint="eastAsia" w:ascii="宋体" w:hAnsi="宋体" w:eastAsia="宋体" w:cs="宋体"/>
          <w:color w:val="auto"/>
          <w:sz w:val="44"/>
          <w:szCs w:val="44"/>
        </w:rPr>
        <w:t xml:space="preserve"> 评标办法</w:t>
      </w:r>
    </w:p>
    <w:p w14:paraId="103D0291">
      <w:pPr>
        <w:numPr>
          <w:ilvl w:val="0"/>
          <w:numId w:val="0"/>
        </w:numPr>
        <w:rPr>
          <w:rFonts w:hint="eastAsia"/>
          <w:color w:val="auto"/>
        </w:rPr>
      </w:pPr>
    </w:p>
    <w:p w14:paraId="6911EC5A">
      <w:pPr>
        <w:snapToGrid w:val="0"/>
        <w:spacing w:line="360" w:lineRule="auto"/>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1、评标办法前附表</w:t>
      </w:r>
    </w:p>
    <w:p w14:paraId="65638C89">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本次评标采用综合评分法，总分为100分。</w:t>
      </w:r>
      <w:r>
        <w:rPr>
          <w:rFonts w:hint="eastAsia" w:ascii="宋体" w:hAnsi="宋体" w:eastAsia="宋体" w:cs="宋体"/>
          <w:color w:val="auto"/>
          <w:sz w:val="24"/>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rPr>
        <w:t>技术得分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90分）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投标价格得分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rPr>
        <w:t>。评分过程中采用四舍五入法，并保留小数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w:t>
      </w:r>
    </w:p>
    <w:p w14:paraId="7E44E9D0">
      <w:pPr>
        <w:snapToGrid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lang w:eastAsia="zh-CN"/>
        </w:rPr>
        <w:t>技术评分表：</w:t>
      </w:r>
    </w:p>
    <w:p w14:paraId="513C62AE">
      <w:pPr>
        <w:widowControl/>
        <w:numPr>
          <w:ilvl w:val="0"/>
          <w:numId w:val="3"/>
        </w:num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eastAsia="zh-CN"/>
        </w:rPr>
        <w:t>资信</w:t>
      </w:r>
      <w:r>
        <w:rPr>
          <w:rFonts w:hint="eastAsia" w:ascii="宋体" w:hAnsi="宋体" w:eastAsia="宋体" w:cs="宋体"/>
          <w:b/>
          <w:bCs/>
          <w:color w:val="auto"/>
          <w:sz w:val="24"/>
          <w:szCs w:val="24"/>
          <w:highlight w:val="none"/>
        </w:rPr>
        <w:t>技术部分（</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p>
    <w:tbl>
      <w:tblPr>
        <w:tblStyle w:val="62"/>
        <w:tblW w:w="953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5991"/>
        <w:gridCol w:w="790"/>
        <w:gridCol w:w="1145"/>
      </w:tblGrid>
      <w:tr w14:paraId="2EA5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606" w:type="dxa"/>
            <w:vAlign w:val="center"/>
          </w:tcPr>
          <w:p w14:paraId="0BD23FC7">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名目</w:t>
            </w:r>
          </w:p>
        </w:tc>
        <w:tc>
          <w:tcPr>
            <w:tcW w:w="5991" w:type="dxa"/>
            <w:vAlign w:val="center"/>
          </w:tcPr>
          <w:p w14:paraId="10188B31">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评审要点</w:t>
            </w:r>
          </w:p>
        </w:tc>
        <w:tc>
          <w:tcPr>
            <w:tcW w:w="790" w:type="dxa"/>
            <w:vAlign w:val="center"/>
          </w:tcPr>
          <w:p w14:paraId="099D667F">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1145" w:type="dxa"/>
            <w:vAlign w:val="center"/>
          </w:tcPr>
          <w:p w14:paraId="6E026004">
            <w:pPr>
              <w:keepNext w:val="0"/>
              <w:keepLines w:val="0"/>
              <w:pageBreakBefore w:val="0"/>
              <w:kinsoku/>
              <w:wordWrap/>
              <w:overflowPunct/>
              <w:topLinePunct w:val="0"/>
              <w:autoSpaceDE/>
              <w:autoSpaceDN/>
              <w:bidi w:val="0"/>
              <w:spacing w:line="312"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主观分/客观分</w:t>
            </w:r>
          </w:p>
        </w:tc>
      </w:tr>
      <w:tr w14:paraId="7DC16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trPr>
        <w:tc>
          <w:tcPr>
            <w:tcW w:w="1606" w:type="dxa"/>
            <w:tcBorders>
              <w:right w:val="single" w:color="auto" w:sz="4" w:space="0"/>
            </w:tcBorders>
            <w:vAlign w:val="center"/>
          </w:tcPr>
          <w:p w14:paraId="5DFABCC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1、实施方案</w:t>
            </w:r>
          </w:p>
        </w:tc>
        <w:tc>
          <w:tcPr>
            <w:tcW w:w="5991" w:type="dxa"/>
            <w:tcBorders>
              <w:top w:val="single" w:color="auto" w:sz="4" w:space="0"/>
              <w:left w:val="single" w:color="auto" w:sz="4" w:space="0"/>
            </w:tcBorders>
            <w:vAlign w:val="center"/>
          </w:tcPr>
          <w:p w14:paraId="33DA469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根据投标人对</w:t>
            </w:r>
            <w:r>
              <w:rPr>
                <w:rFonts w:hint="eastAsia" w:ascii="宋体" w:hAnsi="宋体" w:cs="宋体"/>
                <w:color w:val="auto"/>
                <w:kern w:val="2"/>
                <w:sz w:val="24"/>
                <w:szCs w:val="24"/>
                <w:highlight w:val="none"/>
                <w:lang w:val="en-US" w:eastAsia="zh-CN"/>
              </w:rPr>
              <w:t>临平</w:t>
            </w:r>
            <w:r>
              <w:rPr>
                <w:rFonts w:hint="eastAsia" w:ascii="宋体" w:hAnsi="宋体" w:eastAsia="宋体" w:cs="宋体"/>
                <w:color w:val="auto"/>
                <w:kern w:val="2"/>
                <w:sz w:val="24"/>
                <w:szCs w:val="24"/>
                <w:highlight w:val="none"/>
                <w:lang w:val="en-US" w:eastAsia="zh-CN"/>
              </w:rPr>
              <w:t>区建设工程消防状况的工作内容和重点的了解及认识程度准确性、认识深度进行打分，包括资料收集以及分析的思路，制定规划验收技术路线等。</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7153CB2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66EED8C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3A2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1B5BFE7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2、验收服务  方案</w:t>
            </w:r>
          </w:p>
        </w:tc>
        <w:tc>
          <w:tcPr>
            <w:tcW w:w="5991" w:type="dxa"/>
            <w:tcBorders>
              <w:top w:val="single" w:color="auto" w:sz="4" w:space="0"/>
              <w:left w:val="single" w:color="auto" w:sz="4" w:space="0"/>
            </w:tcBorders>
            <w:vAlign w:val="center"/>
          </w:tcPr>
          <w:p w14:paraId="7005302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根据投标人针对消防验收技术服务编制方案可行性、详细程度、与招标文件要求的符合程度、对于采购方实施环境的熟悉程度进行打分。</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2EE2379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042A513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1265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right w:val="single" w:color="auto" w:sz="4" w:space="0"/>
            </w:tcBorders>
            <w:vAlign w:val="center"/>
          </w:tcPr>
          <w:p w14:paraId="1F6E958B">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3、组织管理</w:t>
            </w:r>
          </w:p>
        </w:tc>
        <w:tc>
          <w:tcPr>
            <w:tcW w:w="5991" w:type="dxa"/>
            <w:tcBorders>
              <w:top w:val="single" w:color="auto" w:sz="4" w:space="0"/>
              <w:left w:val="single" w:color="auto" w:sz="4" w:space="0"/>
            </w:tcBorders>
            <w:vAlign w:val="center"/>
          </w:tcPr>
          <w:p w14:paraId="5427600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有完善的组织架构，包括组织管理、组织架构、岗位设置、监督机制、岗位职责。各项内容全部符合且完善、清晰的得5分，各项内容部分符合且不够完善、清晰的得3分，各项内容描述较为简单或粗略的得1分。</w:t>
            </w:r>
          </w:p>
        </w:tc>
        <w:tc>
          <w:tcPr>
            <w:tcW w:w="790" w:type="dxa"/>
            <w:tcBorders>
              <w:top w:val="single" w:color="auto" w:sz="4" w:space="0"/>
            </w:tcBorders>
            <w:vAlign w:val="center"/>
          </w:tcPr>
          <w:p w14:paraId="6CDC8F6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48C609F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B6E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606" w:type="dxa"/>
            <w:tcBorders>
              <w:right w:val="single" w:color="auto" w:sz="4" w:space="0"/>
            </w:tcBorders>
            <w:vAlign w:val="center"/>
          </w:tcPr>
          <w:p w14:paraId="13F6C3D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rPr>
              <w:t>质量管理</w:t>
            </w:r>
          </w:p>
        </w:tc>
        <w:tc>
          <w:tcPr>
            <w:tcW w:w="5991" w:type="dxa"/>
            <w:tcBorders>
              <w:top w:val="single" w:color="auto" w:sz="4" w:space="0"/>
              <w:left w:val="single" w:color="auto" w:sz="4" w:space="0"/>
            </w:tcBorders>
            <w:vAlign w:val="center"/>
          </w:tcPr>
          <w:p w14:paraId="31C29459">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w:t>
            </w:r>
            <w:r>
              <w:rPr>
                <w:rFonts w:hint="eastAsia" w:ascii="宋体" w:hAnsi="宋体" w:eastAsia="宋体" w:cs="宋体"/>
                <w:i w:val="0"/>
                <w:iCs w:val="0"/>
                <w:color w:val="auto"/>
                <w:sz w:val="24"/>
                <w:szCs w:val="24"/>
                <w:highlight w:val="none"/>
                <w:lang w:val="en-US" w:eastAsia="zh-CN"/>
              </w:rPr>
              <w:t>消防验收技术服务</w:t>
            </w:r>
            <w:r>
              <w:rPr>
                <w:rFonts w:hint="eastAsia" w:ascii="宋体" w:hAnsi="宋体" w:eastAsia="宋体" w:cs="宋体"/>
                <w:i w:val="0"/>
                <w:iCs w:val="0"/>
                <w:color w:val="auto"/>
                <w:sz w:val="24"/>
                <w:szCs w:val="24"/>
                <w:highlight w:val="none"/>
              </w:rPr>
              <w:t>质量保证体系</w:t>
            </w:r>
            <w:r>
              <w:rPr>
                <w:rFonts w:hint="eastAsia" w:ascii="宋体" w:hAnsi="宋体" w:eastAsia="宋体" w:cs="宋体"/>
                <w:color w:val="auto"/>
                <w:kern w:val="2"/>
                <w:sz w:val="24"/>
                <w:szCs w:val="24"/>
                <w:highlight w:val="none"/>
                <w:lang w:val="en-US" w:eastAsia="zh-CN"/>
              </w:rPr>
              <w:t>进行打分；包括</w:t>
            </w:r>
            <w:r>
              <w:rPr>
                <w:rFonts w:hint="eastAsia" w:ascii="宋体" w:hAnsi="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rPr>
              <w:t>质量目标</w:t>
            </w:r>
            <w:r>
              <w:rPr>
                <w:rFonts w:hint="eastAsia" w:ascii="宋体" w:hAnsi="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lang w:val="en-US" w:eastAsia="zh-CN"/>
              </w:rPr>
              <w:t>质量保证措施</w:t>
            </w:r>
            <w:r>
              <w:rPr>
                <w:rFonts w:hint="eastAsia" w:ascii="宋体" w:hAnsi="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lang w:val="en-US" w:eastAsia="zh-CN"/>
              </w:rPr>
              <w:t>安全保障措施</w:t>
            </w:r>
            <w:r>
              <w:rPr>
                <w:rFonts w:hint="eastAsia" w:ascii="宋体" w:hAnsi="宋体" w:cs="宋体"/>
                <w:color w:val="auto"/>
                <w:kern w:val="2"/>
                <w:sz w:val="24"/>
                <w:szCs w:val="24"/>
                <w:highlight w:val="none"/>
                <w:lang w:val="en-US" w:eastAsia="zh-CN"/>
              </w:rPr>
              <w:t>④</w:t>
            </w:r>
            <w:r>
              <w:rPr>
                <w:rFonts w:hint="eastAsia" w:ascii="宋体" w:hAnsi="宋体" w:eastAsia="宋体" w:cs="宋体"/>
                <w:color w:val="auto"/>
                <w:kern w:val="2"/>
                <w:sz w:val="24"/>
                <w:szCs w:val="24"/>
                <w:highlight w:val="none"/>
                <w:lang w:val="en-US" w:eastAsia="zh-CN"/>
              </w:rPr>
              <w:t>质量监管方法及措施</w:t>
            </w:r>
            <w:r>
              <w:rPr>
                <w:rFonts w:hint="eastAsia" w:ascii="宋体" w:hAnsi="宋体" w:cs="宋体"/>
                <w:color w:val="auto"/>
                <w:kern w:val="2"/>
                <w:sz w:val="24"/>
                <w:szCs w:val="24"/>
                <w:highlight w:val="none"/>
                <w:lang w:val="en-US" w:eastAsia="zh-CN"/>
              </w:rPr>
              <w:t>⑤</w:t>
            </w:r>
            <w:r>
              <w:rPr>
                <w:rFonts w:hint="eastAsia" w:ascii="宋体" w:hAnsi="宋体" w:eastAsia="宋体" w:cs="宋体"/>
                <w:color w:val="auto"/>
                <w:kern w:val="2"/>
                <w:sz w:val="24"/>
                <w:szCs w:val="24"/>
                <w:highlight w:val="none"/>
                <w:lang w:val="en-US" w:eastAsia="zh-CN"/>
              </w:rPr>
              <w:t>监管配合</w:t>
            </w:r>
            <w:r>
              <w:rPr>
                <w:rFonts w:hint="eastAsia" w:ascii="宋体" w:hAnsi="宋体" w:cs="宋体"/>
                <w:color w:val="auto"/>
                <w:kern w:val="2"/>
                <w:sz w:val="24"/>
                <w:szCs w:val="24"/>
                <w:highlight w:val="none"/>
                <w:lang w:val="en-US" w:eastAsia="zh-CN"/>
              </w:rPr>
              <w:t>⑥</w:t>
            </w:r>
            <w:r>
              <w:rPr>
                <w:rFonts w:hint="eastAsia" w:ascii="宋体" w:hAnsi="宋体" w:eastAsia="宋体" w:cs="宋体"/>
                <w:color w:val="auto"/>
                <w:kern w:val="2"/>
                <w:sz w:val="24"/>
                <w:szCs w:val="24"/>
                <w:highlight w:val="none"/>
                <w:lang w:val="en-US" w:eastAsia="zh-CN"/>
              </w:rPr>
              <w:t>奖罚措施，</w:t>
            </w:r>
            <w:r>
              <w:rPr>
                <w:rFonts w:hint="eastAsia" w:ascii="宋体" w:hAnsi="宋体" w:cs="宋体"/>
                <w:color w:val="auto"/>
                <w:kern w:val="2"/>
                <w:sz w:val="24"/>
                <w:szCs w:val="24"/>
                <w:highlight w:val="none"/>
                <w:lang w:val="en-US" w:eastAsia="zh-CN"/>
              </w:rPr>
              <w:t>各项</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eastAsia="zh-CN"/>
              </w:rPr>
              <w:t>符合的得</w:t>
            </w:r>
            <w:r>
              <w:rPr>
                <w:rFonts w:hint="eastAsia" w:ascii="宋体" w:hAnsi="宋体" w:eastAsia="宋体" w:cs="宋体"/>
                <w:b w:val="0"/>
                <w:bCs w:val="0"/>
                <w:color w:val="auto"/>
                <w:sz w:val="24"/>
                <w:szCs w:val="24"/>
                <w:highlight w:val="none"/>
                <w:lang w:val="en-US" w:eastAsia="zh-CN"/>
              </w:rPr>
              <w:t>1分，较符合的得0.5分，</w:t>
            </w:r>
            <w:r>
              <w:rPr>
                <w:rFonts w:hint="eastAsia" w:ascii="宋体" w:hAnsi="宋体" w:cs="宋体"/>
                <w:b w:val="0"/>
                <w:bCs w:val="0"/>
                <w:color w:val="auto"/>
                <w:sz w:val="24"/>
                <w:szCs w:val="24"/>
                <w:highlight w:val="none"/>
                <w:lang w:val="en-US" w:eastAsia="zh-CN"/>
              </w:rPr>
              <w:t>未提供描述的不得分，本项</w:t>
            </w:r>
            <w:r>
              <w:rPr>
                <w:rFonts w:hint="eastAsia" w:ascii="宋体" w:hAnsi="宋体" w:eastAsia="宋体" w:cs="宋体"/>
                <w:color w:val="auto"/>
                <w:sz w:val="24"/>
                <w:szCs w:val="24"/>
                <w:highlight w:val="none"/>
                <w:lang w:val="en-US" w:eastAsia="zh-CN"/>
              </w:rPr>
              <w:t>最高得6分。</w:t>
            </w:r>
          </w:p>
        </w:tc>
        <w:tc>
          <w:tcPr>
            <w:tcW w:w="790" w:type="dxa"/>
            <w:tcBorders>
              <w:top w:val="single" w:color="auto" w:sz="4" w:space="0"/>
            </w:tcBorders>
            <w:vAlign w:val="center"/>
          </w:tcPr>
          <w:p w14:paraId="0590C20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c>
          <w:tcPr>
            <w:tcW w:w="1145" w:type="dxa"/>
            <w:tcBorders>
              <w:top w:val="single" w:color="auto" w:sz="4" w:space="0"/>
            </w:tcBorders>
            <w:vAlign w:val="center"/>
          </w:tcPr>
          <w:p w14:paraId="1678927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AAF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13BCDB7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5、监管制度</w:t>
            </w:r>
          </w:p>
        </w:tc>
        <w:tc>
          <w:tcPr>
            <w:tcW w:w="5991" w:type="dxa"/>
            <w:tcBorders>
              <w:top w:val="single" w:color="auto" w:sz="4" w:space="0"/>
              <w:left w:val="single" w:color="auto" w:sz="4" w:space="0"/>
            </w:tcBorders>
            <w:vAlign w:val="center"/>
          </w:tcPr>
          <w:p w14:paraId="364DF31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根据投标人的监管制度进行打分，包括廉政措施</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为防止出具虚假报告、不按规定验收、转包验收业务、等违规行为的监管制度、措施和惩治办法。</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1CBBCEB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04141E1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253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trPr>
        <w:tc>
          <w:tcPr>
            <w:tcW w:w="1606" w:type="dxa"/>
            <w:tcBorders>
              <w:right w:val="single" w:color="auto" w:sz="4" w:space="0"/>
            </w:tcBorders>
            <w:vAlign w:val="center"/>
          </w:tcPr>
          <w:p w14:paraId="5189587E">
            <w:pPr>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人员管理</w:t>
            </w:r>
          </w:p>
          <w:p w14:paraId="2301BCED">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right="0" w:rightChars="0" w:firstLine="723" w:firstLineChars="3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方案</w:t>
            </w:r>
          </w:p>
        </w:tc>
        <w:tc>
          <w:tcPr>
            <w:tcW w:w="5991" w:type="dxa"/>
            <w:tcBorders>
              <w:top w:val="single" w:color="auto" w:sz="4" w:space="0"/>
              <w:left w:val="single" w:color="auto" w:sz="4" w:space="0"/>
            </w:tcBorders>
            <w:vAlign w:val="center"/>
          </w:tcPr>
          <w:p w14:paraId="56709E5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根据供应商提出的人员管理方案，人员考核方案、合同执行期间的人员数量保障方案、服务人员专业能力、人员管理规范、人员培训计划的合理性等内容是否完善进行打分。</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20ABEEB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2AF5973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FFD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tcBorders>
              <w:right w:val="single" w:color="auto" w:sz="4" w:space="0"/>
            </w:tcBorders>
            <w:vAlign w:val="center"/>
          </w:tcPr>
          <w:p w14:paraId="2D58DA12">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7、档案管理制度</w:t>
            </w:r>
          </w:p>
        </w:tc>
        <w:tc>
          <w:tcPr>
            <w:tcW w:w="5991" w:type="dxa"/>
            <w:tcBorders>
              <w:top w:val="single" w:color="auto" w:sz="4" w:space="0"/>
              <w:left w:val="single" w:color="auto" w:sz="4" w:space="0"/>
            </w:tcBorders>
            <w:vAlign w:val="center"/>
          </w:tcPr>
          <w:p w14:paraId="27E595A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根据投标人验收项目档案资料管理制度进行打分，</w:t>
            </w:r>
            <w:r>
              <w:rPr>
                <w:rFonts w:hint="eastAsia" w:ascii="宋体" w:hAnsi="宋体" w:eastAsia="宋体" w:cs="宋体"/>
                <w:color w:val="auto"/>
                <w:kern w:val="2"/>
                <w:sz w:val="24"/>
                <w:szCs w:val="24"/>
                <w:highlight w:val="none"/>
                <w:lang w:val="zh-CN" w:eastAsia="zh-CN"/>
              </w:rPr>
              <w:t>提供的内容全面详细、思路清晰、</w:t>
            </w:r>
            <w:r>
              <w:rPr>
                <w:rFonts w:hint="eastAsia" w:ascii="宋体" w:hAnsi="宋体" w:eastAsia="宋体" w:cs="宋体"/>
                <w:color w:val="auto"/>
                <w:kern w:val="2"/>
                <w:sz w:val="24"/>
                <w:szCs w:val="24"/>
                <w:highlight w:val="none"/>
                <w:lang w:val="en-US" w:eastAsia="zh-CN"/>
              </w:rPr>
              <w:t>可行性强</w:t>
            </w:r>
            <w:r>
              <w:rPr>
                <w:rFonts w:hint="eastAsia" w:ascii="宋体" w:hAnsi="宋体" w:eastAsia="宋体" w:cs="宋体"/>
                <w:color w:val="auto"/>
                <w:kern w:val="2"/>
                <w:sz w:val="24"/>
                <w:szCs w:val="24"/>
                <w:highlight w:val="none"/>
                <w:lang w:val="zh-CN" w:eastAsia="zh-CN"/>
              </w:rPr>
              <w:t>的得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eastAsia="zh-CN"/>
              </w:rPr>
              <w:t>分，较全面详细、思路较清晰、</w:t>
            </w:r>
            <w:r>
              <w:rPr>
                <w:rFonts w:hint="eastAsia" w:ascii="宋体" w:hAnsi="宋体" w:cs="宋体"/>
                <w:color w:val="auto"/>
                <w:kern w:val="2"/>
                <w:sz w:val="24"/>
                <w:szCs w:val="24"/>
                <w:highlight w:val="none"/>
                <w:lang w:val="zh-CN" w:eastAsia="zh-CN"/>
              </w:rPr>
              <w:t>较</w:t>
            </w:r>
            <w:r>
              <w:rPr>
                <w:rFonts w:hint="eastAsia" w:ascii="宋体" w:hAnsi="宋体" w:eastAsia="宋体" w:cs="宋体"/>
                <w:color w:val="auto"/>
                <w:kern w:val="2"/>
                <w:sz w:val="24"/>
                <w:szCs w:val="24"/>
                <w:highlight w:val="none"/>
                <w:lang w:val="en-US" w:eastAsia="zh-CN"/>
              </w:rPr>
              <w:t>可行性</w:t>
            </w:r>
            <w:r>
              <w:rPr>
                <w:rFonts w:hint="eastAsia" w:ascii="宋体" w:hAnsi="宋体" w:eastAsia="宋体" w:cs="宋体"/>
                <w:color w:val="auto"/>
                <w:kern w:val="2"/>
                <w:sz w:val="24"/>
                <w:szCs w:val="24"/>
                <w:highlight w:val="none"/>
                <w:lang w:val="zh-CN" w:eastAsia="zh-CN"/>
              </w:rPr>
              <w:t>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分，不够全面详细、清晰的得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w:t>
            </w:r>
          </w:p>
        </w:tc>
        <w:tc>
          <w:tcPr>
            <w:tcW w:w="790" w:type="dxa"/>
            <w:tcBorders>
              <w:top w:val="single" w:color="auto" w:sz="4" w:space="0"/>
            </w:tcBorders>
            <w:vAlign w:val="center"/>
          </w:tcPr>
          <w:p w14:paraId="6B35AEB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4分</w:t>
            </w:r>
          </w:p>
        </w:tc>
        <w:tc>
          <w:tcPr>
            <w:tcW w:w="1145" w:type="dxa"/>
            <w:tcBorders>
              <w:top w:val="single" w:color="auto" w:sz="4" w:space="0"/>
            </w:tcBorders>
            <w:vAlign w:val="center"/>
          </w:tcPr>
          <w:p w14:paraId="63D31D8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EB3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right w:val="single" w:color="auto" w:sz="4" w:space="0"/>
            </w:tcBorders>
            <w:vAlign w:val="center"/>
          </w:tcPr>
          <w:p w14:paraId="1AEE8D9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8、工作进度安排</w:t>
            </w:r>
          </w:p>
        </w:tc>
        <w:tc>
          <w:tcPr>
            <w:tcW w:w="5991" w:type="dxa"/>
            <w:tcBorders>
              <w:top w:val="single" w:color="auto" w:sz="4" w:space="0"/>
              <w:left w:val="single" w:color="auto" w:sz="4" w:space="0"/>
            </w:tcBorders>
            <w:vAlign w:val="center"/>
          </w:tcPr>
          <w:p w14:paraId="634F4E1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根据投标人针对本项目提供的工作进度安排进行打分，进度控制合理、关键时间节点把握好的得4分；实施进度计划，进度控制较合理、关键时间节点把握</w:t>
            </w:r>
            <w:r>
              <w:rPr>
                <w:rFonts w:hint="eastAsia" w:ascii="宋体" w:hAnsi="宋体" w:cs="宋体"/>
                <w:color w:val="auto"/>
                <w:kern w:val="2"/>
                <w:sz w:val="24"/>
                <w:szCs w:val="24"/>
                <w:highlight w:val="none"/>
                <w:lang w:val="en-US" w:eastAsia="zh-CN"/>
              </w:rPr>
              <w:t>较合理</w:t>
            </w:r>
            <w:r>
              <w:rPr>
                <w:rFonts w:hint="eastAsia" w:ascii="宋体" w:hAnsi="宋体" w:eastAsia="宋体" w:cs="宋体"/>
                <w:color w:val="auto"/>
                <w:kern w:val="2"/>
                <w:sz w:val="24"/>
                <w:szCs w:val="24"/>
                <w:highlight w:val="none"/>
                <w:lang w:val="en-US" w:eastAsia="zh-CN"/>
              </w:rPr>
              <w:t>的得2分；内容较为简单、存在缺漏得1分。</w:t>
            </w:r>
          </w:p>
        </w:tc>
        <w:tc>
          <w:tcPr>
            <w:tcW w:w="790" w:type="dxa"/>
            <w:tcBorders>
              <w:top w:val="single" w:color="auto" w:sz="4" w:space="0"/>
            </w:tcBorders>
            <w:vAlign w:val="center"/>
          </w:tcPr>
          <w:p w14:paraId="067934E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4分</w:t>
            </w:r>
          </w:p>
        </w:tc>
        <w:tc>
          <w:tcPr>
            <w:tcW w:w="1145" w:type="dxa"/>
            <w:tcBorders>
              <w:top w:val="single" w:color="auto" w:sz="4" w:space="0"/>
            </w:tcBorders>
            <w:vAlign w:val="center"/>
          </w:tcPr>
          <w:p w14:paraId="16C4A10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EB8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vMerge w:val="restart"/>
            <w:tcBorders>
              <w:right w:val="single" w:color="auto" w:sz="4" w:space="0"/>
            </w:tcBorders>
            <w:vAlign w:val="center"/>
          </w:tcPr>
          <w:p w14:paraId="2CF5D354">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9、风险防控方案</w:t>
            </w:r>
          </w:p>
        </w:tc>
        <w:tc>
          <w:tcPr>
            <w:tcW w:w="5991" w:type="dxa"/>
            <w:tcBorders>
              <w:top w:val="single" w:color="auto" w:sz="4" w:space="0"/>
              <w:left w:val="single" w:color="auto" w:sz="4" w:space="0"/>
              <w:bottom w:val="single" w:color="auto" w:sz="4" w:space="0"/>
            </w:tcBorders>
            <w:vAlign w:val="center"/>
          </w:tcPr>
          <w:p w14:paraId="6957736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1、根据投标人针对本项目消防验收技术服务完整的风险控制预案进行打分，</w:t>
            </w:r>
            <w:r>
              <w:rPr>
                <w:rFonts w:hint="eastAsia" w:ascii="宋体" w:hAnsi="宋体" w:eastAsia="宋体" w:cs="宋体"/>
                <w:bCs/>
                <w:color w:val="auto"/>
                <w:sz w:val="24"/>
                <w:szCs w:val="24"/>
                <w:highlight w:val="none"/>
                <w:lang w:val="en-US" w:eastAsia="zh-CN"/>
              </w:rPr>
              <w:t>方案完整、合理性、可行性高</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color w:val="auto"/>
                <w:sz w:val="24"/>
                <w:szCs w:val="24"/>
                <w:highlight w:val="none"/>
                <w:u w:val="none" w:color="000000"/>
                <w:lang w:val="en-US" w:eastAsia="zh-CN"/>
              </w:rPr>
              <w:t>4</w:t>
            </w:r>
            <w:r>
              <w:rPr>
                <w:rFonts w:hint="eastAsia" w:ascii="宋体" w:hAnsi="宋体" w:eastAsia="宋体" w:cs="宋体"/>
                <w:color w:val="auto"/>
                <w:sz w:val="24"/>
                <w:szCs w:val="24"/>
                <w:highlight w:val="none"/>
                <w:u w:val="none" w:color="000000"/>
                <w:lang w:val="en-US" w:eastAsia="zh-CN"/>
              </w:rPr>
              <w:t>分，</w:t>
            </w:r>
            <w:r>
              <w:rPr>
                <w:rFonts w:hint="eastAsia" w:ascii="宋体" w:hAnsi="宋体" w:eastAsia="宋体" w:cs="宋体"/>
                <w:bCs/>
                <w:color w:val="auto"/>
                <w:sz w:val="24"/>
                <w:szCs w:val="24"/>
                <w:highlight w:val="none"/>
                <w:lang w:val="en-US" w:eastAsia="zh-CN"/>
              </w:rPr>
              <w:t>方案较完整、较合理、较可行</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sz w:val="24"/>
                <w:szCs w:val="24"/>
                <w:highlight w:val="none"/>
                <w:lang w:val="en-US" w:eastAsia="zh-CN"/>
              </w:rPr>
              <w:t>方案欠缺、合理性较低的最高得1分，</w:t>
            </w:r>
            <w:r>
              <w:rPr>
                <w:rFonts w:hint="eastAsia" w:ascii="宋体" w:hAnsi="宋体" w:eastAsia="宋体" w:cs="宋体"/>
                <w:bCs/>
                <w:color w:val="auto"/>
                <w:kern w:val="0"/>
                <w:sz w:val="24"/>
                <w:szCs w:val="24"/>
                <w:highlight w:val="none"/>
                <w:lang w:val="en-US" w:eastAsia="zh-CN"/>
              </w:rPr>
              <w:t>未提供措施的不得分。</w:t>
            </w:r>
          </w:p>
        </w:tc>
        <w:tc>
          <w:tcPr>
            <w:tcW w:w="790" w:type="dxa"/>
            <w:tcBorders>
              <w:top w:val="single" w:color="auto" w:sz="4" w:space="0"/>
              <w:bottom w:val="single" w:color="auto" w:sz="4" w:space="0"/>
            </w:tcBorders>
            <w:vAlign w:val="center"/>
          </w:tcPr>
          <w:p w14:paraId="69ABC47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bottom w:val="single" w:color="auto" w:sz="4" w:space="0"/>
            </w:tcBorders>
            <w:vAlign w:val="center"/>
          </w:tcPr>
          <w:p w14:paraId="6DF2A1F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3DEC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vMerge w:val="continue"/>
            <w:tcBorders>
              <w:right w:val="single" w:color="auto" w:sz="4" w:space="0"/>
            </w:tcBorders>
            <w:vAlign w:val="center"/>
          </w:tcPr>
          <w:p w14:paraId="43B6A139">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p>
        </w:tc>
        <w:tc>
          <w:tcPr>
            <w:tcW w:w="5991" w:type="dxa"/>
            <w:tcBorders>
              <w:top w:val="single" w:color="auto" w:sz="4" w:space="0"/>
              <w:left w:val="single" w:color="auto" w:sz="4" w:space="0"/>
            </w:tcBorders>
            <w:vAlign w:val="center"/>
          </w:tcPr>
          <w:p w14:paraId="0DCC309A">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2、根据投标人提供的风险控制预案能确保项目消防验收技术服务目标按时达成，</w:t>
            </w:r>
            <w:r>
              <w:rPr>
                <w:rFonts w:hint="eastAsia" w:ascii="宋体" w:hAnsi="宋体" w:eastAsia="宋体" w:cs="宋体"/>
                <w:bCs/>
                <w:color w:val="auto"/>
                <w:sz w:val="24"/>
                <w:szCs w:val="24"/>
                <w:highlight w:val="none"/>
                <w:lang w:val="en-US" w:eastAsia="zh-CN"/>
              </w:rPr>
              <w:t>方案完整、合理性、可行性高</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color w:val="auto"/>
                <w:sz w:val="24"/>
                <w:szCs w:val="24"/>
                <w:highlight w:val="none"/>
                <w:u w:val="none" w:color="000000"/>
                <w:lang w:val="en-US" w:eastAsia="zh-CN"/>
              </w:rPr>
              <w:t>4</w:t>
            </w:r>
            <w:r>
              <w:rPr>
                <w:rFonts w:hint="eastAsia" w:ascii="宋体" w:hAnsi="宋体" w:eastAsia="宋体" w:cs="宋体"/>
                <w:color w:val="auto"/>
                <w:sz w:val="24"/>
                <w:szCs w:val="24"/>
                <w:highlight w:val="none"/>
                <w:u w:val="none" w:color="000000"/>
                <w:lang w:val="en-US" w:eastAsia="zh-CN"/>
              </w:rPr>
              <w:t>分，</w:t>
            </w:r>
            <w:r>
              <w:rPr>
                <w:rFonts w:hint="eastAsia" w:ascii="宋体" w:hAnsi="宋体" w:eastAsia="宋体" w:cs="宋体"/>
                <w:bCs/>
                <w:color w:val="auto"/>
                <w:sz w:val="24"/>
                <w:szCs w:val="24"/>
                <w:highlight w:val="none"/>
                <w:lang w:val="en-US" w:eastAsia="zh-CN"/>
              </w:rPr>
              <w:t>方案较完整、较合理、较可行性</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sz w:val="24"/>
                <w:szCs w:val="24"/>
                <w:highlight w:val="none"/>
                <w:lang w:val="en-US" w:eastAsia="zh-CN"/>
              </w:rPr>
              <w:t>方案欠缺、合理性较低的最高得1分，</w:t>
            </w:r>
            <w:r>
              <w:rPr>
                <w:rFonts w:hint="eastAsia" w:ascii="宋体" w:hAnsi="宋体" w:eastAsia="宋体" w:cs="宋体"/>
                <w:bCs/>
                <w:color w:val="auto"/>
                <w:kern w:val="0"/>
                <w:sz w:val="24"/>
                <w:szCs w:val="24"/>
                <w:highlight w:val="none"/>
                <w:lang w:val="en-US" w:eastAsia="zh-CN"/>
              </w:rPr>
              <w:t>未提供措施的不得分。</w:t>
            </w:r>
          </w:p>
        </w:tc>
        <w:tc>
          <w:tcPr>
            <w:tcW w:w="790" w:type="dxa"/>
            <w:tcBorders>
              <w:top w:val="single" w:color="auto" w:sz="4" w:space="0"/>
            </w:tcBorders>
            <w:vAlign w:val="center"/>
          </w:tcPr>
          <w:p w14:paraId="689B031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7BF69B6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6BDFA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3" w:hRule="atLeast"/>
        </w:trPr>
        <w:tc>
          <w:tcPr>
            <w:tcW w:w="1606" w:type="dxa"/>
            <w:tcBorders>
              <w:right w:val="single" w:color="auto" w:sz="4" w:space="0"/>
            </w:tcBorders>
            <w:vAlign w:val="center"/>
          </w:tcPr>
          <w:p w14:paraId="7A881105">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10、拟投入设备情况</w:t>
            </w:r>
          </w:p>
        </w:tc>
        <w:tc>
          <w:tcPr>
            <w:tcW w:w="5991" w:type="dxa"/>
            <w:tcBorders>
              <w:top w:val="single" w:color="auto" w:sz="4" w:space="0"/>
              <w:left w:val="single" w:color="auto" w:sz="4" w:space="0"/>
            </w:tcBorders>
            <w:vAlign w:val="center"/>
          </w:tcPr>
          <w:p w14:paraId="38A4AA8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根据供应商拟投入本项目服务所需的常用检测仪器设备（包括专业车辆、作业机具等配置情况）齐全、先进，数量满足消防验收检测要求，根据完善性和合理性进行打分，设备齐全、先进、数量满足</w:t>
            </w:r>
            <w:r>
              <w:rPr>
                <w:rFonts w:hint="eastAsia" w:ascii="宋体" w:hAnsi="宋体" w:eastAsia="宋体" w:cs="宋体"/>
                <w:b w:val="0"/>
                <w:bCs w:val="0"/>
                <w:color w:val="auto"/>
                <w:kern w:val="2"/>
                <w:sz w:val="24"/>
                <w:szCs w:val="24"/>
                <w:highlight w:val="none"/>
                <w:lang w:val="en-US" w:bidi="ar-SA"/>
              </w:rPr>
              <w:t>的得</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bidi="ar-SA"/>
              </w:rPr>
              <w:t>分，部分存在不足的得</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bidi="ar-SA"/>
              </w:rPr>
              <w:t>分，</w:t>
            </w:r>
            <w:r>
              <w:rPr>
                <w:rFonts w:hint="eastAsia" w:ascii="宋体" w:hAnsi="宋体" w:eastAsia="宋体" w:cs="宋体"/>
                <w:b w:val="0"/>
                <w:bCs w:val="0"/>
                <w:color w:val="auto"/>
                <w:kern w:val="2"/>
                <w:sz w:val="24"/>
                <w:szCs w:val="24"/>
                <w:highlight w:val="none"/>
                <w:lang w:val="en-US" w:eastAsia="zh-CN" w:bidi="ar-SA"/>
              </w:rPr>
              <w:t>设备欠缺</w:t>
            </w:r>
            <w:r>
              <w:rPr>
                <w:rFonts w:hint="eastAsia" w:ascii="宋体" w:hAnsi="宋体" w:eastAsia="宋体" w:cs="宋体"/>
                <w:b w:val="0"/>
                <w:bCs w:val="0"/>
                <w:color w:val="auto"/>
                <w:kern w:val="2"/>
                <w:sz w:val="24"/>
                <w:szCs w:val="24"/>
                <w:highlight w:val="none"/>
                <w:lang w:val="en-US" w:bidi="ar-SA"/>
              </w:rPr>
              <w:t>的得1分，无相关内容或不合理的不得分。</w:t>
            </w:r>
            <w:r>
              <w:rPr>
                <w:rFonts w:hint="eastAsia" w:ascii="宋体" w:hAnsi="宋体" w:eastAsia="宋体" w:cs="宋体"/>
                <w:b/>
                <w:bCs/>
                <w:color w:val="auto"/>
                <w:kern w:val="0"/>
                <w:sz w:val="24"/>
                <w:szCs w:val="24"/>
                <w:highlight w:val="none"/>
                <w:lang w:val="en-US" w:eastAsia="zh-CN"/>
              </w:rPr>
              <w:t>【（自有或租赁均可，</w:t>
            </w:r>
            <w:r>
              <w:rPr>
                <w:rFonts w:hint="eastAsia" w:ascii="宋体" w:hAnsi="宋体" w:cs="宋体"/>
                <w:b/>
                <w:bCs/>
                <w:color w:val="auto"/>
                <w:kern w:val="0"/>
                <w:sz w:val="24"/>
                <w:szCs w:val="24"/>
                <w:highlight w:val="none"/>
                <w:lang w:val="en-US" w:eastAsia="zh-CN"/>
              </w:rPr>
              <w:t>自有的</w:t>
            </w:r>
            <w:r>
              <w:rPr>
                <w:rFonts w:hint="eastAsia" w:ascii="宋体" w:hAnsi="宋体" w:eastAsia="宋体" w:cs="宋体"/>
                <w:b/>
                <w:bCs/>
                <w:color w:val="auto"/>
                <w:kern w:val="0"/>
                <w:sz w:val="24"/>
                <w:szCs w:val="24"/>
                <w:highlight w:val="none"/>
                <w:lang w:val="en-US" w:eastAsia="zh-CN"/>
              </w:rPr>
              <w:t>提供设备发票及车辆行驶证（租赁的提供租赁协议</w:t>
            </w:r>
            <w:r>
              <w:rPr>
                <w:rFonts w:hint="eastAsia" w:ascii="宋体" w:hAnsi="宋体" w:cs="宋体"/>
                <w:b/>
                <w:bCs/>
                <w:color w:val="auto"/>
                <w:kern w:val="0"/>
                <w:sz w:val="24"/>
                <w:szCs w:val="24"/>
                <w:highlight w:val="none"/>
                <w:lang w:val="en-US" w:eastAsia="zh-CN"/>
              </w:rPr>
              <w:t>、发票、行驶证</w:t>
            </w:r>
            <w:r>
              <w:rPr>
                <w:rFonts w:hint="eastAsia" w:ascii="宋体" w:hAnsi="宋体" w:eastAsia="宋体" w:cs="宋体"/>
                <w:b/>
                <w:bCs/>
                <w:color w:val="auto"/>
                <w:kern w:val="0"/>
                <w:sz w:val="24"/>
                <w:szCs w:val="24"/>
                <w:highlight w:val="none"/>
                <w:lang w:val="en-US" w:eastAsia="zh-CN"/>
              </w:rPr>
              <w:t>）扫描件并加盖公章，否则不得分】</w:t>
            </w:r>
          </w:p>
        </w:tc>
        <w:tc>
          <w:tcPr>
            <w:tcW w:w="790" w:type="dxa"/>
            <w:tcBorders>
              <w:top w:val="single" w:color="auto" w:sz="4" w:space="0"/>
            </w:tcBorders>
            <w:vAlign w:val="center"/>
          </w:tcPr>
          <w:p w14:paraId="3016EBFB">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5分</w:t>
            </w:r>
          </w:p>
        </w:tc>
        <w:tc>
          <w:tcPr>
            <w:tcW w:w="1145" w:type="dxa"/>
            <w:tcBorders>
              <w:top w:val="single" w:color="auto" w:sz="4" w:space="0"/>
            </w:tcBorders>
            <w:vAlign w:val="center"/>
          </w:tcPr>
          <w:p w14:paraId="0B1D2CB6">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384B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tcBorders>
              <w:right w:val="single" w:color="auto" w:sz="4" w:space="0"/>
            </w:tcBorders>
            <w:vAlign w:val="center"/>
          </w:tcPr>
          <w:p w14:paraId="4972AB7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11、应急保障预案</w:t>
            </w:r>
          </w:p>
        </w:tc>
        <w:tc>
          <w:tcPr>
            <w:tcW w:w="5991" w:type="dxa"/>
            <w:tcBorders>
              <w:top w:val="single" w:color="auto" w:sz="4" w:space="0"/>
              <w:left w:val="single" w:color="auto" w:sz="4" w:space="0"/>
            </w:tcBorders>
            <w:vAlign w:val="center"/>
          </w:tcPr>
          <w:p w14:paraId="0E15E8B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根据投标人提供的服务应急保障预案进行打分，应急保障措施针对性、可行性强的得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分；应急措施针对性较强的得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分；有措施方案但针对性不足得1分。</w:t>
            </w:r>
          </w:p>
        </w:tc>
        <w:tc>
          <w:tcPr>
            <w:tcW w:w="790" w:type="dxa"/>
            <w:tcBorders>
              <w:top w:val="single" w:color="auto" w:sz="4" w:space="0"/>
            </w:tcBorders>
            <w:vAlign w:val="center"/>
          </w:tcPr>
          <w:p w14:paraId="4DDFA35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55B08A1A">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4B6B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3DE82359">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12、重难点分析</w:t>
            </w:r>
          </w:p>
        </w:tc>
        <w:tc>
          <w:tcPr>
            <w:tcW w:w="5991" w:type="dxa"/>
            <w:tcBorders>
              <w:top w:val="single" w:color="auto" w:sz="4" w:space="0"/>
              <w:left w:val="single" w:color="auto" w:sz="4" w:space="0"/>
            </w:tcBorders>
            <w:vAlign w:val="center"/>
          </w:tcPr>
          <w:p w14:paraId="5B48FA8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根据投标人结合项目实际情况对本项目重点、难点的分析准确性，提出的相应解决措施完善性和可行性进行打分，</w:t>
            </w:r>
            <w:r>
              <w:rPr>
                <w:rFonts w:hint="eastAsia" w:ascii="宋体" w:hAnsi="宋体" w:eastAsia="宋体" w:cs="宋体"/>
                <w:b w:val="0"/>
                <w:bCs w:val="0"/>
                <w:color w:val="auto"/>
                <w:sz w:val="24"/>
                <w:szCs w:val="24"/>
                <w:highlight w:val="none"/>
              </w:rPr>
              <w:t>对服务存在的难点、要点问题分析到位，解决措施合理可行的得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分；分析内容、解决措施方案一般的得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分；有方案但有较大欠缺得1分</w:t>
            </w:r>
            <w:r>
              <w:rPr>
                <w:rFonts w:hint="eastAsia" w:ascii="宋体" w:hAnsi="宋体" w:eastAsia="宋体" w:cs="宋体"/>
                <w:b w:val="0"/>
                <w:bCs w:val="0"/>
                <w:color w:val="auto"/>
                <w:sz w:val="24"/>
                <w:szCs w:val="24"/>
                <w:highlight w:val="none"/>
                <w:lang w:eastAsia="zh-CN"/>
              </w:rPr>
              <w:t>。</w:t>
            </w:r>
          </w:p>
        </w:tc>
        <w:tc>
          <w:tcPr>
            <w:tcW w:w="790" w:type="dxa"/>
            <w:tcBorders>
              <w:top w:val="single" w:color="auto" w:sz="4" w:space="0"/>
            </w:tcBorders>
            <w:vAlign w:val="center"/>
          </w:tcPr>
          <w:p w14:paraId="6068D9A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tcBorders>
              <w:top w:val="single" w:color="auto" w:sz="4" w:space="0"/>
            </w:tcBorders>
            <w:vAlign w:val="center"/>
          </w:tcPr>
          <w:p w14:paraId="0C3BC8F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1CC7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1606" w:type="dxa"/>
            <w:tcBorders>
              <w:right w:val="single" w:color="auto" w:sz="4" w:space="0"/>
            </w:tcBorders>
            <w:vAlign w:val="center"/>
          </w:tcPr>
          <w:p w14:paraId="7881ACC0">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13、本地化服务方案</w:t>
            </w:r>
          </w:p>
        </w:tc>
        <w:tc>
          <w:tcPr>
            <w:tcW w:w="5991" w:type="dxa"/>
            <w:tcBorders>
              <w:top w:val="single" w:color="auto" w:sz="4" w:space="0"/>
              <w:left w:val="single" w:color="auto" w:sz="4" w:space="0"/>
            </w:tcBorders>
            <w:vAlign w:val="center"/>
          </w:tcPr>
          <w:p w14:paraId="14C96F8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服务机构的设置及本地化服务方案、本地化服务能力评价打分。包括具有较强的本地化服务能力及较强的专业技术队伍，项目投入人员到位及时性承诺，能提供快速的服务响应，由投标人制定相应本地化服务承诺与保证措施进行打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全面、合理的，具有针对性得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基本全面、合理的，针对性较弱得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较为简单或存在缺漏得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790" w:type="dxa"/>
            <w:tcBorders>
              <w:top w:val="single" w:color="auto" w:sz="4" w:space="0"/>
            </w:tcBorders>
            <w:vAlign w:val="center"/>
          </w:tcPr>
          <w:p w14:paraId="766DB13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tcBorders>
              <w:top w:val="single" w:color="auto" w:sz="4" w:space="0"/>
            </w:tcBorders>
            <w:vAlign w:val="center"/>
          </w:tcPr>
          <w:p w14:paraId="75045D3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69BF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bottom w:val="single" w:color="auto" w:sz="4" w:space="0"/>
              <w:right w:val="single" w:color="auto" w:sz="4" w:space="0"/>
            </w:tcBorders>
            <w:vAlign w:val="center"/>
          </w:tcPr>
          <w:p w14:paraId="624015B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14、售后服务方案</w:t>
            </w:r>
          </w:p>
        </w:tc>
        <w:tc>
          <w:tcPr>
            <w:tcW w:w="5991" w:type="dxa"/>
            <w:tcBorders>
              <w:top w:val="single" w:color="auto" w:sz="4" w:space="0"/>
              <w:left w:val="single" w:color="auto" w:sz="4" w:space="0"/>
              <w:bottom w:val="single" w:color="auto" w:sz="4" w:space="0"/>
            </w:tcBorders>
            <w:vAlign w:val="center"/>
          </w:tcPr>
          <w:p w14:paraId="5562472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投标人具有较强售后服务能力，售后服务响应迅速，售后服务方案完善性和合理性进行打分，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全面、合理的，具有针对性得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基本全面、合理的，针对性较弱得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较为简单或存在缺漏得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790" w:type="dxa"/>
            <w:vAlign w:val="center"/>
          </w:tcPr>
          <w:p w14:paraId="6F1EE18A">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vAlign w:val="center"/>
          </w:tcPr>
          <w:p w14:paraId="2730534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01BC9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606" w:type="dxa"/>
            <w:vMerge w:val="restart"/>
            <w:tcBorders>
              <w:top w:val="single" w:color="auto" w:sz="4" w:space="0"/>
              <w:right w:val="single" w:color="auto" w:sz="4" w:space="0"/>
            </w:tcBorders>
            <w:vAlign w:val="center"/>
          </w:tcPr>
          <w:p w14:paraId="5879D2A4">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拟派专职</w:t>
            </w:r>
            <w:r>
              <w:rPr>
                <w:rFonts w:hint="eastAsia" w:ascii="宋体" w:hAnsi="宋体" w:eastAsia="宋体" w:cs="宋体"/>
                <w:b/>
                <w:color w:val="auto"/>
                <w:sz w:val="24"/>
                <w:szCs w:val="24"/>
                <w:highlight w:val="none"/>
                <w:lang w:eastAsia="zh-CN"/>
              </w:rPr>
              <w:t>验收</w:t>
            </w:r>
            <w:r>
              <w:rPr>
                <w:rFonts w:hint="eastAsia" w:ascii="宋体" w:hAnsi="宋体" w:eastAsia="宋体" w:cs="宋体"/>
                <w:b/>
                <w:color w:val="auto"/>
                <w:sz w:val="24"/>
                <w:szCs w:val="24"/>
                <w:highlight w:val="none"/>
              </w:rPr>
              <w:t>人员情况</w:t>
            </w:r>
          </w:p>
        </w:tc>
        <w:tc>
          <w:tcPr>
            <w:tcW w:w="5991" w:type="dxa"/>
            <w:tcBorders>
              <w:top w:val="single" w:color="auto" w:sz="4" w:space="0"/>
              <w:left w:val="single" w:color="auto" w:sz="4" w:space="0"/>
            </w:tcBorders>
            <w:vAlign w:val="center"/>
          </w:tcPr>
          <w:p w14:paraId="55F5D4A1">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1、项目负责人</w:t>
            </w:r>
            <w:r>
              <w:rPr>
                <w:rFonts w:hint="eastAsia" w:ascii="宋体" w:hAnsi="宋体" w:eastAsia="宋体" w:cs="宋体"/>
                <w:b/>
                <w:bCs/>
                <w:i w:val="0"/>
                <w:iCs w:val="0"/>
                <w:color w:val="auto"/>
                <w:sz w:val="24"/>
                <w:szCs w:val="24"/>
                <w:highlight w:val="none"/>
              </w:rPr>
              <w:t>（若消防设施检测服务内容分包，项目负责人须为总包单位人员）</w:t>
            </w:r>
            <w:r>
              <w:rPr>
                <w:rFonts w:hint="eastAsia" w:ascii="宋体" w:hAnsi="宋体" w:eastAsia="宋体" w:cs="宋体"/>
                <w:i w:val="0"/>
                <w:iCs w:val="0"/>
                <w:color w:val="auto"/>
                <w:sz w:val="24"/>
                <w:szCs w:val="24"/>
                <w:highlight w:val="none"/>
              </w:rPr>
              <w:t>：年龄不超过60周岁（至投标截止之日），国家一级注册建筑师且具有高级工程师及以上职称，从事工程设计10年及以上工作经验。全部满足得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分，否则不得分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rPr>
              <w:t>（提供人员资格证书及近</w:t>
            </w:r>
            <w:r>
              <w:rPr>
                <w:rFonts w:hint="eastAsia" w:ascii="宋体" w:hAnsi="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lang w:val="en-US" w:eastAsia="zh-CN"/>
              </w:rPr>
              <w:t>个月在本单位社保缴纳证明材料复印件并加盖公章，未提供不得分。）</w:t>
            </w:r>
          </w:p>
        </w:tc>
        <w:tc>
          <w:tcPr>
            <w:tcW w:w="790" w:type="dxa"/>
            <w:tcBorders>
              <w:bottom w:val="single" w:color="auto" w:sz="4" w:space="0"/>
            </w:tcBorders>
            <w:vAlign w:val="center"/>
          </w:tcPr>
          <w:p w14:paraId="0877F970">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rPr>
              <w:t>4</w:t>
            </w:r>
            <w:r>
              <w:rPr>
                <w:rFonts w:hint="eastAsia" w:ascii="宋体" w:hAnsi="宋体" w:eastAsia="宋体" w:cs="宋体"/>
                <w:b w:val="0"/>
                <w:bCs/>
                <w:color w:val="auto"/>
                <w:kern w:val="2"/>
                <w:sz w:val="24"/>
                <w:szCs w:val="24"/>
                <w:highlight w:val="none"/>
                <w:lang w:val="en-US" w:eastAsia="zh-CN"/>
              </w:rPr>
              <w:t>分</w:t>
            </w:r>
          </w:p>
        </w:tc>
        <w:tc>
          <w:tcPr>
            <w:tcW w:w="1145" w:type="dxa"/>
            <w:tcBorders>
              <w:bottom w:val="single" w:color="auto" w:sz="4" w:space="0"/>
            </w:tcBorders>
            <w:vAlign w:val="center"/>
          </w:tcPr>
          <w:p w14:paraId="615D972A">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color w:val="auto"/>
                <w:sz w:val="24"/>
                <w:szCs w:val="24"/>
                <w:highlight w:val="none"/>
                <w:lang w:val="en-US" w:eastAsia="zh-CN"/>
              </w:rPr>
              <w:t>客观分</w:t>
            </w:r>
          </w:p>
        </w:tc>
      </w:tr>
      <w:tr w14:paraId="4D8F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5" w:hRule="atLeast"/>
        </w:trPr>
        <w:tc>
          <w:tcPr>
            <w:tcW w:w="1606" w:type="dxa"/>
            <w:vMerge w:val="continue"/>
            <w:tcBorders>
              <w:right w:val="single" w:color="auto" w:sz="4" w:space="0"/>
            </w:tcBorders>
            <w:vAlign w:val="center"/>
          </w:tcPr>
          <w:p w14:paraId="6F1B5E42">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lang w:val="en-US" w:eastAsia="zh-CN"/>
              </w:rPr>
            </w:pPr>
          </w:p>
        </w:tc>
        <w:tc>
          <w:tcPr>
            <w:tcW w:w="5991" w:type="dxa"/>
            <w:tcBorders>
              <w:top w:val="single" w:color="auto" w:sz="4" w:space="0"/>
              <w:left w:val="single" w:color="auto" w:sz="4" w:space="0"/>
            </w:tcBorders>
            <w:vAlign w:val="center"/>
          </w:tcPr>
          <w:p w14:paraId="7BC35FBF">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2、结构、建筑、暖通、给排水及电气专业技术人员</w:t>
            </w:r>
            <w:r>
              <w:rPr>
                <w:rFonts w:hint="eastAsia" w:ascii="宋体" w:hAnsi="宋体" w:eastAsia="宋体" w:cs="宋体"/>
                <w:b/>
                <w:bCs/>
                <w:i w:val="0"/>
                <w:iCs w:val="0"/>
                <w:color w:val="auto"/>
                <w:sz w:val="24"/>
                <w:szCs w:val="24"/>
                <w:highlight w:val="none"/>
              </w:rPr>
              <w:t>（若消防设施检测服务内容分包，这些技术人员须为总包单位人员）</w:t>
            </w:r>
            <w:r>
              <w:rPr>
                <w:rFonts w:hint="eastAsia" w:ascii="宋体" w:hAnsi="宋体" w:eastAsia="宋体" w:cs="宋体"/>
                <w:i w:val="0"/>
                <w:iCs w:val="0"/>
                <w:color w:val="auto"/>
                <w:sz w:val="24"/>
                <w:szCs w:val="24"/>
                <w:highlight w:val="none"/>
              </w:rPr>
              <w:t>：每个专业不少于</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名技术人员，每个专业不少于</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人具有工程师以上（含工程师）技术职称，从事工程设计5年及以上工作经验的专业工程师。每满足一个专业得2分，最高得10分。</w:t>
            </w:r>
            <w:r>
              <w:rPr>
                <w:rFonts w:hint="eastAsia" w:ascii="宋体" w:hAnsi="宋体" w:eastAsia="宋体" w:cs="宋体"/>
                <w:b/>
                <w:bCs/>
                <w:color w:val="000000"/>
                <w:kern w:val="0"/>
                <w:sz w:val="24"/>
                <w:szCs w:val="24"/>
                <w:highlight w:val="none"/>
                <w:lang w:val="en-US" w:eastAsia="zh-CN"/>
              </w:rPr>
              <w:t>（提供人员资格证书及近</w:t>
            </w:r>
            <w:r>
              <w:rPr>
                <w:rFonts w:hint="eastAsia" w:ascii="宋体" w:hAnsi="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lang w:val="en-US" w:eastAsia="zh-CN"/>
              </w:rPr>
              <w:t>个月在本单位社保缴纳证明材料复印件并加盖公章，未提供不得分。）</w:t>
            </w:r>
          </w:p>
        </w:tc>
        <w:tc>
          <w:tcPr>
            <w:tcW w:w="790" w:type="dxa"/>
            <w:tcBorders>
              <w:top w:val="single" w:color="auto" w:sz="4" w:space="0"/>
            </w:tcBorders>
            <w:vAlign w:val="center"/>
          </w:tcPr>
          <w:p w14:paraId="2E15DC2C">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1</w:t>
            </w:r>
            <w:r>
              <w:rPr>
                <w:rFonts w:hint="eastAsia" w:ascii="宋体" w:hAnsi="宋体" w:cs="宋体"/>
                <w:b w:val="0"/>
                <w:bCs/>
                <w:color w:val="auto"/>
                <w:kern w:val="2"/>
                <w:sz w:val="24"/>
                <w:szCs w:val="24"/>
                <w:highlight w:val="none"/>
                <w:lang w:val="en-US" w:eastAsia="zh-CN"/>
              </w:rPr>
              <w:t>0</w:t>
            </w:r>
            <w:r>
              <w:rPr>
                <w:rFonts w:hint="eastAsia" w:ascii="宋体" w:hAnsi="宋体" w:eastAsia="宋体" w:cs="宋体"/>
                <w:b w:val="0"/>
                <w:bCs/>
                <w:color w:val="auto"/>
                <w:kern w:val="2"/>
                <w:sz w:val="24"/>
                <w:szCs w:val="24"/>
                <w:highlight w:val="none"/>
                <w:lang w:val="en-US" w:eastAsia="zh-CN"/>
              </w:rPr>
              <w:t>分</w:t>
            </w:r>
          </w:p>
        </w:tc>
        <w:tc>
          <w:tcPr>
            <w:tcW w:w="1145" w:type="dxa"/>
            <w:tcBorders>
              <w:top w:val="single" w:color="auto" w:sz="4" w:space="0"/>
              <w:bottom w:val="single" w:color="auto" w:sz="4" w:space="0"/>
            </w:tcBorders>
            <w:vAlign w:val="center"/>
          </w:tcPr>
          <w:p w14:paraId="00EC34F6">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748E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3" w:hRule="atLeast"/>
        </w:trPr>
        <w:tc>
          <w:tcPr>
            <w:tcW w:w="1606" w:type="dxa"/>
            <w:vMerge w:val="continue"/>
            <w:tcBorders>
              <w:right w:val="single" w:color="auto" w:sz="4" w:space="0"/>
            </w:tcBorders>
            <w:vAlign w:val="center"/>
          </w:tcPr>
          <w:p w14:paraId="78B77EEA">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p>
        </w:tc>
        <w:tc>
          <w:tcPr>
            <w:tcW w:w="5991" w:type="dxa"/>
            <w:tcBorders>
              <w:top w:val="single" w:color="auto" w:sz="4" w:space="0"/>
              <w:left w:val="single" w:color="auto" w:sz="4" w:space="0"/>
            </w:tcBorders>
            <w:vAlign w:val="center"/>
          </w:tcPr>
          <w:p w14:paraId="0B73A22F">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3、消防设施检测技术人员</w:t>
            </w:r>
            <w:r>
              <w:rPr>
                <w:rFonts w:hint="eastAsia" w:ascii="宋体" w:hAnsi="宋体" w:eastAsia="宋体" w:cs="宋体"/>
                <w:b/>
                <w:bCs/>
                <w:i w:val="0"/>
                <w:iCs w:val="0"/>
                <w:color w:val="auto"/>
                <w:sz w:val="24"/>
                <w:szCs w:val="24"/>
                <w:highlight w:val="none"/>
              </w:rPr>
              <w:t>（若消防设施检测服务内容分包，这些技术人员由总包单位和分包单位提供均可）</w:t>
            </w:r>
            <w:r>
              <w:rPr>
                <w:rFonts w:hint="eastAsia" w:ascii="宋体" w:hAnsi="宋体" w:eastAsia="宋体" w:cs="宋体"/>
                <w:i w:val="0"/>
                <w:iCs w:val="0"/>
                <w:color w:val="auto"/>
                <w:sz w:val="24"/>
                <w:szCs w:val="24"/>
                <w:highlight w:val="none"/>
              </w:rPr>
              <w:t>：技术人员不少于</w:t>
            </w:r>
            <w:r>
              <w:rPr>
                <w:rFonts w:hint="default"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人，不少于</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人具有工程师以上（含工程师）技术职称，年龄不超过60周岁（至投标截止之日），从事消防设施检测5年及以上工作经验，并持有一级注册消防工程师证书。全部满足得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分，否则不得分。</w:t>
            </w:r>
          </w:p>
          <w:p w14:paraId="555D74F9">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rPr>
              <w:t>（提供人员资格证书及近</w:t>
            </w:r>
            <w:r>
              <w:rPr>
                <w:rFonts w:hint="eastAsia" w:ascii="宋体" w:hAnsi="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rPr>
              <w:t>个月在本单位社保缴纳证明材料复印件并加盖公章，未提供不得分。）</w:t>
            </w:r>
          </w:p>
        </w:tc>
        <w:tc>
          <w:tcPr>
            <w:tcW w:w="790" w:type="dxa"/>
            <w:tcBorders>
              <w:top w:val="single" w:color="auto" w:sz="4" w:space="0"/>
            </w:tcBorders>
            <w:vAlign w:val="center"/>
          </w:tcPr>
          <w:p w14:paraId="40B7879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rPr>
              <w:t>3</w:t>
            </w:r>
            <w:r>
              <w:rPr>
                <w:rFonts w:hint="eastAsia" w:ascii="宋体" w:hAnsi="宋体" w:eastAsia="宋体" w:cs="宋体"/>
                <w:b w:val="0"/>
                <w:bCs/>
                <w:color w:val="auto"/>
                <w:kern w:val="2"/>
                <w:sz w:val="24"/>
                <w:szCs w:val="24"/>
                <w:highlight w:val="none"/>
                <w:lang w:val="en-US" w:eastAsia="zh-CN"/>
              </w:rPr>
              <w:t>分</w:t>
            </w:r>
          </w:p>
        </w:tc>
        <w:tc>
          <w:tcPr>
            <w:tcW w:w="1145" w:type="dxa"/>
            <w:tcBorders>
              <w:top w:val="single" w:color="auto" w:sz="4" w:space="0"/>
            </w:tcBorders>
            <w:vAlign w:val="center"/>
          </w:tcPr>
          <w:p w14:paraId="074DABF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5DBD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vAlign w:val="center"/>
          </w:tcPr>
          <w:p w14:paraId="429F096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、优惠措施</w:t>
            </w:r>
          </w:p>
        </w:tc>
        <w:tc>
          <w:tcPr>
            <w:tcW w:w="5991" w:type="dxa"/>
            <w:vAlign w:val="center"/>
          </w:tcPr>
          <w:p w14:paraId="567F566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lang w:eastAsia="zh-CN"/>
              </w:rPr>
              <w:t>提供消防竣工验收评定相关业务培训、派驻固定常驻人员配合服务评定工作等附加服务的，提供</w:t>
            </w:r>
            <w:r>
              <w:rPr>
                <w:rFonts w:hint="eastAsia" w:ascii="宋体" w:hAnsi="宋体" w:eastAsia="宋体" w:cs="宋体"/>
                <w:color w:val="auto"/>
                <w:kern w:val="0"/>
                <w:sz w:val="24"/>
                <w:szCs w:val="24"/>
                <w:highlight w:val="none"/>
                <w:lang w:val="en-US" w:eastAsia="zh-CN"/>
              </w:rPr>
              <w:t>2场以上业务培训的，得2分；</w:t>
            </w:r>
          </w:p>
          <w:p w14:paraId="05D2719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提供1名以上派驻固定常驻人员的，得2分。</w:t>
            </w:r>
          </w:p>
          <w:p w14:paraId="6A38775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本项最高得4分</w:t>
            </w:r>
            <w:r>
              <w:rPr>
                <w:rFonts w:hint="eastAsia" w:ascii="宋体" w:hAnsi="宋体" w:cs="宋体"/>
                <w:color w:val="auto"/>
                <w:kern w:val="0"/>
                <w:sz w:val="24"/>
                <w:szCs w:val="24"/>
                <w:highlight w:val="none"/>
                <w:lang w:val="en-US" w:eastAsia="zh-CN"/>
              </w:rPr>
              <w:t>。</w:t>
            </w:r>
          </w:p>
          <w:p w14:paraId="21019D2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上述内容</w:t>
            </w:r>
            <w:r>
              <w:rPr>
                <w:rFonts w:hint="eastAsia" w:ascii="宋体" w:hAnsi="宋体" w:eastAsia="宋体" w:cs="宋体"/>
                <w:color w:val="auto"/>
                <w:kern w:val="0"/>
                <w:sz w:val="24"/>
                <w:szCs w:val="24"/>
                <w:highlight w:val="none"/>
                <w:lang w:val="en-US" w:eastAsia="zh-CN"/>
              </w:rPr>
              <w:t>承诺函并加盖公章，未提供不得分</w:t>
            </w:r>
            <w:r>
              <w:rPr>
                <w:rFonts w:hint="eastAsia" w:ascii="宋体" w:hAnsi="宋体" w:cs="宋体"/>
                <w:color w:val="auto"/>
                <w:kern w:val="0"/>
                <w:sz w:val="24"/>
                <w:szCs w:val="24"/>
                <w:highlight w:val="none"/>
                <w:lang w:val="en-US" w:eastAsia="zh-CN"/>
              </w:rPr>
              <w:t>。</w:t>
            </w:r>
          </w:p>
        </w:tc>
        <w:tc>
          <w:tcPr>
            <w:tcW w:w="790" w:type="dxa"/>
            <w:vAlign w:val="center"/>
          </w:tcPr>
          <w:p w14:paraId="10753852">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4分</w:t>
            </w:r>
          </w:p>
        </w:tc>
        <w:tc>
          <w:tcPr>
            <w:tcW w:w="1145" w:type="dxa"/>
            <w:vAlign w:val="center"/>
          </w:tcPr>
          <w:p w14:paraId="237B798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3F2D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1606" w:type="dxa"/>
            <w:vAlign w:val="center"/>
          </w:tcPr>
          <w:p w14:paraId="48452A0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en-US" w:eastAsia="zh-CN"/>
              </w:rPr>
              <w:t>、类似项目业绩</w:t>
            </w:r>
          </w:p>
        </w:tc>
        <w:tc>
          <w:tcPr>
            <w:tcW w:w="5991" w:type="dxa"/>
            <w:vAlign w:val="center"/>
          </w:tcPr>
          <w:p w14:paraId="500C563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投标人自202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月1日至今（以签订合同时间为准）成功签订的</w:t>
            </w:r>
            <w:r>
              <w:rPr>
                <w:rFonts w:hint="eastAsia" w:ascii="宋体" w:hAnsi="宋体" w:cs="宋体"/>
                <w:color w:val="auto"/>
                <w:kern w:val="2"/>
                <w:sz w:val="24"/>
                <w:szCs w:val="24"/>
                <w:highlight w:val="none"/>
                <w:lang w:eastAsia="zh-CN"/>
              </w:rPr>
              <w:t>由城乡和建设主管部门委托的</w:t>
            </w:r>
            <w:r>
              <w:rPr>
                <w:rFonts w:hint="eastAsia" w:ascii="宋体" w:hAnsi="宋体" w:eastAsia="宋体" w:cs="宋体"/>
                <w:color w:val="auto"/>
                <w:kern w:val="2"/>
                <w:sz w:val="24"/>
                <w:szCs w:val="24"/>
                <w:highlight w:val="none"/>
                <w:lang w:eastAsia="zh-CN"/>
              </w:rPr>
              <w:t>同类建设工程消防竣工验收现场评定业绩证明材料的</w:t>
            </w:r>
            <w:r>
              <w:rPr>
                <w:rFonts w:hint="eastAsia" w:ascii="宋体" w:hAnsi="宋体" w:eastAsia="宋体" w:cs="宋体"/>
                <w:b w:val="0"/>
                <w:bCs w:val="0"/>
                <w:color w:val="auto"/>
                <w:sz w:val="24"/>
                <w:szCs w:val="24"/>
                <w:highlight w:val="none"/>
              </w:rPr>
              <w:t>（合同内容须包含《建设工程消防设计审查验收管理暂行规定》（</w:t>
            </w:r>
            <w:r>
              <w:rPr>
                <w:rFonts w:hint="eastAsia" w:ascii="宋体" w:hAnsi="宋体" w:cs="宋体"/>
                <w:b w:val="0"/>
                <w:bCs w:val="0"/>
                <w:color w:val="auto"/>
                <w:sz w:val="24"/>
                <w:szCs w:val="24"/>
                <w:highlight w:val="none"/>
                <w:lang w:eastAsia="zh-CN"/>
              </w:rPr>
              <w:t>住建部令第</w:t>
            </w:r>
            <w:r>
              <w:rPr>
                <w:rFonts w:hint="eastAsia" w:ascii="宋体" w:hAnsi="宋体" w:cs="宋体"/>
                <w:b w:val="0"/>
                <w:bCs w:val="0"/>
                <w:color w:val="auto"/>
                <w:sz w:val="24"/>
                <w:szCs w:val="24"/>
                <w:highlight w:val="none"/>
                <w:lang w:val="en-US" w:eastAsia="zh-CN"/>
              </w:rPr>
              <w:t>58</w:t>
            </w:r>
            <w:r>
              <w:rPr>
                <w:rFonts w:hint="eastAsia" w:ascii="宋体" w:hAnsi="宋体" w:eastAsia="宋体" w:cs="宋体"/>
                <w:b w:val="0"/>
                <w:bCs w:val="0"/>
                <w:color w:val="auto"/>
                <w:sz w:val="24"/>
                <w:szCs w:val="24"/>
                <w:highlight w:val="none"/>
              </w:rPr>
              <w:t>号部）要求的现场评定）</w:t>
            </w:r>
            <w:r>
              <w:rPr>
                <w:rFonts w:hint="eastAsia" w:ascii="宋体" w:hAnsi="宋体" w:eastAsia="宋体" w:cs="宋体"/>
                <w:color w:val="auto"/>
                <w:kern w:val="2"/>
                <w:sz w:val="24"/>
                <w:szCs w:val="24"/>
                <w:highlight w:val="none"/>
                <w:lang w:eastAsia="zh-CN"/>
              </w:rPr>
              <w:t>，每提供一份符合要求的证明材料得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eastAsia="zh-CN"/>
              </w:rPr>
              <w:t>分，最多得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分。</w:t>
            </w:r>
          </w:p>
          <w:p w14:paraId="4E27F08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eastAsia="zh-CN"/>
              </w:rPr>
              <w:t>（提供合同</w:t>
            </w:r>
            <w:r>
              <w:rPr>
                <w:rFonts w:hint="eastAsia" w:ascii="宋体" w:hAnsi="宋体" w:eastAsia="宋体" w:cs="宋体"/>
                <w:b/>
                <w:bCs/>
                <w:color w:val="auto"/>
                <w:kern w:val="2"/>
                <w:sz w:val="24"/>
                <w:szCs w:val="24"/>
                <w:highlight w:val="none"/>
                <w:lang w:val="en-US" w:eastAsia="zh-CN"/>
              </w:rPr>
              <w:t>或</w:t>
            </w:r>
            <w:r>
              <w:rPr>
                <w:rFonts w:hint="eastAsia" w:ascii="宋体" w:hAnsi="宋体" w:eastAsia="宋体" w:cs="宋体"/>
                <w:b/>
                <w:bCs/>
                <w:color w:val="auto"/>
                <w:kern w:val="2"/>
                <w:sz w:val="24"/>
                <w:szCs w:val="24"/>
                <w:highlight w:val="none"/>
                <w:lang w:eastAsia="zh-CN"/>
              </w:rPr>
              <w:t xml:space="preserve">建设工程消防竣工验收现场评定扫描件并加盖公章，否则不得分。） </w:t>
            </w:r>
          </w:p>
        </w:tc>
        <w:tc>
          <w:tcPr>
            <w:tcW w:w="790" w:type="dxa"/>
            <w:vAlign w:val="center"/>
          </w:tcPr>
          <w:p w14:paraId="3B02679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1分</w:t>
            </w:r>
          </w:p>
        </w:tc>
        <w:tc>
          <w:tcPr>
            <w:tcW w:w="1145" w:type="dxa"/>
            <w:vAlign w:val="center"/>
          </w:tcPr>
          <w:p w14:paraId="7518F06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1E84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1606" w:type="dxa"/>
            <w:vAlign w:val="center"/>
          </w:tcPr>
          <w:p w14:paraId="086792F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18、</w:t>
            </w:r>
            <w:r>
              <w:rPr>
                <w:rFonts w:hint="eastAsia" w:ascii="宋体" w:hAnsi="宋体" w:eastAsia="宋体" w:cs="宋体"/>
                <w:b/>
                <w:bCs/>
                <w:color w:val="auto"/>
                <w:kern w:val="2"/>
                <w:sz w:val="24"/>
                <w:szCs w:val="24"/>
                <w:highlight w:val="none"/>
                <w:lang w:eastAsia="zh-CN"/>
              </w:rPr>
              <w:t>数字化验收管理</w:t>
            </w:r>
          </w:p>
        </w:tc>
        <w:tc>
          <w:tcPr>
            <w:tcW w:w="5991" w:type="dxa"/>
            <w:vAlign w:val="center"/>
          </w:tcPr>
          <w:p w14:paraId="2EA2126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default"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根据投标人针对临平区消防验收实际情况，采用数字化手段介入消防验收，且具有具体案例实施作为支撑的。数字化管理手段明晰，操作流程成熟，熟练采用数字化手段融入服务管理中的得3分；数字化管理手段较为清晰，操作流程</w:t>
            </w:r>
            <w:r>
              <w:rPr>
                <w:rFonts w:hint="eastAsia" w:ascii="宋体" w:hAnsi="宋体" w:cs="宋体"/>
                <w:b w:val="0"/>
                <w:bCs w:val="0"/>
                <w:color w:val="auto"/>
                <w:kern w:val="2"/>
                <w:sz w:val="24"/>
                <w:szCs w:val="24"/>
                <w:highlight w:val="none"/>
                <w:lang w:val="en-US" w:eastAsia="zh-CN"/>
              </w:rPr>
              <w:t>简单的得2分。</w:t>
            </w:r>
            <w:r>
              <w:rPr>
                <w:rFonts w:hint="eastAsia" w:ascii="宋体" w:hAnsi="宋体" w:eastAsia="宋体" w:cs="宋体"/>
                <w:color w:val="auto"/>
                <w:kern w:val="0"/>
                <w:sz w:val="24"/>
                <w:szCs w:val="24"/>
                <w:highlight w:val="none"/>
                <w:lang w:val="en-US" w:eastAsia="zh-CN"/>
              </w:rPr>
              <w:t>未提供不得分</w:t>
            </w:r>
            <w:r>
              <w:rPr>
                <w:rFonts w:hint="eastAsia" w:ascii="宋体" w:hAnsi="宋体" w:cs="宋体"/>
                <w:color w:val="auto"/>
                <w:kern w:val="0"/>
                <w:sz w:val="24"/>
                <w:szCs w:val="24"/>
                <w:highlight w:val="none"/>
                <w:lang w:val="en-US" w:eastAsia="zh-CN"/>
              </w:rPr>
              <w:t>。</w:t>
            </w:r>
          </w:p>
        </w:tc>
        <w:tc>
          <w:tcPr>
            <w:tcW w:w="790" w:type="dxa"/>
            <w:vAlign w:val="center"/>
          </w:tcPr>
          <w:p w14:paraId="06870B6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3分</w:t>
            </w:r>
          </w:p>
        </w:tc>
        <w:tc>
          <w:tcPr>
            <w:tcW w:w="1145" w:type="dxa"/>
            <w:vAlign w:val="center"/>
          </w:tcPr>
          <w:p w14:paraId="588BB7C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主观分</w:t>
            </w:r>
          </w:p>
        </w:tc>
      </w:tr>
    </w:tbl>
    <w:p w14:paraId="38867885">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6419CCC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价格分（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bl>
      <w:tblPr>
        <w:tblStyle w:val="62"/>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7191"/>
      </w:tblGrid>
      <w:tr w14:paraId="33E0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48" w:type="dxa"/>
            <w:vAlign w:val="center"/>
          </w:tcPr>
          <w:p w14:paraId="6DD5536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tc>
        <w:tc>
          <w:tcPr>
            <w:tcW w:w="7191" w:type="dxa"/>
            <w:vAlign w:val="center"/>
          </w:tcPr>
          <w:p w14:paraId="08EDCF4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 算 方 法</w:t>
            </w:r>
          </w:p>
        </w:tc>
      </w:tr>
      <w:tr w14:paraId="416B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648" w:type="dxa"/>
            <w:vAlign w:val="center"/>
          </w:tcPr>
          <w:p w14:paraId="43C8B078">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价格权值=</w:t>
            </w:r>
            <w:r>
              <w:rPr>
                <w:rFonts w:hint="eastAsia" w:ascii="宋体" w:hAnsi="宋体" w:cs="宋体"/>
                <w:color w:val="auto"/>
                <w:kern w:val="2"/>
                <w:sz w:val="24"/>
                <w:szCs w:val="24"/>
                <w:highlight w:val="none"/>
                <w:u w:val="none"/>
                <w:lang w:val="en-US" w:eastAsia="zh-CN" w:bidi="ar-SA"/>
              </w:rPr>
              <w:t xml:space="preserve">10分 </w:t>
            </w:r>
          </w:p>
        </w:tc>
        <w:tc>
          <w:tcPr>
            <w:tcW w:w="7191" w:type="dxa"/>
            <w:vAlign w:val="center"/>
          </w:tcPr>
          <w:p w14:paraId="4C8F2898">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69B706C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57465FFC">
            <w:pPr>
              <w:autoSpaceDE w:val="0"/>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tc>
      </w:tr>
    </w:tbl>
    <w:p w14:paraId="54EEC139">
      <w:pPr>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备注：投标人编制投标文件（商务技术文件部分）时，建议按此目录（序号和内容）提供评标标准相应的商务技术资料。 </w:t>
      </w:r>
    </w:p>
    <w:p w14:paraId="0A6B57D0">
      <w:p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2、商务</w:t>
      </w:r>
      <w:r>
        <w:rPr>
          <w:rFonts w:hint="eastAsia" w:ascii="宋体" w:hAnsi="宋体" w:cs="宋体"/>
          <w:b/>
          <w:color w:val="auto"/>
          <w:sz w:val="24"/>
          <w:lang w:eastAsia="zh-CN"/>
        </w:rPr>
        <w:t>资信</w:t>
      </w:r>
      <w:r>
        <w:rPr>
          <w:rFonts w:hint="eastAsia" w:ascii="宋体" w:hAnsi="宋体" w:cs="宋体"/>
          <w:b/>
          <w:color w:val="auto"/>
          <w:sz w:val="24"/>
        </w:rPr>
        <w:t>分+技术分</w:t>
      </w:r>
      <w:r>
        <w:rPr>
          <w:rFonts w:hint="eastAsia" w:ascii="宋体" w:hAnsi="宋体" w:cs="宋体"/>
          <w:bCs/>
          <w:color w:val="auto"/>
          <w:sz w:val="24"/>
        </w:rPr>
        <w:t>=评标委员会所有成员评分合计数/评标委员会组成人员数（精确到小数点后二位）；</w:t>
      </w:r>
    </w:p>
    <w:p w14:paraId="13E5E84E">
      <w:pPr>
        <w:pStyle w:val="93"/>
        <w:spacing w:before="0"/>
        <w:ind w:firstLine="480"/>
        <w:rPr>
          <w:rFonts w:hint="eastAsia" w:ascii="宋体" w:hAnsi="宋体" w:cs="宋体"/>
          <w:b/>
          <w:bCs/>
          <w:color w:val="auto"/>
          <w:kern w:val="0"/>
          <w:szCs w:val="24"/>
          <w:lang w:eastAsia="zh-CN"/>
        </w:rPr>
      </w:pPr>
      <w:r>
        <w:rPr>
          <w:rFonts w:hint="eastAsia" w:ascii="宋体" w:hAnsi="宋体" w:cs="宋体"/>
          <w:b/>
          <w:bCs/>
          <w:color w:val="auto"/>
          <w:kern w:val="0"/>
          <w:szCs w:val="24"/>
          <w:lang w:eastAsia="zh-CN"/>
        </w:rPr>
        <w:t>本项目为专门面向中小企业，对于</w:t>
      </w:r>
      <w:r>
        <w:rPr>
          <w:rFonts w:hint="eastAsia" w:ascii="宋体" w:hAnsi="宋体" w:cs="宋体"/>
          <w:b/>
          <w:bCs/>
          <w:color w:val="auto"/>
          <w:kern w:val="0"/>
          <w:szCs w:val="24"/>
        </w:rPr>
        <w:t>小型和微型企业的投标报价</w:t>
      </w:r>
      <w:r>
        <w:rPr>
          <w:rFonts w:hint="eastAsia" w:ascii="宋体" w:hAnsi="宋体" w:cs="宋体"/>
          <w:b/>
          <w:bCs/>
          <w:color w:val="auto"/>
          <w:kern w:val="0"/>
          <w:szCs w:val="24"/>
          <w:lang w:eastAsia="zh-CN"/>
        </w:rPr>
        <w:t>不</w:t>
      </w:r>
      <w:r>
        <w:rPr>
          <w:rFonts w:hint="eastAsia" w:ascii="宋体" w:hAnsi="宋体" w:cs="宋体"/>
          <w:b/>
          <w:bCs/>
          <w:color w:val="auto"/>
          <w:kern w:val="0"/>
          <w:szCs w:val="24"/>
        </w:rPr>
        <w:t>扣除</w:t>
      </w:r>
      <w:r>
        <w:rPr>
          <w:rFonts w:hint="eastAsia" w:ascii="宋体" w:hAnsi="宋体" w:cs="宋体"/>
          <w:b/>
          <w:bCs/>
          <w:color w:val="auto"/>
          <w:kern w:val="0"/>
          <w:szCs w:val="24"/>
          <w:lang w:eastAsia="zh-CN"/>
        </w:rPr>
        <w:t>评审。</w:t>
      </w:r>
    </w:p>
    <w:p w14:paraId="5874ED72">
      <w:pPr>
        <w:numPr>
          <w:ilvl w:val="0"/>
          <w:numId w:val="5"/>
        </w:num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各投标人的综合得分为：</w:t>
      </w:r>
      <w:r>
        <w:rPr>
          <w:rFonts w:hint="eastAsia" w:ascii="宋体" w:hAnsi="宋体" w:cs="宋体"/>
          <w:bCs/>
          <w:color w:val="auto"/>
          <w:sz w:val="24"/>
        </w:rPr>
        <w:t>商务</w:t>
      </w:r>
      <w:r>
        <w:rPr>
          <w:rFonts w:hint="eastAsia" w:ascii="宋体" w:hAnsi="宋体" w:cs="宋体"/>
          <w:bCs/>
          <w:color w:val="auto"/>
          <w:sz w:val="24"/>
          <w:lang w:eastAsia="zh-CN"/>
        </w:rPr>
        <w:t>资信</w:t>
      </w:r>
      <w:r>
        <w:rPr>
          <w:rFonts w:hint="eastAsia" w:ascii="宋体" w:hAnsi="宋体" w:cs="宋体"/>
          <w:bCs/>
          <w:color w:val="auto"/>
          <w:sz w:val="24"/>
        </w:rPr>
        <w:t>技术得分+投标价格得分之和，总和为100分。</w:t>
      </w:r>
    </w:p>
    <w:p w14:paraId="0E410ADF">
      <w:pPr>
        <w:pStyle w:val="86"/>
        <w:spacing w:line="360" w:lineRule="auto"/>
        <w:ind w:firstLine="482" w:firstLineChars="200"/>
        <w:rPr>
          <w:color w:val="auto"/>
        </w:rPr>
      </w:pPr>
      <w:r>
        <w:rPr>
          <w:rFonts w:hint="eastAsia" w:ascii="宋体" w:hAnsi="宋体" w:eastAsia="宋体" w:cs="宋体"/>
          <w:b/>
          <w:color w:val="auto"/>
          <w:sz w:val="24"/>
          <w:highlight w:val="none"/>
        </w:rPr>
        <w:t>报价是中标的一个重要因素，但最低报价不是中标的唯一依据。</w:t>
      </w:r>
    </w:p>
    <w:bookmarkEnd w:id="15"/>
    <w:p w14:paraId="10C405D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9A1D76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8AD3A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7F5E2C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219EF7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DDEE83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184382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33F7AA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889B61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2828B7D">
      <w:pPr>
        <w:pStyle w:val="9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B273171">
      <w:pPr>
        <w:pStyle w:val="9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892D75B">
      <w:pPr>
        <w:pStyle w:val="9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AFF9D19">
      <w:pPr>
        <w:pStyle w:val="9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FD58033">
      <w:pPr>
        <w:pStyle w:val="9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98D5847">
      <w:pPr>
        <w:pStyle w:val="9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70E62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887EBA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F4EBE7A">
      <w:pPr>
        <w:pStyle w:val="9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36FCE4">
      <w:pPr>
        <w:pStyle w:val="9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F35D91F">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AD7B84">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7459E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ABE33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B4B5053">
      <w:pPr>
        <w:pStyle w:val="9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F4F2DB">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F438E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9C39B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1AF13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BCA89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E63D5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0FB467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79D2F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41EC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sz w:val="24"/>
          <w:lang w:val="en-US" w:eastAsia="zh-CN"/>
        </w:rPr>
        <w:t>《中小企业声明函》填写企业类型错误或者未填写企业类型的，投标无效</w:t>
      </w:r>
      <w:r>
        <w:rPr>
          <w:rFonts w:hint="eastAsia" w:cs="宋体"/>
          <w:color w:val="auto"/>
          <w:kern w:val="0"/>
          <w:sz w:val="24"/>
          <w:lang w:eastAsia="zh-CN"/>
        </w:rPr>
        <w:t>；</w:t>
      </w:r>
    </w:p>
    <w:p w14:paraId="62BA03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ADF50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6ED93D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D5256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cs="宋体"/>
          <w:color w:val="auto"/>
          <w:kern w:val="0"/>
          <w:sz w:val="24"/>
          <w:lang w:val="en-US" w:eastAsia="zh-CN"/>
        </w:rPr>
        <w:t xml:space="preserve"> </w:t>
      </w:r>
      <w:r>
        <w:rPr>
          <w:rFonts w:hint="eastAsia"/>
          <w:color w:val="auto"/>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E535CAE">
      <w:pPr>
        <w:spacing w:line="360" w:lineRule="auto"/>
        <w:ind w:firstLine="480" w:firstLineChars="200"/>
        <w:rPr>
          <w:rFonts w:ascii="宋体" w:hAnsi="宋体" w:cs="宋体"/>
          <w:color w:val="auto"/>
          <w:kern w:val="0"/>
          <w:sz w:val="24"/>
        </w:rPr>
      </w:pPr>
      <w:r>
        <w:rPr>
          <w:rFonts w:hint="eastAsia" w:ascii="宋体" w:hAnsi="宋体" w:eastAsia="宋体" w:cs="宋体"/>
          <w:b w:val="0"/>
          <w:bCs w:val="0"/>
          <w:color w:val="auto"/>
          <w:kern w:val="0"/>
          <w:sz w:val="24"/>
          <w:szCs w:val="24"/>
          <w:lang w:val="en-US"/>
        </w:rPr>
        <w:t>4.2.13</w:t>
      </w:r>
      <w:r>
        <w:rPr>
          <w:rFonts w:hint="eastAsia" w:ascii="宋体" w:hAnsi="宋体" w:cs="宋体"/>
          <w:color w:val="auto"/>
          <w:kern w:val="0"/>
          <w:sz w:val="24"/>
        </w:rPr>
        <w:t>投标人仅提交备份投标文件，未在电子交易平台传输递交投标文件的，投标无效；</w:t>
      </w:r>
    </w:p>
    <w:p w14:paraId="40157498">
      <w:pPr>
        <w:pStyle w:val="2"/>
        <w:ind w:left="861" w:leftChars="205"/>
        <w:jc w:val="both"/>
        <w:rPr>
          <w:rFonts w:ascii="宋体" w:hAnsi="宋体" w:eastAsia="宋体" w:cs="宋体"/>
          <w:b w:val="0"/>
          <w:bCs w:val="0"/>
          <w:color w:val="auto"/>
          <w:kern w:val="0"/>
          <w:sz w:val="24"/>
          <w:szCs w:val="24"/>
          <w:lang w:val="en-US"/>
        </w:rPr>
      </w:pPr>
      <w:r>
        <w:rPr>
          <w:rFonts w:hint="eastAsia" w:ascii="宋体" w:hAnsi="宋体" w:cs="宋体"/>
          <w:b w:val="0"/>
          <w:bCs w:val="0"/>
          <w:color w:val="auto"/>
          <w:kern w:val="0"/>
          <w:sz w:val="24"/>
        </w:rPr>
        <w:t>4.2.14</w:t>
      </w:r>
      <w:r>
        <w:rPr>
          <w:rFonts w:hint="eastAsia" w:ascii="宋体" w:hAnsi="宋体" w:eastAsia="宋体" w:cs="宋体"/>
          <w:b w:val="0"/>
          <w:bCs w:val="0"/>
          <w:color w:val="auto"/>
          <w:kern w:val="0"/>
          <w:sz w:val="24"/>
          <w:szCs w:val="24"/>
          <w:lang w:val="en-US"/>
        </w:rPr>
        <w:t>投标文件不满足招标文件的其它实质性要求的；</w:t>
      </w:r>
    </w:p>
    <w:p w14:paraId="7132C7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 xml:space="preserve">5 </w:t>
      </w:r>
      <w:r>
        <w:rPr>
          <w:rFonts w:hint="eastAsia" w:ascii="宋体" w:hAnsi="宋体" w:cs="宋体"/>
          <w:color w:val="auto"/>
          <w:kern w:val="0"/>
          <w:sz w:val="24"/>
        </w:rPr>
        <w:t>法律、法规、规章（适用本市的）及省级以上规范性文件（适用本市的）规定的其他无效情形。</w:t>
      </w:r>
    </w:p>
    <w:p w14:paraId="51B0D13A">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08F7522">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14:paraId="7D439F07">
      <w:pPr>
        <w:pStyle w:val="25"/>
        <w:snapToGrid w:val="0"/>
        <w:spacing w:line="360" w:lineRule="auto"/>
        <w:rPr>
          <w:rFonts w:cs="宋体"/>
          <w:color w:val="auto"/>
        </w:rPr>
      </w:pPr>
      <w:r>
        <w:rPr>
          <w:rFonts w:hint="eastAsia" w:cs="宋体"/>
          <w:color w:val="auto"/>
        </w:rPr>
        <w:t>5.2出现影响采购公正的违法、违规行为的；</w:t>
      </w:r>
    </w:p>
    <w:p w14:paraId="4C619198">
      <w:pPr>
        <w:pStyle w:val="25"/>
        <w:snapToGrid w:val="0"/>
        <w:spacing w:line="360" w:lineRule="auto"/>
        <w:rPr>
          <w:rFonts w:cs="宋体"/>
          <w:color w:val="auto"/>
        </w:rPr>
      </w:pPr>
      <w:r>
        <w:rPr>
          <w:rFonts w:hint="eastAsia" w:cs="宋体"/>
          <w:color w:val="auto"/>
        </w:rPr>
        <w:t>5.3投标人的报价均超过了采购预算，采购人不能支付的；</w:t>
      </w:r>
    </w:p>
    <w:p w14:paraId="01F357B2">
      <w:pPr>
        <w:pStyle w:val="25"/>
        <w:snapToGrid w:val="0"/>
        <w:spacing w:line="360" w:lineRule="auto"/>
        <w:rPr>
          <w:rFonts w:cs="宋体"/>
          <w:color w:val="auto"/>
        </w:rPr>
      </w:pPr>
      <w:r>
        <w:rPr>
          <w:rFonts w:hint="eastAsia" w:cs="宋体"/>
          <w:color w:val="auto"/>
        </w:rPr>
        <w:t>5.4因重大变故，采购任务取消的。</w:t>
      </w:r>
    </w:p>
    <w:p w14:paraId="45807F3D">
      <w:pPr>
        <w:pStyle w:val="25"/>
        <w:snapToGrid w:val="0"/>
        <w:spacing w:line="360" w:lineRule="auto"/>
        <w:rPr>
          <w:rFonts w:cs="宋体"/>
          <w:color w:val="auto"/>
        </w:rPr>
      </w:pPr>
      <w:r>
        <w:rPr>
          <w:rFonts w:hint="eastAsia" w:cs="宋体"/>
          <w:color w:val="auto"/>
        </w:rPr>
        <w:t>废标后，采购机构应当将废标理由通知所有投标人。</w:t>
      </w:r>
    </w:p>
    <w:p w14:paraId="25C73184">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E43490">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31BD787">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14:paraId="18A475E0">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126A422">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263B5B7">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EA8FF4B">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B931DC7">
      <w:pPr>
        <w:spacing w:line="240" w:lineRule="auto"/>
        <w:ind w:left="0" w:leftChars="0" w:firstLine="0" w:firstLineChars="0"/>
        <w:outlineLvl w:val="9"/>
        <w:rPr>
          <w:rFonts w:hint="eastAsia"/>
        </w:rPr>
      </w:pPr>
      <w:bookmarkStart w:id="381" w:name="第五部分"/>
      <w:bookmarkStart w:id="382" w:name="_Toc86217003"/>
    </w:p>
    <w:p w14:paraId="22532258">
      <w:pPr>
        <w:spacing w:line="240" w:lineRule="auto"/>
        <w:ind w:left="0" w:leftChars="0" w:firstLine="0" w:firstLineChars="0"/>
        <w:outlineLvl w:val="9"/>
        <w:rPr>
          <w:rFonts w:hint="eastAsia"/>
        </w:rPr>
      </w:pPr>
    </w:p>
    <w:p w14:paraId="2B2CDE60">
      <w:pPr>
        <w:spacing w:line="240" w:lineRule="auto"/>
        <w:ind w:left="0" w:leftChars="0" w:firstLine="0" w:firstLineChars="0"/>
        <w:outlineLvl w:val="9"/>
        <w:rPr>
          <w:rFonts w:hint="eastAsia"/>
        </w:rPr>
      </w:pPr>
    </w:p>
    <w:p w14:paraId="6A4E4128">
      <w:pPr>
        <w:spacing w:line="240" w:lineRule="auto"/>
        <w:ind w:left="0" w:leftChars="0" w:firstLine="0" w:firstLineChars="0"/>
        <w:outlineLvl w:val="9"/>
        <w:rPr>
          <w:rFonts w:hint="eastAsia"/>
        </w:rPr>
      </w:pPr>
    </w:p>
    <w:p w14:paraId="21F073EE">
      <w:pPr>
        <w:spacing w:line="240" w:lineRule="auto"/>
        <w:ind w:left="0" w:leftChars="0" w:firstLine="0" w:firstLineChars="0"/>
        <w:outlineLvl w:val="9"/>
        <w:rPr>
          <w:rFonts w:hint="eastAsia"/>
        </w:rPr>
      </w:pPr>
    </w:p>
    <w:p w14:paraId="666B37D7">
      <w:pPr>
        <w:spacing w:line="240" w:lineRule="auto"/>
        <w:ind w:left="0" w:leftChars="0" w:firstLine="0" w:firstLineChars="0"/>
        <w:outlineLvl w:val="9"/>
        <w:rPr>
          <w:rFonts w:hint="eastAsia"/>
        </w:rPr>
      </w:pPr>
    </w:p>
    <w:p w14:paraId="69649C2C">
      <w:pPr>
        <w:spacing w:line="240" w:lineRule="auto"/>
        <w:ind w:left="0" w:leftChars="0" w:firstLine="0" w:firstLineChars="0"/>
        <w:outlineLvl w:val="9"/>
        <w:rPr>
          <w:rFonts w:hint="eastAsia"/>
        </w:rPr>
      </w:pPr>
    </w:p>
    <w:p w14:paraId="4092FD7B">
      <w:pPr>
        <w:spacing w:line="240" w:lineRule="auto"/>
        <w:ind w:left="0" w:leftChars="0" w:firstLine="0" w:firstLineChars="0"/>
        <w:outlineLvl w:val="9"/>
        <w:rPr>
          <w:rFonts w:hint="eastAsia" w:ascii="宋体" w:hAnsi="宋体" w:cs="宋体"/>
          <w:b/>
          <w:color w:val="auto"/>
          <w:szCs w:val="36"/>
        </w:rPr>
      </w:pPr>
      <w:r>
        <w:rPr>
          <w:rFonts w:hint="eastAsia"/>
        </w:rPr>
        <w:br w:type="page"/>
      </w:r>
    </w:p>
    <w:p w14:paraId="3CF048F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24BC076">
      <w:pPr>
        <w:spacing w:line="480" w:lineRule="auto"/>
        <w:jc w:val="center"/>
        <w:rPr>
          <w:rFonts w:ascii="宋体" w:hAnsi="宋体" w:cs="宋体"/>
          <w:b/>
          <w:color w:val="auto"/>
          <w:sz w:val="28"/>
          <w:szCs w:val="28"/>
        </w:rPr>
      </w:pPr>
    </w:p>
    <w:p w14:paraId="0CC47724">
      <w:pPr>
        <w:spacing w:line="480" w:lineRule="auto"/>
        <w:jc w:val="center"/>
        <w:rPr>
          <w:rFonts w:ascii="宋体" w:hAnsi="宋体" w:cs="宋体"/>
          <w:b/>
          <w:color w:val="auto"/>
          <w:sz w:val="24"/>
        </w:rPr>
      </w:pPr>
    </w:p>
    <w:p w14:paraId="6E6B1213">
      <w:pPr>
        <w:spacing w:line="480" w:lineRule="auto"/>
        <w:jc w:val="center"/>
        <w:rPr>
          <w:rFonts w:ascii="宋体" w:hAnsi="宋体" w:cs="宋体"/>
          <w:b/>
          <w:color w:val="auto"/>
          <w:sz w:val="24"/>
        </w:rPr>
      </w:pPr>
    </w:p>
    <w:p w14:paraId="295D4A2E">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DD864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DB098EB">
      <w:pPr>
        <w:pStyle w:val="8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7DD8FE0">
      <w:pPr>
        <w:spacing w:before="120" w:line="22" w:lineRule="atLeast"/>
        <w:rPr>
          <w:rFonts w:ascii="宋体" w:hAnsi="宋体" w:cs="宋体"/>
          <w:color w:val="auto"/>
          <w:sz w:val="24"/>
        </w:rPr>
      </w:pPr>
    </w:p>
    <w:p w14:paraId="55CAD163">
      <w:pPr>
        <w:pStyle w:val="2"/>
        <w:rPr>
          <w:color w:val="auto"/>
        </w:rPr>
      </w:pPr>
    </w:p>
    <w:p w14:paraId="521A68D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EBEF168">
      <w:pPr>
        <w:pStyle w:val="289"/>
        <w:spacing w:before="120" w:line="22" w:lineRule="atLeast"/>
        <w:rPr>
          <w:rFonts w:ascii="宋体" w:hAnsi="宋体" w:eastAsia="宋体" w:cs="宋体"/>
          <w:color w:val="auto"/>
          <w:szCs w:val="24"/>
        </w:rPr>
      </w:pPr>
    </w:p>
    <w:p w14:paraId="0C02F77D">
      <w:pPr>
        <w:pStyle w:val="289"/>
        <w:spacing w:before="120" w:line="22" w:lineRule="atLeast"/>
        <w:rPr>
          <w:rFonts w:ascii="宋体" w:hAnsi="宋体" w:eastAsia="宋体" w:cs="宋体"/>
          <w:color w:val="auto"/>
          <w:szCs w:val="24"/>
        </w:rPr>
      </w:pPr>
    </w:p>
    <w:p w14:paraId="2DDFCFB0">
      <w:pPr>
        <w:rPr>
          <w:rFonts w:ascii="宋体" w:hAnsi="宋体" w:cs="宋体"/>
          <w:color w:val="auto"/>
          <w:sz w:val="24"/>
        </w:rPr>
      </w:pPr>
    </w:p>
    <w:p w14:paraId="098466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B3B02EF">
      <w:pPr>
        <w:spacing w:before="120" w:line="22" w:lineRule="atLeast"/>
        <w:rPr>
          <w:rFonts w:ascii="宋体" w:hAnsi="宋体" w:cs="宋体"/>
          <w:color w:val="auto"/>
          <w:sz w:val="24"/>
        </w:rPr>
      </w:pPr>
    </w:p>
    <w:p w14:paraId="7FE4263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867CB3C">
      <w:pPr>
        <w:spacing w:before="120" w:line="22" w:lineRule="atLeast"/>
        <w:rPr>
          <w:rFonts w:ascii="宋体" w:hAnsi="宋体" w:cs="宋体"/>
          <w:color w:val="auto"/>
          <w:sz w:val="24"/>
        </w:rPr>
      </w:pPr>
    </w:p>
    <w:p w14:paraId="277D6AE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0015C5C">
      <w:pPr>
        <w:spacing w:before="120" w:line="22" w:lineRule="atLeast"/>
        <w:rPr>
          <w:rFonts w:ascii="宋体" w:hAnsi="宋体" w:cs="宋体"/>
          <w:color w:val="auto"/>
          <w:sz w:val="24"/>
        </w:rPr>
      </w:pPr>
    </w:p>
    <w:p w14:paraId="6B76726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E560B44">
      <w:pPr>
        <w:widowControl/>
        <w:jc w:val="left"/>
        <w:rPr>
          <w:rFonts w:ascii="宋体" w:hAnsi="宋体" w:cs="宋体"/>
          <w:color w:val="auto"/>
          <w:kern w:val="0"/>
          <w:sz w:val="24"/>
        </w:rPr>
        <w:sectPr>
          <w:pgSz w:w="11907" w:h="16840"/>
          <w:pgMar w:top="1474" w:right="1814" w:bottom="1474" w:left="1814" w:header="851" w:footer="851" w:gutter="0"/>
          <w:cols w:space="720" w:num="1"/>
        </w:sectPr>
      </w:pPr>
    </w:p>
    <w:p w14:paraId="3BEEDC0D">
      <w:pPr>
        <w:spacing w:line="560" w:lineRule="exact"/>
        <w:ind w:firstLine="480" w:firstLineChars="200"/>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0E6E46BF">
      <w:pPr>
        <w:spacing w:line="560" w:lineRule="exact"/>
        <w:ind w:firstLine="480" w:firstLineChars="200"/>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14:paraId="0A468E34">
      <w:pPr>
        <w:spacing w:line="560" w:lineRule="exact"/>
        <w:ind w:firstLine="482" w:firstLineChars="200"/>
        <w:outlineLvl w:val="0"/>
        <w:rPr>
          <w:rFonts w:ascii="宋体" w:hAnsi="宋体" w:eastAsia="宋体"/>
          <w:color w:val="auto"/>
          <w:sz w:val="24"/>
        </w:rPr>
      </w:pPr>
      <w:bookmarkStart w:id="383" w:name="_Toc20421"/>
      <w:bookmarkStart w:id="384" w:name="_Toc22967"/>
      <w:bookmarkStart w:id="385" w:name="_Toc19273"/>
      <w:bookmarkStart w:id="386" w:name="_Toc28855"/>
      <w:bookmarkStart w:id="387" w:name="_Toc15367"/>
      <w:r>
        <w:rPr>
          <w:rFonts w:ascii="宋体" w:hAnsi="宋体" w:eastAsia="宋体"/>
          <w:b/>
          <w:color w:val="auto"/>
          <w:sz w:val="24"/>
        </w:rPr>
        <w:t xml:space="preserve">1.1 </w:t>
      </w:r>
      <w:r>
        <w:rPr>
          <w:rFonts w:hint="eastAsia" w:ascii="宋体" w:hAnsi="宋体" w:eastAsia="宋体"/>
          <w:b/>
          <w:color w:val="auto"/>
          <w:sz w:val="24"/>
        </w:rPr>
        <w:t>合同组成部分</w:t>
      </w:r>
      <w:bookmarkEnd w:id="383"/>
      <w:bookmarkEnd w:id="384"/>
      <w:bookmarkEnd w:id="385"/>
      <w:bookmarkEnd w:id="386"/>
      <w:bookmarkEnd w:id="387"/>
    </w:p>
    <w:p w14:paraId="7877729B">
      <w:pPr>
        <w:spacing w:line="560" w:lineRule="exact"/>
        <w:ind w:firstLine="480" w:firstLineChars="200"/>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E93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14:paraId="30A3599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14:paraId="306ED74A">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14:paraId="2E60133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14:paraId="473CA2C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14:paraId="352E1FFC">
      <w:pPr>
        <w:spacing w:line="560" w:lineRule="exact"/>
        <w:ind w:firstLine="482" w:firstLineChars="200"/>
        <w:outlineLvl w:val="0"/>
        <w:rPr>
          <w:rFonts w:ascii="宋体" w:hAnsi="宋体" w:eastAsia="宋体"/>
          <w:b/>
          <w:color w:val="auto"/>
          <w:sz w:val="24"/>
        </w:rPr>
      </w:pPr>
      <w:bookmarkStart w:id="388" w:name="_Toc18585"/>
      <w:bookmarkStart w:id="389" w:name="_Toc2918"/>
      <w:bookmarkStart w:id="390" w:name="_Toc22185"/>
      <w:bookmarkStart w:id="391" w:name="_Toc6773"/>
      <w:bookmarkStart w:id="392" w:name="_Toc6311"/>
      <w:r>
        <w:rPr>
          <w:rFonts w:ascii="宋体" w:hAnsi="宋体" w:eastAsia="宋体"/>
          <w:b/>
          <w:color w:val="auto"/>
          <w:sz w:val="24"/>
        </w:rPr>
        <w:t xml:space="preserve">1.2 </w:t>
      </w:r>
      <w:r>
        <w:rPr>
          <w:rFonts w:hint="eastAsia" w:ascii="宋体" w:hAnsi="宋体" w:eastAsia="宋体"/>
          <w:b/>
          <w:color w:val="auto"/>
          <w:sz w:val="24"/>
        </w:rPr>
        <w:t>标的</w:t>
      </w:r>
      <w:bookmarkEnd w:id="388"/>
      <w:bookmarkEnd w:id="389"/>
      <w:bookmarkEnd w:id="390"/>
      <w:bookmarkEnd w:id="391"/>
      <w:bookmarkEnd w:id="392"/>
    </w:p>
    <w:p w14:paraId="634E1AEB">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14:paraId="5681F9B9">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14:paraId="7C31BBCB">
      <w:pPr>
        <w:spacing w:line="560" w:lineRule="exact"/>
        <w:ind w:firstLine="480" w:firstLineChars="200"/>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14:paraId="5CB369AB">
      <w:pPr>
        <w:spacing w:line="560" w:lineRule="exact"/>
        <w:ind w:firstLine="482" w:firstLineChars="200"/>
        <w:outlineLvl w:val="0"/>
        <w:rPr>
          <w:rFonts w:ascii="宋体" w:hAnsi="宋体" w:eastAsia="宋体"/>
          <w:b/>
          <w:color w:val="auto"/>
          <w:sz w:val="24"/>
        </w:rPr>
      </w:pPr>
      <w:bookmarkStart w:id="393" w:name="_Toc13918"/>
      <w:bookmarkStart w:id="394" w:name="_Toc21124"/>
      <w:bookmarkStart w:id="395" w:name="_Toc1386"/>
      <w:bookmarkStart w:id="396" w:name="_Toc4929"/>
      <w:bookmarkStart w:id="397" w:name="_Toc5635"/>
      <w:r>
        <w:rPr>
          <w:rFonts w:ascii="宋体" w:hAnsi="宋体" w:eastAsia="宋体"/>
          <w:b/>
          <w:color w:val="auto"/>
          <w:sz w:val="24"/>
        </w:rPr>
        <w:t>1.3 价款</w:t>
      </w:r>
      <w:bookmarkEnd w:id="393"/>
      <w:bookmarkEnd w:id="394"/>
      <w:bookmarkEnd w:id="395"/>
      <w:bookmarkEnd w:id="396"/>
      <w:bookmarkEnd w:id="397"/>
    </w:p>
    <w:p w14:paraId="690C8DF3">
      <w:pPr>
        <w:spacing w:line="560" w:lineRule="exact"/>
        <w:ind w:firstLine="480" w:firstLineChars="200"/>
        <w:rPr>
          <w:rFonts w:ascii="宋体" w:hAnsi="宋体" w:eastAsia="宋体"/>
          <w:color w:val="auto"/>
          <w:sz w:val="24"/>
        </w:rPr>
      </w:pPr>
      <w:r>
        <w:rPr>
          <w:rFonts w:ascii="宋体" w:hAnsi="宋体" w:eastAsia="宋体"/>
          <w:color w:val="auto"/>
          <w:sz w:val="24"/>
        </w:rPr>
        <w:t>本合同总价为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14:paraId="316FDA76">
      <w:pPr>
        <w:spacing w:line="560" w:lineRule="exact"/>
        <w:ind w:firstLine="480" w:firstLineChars="200"/>
        <w:rPr>
          <w:rFonts w:ascii="宋体" w:hAnsi="宋体" w:eastAsia="宋体"/>
          <w:color w:val="auto"/>
          <w:sz w:val="24"/>
          <w:u w:val="single"/>
        </w:rPr>
      </w:pPr>
      <w:r>
        <w:rPr>
          <w:rFonts w:ascii="宋体" w:hAnsi="宋体" w:eastAsia="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3E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574747">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14:paraId="057E89E9">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14:paraId="577803F1">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分项价格</w:t>
            </w:r>
          </w:p>
        </w:tc>
      </w:tr>
      <w:tr w14:paraId="3ED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C8BB9E">
            <w:pPr>
              <w:pStyle w:val="112"/>
              <w:spacing w:line="560" w:lineRule="exact"/>
              <w:ind w:firstLine="200"/>
              <w:jc w:val="center"/>
              <w:rPr>
                <w:rFonts w:ascii="宋体" w:hAnsi="宋体" w:eastAsia="宋体"/>
                <w:color w:val="auto"/>
                <w:sz w:val="24"/>
                <w:szCs w:val="24"/>
              </w:rPr>
            </w:pPr>
          </w:p>
        </w:tc>
        <w:tc>
          <w:tcPr>
            <w:tcW w:w="3402" w:type="dxa"/>
            <w:vAlign w:val="center"/>
          </w:tcPr>
          <w:p w14:paraId="669F33E8">
            <w:pPr>
              <w:pStyle w:val="112"/>
              <w:spacing w:line="560" w:lineRule="exact"/>
              <w:ind w:firstLine="200"/>
              <w:jc w:val="center"/>
              <w:rPr>
                <w:rFonts w:ascii="宋体" w:hAnsi="宋体" w:eastAsia="宋体"/>
                <w:color w:val="auto"/>
                <w:sz w:val="24"/>
                <w:szCs w:val="24"/>
              </w:rPr>
            </w:pPr>
          </w:p>
        </w:tc>
        <w:tc>
          <w:tcPr>
            <w:tcW w:w="2552" w:type="dxa"/>
            <w:vAlign w:val="center"/>
          </w:tcPr>
          <w:p w14:paraId="0128123C">
            <w:pPr>
              <w:pStyle w:val="112"/>
              <w:spacing w:line="560" w:lineRule="exact"/>
              <w:ind w:firstLine="200"/>
              <w:jc w:val="center"/>
              <w:rPr>
                <w:rFonts w:ascii="宋体" w:hAnsi="宋体" w:eastAsia="宋体"/>
                <w:color w:val="auto"/>
                <w:sz w:val="24"/>
                <w:szCs w:val="24"/>
              </w:rPr>
            </w:pPr>
          </w:p>
        </w:tc>
      </w:tr>
      <w:tr w14:paraId="0FE5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72658">
            <w:pPr>
              <w:pStyle w:val="112"/>
              <w:spacing w:line="560" w:lineRule="exact"/>
              <w:ind w:firstLine="200"/>
              <w:jc w:val="center"/>
              <w:rPr>
                <w:rFonts w:ascii="宋体" w:hAnsi="宋体" w:eastAsia="宋体"/>
                <w:color w:val="auto"/>
                <w:sz w:val="24"/>
                <w:szCs w:val="24"/>
              </w:rPr>
            </w:pPr>
          </w:p>
        </w:tc>
        <w:tc>
          <w:tcPr>
            <w:tcW w:w="3402" w:type="dxa"/>
            <w:vAlign w:val="center"/>
          </w:tcPr>
          <w:p w14:paraId="7A9E0216">
            <w:pPr>
              <w:pStyle w:val="112"/>
              <w:spacing w:line="560" w:lineRule="exact"/>
              <w:ind w:firstLine="200"/>
              <w:jc w:val="center"/>
              <w:rPr>
                <w:rFonts w:ascii="宋体" w:hAnsi="宋体" w:eastAsia="宋体"/>
                <w:color w:val="auto"/>
                <w:sz w:val="24"/>
                <w:szCs w:val="24"/>
              </w:rPr>
            </w:pPr>
          </w:p>
        </w:tc>
        <w:tc>
          <w:tcPr>
            <w:tcW w:w="2552" w:type="dxa"/>
            <w:vAlign w:val="center"/>
          </w:tcPr>
          <w:p w14:paraId="73E3A5E2">
            <w:pPr>
              <w:pStyle w:val="112"/>
              <w:spacing w:line="560" w:lineRule="exact"/>
              <w:ind w:firstLine="200"/>
              <w:jc w:val="center"/>
              <w:rPr>
                <w:rFonts w:ascii="宋体" w:hAnsi="宋体" w:eastAsia="宋体"/>
                <w:color w:val="auto"/>
                <w:sz w:val="24"/>
                <w:szCs w:val="24"/>
              </w:rPr>
            </w:pPr>
          </w:p>
        </w:tc>
      </w:tr>
      <w:tr w14:paraId="178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36FB8E">
            <w:pPr>
              <w:pStyle w:val="112"/>
              <w:spacing w:line="560" w:lineRule="exact"/>
              <w:ind w:firstLine="200"/>
              <w:jc w:val="center"/>
              <w:rPr>
                <w:rFonts w:ascii="宋体" w:hAnsi="宋体" w:eastAsia="宋体"/>
                <w:color w:val="auto"/>
                <w:sz w:val="24"/>
                <w:szCs w:val="24"/>
              </w:rPr>
            </w:pPr>
          </w:p>
        </w:tc>
        <w:tc>
          <w:tcPr>
            <w:tcW w:w="3402" w:type="dxa"/>
            <w:vAlign w:val="center"/>
          </w:tcPr>
          <w:p w14:paraId="5380324B">
            <w:pPr>
              <w:pStyle w:val="112"/>
              <w:spacing w:line="560" w:lineRule="exact"/>
              <w:ind w:firstLine="200"/>
              <w:jc w:val="center"/>
              <w:rPr>
                <w:rFonts w:ascii="宋体" w:hAnsi="宋体" w:eastAsia="宋体"/>
                <w:color w:val="auto"/>
                <w:sz w:val="24"/>
                <w:szCs w:val="24"/>
              </w:rPr>
            </w:pPr>
          </w:p>
        </w:tc>
        <w:tc>
          <w:tcPr>
            <w:tcW w:w="2552" w:type="dxa"/>
            <w:vAlign w:val="center"/>
          </w:tcPr>
          <w:p w14:paraId="76A9A215">
            <w:pPr>
              <w:pStyle w:val="112"/>
              <w:spacing w:line="560" w:lineRule="exact"/>
              <w:ind w:firstLine="200"/>
              <w:jc w:val="center"/>
              <w:rPr>
                <w:rFonts w:ascii="宋体" w:hAnsi="宋体" w:eastAsia="宋体"/>
                <w:color w:val="auto"/>
                <w:sz w:val="24"/>
                <w:szCs w:val="24"/>
              </w:rPr>
            </w:pPr>
          </w:p>
        </w:tc>
      </w:tr>
      <w:tr w14:paraId="798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4420AE">
            <w:pPr>
              <w:pStyle w:val="112"/>
              <w:spacing w:line="560" w:lineRule="exact"/>
              <w:ind w:firstLine="200"/>
              <w:jc w:val="center"/>
              <w:rPr>
                <w:rFonts w:ascii="宋体" w:hAnsi="宋体" w:eastAsia="宋体"/>
                <w:color w:val="auto"/>
                <w:sz w:val="24"/>
                <w:szCs w:val="24"/>
              </w:rPr>
            </w:pPr>
          </w:p>
        </w:tc>
        <w:tc>
          <w:tcPr>
            <w:tcW w:w="3402" w:type="dxa"/>
            <w:vAlign w:val="center"/>
          </w:tcPr>
          <w:p w14:paraId="70990844">
            <w:pPr>
              <w:pStyle w:val="112"/>
              <w:spacing w:line="560" w:lineRule="exact"/>
              <w:ind w:firstLine="200"/>
              <w:jc w:val="center"/>
              <w:rPr>
                <w:rFonts w:ascii="宋体" w:hAnsi="宋体" w:eastAsia="宋体"/>
                <w:color w:val="auto"/>
                <w:sz w:val="24"/>
                <w:szCs w:val="24"/>
              </w:rPr>
            </w:pPr>
          </w:p>
        </w:tc>
        <w:tc>
          <w:tcPr>
            <w:tcW w:w="2552" w:type="dxa"/>
            <w:vAlign w:val="center"/>
          </w:tcPr>
          <w:p w14:paraId="79B11FE6">
            <w:pPr>
              <w:pStyle w:val="112"/>
              <w:spacing w:line="560" w:lineRule="exact"/>
              <w:ind w:firstLine="200"/>
              <w:jc w:val="center"/>
              <w:rPr>
                <w:rFonts w:ascii="宋体" w:hAnsi="宋体" w:eastAsia="宋体"/>
                <w:color w:val="auto"/>
                <w:sz w:val="24"/>
                <w:szCs w:val="24"/>
              </w:rPr>
            </w:pPr>
          </w:p>
        </w:tc>
      </w:tr>
      <w:tr w14:paraId="2E14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C1021A">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vAlign w:val="center"/>
          </w:tcPr>
          <w:p w14:paraId="116F28C6">
            <w:pPr>
              <w:pStyle w:val="112"/>
              <w:spacing w:line="560" w:lineRule="exact"/>
              <w:ind w:firstLine="200"/>
              <w:jc w:val="center"/>
              <w:rPr>
                <w:rFonts w:ascii="宋体" w:hAnsi="宋体" w:eastAsia="宋体"/>
                <w:color w:val="auto"/>
                <w:sz w:val="24"/>
                <w:szCs w:val="24"/>
              </w:rPr>
            </w:pPr>
          </w:p>
        </w:tc>
      </w:tr>
    </w:tbl>
    <w:p w14:paraId="5C3633F9">
      <w:pPr>
        <w:spacing w:line="560" w:lineRule="exact"/>
        <w:ind w:firstLine="482" w:firstLineChars="200"/>
        <w:outlineLvl w:val="0"/>
        <w:rPr>
          <w:rFonts w:ascii="宋体" w:hAnsi="宋体" w:eastAsia="宋体"/>
          <w:b/>
          <w:color w:val="auto"/>
          <w:sz w:val="24"/>
        </w:rPr>
      </w:pPr>
      <w:bookmarkStart w:id="398" w:name="_Toc14993"/>
      <w:bookmarkStart w:id="399" w:name="_Toc30158"/>
      <w:bookmarkStart w:id="400" w:name="_Toc30506"/>
      <w:bookmarkStart w:id="401" w:name="_Toc3654"/>
      <w:bookmarkStart w:id="402" w:name="_Toc26916"/>
      <w:r>
        <w:rPr>
          <w:rFonts w:ascii="宋体" w:hAnsi="宋体" w:eastAsia="宋体"/>
          <w:b/>
          <w:color w:val="auto"/>
          <w:sz w:val="24"/>
        </w:rPr>
        <w:t>1.4 付款方式和发票开具方式</w:t>
      </w:r>
      <w:bookmarkEnd w:id="398"/>
      <w:bookmarkEnd w:id="399"/>
      <w:bookmarkEnd w:id="400"/>
      <w:bookmarkEnd w:id="401"/>
      <w:bookmarkEnd w:id="402"/>
    </w:p>
    <w:p w14:paraId="73F4F07D">
      <w:pPr>
        <w:pStyle w:val="622"/>
        <w:spacing w:before="0" w:beforeAutospacing="0" w:after="0" w:afterAutospacing="0" w:line="360" w:lineRule="auto"/>
        <w:ind w:firstLine="480"/>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14:paraId="47947497">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 xml:space="preserve">1.4.2 </w:t>
      </w:r>
      <w:r>
        <w:rPr>
          <w:rFonts w:hint="eastAsia" w:ascii="宋体" w:hAnsi="宋体" w:eastAsia="宋体"/>
          <w:color w:val="auto"/>
          <w:sz w:val="24"/>
        </w:rPr>
        <w:t>合同预付款比例为合同金额的</w:t>
      </w:r>
      <w:r>
        <w:rPr>
          <w:rFonts w:hint="eastAsia" w:ascii="宋体" w:hAnsi="宋体" w:eastAsia="宋体"/>
          <w:color w:val="auto"/>
          <w:sz w:val="24"/>
          <w:lang w:val="en-US" w:eastAsia="zh-CN"/>
        </w:rPr>
        <w:t>5</w:t>
      </w:r>
      <w:r>
        <w:rPr>
          <w:rFonts w:ascii="宋体" w:hAnsi="宋体" w:eastAsia="宋体"/>
          <w:color w:val="auto"/>
          <w:sz w:val="24"/>
        </w:rPr>
        <w:t>0％；项目分年安排预算的，每年预付款比例为项目年度计划支付资金额的</w:t>
      </w:r>
      <w:r>
        <w:rPr>
          <w:rFonts w:hint="eastAsia" w:ascii="宋体" w:hAnsi="宋体" w:eastAsia="宋体"/>
          <w:color w:val="auto"/>
          <w:sz w:val="24"/>
          <w:lang w:val="en-US" w:eastAsia="zh-CN"/>
        </w:rPr>
        <w:t>5</w:t>
      </w:r>
      <w:r>
        <w:rPr>
          <w:rFonts w:ascii="宋体" w:hAnsi="宋体" w:eastAsia="宋体"/>
          <w:color w:val="auto"/>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rPr>
        <w:t>5</w:t>
      </w:r>
      <w:r>
        <w:rPr>
          <w:rFonts w:ascii="宋体" w:hAnsi="宋体" w:eastAsia="宋体"/>
          <w:color w:val="auto"/>
          <w:sz w:val="24"/>
        </w:rPr>
        <w:t>个工作日内支付。</w:t>
      </w:r>
      <w:r>
        <w:rPr>
          <w:rFonts w:hint="eastAsia" w:ascii="宋体" w:hAnsi="宋体" w:eastAsia="宋体"/>
          <w:color w:val="auto"/>
          <w:sz w:val="24"/>
        </w:rPr>
        <w:t>政府采购工程以及与工程建设有关的货物、服务，采用招标方式采购的，预付款从其相关规定。乙方可登录政采云前台大厅选择金融服务</w:t>
      </w:r>
      <w:r>
        <w:rPr>
          <w:rFonts w:ascii="宋体" w:hAnsi="宋体" w:eastAsia="宋体"/>
          <w:color w:val="auto"/>
          <w:sz w:val="24"/>
        </w:rPr>
        <w:t xml:space="preserve"> - </w:t>
      </w:r>
      <w:r>
        <w:rPr>
          <w:rFonts w:hint="eastAsia" w:ascii="宋体" w:hAnsi="宋体" w:eastAsia="宋体"/>
          <w:color w:val="auto"/>
          <w:sz w:val="24"/>
        </w:rPr>
        <w:t>【保函保险服务】出具预付款保函，具体步骤：选择产品—填写供应商信息—选择中标项目—确认信息—等待保险</w:t>
      </w:r>
      <w:r>
        <w:rPr>
          <w:rFonts w:ascii="宋体" w:hAnsi="宋体" w:eastAsia="宋体"/>
          <w:color w:val="auto"/>
          <w:sz w:val="24"/>
        </w:rPr>
        <w:t>/保函受理—确认保单—支付保费—成功出单。政</w:t>
      </w:r>
      <w:r>
        <w:rPr>
          <w:rFonts w:hint="eastAsia" w:ascii="宋体" w:hAnsi="宋体" w:eastAsia="宋体"/>
          <w:color w:val="auto"/>
          <w:sz w:val="24"/>
        </w:rPr>
        <w:t>采云金融专线</w:t>
      </w:r>
      <w:r>
        <w:rPr>
          <w:rFonts w:ascii="宋体" w:hAnsi="宋体" w:eastAsia="宋体"/>
          <w:color w:val="auto"/>
          <w:sz w:val="24"/>
        </w:rPr>
        <w:t>400-903-9583。</w:t>
      </w:r>
    </w:p>
    <w:p w14:paraId="156FA65A">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1.4.3</w:t>
      </w:r>
      <w:r>
        <w:rPr>
          <w:rFonts w:hint="eastAsia" w:ascii="宋体" w:hAnsi="宋体" w:eastAsia="宋体"/>
          <w:color w:val="auto"/>
          <w:sz w:val="24"/>
        </w:rPr>
        <w:t>甲方迟延支付乙方款项的，向乙方支付逾期利息。双方可以在合同专用条款中约定逾期利率，约定利率不得低于合同订立时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14:paraId="00CC0338">
      <w:pPr>
        <w:spacing w:line="560" w:lineRule="exact"/>
        <w:ind w:firstLine="480" w:firstLineChars="200"/>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F005BA0">
      <w:pPr>
        <w:spacing w:line="560" w:lineRule="exact"/>
        <w:ind w:firstLine="482" w:firstLineChars="200"/>
        <w:outlineLvl w:val="0"/>
        <w:rPr>
          <w:rFonts w:ascii="宋体" w:hAnsi="宋体" w:eastAsia="宋体"/>
          <w:b/>
          <w:color w:val="auto"/>
          <w:sz w:val="24"/>
        </w:rPr>
      </w:pPr>
      <w:bookmarkStart w:id="403" w:name="_Toc8772"/>
      <w:bookmarkStart w:id="404" w:name="_Toc11108"/>
      <w:bookmarkStart w:id="405" w:name="_Toc4760"/>
      <w:bookmarkStart w:id="406" w:name="_Toc3625"/>
      <w:bookmarkStart w:id="407" w:name="_Toc31421"/>
      <w:r>
        <w:rPr>
          <w:rFonts w:ascii="宋体" w:hAnsi="宋体" w:eastAsia="宋体"/>
          <w:b/>
          <w:color w:val="auto"/>
          <w:sz w:val="24"/>
        </w:rPr>
        <w:t>1.5 履行期限</w:t>
      </w:r>
      <w:r>
        <w:rPr>
          <w:rFonts w:hint="eastAsia" w:ascii="宋体" w:hAnsi="宋体" w:eastAsia="宋体"/>
          <w:b/>
          <w:color w:val="auto"/>
          <w:sz w:val="24"/>
        </w:rPr>
        <w:t>、地点和方式</w:t>
      </w:r>
      <w:bookmarkEnd w:id="403"/>
      <w:bookmarkEnd w:id="404"/>
      <w:bookmarkEnd w:id="405"/>
      <w:bookmarkEnd w:id="406"/>
      <w:bookmarkEnd w:id="407"/>
    </w:p>
    <w:p w14:paraId="7E58A0E3">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DB98324">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6370D7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6E3F4F72">
      <w:pPr>
        <w:spacing w:line="560" w:lineRule="exact"/>
        <w:ind w:firstLine="482" w:firstLineChars="200"/>
        <w:outlineLvl w:val="0"/>
        <w:rPr>
          <w:rFonts w:ascii="宋体" w:hAnsi="宋体" w:eastAsia="宋体"/>
          <w:color w:val="auto"/>
          <w:sz w:val="24"/>
          <w:u w:val="single"/>
        </w:rPr>
      </w:pPr>
      <w:bookmarkStart w:id="408" w:name="_Toc2375"/>
      <w:bookmarkStart w:id="409" w:name="_Toc3079"/>
      <w:bookmarkStart w:id="410" w:name="_Toc5698"/>
      <w:bookmarkStart w:id="411" w:name="_Toc8586"/>
      <w:bookmarkStart w:id="412" w:name="_Toc24662"/>
      <w:r>
        <w:rPr>
          <w:rFonts w:ascii="宋体" w:hAnsi="宋体" w:eastAsia="宋体"/>
          <w:b/>
          <w:color w:val="auto"/>
          <w:sz w:val="24"/>
        </w:rPr>
        <w:t xml:space="preserve">1.6 </w:t>
      </w:r>
      <w:r>
        <w:rPr>
          <w:rFonts w:hint="eastAsia" w:ascii="宋体" w:hAnsi="宋体" w:eastAsia="宋体"/>
          <w:b/>
          <w:color w:val="auto"/>
          <w:sz w:val="24"/>
        </w:rPr>
        <w:t>违约责任</w:t>
      </w:r>
      <w:bookmarkEnd w:id="408"/>
      <w:bookmarkEnd w:id="409"/>
      <w:bookmarkEnd w:id="410"/>
      <w:bookmarkEnd w:id="411"/>
      <w:bookmarkEnd w:id="412"/>
    </w:p>
    <w:p w14:paraId="47DB3227">
      <w:pPr>
        <w:spacing w:line="560" w:lineRule="exact"/>
        <w:ind w:firstLine="480" w:firstLineChars="200"/>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14:paraId="5210789B">
      <w:pPr>
        <w:spacing w:line="560" w:lineRule="exact"/>
        <w:ind w:firstLine="480" w:firstLineChars="200"/>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14:paraId="0FE6D1E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D952E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3B65A7">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3334C1">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79EFD486">
      <w:pPr>
        <w:spacing w:line="560" w:lineRule="exact"/>
        <w:ind w:left="-420" w:leftChars="-200" w:right="-420" w:rightChars="-200" w:firstLine="720" w:firstLineChars="300"/>
        <w:rPr>
          <w:rFonts w:hint="default" w:ascii="宋体" w:hAnsi="宋体" w:eastAsia="宋体"/>
          <w:color w:val="auto"/>
          <w:lang w:val="en-US" w:eastAsia="zh-CN"/>
        </w:rPr>
      </w:pPr>
      <w:r>
        <w:rPr>
          <w:rFonts w:ascii="宋体" w:hAnsi="宋体" w:eastAsia="宋体"/>
          <w:color w:val="auto"/>
          <w:sz w:val="24"/>
        </w:rPr>
        <w:t>1.6.7违约责任</w:t>
      </w:r>
      <w:r>
        <w:rPr>
          <w:rFonts w:hint="eastAsia" w:ascii="宋体" w:hAnsi="宋体" w:eastAsia="宋体"/>
          <w:b/>
          <w:i/>
          <w:color w:val="auto"/>
          <w:sz w:val="24"/>
          <w:u w:val="single"/>
        </w:rPr>
        <w:t>合同专用条款</w:t>
      </w:r>
      <w:r>
        <w:rPr>
          <w:rFonts w:hint="eastAsia" w:ascii="宋体" w:hAnsi="宋体" w:eastAsia="宋体"/>
          <w:color w:val="auto"/>
          <w:sz w:val="24"/>
        </w:rPr>
        <w:t>另有约定的，从其约定。</w:t>
      </w:r>
    </w:p>
    <w:p w14:paraId="169B701F">
      <w:pPr>
        <w:spacing w:line="560" w:lineRule="exact"/>
        <w:ind w:firstLine="482" w:firstLineChars="200"/>
        <w:outlineLvl w:val="0"/>
        <w:rPr>
          <w:rFonts w:ascii="宋体" w:hAnsi="宋体" w:eastAsia="宋体"/>
          <w:b/>
          <w:color w:val="auto"/>
          <w:sz w:val="24"/>
        </w:rPr>
      </w:pPr>
      <w:bookmarkStart w:id="413" w:name="_Toc9497"/>
      <w:bookmarkStart w:id="414" w:name="_Toc18683"/>
      <w:bookmarkStart w:id="415" w:name="_Toc26807"/>
      <w:bookmarkStart w:id="416" w:name="_Toc32454"/>
      <w:bookmarkStart w:id="417" w:name="_Toc30329"/>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13"/>
      <w:bookmarkEnd w:id="414"/>
      <w:bookmarkEnd w:id="415"/>
      <w:bookmarkEnd w:id="416"/>
      <w:bookmarkEnd w:id="417"/>
    </w:p>
    <w:p w14:paraId="054702FB">
      <w:pPr>
        <w:spacing w:line="560" w:lineRule="exact"/>
        <w:ind w:left="-61" w:leftChars="-29" w:right="-420" w:rightChars="-200" w:firstLine="240" w:firstLineChars="100"/>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合同专用条款  </w:t>
      </w:r>
      <w:r>
        <w:rPr>
          <w:rFonts w:hint="eastAsia" w:ascii="宋体" w:hAnsi="宋体" w:eastAsia="宋体"/>
          <w:color w:val="auto"/>
          <w:sz w:val="24"/>
        </w:rPr>
        <w:t>条款规定的方式解决：</w:t>
      </w:r>
    </w:p>
    <w:p w14:paraId="4F79B58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rPr>
        <w:t>合同专用条款</w:t>
      </w:r>
      <w:r>
        <w:rPr>
          <w:rFonts w:hint="eastAsia" w:ascii="宋体" w:hAnsi="宋体" w:eastAsia="宋体"/>
          <w:color w:val="auto"/>
          <w:sz w:val="24"/>
        </w:rPr>
        <w:t>仲裁委员会依申请仲裁时其现行有效的仲裁规则裁决；</w:t>
      </w:r>
    </w:p>
    <w:p w14:paraId="324F951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rPr>
        <w:t>合同专用条款</w:t>
      </w:r>
      <w:r>
        <w:rPr>
          <w:rFonts w:hint="eastAsia" w:ascii="宋体" w:hAnsi="宋体" w:eastAsia="宋体"/>
          <w:color w:val="auto"/>
          <w:sz w:val="24"/>
        </w:rPr>
        <w:t>人民法院起诉。</w:t>
      </w:r>
    </w:p>
    <w:p w14:paraId="6FAF5FC0">
      <w:pPr>
        <w:spacing w:line="560" w:lineRule="exact"/>
        <w:ind w:firstLine="241" w:firstLineChars="100"/>
        <w:outlineLvl w:val="0"/>
        <w:rPr>
          <w:rFonts w:ascii="宋体" w:hAnsi="宋体" w:eastAsia="宋体"/>
          <w:b/>
          <w:color w:val="auto"/>
          <w:sz w:val="24"/>
        </w:rPr>
      </w:pPr>
      <w:bookmarkStart w:id="418" w:name="_Toc23784"/>
      <w:bookmarkStart w:id="419" w:name="_Toc26227"/>
      <w:bookmarkStart w:id="420" w:name="_Toc15827"/>
      <w:bookmarkStart w:id="421" w:name="_Toc16417"/>
      <w:bookmarkStart w:id="422" w:name="_Toc12273"/>
      <w:r>
        <w:rPr>
          <w:rFonts w:ascii="宋体" w:hAnsi="宋体" w:eastAsia="宋体"/>
          <w:b/>
          <w:color w:val="auto"/>
          <w:sz w:val="24"/>
        </w:rPr>
        <w:t>1.8 合同生效</w:t>
      </w:r>
      <w:bookmarkEnd w:id="418"/>
      <w:bookmarkEnd w:id="419"/>
      <w:bookmarkEnd w:id="420"/>
      <w:bookmarkEnd w:id="421"/>
      <w:bookmarkEnd w:id="422"/>
    </w:p>
    <w:p w14:paraId="24655417">
      <w:pPr>
        <w:spacing w:line="560" w:lineRule="exact"/>
        <w:ind w:firstLine="480" w:firstLineChars="200"/>
        <w:rPr>
          <w:rFonts w:ascii="宋体" w:hAnsi="宋体" w:eastAsia="宋体"/>
          <w:b/>
          <w:color w:val="auto"/>
          <w:sz w:val="24"/>
        </w:rPr>
      </w:pPr>
      <w:r>
        <w:rPr>
          <w:rFonts w:ascii="宋体" w:hAnsi="宋体" w:eastAsia="宋体"/>
          <w:color w:val="auto"/>
          <w:sz w:val="24"/>
        </w:rPr>
        <w:t>本合同自</w:t>
      </w:r>
      <w:r>
        <w:rPr>
          <w:rFonts w:hint="eastAsia" w:ascii="宋体" w:hAnsi="宋体" w:eastAsia="宋体"/>
          <w:color w:val="auto"/>
          <w:sz w:val="24"/>
        </w:rPr>
        <w:t>双方当事人盖章或者签字时</w:t>
      </w:r>
      <w:r>
        <w:rPr>
          <w:rFonts w:ascii="宋体" w:hAnsi="宋体" w:eastAsia="宋体"/>
          <w:color w:val="auto"/>
          <w:sz w:val="24"/>
        </w:rPr>
        <w:t>生效。</w:t>
      </w:r>
    </w:p>
    <w:p w14:paraId="23225868">
      <w:pPr>
        <w:wordWrap/>
        <w:snapToGrid/>
        <w:spacing w:line="48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合同执行中涉及采购资金和采购内容修改或补充的，须经采购单位审批，并签书面补充协议备案，作为主合同不可分割的一部分</w:t>
      </w:r>
    </w:p>
    <w:p w14:paraId="064D59AE">
      <w:pPr>
        <w:wordWrap/>
        <w:snapToGrid/>
        <w:spacing w:line="480" w:lineRule="auto"/>
        <w:ind w:firstLine="480" w:firstLineChars="200"/>
        <w:textAlignment w:val="auto"/>
        <w:rPr>
          <w:rFonts w:hint="eastAsia"/>
          <w:color w:val="auto"/>
          <w:lang w:val="zh-CN"/>
        </w:rPr>
      </w:pPr>
      <w:r>
        <w:rPr>
          <w:rFonts w:hint="eastAsia" w:ascii="宋体" w:hAnsi="宋体" w:eastAsia="宋体" w:cs="Times New Roman"/>
          <w:color w:val="auto"/>
          <w:sz w:val="24"/>
          <w:lang w:val="zh-CN"/>
        </w:rPr>
        <w:t>本合同未尽事宜，遵照《</w:t>
      </w:r>
      <w:r>
        <w:rPr>
          <w:rFonts w:hint="eastAsia" w:ascii="宋体" w:hAnsi="宋体" w:eastAsia="宋体" w:cs="Times New Roman"/>
          <w:color w:val="auto"/>
          <w:sz w:val="24"/>
          <w:lang w:val="zh-CN" w:eastAsia="zh-CN"/>
        </w:rPr>
        <w:t>民法典</w:t>
      </w:r>
      <w:r>
        <w:rPr>
          <w:rFonts w:hint="eastAsia" w:ascii="宋体" w:hAnsi="宋体" w:eastAsia="宋体" w:cs="Times New Roman"/>
          <w:color w:val="auto"/>
          <w:sz w:val="24"/>
          <w:lang w:val="zh-CN"/>
        </w:rPr>
        <w:t>》有关条文执行。</w:t>
      </w:r>
      <w:r>
        <w:rPr>
          <w:rFonts w:hint="eastAsia" w:ascii="宋体" w:hAnsi="宋体" w:eastAsia="宋体" w:cs="Times New Roman"/>
          <w:b w:val="0"/>
          <w:bCs w:val="0"/>
          <w:color w:val="auto"/>
          <w:kern w:val="2"/>
          <w:sz w:val="24"/>
          <w:szCs w:val="24"/>
          <w:lang w:val="zh-CN" w:eastAsia="zh-CN" w:bidi="ar-SA"/>
        </w:rPr>
        <w:t>本合同一式多份，具有同等法律效力，甲乙双方，各执二份。</w:t>
      </w:r>
      <w:r>
        <w:rPr>
          <w:rFonts w:hint="eastAsia"/>
          <w:color w:val="auto"/>
          <w:lang w:val="zh-CN"/>
        </w:rPr>
        <w:t xml:space="preserve"> </w:t>
      </w:r>
    </w:p>
    <w:p w14:paraId="0C1E21B2">
      <w:pPr>
        <w:pStyle w:val="2"/>
        <w:wordWrap/>
        <w:snapToGrid/>
        <w:spacing w:line="480" w:lineRule="auto"/>
        <w:textAlignment w:val="auto"/>
        <w:rPr>
          <w:color w:val="auto"/>
          <w:lang w:val="zh-CN"/>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2EB4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14:paraId="45D1687B">
            <w:pPr>
              <w:adjustRightInd w:val="0"/>
              <w:snapToGrid w:val="0"/>
              <w:spacing w:line="300" w:lineRule="exact"/>
              <w:jc w:val="center"/>
              <w:rPr>
                <w:color w:val="auto"/>
              </w:rPr>
            </w:pPr>
            <w:r>
              <w:rPr>
                <w:color w:val="auto"/>
                <w:szCs w:val="21"/>
              </w:rPr>
              <w:t>甲方</w:t>
            </w:r>
            <w:r>
              <w:rPr>
                <w:rFonts w:hint="eastAsia"/>
                <w:color w:val="auto"/>
                <w:szCs w:val="21"/>
              </w:rPr>
              <w:t>（采购人）</w:t>
            </w:r>
          </w:p>
        </w:tc>
        <w:tc>
          <w:tcPr>
            <w:tcW w:w="4095" w:type="dxa"/>
            <w:gridSpan w:val="2"/>
            <w:tcBorders>
              <w:left w:val="single" w:color="auto" w:sz="2" w:space="0"/>
              <w:bottom w:val="single" w:color="auto" w:sz="2" w:space="0"/>
            </w:tcBorders>
            <w:noWrap w:val="0"/>
            <w:vAlign w:val="center"/>
          </w:tcPr>
          <w:p w14:paraId="3B986F45">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9EBC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14:paraId="5314F7E1">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D7C648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0D0EB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noWrap w:val="0"/>
            <w:vAlign w:val="center"/>
          </w:tcPr>
          <w:p w14:paraId="6AA9E489">
            <w:pPr>
              <w:adjustRightInd w:val="0"/>
              <w:snapToGrid w:val="0"/>
              <w:spacing w:line="300" w:lineRule="exact"/>
              <w:jc w:val="center"/>
              <w:rPr>
                <w:color w:val="auto"/>
                <w:spacing w:val="20"/>
                <w:szCs w:val="21"/>
              </w:rPr>
            </w:pPr>
          </w:p>
        </w:tc>
      </w:tr>
      <w:tr w14:paraId="2DC926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14:paraId="1BADDBB9">
            <w:pPr>
              <w:adjustRightInd w:val="0"/>
              <w:snapToGrid w:val="0"/>
              <w:spacing w:line="300" w:lineRule="exact"/>
              <w:jc w:val="center"/>
              <w:rPr>
                <w:color w:val="auto"/>
                <w:szCs w:val="21"/>
              </w:rPr>
            </w:pPr>
            <w:r>
              <w:rPr>
                <w:color w:val="auto"/>
                <w:szCs w:val="21"/>
              </w:rPr>
              <w:t>法定代表人</w:t>
            </w:r>
          </w:p>
          <w:p w14:paraId="4617559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noWrap w:val="0"/>
            <w:vAlign w:val="center"/>
          </w:tcPr>
          <w:p w14:paraId="2D6B5CC4">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noWrap w:val="0"/>
            <w:vAlign w:val="center"/>
          </w:tcPr>
          <w:p w14:paraId="3CA51496">
            <w:pPr>
              <w:adjustRightInd w:val="0"/>
              <w:snapToGrid w:val="0"/>
              <w:spacing w:line="300" w:lineRule="exact"/>
              <w:jc w:val="center"/>
              <w:rPr>
                <w:color w:val="auto"/>
                <w:szCs w:val="21"/>
              </w:rPr>
            </w:pPr>
            <w:r>
              <w:rPr>
                <w:color w:val="auto"/>
                <w:szCs w:val="21"/>
              </w:rPr>
              <w:t>法定代表人</w:t>
            </w:r>
          </w:p>
          <w:p w14:paraId="1031D972">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noWrap w:val="0"/>
            <w:vAlign w:val="center"/>
          </w:tcPr>
          <w:p w14:paraId="3CB4699C">
            <w:pPr>
              <w:adjustRightInd w:val="0"/>
              <w:snapToGrid w:val="0"/>
              <w:spacing w:line="300" w:lineRule="exact"/>
              <w:jc w:val="center"/>
              <w:rPr>
                <w:color w:val="auto"/>
                <w:szCs w:val="21"/>
              </w:rPr>
            </w:pPr>
          </w:p>
        </w:tc>
      </w:tr>
      <w:tr w14:paraId="0425A7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14:paraId="37833767">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noWrap w:val="0"/>
            <w:vAlign w:val="center"/>
          </w:tcPr>
          <w:p w14:paraId="4C97121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74B0FD0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14:paraId="3FA68EFB">
            <w:pPr>
              <w:adjustRightInd w:val="0"/>
              <w:snapToGrid w:val="0"/>
              <w:spacing w:line="300" w:lineRule="exact"/>
              <w:jc w:val="center"/>
              <w:rPr>
                <w:color w:val="auto"/>
                <w:spacing w:val="20"/>
                <w:szCs w:val="21"/>
              </w:rPr>
            </w:pPr>
          </w:p>
        </w:tc>
      </w:tr>
      <w:tr w14:paraId="2D88B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17B063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68F59714">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19CD94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noWrap w:val="0"/>
            <w:vAlign w:val="center"/>
          </w:tcPr>
          <w:p w14:paraId="2D9C7622">
            <w:pPr>
              <w:adjustRightInd w:val="0"/>
              <w:snapToGrid w:val="0"/>
              <w:spacing w:line="300" w:lineRule="exact"/>
              <w:jc w:val="center"/>
              <w:rPr>
                <w:color w:val="auto"/>
                <w:spacing w:val="20"/>
                <w:szCs w:val="21"/>
              </w:rPr>
            </w:pPr>
          </w:p>
        </w:tc>
      </w:tr>
      <w:tr w14:paraId="6B1D4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B2D7853">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443288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74FCD02">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noWrap w:val="0"/>
            <w:vAlign w:val="center"/>
          </w:tcPr>
          <w:p w14:paraId="4432C829">
            <w:pPr>
              <w:adjustRightInd w:val="0"/>
              <w:snapToGrid w:val="0"/>
              <w:spacing w:line="300" w:lineRule="exact"/>
              <w:jc w:val="center"/>
              <w:rPr>
                <w:color w:val="auto"/>
                <w:spacing w:val="20"/>
                <w:szCs w:val="21"/>
              </w:rPr>
            </w:pPr>
          </w:p>
        </w:tc>
      </w:tr>
      <w:tr w14:paraId="1EE0E9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ED1088D">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9815EB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0E93231">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noWrap w:val="0"/>
            <w:vAlign w:val="center"/>
          </w:tcPr>
          <w:p w14:paraId="103702E1">
            <w:pPr>
              <w:adjustRightInd w:val="0"/>
              <w:snapToGrid w:val="0"/>
              <w:spacing w:line="300" w:lineRule="exact"/>
              <w:jc w:val="center"/>
              <w:rPr>
                <w:color w:val="auto"/>
                <w:spacing w:val="20"/>
                <w:szCs w:val="21"/>
              </w:rPr>
            </w:pPr>
          </w:p>
        </w:tc>
      </w:tr>
      <w:tr w14:paraId="0D7AA4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8914B5D">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DD1B53A">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50B46129">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14:paraId="13736115">
            <w:pPr>
              <w:adjustRightInd w:val="0"/>
              <w:snapToGrid w:val="0"/>
              <w:spacing w:line="300" w:lineRule="exact"/>
              <w:jc w:val="center"/>
              <w:rPr>
                <w:color w:val="auto"/>
                <w:spacing w:val="20"/>
                <w:szCs w:val="21"/>
              </w:rPr>
            </w:pPr>
          </w:p>
        </w:tc>
      </w:tr>
      <w:tr w14:paraId="08F82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5657B4D">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415E20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B738080">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noWrap w:val="0"/>
            <w:vAlign w:val="center"/>
          </w:tcPr>
          <w:p w14:paraId="641ABD5C">
            <w:pPr>
              <w:adjustRightInd w:val="0"/>
              <w:snapToGrid w:val="0"/>
              <w:spacing w:line="300" w:lineRule="exact"/>
              <w:jc w:val="center"/>
              <w:rPr>
                <w:color w:val="auto"/>
                <w:spacing w:val="20"/>
                <w:szCs w:val="21"/>
              </w:rPr>
            </w:pPr>
          </w:p>
        </w:tc>
      </w:tr>
      <w:tr w14:paraId="3CEDE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3FB3D42">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6F4C573">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B4A47AE">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noWrap w:val="0"/>
            <w:vAlign w:val="center"/>
          </w:tcPr>
          <w:p w14:paraId="461BAFC7">
            <w:pPr>
              <w:adjustRightInd w:val="0"/>
              <w:snapToGrid w:val="0"/>
              <w:spacing w:line="300" w:lineRule="exact"/>
              <w:jc w:val="center"/>
              <w:rPr>
                <w:color w:val="auto"/>
                <w:spacing w:val="20"/>
                <w:szCs w:val="21"/>
              </w:rPr>
            </w:pPr>
          </w:p>
        </w:tc>
      </w:tr>
      <w:tr w14:paraId="4C08BB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1F30BE6B">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9A057C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C1A9E8E">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noWrap w:val="0"/>
            <w:vAlign w:val="center"/>
          </w:tcPr>
          <w:p w14:paraId="48813B79">
            <w:pPr>
              <w:adjustRightInd w:val="0"/>
              <w:snapToGrid w:val="0"/>
              <w:spacing w:line="300" w:lineRule="exact"/>
              <w:jc w:val="center"/>
              <w:rPr>
                <w:color w:val="auto"/>
                <w:spacing w:val="20"/>
                <w:szCs w:val="21"/>
              </w:rPr>
            </w:pPr>
          </w:p>
        </w:tc>
      </w:tr>
      <w:tr w14:paraId="7F791E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21D25F61">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C06C7A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0828B35">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noWrap w:val="0"/>
            <w:vAlign w:val="center"/>
          </w:tcPr>
          <w:p w14:paraId="23B986A3">
            <w:pPr>
              <w:adjustRightInd w:val="0"/>
              <w:snapToGrid w:val="0"/>
              <w:spacing w:line="300" w:lineRule="exact"/>
              <w:jc w:val="center"/>
              <w:rPr>
                <w:color w:val="auto"/>
                <w:spacing w:val="20"/>
                <w:szCs w:val="21"/>
              </w:rPr>
            </w:pPr>
          </w:p>
        </w:tc>
      </w:tr>
      <w:tr w14:paraId="39101E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F4BABB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ED8243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B1AD069">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noWrap w:val="0"/>
            <w:vAlign w:val="center"/>
          </w:tcPr>
          <w:p w14:paraId="5CE427FA">
            <w:pPr>
              <w:adjustRightInd w:val="0"/>
              <w:snapToGrid w:val="0"/>
              <w:spacing w:line="300" w:lineRule="exact"/>
              <w:jc w:val="center"/>
              <w:rPr>
                <w:color w:val="auto"/>
                <w:spacing w:val="20"/>
                <w:szCs w:val="21"/>
              </w:rPr>
            </w:pPr>
          </w:p>
        </w:tc>
      </w:tr>
      <w:tr w14:paraId="36CDB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211F700">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24607D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6736CBE">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noWrap w:val="0"/>
            <w:vAlign w:val="center"/>
          </w:tcPr>
          <w:p w14:paraId="3D4975B4">
            <w:pPr>
              <w:adjustRightInd w:val="0"/>
              <w:snapToGrid w:val="0"/>
              <w:spacing w:line="300" w:lineRule="exact"/>
              <w:jc w:val="center"/>
              <w:rPr>
                <w:color w:val="auto"/>
                <w:spacing w:val="20"/>
                <w:szCs w:val="21"/>
              </w:rPr>
            </w:pPr>
          </w:p>
        </w:tc>
      </w:tr>
      <w:tr w14:paraId="7AF809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14:paraId="14E62FFB">
            <w:pPr>
              <w:pStyle w:val="25"/>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057BBDBE">
      <w:pPr>
        <w:widowControl/>
        <w:spacing w:line="560" w:lineRule="exact"/>
        <w:jc w:val="left"/>
        <w:rPr>
          <w:rFonts w:ascii="宋体" w:hAnsi="宋体" w:eastAsia="宋体"/>
          <w:b/>
          <w:bCs/>
          <w:color w:val="auto"/>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21FCAFDC">
      <w:pPr>
        <w:widowControl/>
        <w:spacing w:line="560" w:lineRule="exact"/>
        <w:jc w:val="left"/>
        <w:rPr>
          <w:rFonts w:ascii="宋体" w:hAnsi="宋体" w:eastAsia="宋体"/>
          <w:b/>
          <w:color w:val="auto"/>
          <w:sz w:val="24"/>
        </w:rPr>
      </w:pPr>
    </w:p>
    <w:p w14:paraId="12975580">
      <w:pPr>
        <w:widowControl/>
        <w:adjustRightInd/>
        <w:jc w:val="left"/>
        <w:rPr>
          <w:rFonts w:ascii="宋体" w:hAnsi="宋体" w:eastAsia="宋体"/>
          <w:b/>
          <w:color w:val="auto"/>
          <w:sz w:val="24"/>
        </w:rPr>
      </w:pPr>
      <w:r>
        <w:rPr>
          <w:rFonts w:ascii="宋体" w:hAnsi="宋体" w:eastAsia="宋体"/>
          <w:b/>
          <w:color w:val="auto"/>
        </w:rPr>
        <w:br w:type="page"/>
      </w:r>
    </w:p>
    <w:p w14:paraId="62FE79DA">
      <w:pPr>
        <w:pStyle w:val="80"/>
        <w:spacing w:line="560" w:lineRule="exact"/>
        <w:ind w:firstLine="482"/>
        <w:jc w:val="center"/>
        <w:rPr>
          <w:rFonts w:ascii="宋体" w:hAnsi="宋体" w:eastAsia="宋体"/>
          <w:b/>
          <w:color w:val="auto"/>
          <w:szCs w:val="24"/>
        </w:rPr>
      </w:pPr>
      <w:r>
        <w:rPr>
          <w:rFonts w:hint="eastAsia" w:ascii="宋体" w:hAnsi="宋体" w:eastAsia="宋体"/>
          <w:b/>
          <w:color w:val="auto"/>
          <w:szCs w:val="24"/>
        </w:rPr>
        <w:t>第二部分</w:t>
      </w:r>
      <w:r>
        <w:rPr>
          <w:rFonts w:ascii="宋体" w:hAnsi="宋体" w:eastAsia="宋体"/>
          <w:b/>
          <w:color w:val="auto"/>
          <w:szCs w:val="24"/>
        </w:rPr>
        <w:t xml:space="preserve"> </w:t>
      </w:r>
      <w:r>
        <w:rPr>
          <w:rFonts w:hint="eastAsia" w:ascii="宋体" w:hAnsi="宋体" w:eastAsia="宋体"/>
          <w:b/>
          <w:color w:val="auto"/>
          <w:szCs w:val="24"/>
        </w:rPr>
        <w:t>合同一般条款</w:t>
      </w:r>
    </w:p>
    <w:p w14:paraId="72DDC7FA">
      <w:pPr>
        <w:spacing w:line="560" w:lineRule="exact"/>
        <w:ind w:firstLine="482" w:firstLineChars="200"/>
        <w:outlineLvl w:val="0"/>
        <w:rPr>
          <w:rFonts w:ascii="宋体" w:hAnsi="宋体" w:eastAsia="宋体"/>
          <w:b/>
          <w:color w:val="auto"/>
          <w:sz w:val="24"/>
        </w:rPr>
      </w:pPr>
      <w:bookmarkStart w:id="423" w:name="_Toc31297"/>
      <w:bookmarkStart w:id="424" w:name="_Toc5228"/>
      <w:bookmarkStart w:id="425" w:name="_Toc25079"/>
      <w:bookmarkStart w:id="426" w:name="_Toc14021"/>
      <w:bookmarkStart w:id="427" w:name="_Toc19680"/>
      <w:r>
        <w:rPr>
          <w:rFonts w:ascii="宋体" w:hAnsi="宋体" w:eastAsia="宋体"/>
          <w:b/>
          <w:color w:val="auto"/>
          <w:sz w:val="24"/>
        </w:rPr>
        <w:t>2.1 定义</w:t>
      </w:r>
      <w:bookmarkEnd w:id="423"/>
      <w:bookmarkEnd w:id="424"/>
      <w:bookmarkEnd w:id="425"/>
      <w:bookmarkEnd w:id="426"/>
      <w:bookmarkEnd w:id="427"/>
    </w:p>
    <w:p w14:paraId="4DFE7C59">
      <w:pPr>
        <w:spacing w:line="560" w:lineRule="exact"/>
        <w:ind w:firstLine="480" w:firstLineChars="200"/>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14:paraId="2214BE3E">
      <w:pPr>
        <w:spacing w:line="560" w:lineRule="exact"/>
        <w:ind w:firstLine="480" w:firstLineChars="200"/>
        <w:rPr>
          <w:rFonts w:ascii="宋体" w:hAnsi="宋体" w:eastAsia="宋体"/>
          <w:color w:val="auto"/>
          <w:sz w:val="24"/>
        </w:rPr>
      </w:pPr>
      <w:r>
        <w:rPr>
          <w:rFonts w:ascii="宋体" w:hAnsi="宋体" w:eastAsia="宋体"/>
          <w:color w:val="auto"/>
          <w:sz w:val="24"/>
        </w:rPr>
        <w:t>2.1.1 “合同”系指采购人和中标供应商签订的载明双方当事人所达成的协议，并包括所有的附件、附录和构成合同的其他文件。</w:t>
      </w:r>
    </w:p>
    <w:p w14:paraId="0D7EC8EB">
      <w:pPr>
        <w:spacing w:line="560" w:lineRule="exact"/>
        <w:ind w:firstLine="480" w:firstLineChars="200"/>
        <w:rPr>
          <w:rFonts w:ascii="宋体" w:hAnsi="宋体" w:eastAsia="宋体"/>
          <w:color w:val="auto"/>
          <w:sz w:val="24"/>
        </w:rPr>
      </w:pPr>
      <w:r>
        <w:rPr>
          <w:rFonts w:ascii="宋体" w:hAnsi="宋体" w:eastAsia="宋体"/>
          <w:color w:val="auto"/>
          <w:sz w:val="24"/>
        </w:rPr>
        <w:t>2.1.2 “合同价”系指根据合同约定，中标供应商在完全履行合同义务后</w:t>
      </w:r>
      <w:r>
        <w:rPr>
          <w:rFonts w:hint="eastAsia" w:ascii="宋体" w:hAnsi="宋体" w:eastAsia="宋体"/>
          <w:color w:val="auto"/>
          <w:sz w:val="24"/>
        </w:rPr>
        <w:t>，</w:t>
      </w:r>
      <w:r>
        <w:rPr>
          <w:rFonts w:ascii="宋体" w:hAnsi="宋体" w:eastAsia="宋体"/>
          <w:color w:val="auto"/>
          <w:sz w:val="24"/>
        </w:rPr>
        <w:t>采购人应支付给中标供应商的价格。</w:t>
      </w:r>
    </w:p>
    <w:p w14:paraId="7745E15F">
      <w:pPr>
        <w:spacing w:line="560" w:lineRule="exact"/>
        <w:ind w:firstLine="480" w:firstLineChars="200"/>
        <w:rPr>
          <w:rFonts w:ascii="宋体" w:hAnsi="宋体" w:eastAsia="宋体"/>
          <w:color w:val="auto"/>
          <w:sz w:val="24"/>
        </w:rPr>
      </w:pPr>
      <w:r>
        <w:rPr>
          <w:rFonts w:ascii="宋体" w:hAnsi="宋体" w:eastAsia="宋体"/>
          <w:color w:val="auto"/>
          <w:sz w:val="24"/>
        </w:rPr>
        <w:t>2.1.3 “</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中标供应商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14:paraId="6F98A786">
      <w:pPr>
        <w:spacing w:line="560" w:lineRule="exact"/>
        <w:ind w:firstLine="480" w:firstLineChars="200"/>
        <w:rPr>
          <w:rFonts w:ascii="宋体" w:hAnsi="宋体" w:eastAsia="宋体"/>
          <w:color w:val="auto"/>
          <w:sz w:val="24"/>
        </w:rPr>
      </w:pPr>
      <w:r>
        <w:rPr>
          <w:rFonts w:ascii="宋体" w:hAnsi="宋体" w:eastAsia="宋体"/>
          <w:color w:val="auto"/>
          <w:sz w:val="24"/>
        </w:rPr>
        <w:t>2.1.4 “</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中标供应商</w:t>
      </w:r>
      <w:r>
        <w:rPr>
          <w:rFonts w:ascii="宋体" w:hAnsi="宋体" w:eastAsia="宋体"/>
          <w:color w:val="auto"/>
          <w:sz w:val="24"/>
        </w:rPr>
        <w:t>签署合同的采购人</w:t>
      </w:r>
      <w:r>
        <w:rPr>
          <w:rFonts w:hint="eastAsia" w:ascii="宋体" w:hAnsi="宋体" w:eastAsia="宋体"/>
          <w:color w:val="auto"/>
          <w:sz w:val="24"/>
        </w:rPr>
        <w:t>；采购人委托采购代理机构代表其与乙方签订合同的，采购人的授权委托书作为合同附件。</w:t>
      </w:r>
    </w:p>
    <w:p w14:paraId="4F147A17">
      <w:pPr>
        <w:spacing w:line="560" w:lineRule="exact"/>
        <w:ind w:firstLine="480" w:firstLineChars="200"/>
        <w:rPr>
          <w:rFonts w:ascii="宋体" w:hAnsi="宋体" w:eastAsia="宋体"/>
          <w:color w:val="auto"/>
          <w:sz w:val="24"/>
        </w:rPr>
      </w:pPr>
      <w:r>
        <w:rPr>
          <w:rFonts w:ascii="宋体" w:hAnsi="宋体" w:eastAsia="宋体"/>
          <w:color w:val="auto"/>
          <w:sz w:val="24"/>
        </w:rPr>
        <w:t>2.1.5 “乙方”系指根据合同约定提供服务的中标供应商</w:t>
      </w:r>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043BE0">
      <w:pPr>
        <w:spacing w:line="560" w:lineRule="exact"/>
        <w:ind w:firstLine="480" w:firstLineChars="200"/>
        <w:rPr>
          <w:rFonts w:ascii="宋体" w:hAnsi="宋体" w:eastAsia="宋体"/>
          <w:color w:val="auto"/>
          <w:sz w:val="24"/>
        </w:rPr>
      </w:pPr>
      <w:r>
        <w:rPr>
          <w:rFonts w:ascii="宋体" w:hAnsi="宋体" w:eastAsia="宋体"/>
          <w:color w:val="auto"/>
          <w:sz w:val="24"/>
        </w:rPr>
        <w:t>2.1.6 “现场”系指合同约定提供服务的地点。</w:t>
      </w:r>
    </w:p>
    <w:p w14:paraId="6BAF7C7E">
      <w:pPr>
        <w:spacing w:line="560" w:lineRule="exact"/>
        <w:ind w:firstLine="482" w:firstLineChars="200"/>
        <w:outlineLvl w:val="0"/>
        <w:rPr>
          <w:rFonts w:ascii="宋体" w:hAnsi="宋体" w:eastAsia="宋体"/>
          <w:b/>
          <w:color w:val="auto"/>
          <w:sz w:val="24"/>
        </w:rPr>
      </w:pPr>
      <w:bookmarkStart w:id="428" w:name="_Toc19539"/>
      <w:bookmarkStart w:id="429" w:name="_Toc23289"/>
      <w:bookmarkStart w:id="430" w:name="_Toc3769"/>
      <w:bookmarkStart w:id="431" w:name="_Toc16752"/>
      <w:bookmarkStart w:id="432" w:name="_Toc31402"/>
      <w:r>
        <w:rPr>
          <w:rFonts w:ascii="宋体" w:hAnsi="宋体" w:eastAsia="宋体"/>
          <w:b/>
          <w:color w:val="auto"/>
          <w:sz w:val="24"/>
        </w:rPr>
        <w:t>2.2 技术规范</w:t>
      </w:r>
      <w:bookmarkEnd w:id="428"/>
      <w:bookmarkEnd w:id="429"/>
      <w:bookmarkEnd w:id="430"/>
      <w:bookmarkEnd w:id="431"/>
      <w:bookmarkEnd w:id="432"/>
    </w:p>
    <w:p w14:paraId="651467D3">
      <w:pPr>
        <w:spacing w:line="560" w:lineRule="exact"/>
        <w:ind w:firstLine="480" w:firstLineChars="200"/>
        <w:rPr>
          <w:rFonts w:ascii="宋体" w:hAnsi="宋体" w:eastAsia="宋体"/>
          <w:color w:val="auto"/>
          <w:sz w:val="24"/>
        </w:rPr>
      </w:pPr>
      <w:r>
        <w:rPr>
          <w:rFonts w:hint="eastAsia" w:ascii="宋体" w:hAnsi="宋体" w:eastAsia="宋体"/>
          <w:color w:val="auto"/>
          <w:sz w:val="24"/>
        </w:rPr>
        <w:t>服务</w:t>
      </w:r>
      <w:r>
        <w:rPr>
          <w:rFonts w:ascii="宋体" w:hAnsi="宋体" w:eastAsia="宋体"/>
          <w:color w:val="auto"/>
          <w:sz w:val="24"/>
        </w:rPr>
        <w:t>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14:paraId="516D6008">
      <w:pPr>
        <w:spacing w:line="560" w:lineRule="exact"/>
        <w:ind w:firstLine="482" w:firstLineChars="200"/>
        <w:outlineLvl w:val="0"/>
        <w:rPr>
          <w:rFonts w:ascii="宋体" w:hAnsi="宋体" w:eastAsia="宋体"/>
          <w:b/>
          <w:color w:val="auto"/>
          <w:sz w:val="24"/>
        </w:rPr>
      </w:pPr>
      <w:bookmarkStart w:id="433" w:name="_Toc27945"/>
      <w:bookmarkStart w:id="434" w:name="_Toc4133"/>
      <w:bookmarkStart w:id="435" w:name="_Toc12412"/>
      <w:bookmarkStart w:id="436" w:name="_Toc9161"/>
      <w:bookmarkStart w:id="437" w:name="_Toc13673"/>
      <w:r>
        <w:rPr>
          <w:rFonts w:ascii="宋体" w:hAnsi="宋体" w:eastAsia="宋体"/>
          <w:b/>
          <w:color w:val="auto"/>
          <w:sz w:val="24"/>
        </w:rPr>
        <w:t>2.3 知识产权</w:t>
      </w:r>
      <w:bookmarkEnd w:id="433"/>
      <w:bookmarkEnd w:id="434"/>
      <w:bookmarkEnd w:id="435"/>
      <w:bookmarkEnd w:id="436"/>
      <w:bookmarkEnd w:id="437"/>
    </w:p>
    <w:p w14:paraId="311F987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2.3.1 </w:t>
      </w:r>
      <w:r>
        <w:rPr>
          <w:rFonts w:hint="eastAsia" w:ascii="宋体" w:hAnsi="宋体" w:eastAsia="宋体"/>
          <w:color w:val="auto"/>
          <w:sz w:val="24"/>
        </w:rPr>
        <w:t>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14:paraId="76279FFD">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2.3.2 </w:t>
      </w:r>
      <w:r>
        <w:rPr>
          <w:rFonts w:hint="eastAsia" w:ascii="宋体" w:hAnsi="宋体" w:eastAsia="宋体"/>
          <w:color w:val="auto"/>
          <w:sz w:val="24"/>
        </w:rPr>
        <w:t>合同涉及技术成果的归属和收益的分成办法的，</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0AE32214">
      <w:pPr>
        <w:spacing w:line="560" w:lineRule="exact"/>
        <w:ind w:firstLine="482" w:firstLineChars="200"/>
        <w:rPr>
          <w:rFonts w:ascii="宋体" w:hAnsi="宋体" w:eastAsia="宋体"/>
          <w:b/>
          <w:color w:val="auto"/>
          <w:sz w:val="24"/>
        </w:rPr>
      </w:pPr>
      <w:r>
        <w:rPr>
          <w:rFonts w:ascii="宋体" w:hAnsi="宋体" w:eastAsia="宋体"/>
          <w:b/>
          <w:color w:val="auto"/>
          <w:sz w:val="24"/>
        </w:rPr>
        <w:t xml:space="preserve">2.4 </w:t>
      </w:r>
      <w:r>
        <w:rPr>
          <w:rFonts w:hint="eastAsia" w:ascii="宋体" w:hAnsi="宋体" w:eastAsia="宋体"/>
          <w:b/>
          <w:color w:val="auto"/>
          <w:sz w:val="24"/>
        </w:rPr>
        <w:t>履约检查和问题反馈</w:t>
      </w:r>
    </w:p>
    <w:p w14:paraId="78839EB5">
      <w:pPr>
        <w:spacing w:line="560" w:lineRule="exact"/>
        <w:ind w:firstLine="480" w:firstLineChars="200"/>
        <w:rPr>
          <w:rFonts w:ascii="宋体" w:hAnsi="宋体" w:eastAsia="宋体"/>
          <w:color w:val="auto"/>
          <w:sz w:val="24"/>
        </w:rPr>
      </w:pPr>
      <w:r>
        <w:rPr>
          <w:rFonts w:ascii="宋体" w:hAnsi="宋体" w:eastAsia="宋体"/>
          <w:color w:val="auto"/>
          <w:sz w:val="24"/>
        </w:rPr>
        <w:t>2.4.1甲方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，对乙方是否能够按照合同约定提供服务进行履约检查，以确保乙方所提供的服务能够依约满足甲方之项目需求，但不得因履约检查妨碍乙方的正常工作，乙方应予积极配合；</w:t>
      </w:r>
    </w:p>
    <w:p w14:paraId="614F8C4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2.4.2 </w:t>
      </w:r>
      <w:r>
        <w:rPr>
          <w:rFonts w:hint="eastAsia" w:ascii="宋体" w:hAnsi="宋体" w:eastAsia="宋体"/>
          <w:color w:val="auto"/>
          <w:sz w:val="24"/>
        </w:rPr>
        <w:t>合同履行期间，甲方有权将履行过程中出现的问题反馈给乙方，双方当事人应以书面形式约定需要完善和改进的内容。</w:t>
      </w:r>
    </w:p>
    <w:p w14:paraId="3DA5CB5B">
      <w:pPr>
        <w:spacing w:line="560" w:lineRule="exact"/>
        <w:ind w:firstLine="482" w:firstLineChars="200"/>
        <w:outlineLvl w:val="0"/>
        <w:rPr>
          <w:rFonts w:ascii="宋体" w:hAnsi="宋体" w:eastAsia="宋体"/>
          <w:b/>
          <w:color w:val="auto"/>
          <w:sz w:val="24"/>
        </w:rPr>
      </w:pPr>
      <w:bookmarkStart w:id="438" w:name="_Toc32670"/>
      <w:bookmarkStart w:id="439" w:name="_Toc15447"/>
      <w:bookmarkStart w:id="440" w:name="_Toc31233"/>
      <w:bookmarkStart w:id="441" w:name="_Toc26555"/>
      <w:bookmarkStart w:id="442" w:name="_Toc22011"/>
      <w:r>
        <w:rPr>
          <w:rFonts w:ascii="宋体" w:hAnsi="宋体" w:eastAsia="宋体"/>
          <w:b/>
          <w:color w:val="auto"/>
          <w:sz w:val="24"/>
        </w:rPr>
        <w:t>2.5 结算方式和付款条件</w:t>
      </w:r>
      <w:bookmarkEnd w:id="438"/>
      <w:bookmarkEnd w:id="439"/>
      <w:bookmarkEnd w:id="440"/>
      <w:bookmarkEnd w:id="441"/>
      <w:bookmarkEnd w:id="442"/>
    </w:p>
    <w:p w14:paraId="5322B3E4">
      <w:pPr>
        <w:spacing w:line="560" w:lineRule="exact"/>
        <w:ind w:firstLine="480" w:firstLineChars="200"/>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6E965F71">
      <w:pPr>
        <w:spacing w:line="560" w:lineRule="exact"/>
        <w:ind w:firstLine="482" w:firstLineChars="200"/>
        <w:outlineLvl w:val="0"/>
        <w:rPr>
          <w:rFonts w:ascii="宋体" w:hAnsi="宋体" w:eastAsia="宋体"/>
          <w:b/>
          <w:color w:val="auto"/>
          <w:sz w:val="24"/>
        </w:rPr>
      </w:pPr>
      <w:bookmarkStart w:id="443" w:name="_Toc13467"/>
      <w:bookmarkStart w:id="444" w:name="_Toc13154"/>
      <w:bookmarkStart w:id="445" w:name="_Toc30507"/>
      <w:bookmarkStart w:id="446" w:name="_Toc18990"/>
      <w:bookmarkStart w:id="447" w:name="_Toc16163"/>
      <w:r>
        <w:rPr>
          <w:rFonts w:ascii="宋体" w:hAnsi="宋体" w:eastAsia="宋体"/>
          <w:b/>
          <w:color w:val="auto"/>
          <w:sz w:val="24"/>
        </w:rPr>
        <w:t>2.6 技术资料和保密义务</w:t>
      </w:r>
      <w:bookmarkEnd w:id="443"/>
      <w:bookmarkEnd w:id="444"/>
      <w:bookmarkEnd w:id="445"/>
      <w:bookmarkEnd w:id="446"/>
      <w:bookmarkEnd w:id="447"/>
    </w:p>
    <w:p w14:paraId="5A9120AC">
      <w:pPr>
        <w:spacing w:line="560" w:lineRule="exact"/>
        <w:ind w:firstLine="480" w:firstLineChars="200"/>
        <w:rPr>
          <w:rFonts w:ascii="宋体" w:hAnsi="宋体" w:eastAsia="宋体"/>
          <w:color w:val="auto"/>
          <w:sz w:val="24"/>
        </w:rPr>
      </w:pPr>
      <w:r>
        <w:rPr>
          <w:rFonts w:ascii="宋体" w:hAnsi="宋体" w:eastAsia="宋体"/>
          <w:color w:val="auto"/>
          <w:sz w:val="24"/>
        </w:rPr>
        <w:t>2.6.1 乙方有权依据合同约定和项目需要，向甲方了解有关情况，调阅有关资料等，甲方应予积极配合；</w:t>
      </w:r>
    </w:p>
    <w:p w14:paraId="2F9483B1">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2.6.2 </w:t>
      </w:r>
      <w:r>
        <w:rPr>
          <w:rFonts w:hint="eastAsia" w:ascii="宋体" w:hAnsi="宋体" w:eastAsia="宋体"/>
          <w:color w:val="auto"/>
          <w:sz w:val="24"/>
        </w:rPr>
        <w:t>乙方有义务妥善保管和保护由甲方提供的前款信息和资料等；</w:t>
      </w:r>
    </w:p>
    <w:p w14:paraId="2BBB97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2.6.3 </w:t>
      </w:r>
      <w:r>
        <w:rPr>
          <w:rFonts w:hint="eastAsia" w:ascii="宋体" w:hAnsi="宋体" w:eastAsia="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14:paraId="0A4FFC08">
      <w:pPr>
        <w:spacing w:line="560" w:lineRule="exact"/>
        <w:ind w:firstLine="482" w:firstLineChars="200"/>
        <w:outlineLvl w:val="0"/>
        <w:rPr>
          <w:rFonts w:ascii="宋体" w:hAnsi="宋体" w:eastAsia="宋体"/>
          <w:b/>
          <w:color w:val="auto"/>
          <w:sz w:val="24"/>
        </w:rPr>
      </w:pPr>
      <w:bookmarkStart w:id="448" w:name="_Toc19069"/>
      <w:r>
        <w:rPr>
          <w:rFonts w:ascii="宋体" w:hAnsi="宋体" w:eastAsia="宋体"/>
          <w:b/>
          <w:color w:val="auto"/>
          <w:sz w:val="24"/>
        </w:rPr>
        <w:t xml:space="preserve">2.7 </w:t>
      </w:r>
      <w:r>
        <w:rPr>
          <w:rFonts w:hint="eastAsia" w:ascii="宋体" w:hAnsi="宋体" w:eastAsia="宋体"/>
          <w:b/>
          <w:color w:val="auto"/>
          <w:sz w:val="24"/>
        </w:rPr>
        <w:t>质量保证</w:t>
      </w:r>
      <w:bookmarkEnd w:id="448"/>
    </w:p>
    <w:p w14:paraId="0B215B6E">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2.7.1 </w:t>
      </w:r>
      <w:r>
        <w:rPr>
          <w:rFonts w:hint="eastAsia" w:ascii="宋体" w:hAnsi="宋体" w:eastAsia="宋体"/>
          <w:color w:val="auto"/>
          <w:sz w:val="24"/>
        </w:rPr>
        <w:t>乙方应建立和完善履行合同的内部质量保证体系，并提供相关内部规章制度给甲方，以便甲方进行监督检查；</w:t>
      </w:r>
    </w:p>
    <w:p w14:paraId="374BFAA9">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2.7.2 </w:t>
      </w:r>
      <w:r>
        <w:rPr>
          <w:rFonts w:hint="eastAsia" w:ascii="宋体" w:hAnsi="宋体" w:eastAsia="宋体"/>
          <w:color w:val="auto"/>
          <w:sz w:val="24"/>
        </w:rPr>
        <w:t>乙方应保证履行合同的人员数量和素质、软件和硬件设备的配置、场地、环境和设施等满足全面履行合同的要求，并应接受甲方的监督检查。</w:t>
      </w:r>
    </w:p>
    <w:p w14:paraId="0583C78F">
      <w:pPr>
        <w:spacing w:line="560" w:lineRule="exact"/>
        <w:ind w:firstLine="482" w:firstLineChars="200"/>
        <w:outlineLvl w:val="0"/>
        <w:rPr>
          <w:rFonts w:ascii="宋体" w:hAnsi="宋体" w:eastAsia="宋体"/>
          <w:b/>
          <w:color w:val="auto"/>
          <w:sz w:val="24"/>
        </w:rPr>
      </w:pPr>
      <w:bookmarkStart w:id="449" w:name="_Toc22267"/>
      <w:r>
        <w:rPr>
          <w:rFonts w:ascii="宋体" w:hAnsi="宋体" w:eastAsia="宋体"/>
          <w:b/>
          <w:color w:val="auto"/>
          <w:sz w:val="24"/>
        </w:rPr>
        <w:t xml:space="preserve">2.8 </w:t>
      </w:r>
      <w:r>
        <w:rPr>
          <w:rFonts w:hint="eastAsia" w:ascii="宋体" w:hAnsi="宋体" w:eastAsia="宋体"/>
          <w:b/>
          <w:color w:val="auto"/>
          <w:sz w:val="24"/>
        </w:rPr>
        <w:t>延迟履行</w:t>
      </w:r>
      <w:bookmarkEnd w:id="449"/>
    </w:p>
    <w:p w14:paraId="10C566CA">
      <w:pPr>
        <w:spacing w:line="560" w:lineRule="exact"/>
        <w:ind w:firstLine="480" w:firstLineChars="200"/>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14:paraId="52AFC1B2">
      <w:pPr>
        <w:spacing w:line="560" w:lineRule="exact"/>
        <w:ind w:firstLine="482" w:firstLineChars="200"/>
        <w:outlineLvl w:val="0"/>
        <w:rPr>
          <w:rFonts w:ascii="宋体" w:hAnsi="宋体" w:eastAsia="宋体"/>
          <w:b/>
          <w:color w:val="auto"/>
          <w:sz w:val="24"/>
        </w:rPr>
      </w:pPr>
      <w:bookmarkStart w:id="450" w:name="_Toc10611"/>
      <w:r>
        <w:rPr>
          <w:rFonts w:ascii="宋体" w:hAnsi="宋体" w:eastAsia="宋体"/>
          <w:b/>
          <w:color w:val="auto"/>
          <w:sz w:val="24"/>
        </w:rPr>
        <w:t xml:space="preserve">2.9 </w:t>
      </w:r>
      <w:r>
        <w:rPr>
          <w:rFonts w:hint="eastAsia" w:ascii="宋体" w:hAnsi="宋体" w:eastAsia="宋体"/>
          <w:b/>
          <w:color w:val="auto"/>
          <w:sz w:val="24"/>
        </w:rPr>
        <w:t>合同变更</w:t>
      </w:r>
      <w:bookmarkEnd w:id="450"/>
    </w:p>
    <w:p w14:paraId="22C067DE">
      <w:pPr>
        <w:spacing w:line="560" w:lineRule="exact"/>
        <w:ind w:firstLine="480" w:firstLineChars="200"/>
        <w:rPr>
          <w:rFonts w:ascii="宋体" w:hAnsi="宋体" w:eastAsia="宋体"/>
          <w:color w:val="auto"/>
          <w:sz w:val="24"/>
        </w:rPr>
      </w:pPr>
      <w:r>
        <w:rPr>
          <w:rFonts w:hint="eastAsia" w:ascii="宋体" w:hAnsi="宋体" w:eastAsia="宋体"/>
          <w:color w:val="auto"/>
          <w:sz w:val="24"/>
        </w:rPr>
        <w:t>合同继续履行将损害国家利益和社会公共利益的，双方当事人应当以书面形式变更合同。有过错的一方应当承担赔偿责任，双方当事人都有过错的，各自承担相应的责任。</w:t>
      </w:r>
    </w:p>
    <w:p w14:paraId="0CFCA098">
      <w:pPr>
        <w:spacing w:line="560" w:lineRule="exact"/>
        <w:ind w:firstLine="482" w:firstLineChars="200"/>
        <w:outlineLvl w:val="0"/>
        <w:rPr>
          <w:rFonts w:ascii="宋体" w:hAnsi="宋体" w:eastAsia="宋体"/>
          <w:b/>
          <w:color w:val="auto"/>
          <w:sz w:val="24"/>
        </w:rPr>
      </w:pPr>
      <w:bookmarkStart w:id="451" w:name="_Toc26689"/>
      <w:bookmarkStart w:id="452" w:name="_Toc42"/>
      <w:bookmarkStart w:id="453" w:name="_Toc21830"/>
      <w:bookmarkStart w:id="454" w:name="_Toc23368"/>
      <w:bookmarkStart w:id="455" w:name="_Toc10663"/>
      <w:r>
        <w:rPr>
          <w:rFonts w:ascii="宋体" w:hAnsi="宋体" w:eastAsia="宋体"/>
          <w:b/>
          <w:color w:val="auto"/>
          <w:sz w:val="24"/>
        </w:rPr>
        <w:t>2.10 合同转让和分包</w:t>
      </w:r>
      <w:bookmarkEnd w:id="451"/>
      <w:bookmarkEnd w:id="452"/>
      <w:bookmarkEnd w:id="453"/>
      <w:bookmarkEnd w:id="454"/>
      <w:bookmarkEnd w:id="455"/>
    </w:p>
    <w:p w14:paraId="71F086A4">
      <w:pPr>
        <w:spacing w:line="560" w:lineRule="exact"/>
        <w:ind w:firstLine="480" w:firstLineChars="200"/>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14:paraId="53F2246E">
      <w:pPr>
        <w:spacing w:line="560" w:lineRule="exact"/>
        <w:ind w:firstLine="482" w:firstLineChars="200"/>
        <w:outlineLvl w:val="0"/>
        <w:rPr>
          <w:rFonts w:ascii="宋体" w:hAnsi="宋体" w:eastAsia="宋体"/>
          <w:b/>
          <w:color w:val="auto"/>
          <w:sz w:val="24"/>
        </w:rPr>
      </w:pPr>
      <w:bookmarkStart w:id="456" w:name="_Toc32494"/>
      <w:bookmarkStart w:id="457" w:name="_Toc14371"/>
      <w:bookmarkStart w:id="458" w:name="_Toc25571"/>
      <w:bookmarkStart w:id="459" w:name="_Toc4720"/>
      <w:bookmarkStart w:id="460" w:name="_Toc26633"/>
      <w:r>
        <w:rPr>
          <w:rFonts w:ascii="宋体" w:hAnsi="宋体" w:eastAsia="宋体"/>
          <w:b/>
          <w:color w:val="auto"/>
          <w:sz w:val="24"/>
        </w:rPr>
        <w:t>2.11 不可抗力</w:t>
      </w:r>
      <w:bookmarkEnd w:id="456"/>
      <w:bookmarkEnd w:id="457"/>
      <w:bookmarkEnd w:id="458"/>
      <w:bookmarkEnd w:id="459"/>
      <w:bookmarkEnd w:id="460"/>
    </w:p>
    <w:p w14:paraId="4DE2237D">
      <w:pPr>
        <w:spacing w:line="560" w:lineRule="exact"/>
        <w:ind w:firstLine="480" w:firstLineChars="200"/>
        <w:rPr>
          <w:rFonts w:ascii="宋体" w:hAnsi="宋体" w:eastAsia="宋体"/>
          <w:color w:val="auto"/>
          <w:sz w:val="24"/>
        </w:rPr>
      </w:pPr>
      <w:r>
        <w:rPr>
          <w:rFonts w:ascii="宋体" w:hAnsi="宋体" w:eastAsia="宋体"/>
          <w:color w:val="auto"/>
          <w:sz w:val="24"/>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14:paraId="24D39DDF">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2.11.2 </w:t>
      </w:r>
      <w:r>
        <w:rPr>
          <w:rFonts w:hint="eastAsia" w:ascii="宋体" w:hAnsi="宋体" w:eastAsia="宋体"/>
          <w:color w:val="auto"/>
          <w:sz w:val="24"/>
        </w:rPr>
        <w:t>因不可抗力致使不能实现合同目的的，当事人可以解除合同；</w:t>
      </w:r>
    </w:p>
    <w:p w14:paraId="2D482ADC">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2.11.3 </w:t>
      </w: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14:paraId="53C1C872">
      <w:pPr>
        <w:spacing w:line="560" w:lineRule="exact"/>
        <w:ind w:firstLine="480" w:firstLineChars="200"/>
        <w:rPr>
          <w:rFonts w:ascii="宋体" w:hAnsi="宋体" w:eastAsia="宋体"/>
          <w:color w:val="auto"/>
          <w:sz w:val="24"/>
        </w:rPr>
      </w:pPr>
      <w:r>
        <w:rPr>
          <w:rFonts w:ascii="宋体" w:hAnsi="宋体" w:eastAsia="宋体"/>
          <w:color w:val="auto"/>
          <w:sz w:val="24"/>
        </w:rPr>
        <w:t>2.11.4受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14:paraId="7DA34E3A">
      <w:pPr>
        <w:spacing w:line="560" w:lineRule="exact"/>
        <w:ind w:firstLine="482" w:firstLineChars="200"/>
        <w:outlineLvl w:val="0"/>
        <w:rPr>
          <w:rFonts w:ascii="宋体" w:hAnsi="宋体" w:eastAsia="宋体"/>
          <w:b/>
          <w:color w:val="auto"/>
          <w:sz w:val="24"/>
        </w:rPr>
      </w:pPr>
      <w:bookmarkStart w:id="461" w:name="_Toc24465"/>
      <w:bookmarkStart w:id="462" w:name="_Toc3638"/>
      <w:bookmarkStart w:id="463" w:name="_Toc14115"/>
      <w:bookmarkStart w:id="464" w:name="_Toc23854"/>
      <w:bookmarkStart w:id="465" w:name="_Toc25783"/>
      <w:r>
        <w:rPr>
          <w:rFonts w:ascii="宋体" w:hAnsi="宋体" w:eastAsia="宋体"/>
          <w:b/>
          <w:color w:val="auto"/>
          <w:sz w:val="24"/>
        </w:rPr>
        <w:t>2.12 税费</w:t>
      </w:r>
      <w:bookmarkEnd w:id="461"/>
      <w:bookmarkEnd w:id="462"/>
      <w:bookmarkEnd w:id="463"/>
      <w:bookmarkEnd w:id="464"/>
      <w:bookmarkEnd w:id="465"/>
    </w:p>
    <w:p w14:paraId="5472B776">
      <w:pPr>
        <w:spacing w:line="560" w:lineRule="exact"/>
        <w:ind w:firstLine="480" w:firstLineChars="200"/>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均按照中华人民共和国法律的相关规定缴纳。</w:t>
      </w:r>
    </w:p>
    <w:p w14:paraId="255242E2">
      <w:pPr>
        <w:spacing w:line="560" w:lineRule="exact"/>
        <w:ind w:firstLine="482" w:firstLineChars="200"/>
        <w:outlineLvl w:val="0"/>
        <w:rPr>
          <w:rFonts w:ascii="宋体" w:hAnsi="宋体" w:eastAsia="宋体"/>
          <w:b/>
          <w:color w:val="auto"/>
          <w:sz w:val="24"/>
        </w:rPr>
      </w:pPr>
      <w:bookmarkStart w:id="466" w:name="_Toc7315"/>
      <w:bookmarkStart w:id="467" w:name="_Toc26883"/>
      <w:bookmarkStart w:id="468" w:name="_Toc25525"/>
      <w:bookmarkStart w:id="469" w:name="_Toc14814"/>
      <w:bookmarkStart w:id="470" w:name="_Toc30105"/>
      <w:r>
        <w:rPr>
          <w:rFonts w:ascii="宋体" w:hAnsi="宋体" w:eastAsia="宋体"/>
          <w:b/>
          <w:color w:val="auto"/>
          <w:sz w:val="24"/>
        </w:rPr>
        <w:t>2.13 乙方破产</w:t>
      </w:r>
      <w:bookmarkEnd w:id="466"/>
      <w:bookmarkEnd w:id="467"/>
      <w:bookmarkEnd w:id="468"/>
      <w:bookmarkEnd w:id="469"/>
      <w:bookmarkEnd w:id="470"/>
    </w:p>
    <w:p w14:paraId="2145972D">
      <w:pPr>
        <w:spacing w:line="560" w:lineRule="exact"/>
        <w:ind w:firstLine="480" w:firstLineChars="200"/>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14:paraId="3B8696E7">
      <w:pPr>
        <w:spacing w:line="560" w:lineRule="exact"/>
        <w:ind w:firstLine="482" w:firstLineChars="200"/>
        <w:outlineLvl w:val="0"/>
        <w:rPr>
          <w:rFonts w:ascii="宋体" w:hAnsi="宋体" w:eastAsia="宋体"/>
          <w:b/>
          <w:color w:val="auto"/>
          <w:sz w:val="24"/>
        </w:rPr>
      </w:pPr>
      <w:bookmarkStart w:id="471" w:name="_Toc23323"/>
      <w:bookmarkStart w:id="472" w:name="_Toc1123"/>
      <w:bookmarkStart w:id="473" w:name="_Toc2016"/>
      <w:r>
        <w:rPr>
          <w:rFonts w:ascii="宋体" w:hAnsi="宋体" w:eastAsia="宋体"/>
          <w:b/>
          <w:color w:val="auto"/>
          <w:sz w:val="24"/>
        </w:rPr>
        <w:t>2.14 合同中止、终止</w:t>
      </w:r>
      <w:bookmarkEnd w:id="471"/>
      <w:bookmarkEnd w:id="472"/>
      <w:bookmarkEnd w:id="473"/>
    </w:p>
    <w:p w14:paraId="633F2616">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2.14.1 </w:t>
      </w:r>
      <w:r>
        <w:rPr>
          <w:rFonts w:hint="eastAsia" w:ascii="宋体" w:hAnsi="宋体" w:eastAsia="宋体"/>
          <w:color w:val="auto"/>
          <w:sz w:val="24"/>
        </w:rPr>
        <w:t>双方当事人不得擅自中止或者终止合同；</w:t>
      </w:r>
    </w:p>
    <w:p w14:paraId="5422645C">
      <w:pPr>
        <w:spacing w:line="560" w:lineRule="exact"/>
        <w:ind w:firstLine="480" w:firstLineChars="200"/>
        <w:rPr>
          <w:rFonts w:ascii="宋体" w:hAnsi="宋体" w:eastAsia="宋体"/>
          <w:color w:val="auto"/>
          <w:sz w:val="24"/>
        </w:rPr>
      </w:pPr>
      <w:r>
        <w:rPr>
          <w:rFonts w:ascii="宋体" w:hAnsi="宋体" w:eastAsia="宋体"/>
          <w:color w:val="auto"/>
          <w:sz w:val="24"/>
        </w:rPr>
        <w:t>2.14.2合同继续履行将损害国家利益和社会公共利益的，双方当事人应当中止或者终止合同。有过错的一方应当承担赔偿责任，双方当事人都有过错的，各自承担相应的责任。</w:t>
      </w:r>
    </w:p>
    <w:p w14:paraId="27B2D0DA">
      <w:pPr>
        <w:spacing w:line="560" w:lineRule="exact"/>
        <w:ind w:firstLine="482" w:firstLineChars="200"/>
        <w:outlineLvl w:val="0"/>
        <w:rPr>
          <w:rFonts w:ascii="宋体" w:hAnsi="宋体" w:eastAsia="宋体"/>
          <w:b/>
          <w:color w:val="auto"/>
          <w:sz w:val="24"/>
        </w:rPr>
      </w:pPr>
      <w:bookmarkStart w:id="474" w:name="_Toc14525"/>
      <w:bookmarkStart w:id="475" w:name="_Toc1969"/>
      <w:bookmarkStart w:id="476" w:name="_Toc17363"/>
      <w:r>
        <w:rPr>
          <w:rFonts w:ascii="宋体" w:hAnsi="宋体" w:eastAsia="宋体"/>
          <w:b/>
          <w:color w:val="auto"/>
          <w:sz w:val="24"/>
        </w:rPr>
        <w:t>2.15 检验和验收</w:t>
      </w:r>
      <w:bookmarkEnd w:id="474"/>
      <w:bookmarkEnd w:id="475"/>
      <w:bookmarkEnd w:id="476"/>
    </w:p>
    <w:p w14:paraId="27E1E5A2">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2.15.1 </w:t>
      </w:r>
      <w:r>
        <w:rPr>
          <w:rFonts w:hint="eastAsia" w:ascii="宋体" w:hAnsi="宋体" w:eastAsia="宋体"/>
          <w:color w:val="auto"/>
          <w:sz w:val="24"/>
        </w:rPr>
        <w:t>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14:paraId="5A047B9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2.15.2 </w:t>
      </w:r>
      <w:r>
        <w:rPr>
          <w:rFonts w:hint="eastAsia" w:ascii="宋体" w:hAnsi="宋体" w:eastAsia="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34C35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2.15.3 </w:t>
      </w:r>
      <w:r>
        <w:rPr>
          <w:rFonts w:hint="eastAsia" w:ascii="宋体" w:hAnsi="宋体" w:eastAsia="宋体"/>
          <w:color w:val="auto"/>
          <w:sz w:val="24"/>
        </w:rPr>
        <w:t>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p w14:paraId="215D4C72">
      <w:pPr>
        <w:spacing w:line="560" w:lineRule="exact"/>
        <w:ind w:firstLine="482" w:firstLineChars="200"/>
        <w:outlineLvl w:val="0"/>
        <w:rPr>
          <w:rFonts w:ascii="宋体" w:hAnsi="宋体" w:eastAsia="宋体"/>
          <w:b/>
          <w:color w:val="auto"/>
          <w:sz w:val="24"/>
        </w:rPr>
      </w:pPr>
      <w:bookmarkStart w:id="477" w:name="_Toc25198"/>
      <w:bookmarkStart w:id="478" w:name="_Toc31892"/>
      <w:bookmarkStart w:id="479" w:name="_Toc12666"/>
      <w:bookmarkStart w:id="480" w:name="_Toc9808"/>
      <w:bookmarkStart w:id="481" w:name="_Toc2308"/>
      <w:r>
        <w:rPr>
          <w:rFonts w:ascii="宋体" w:hAnsi="宋体" w:eastAsia="宋体"/>
          <w:b/>
          <w:color w:val="auto"/>
          <w:sz w:val="24"/>
        </w:rPr>
        <w:t>2.16 通知和送达</w:t>
      </w:r>
      <w:bookmarkEnd w:id="477"/>
      <w:bookmarkEnd w:id="478"/>
      <w:bookmarkEnd w:id="479"/>
      <w:bookmarkEnd w:id="480"/>
      <w:bookmarkEnd w:id="481"/>
    </w:p>
    <w:p w14:paraId="3FBDEA50">
      <w:pPr>
        <w:spacing w:line="560" w:lineRule="exact"/>
        <w:ind w:firstLine="480" w:firstLineChars="200"/>
        <w:rPr>
          <w:rFonts w:ascii="宋体" w:hAnsi="宋体" w:eastAsia="宋体"/>
          <w:color w:val="auto"/>
          <w:sz w:val="24"/>
        </w:rPr>
      </w:pPr>
      <w:bookmarkStart w:id="482" w:name="_Toc27674"/>
      <w:bookmarkStart w:id="483" w:name="_Toc18401"/>
      <w:r>
        <w:rPr>
          <w:rFonts w:ascii="宋体" w:hAnsi="宋体" w:eastAsia="宋体"/>
          <w:color w:val="auto"/>
          <w:sz w:val="24"/>
        </w:rPr>
        <w:t>2.17.1</w:t>
      </w:r>
      <w:r>
        <w:rPr>
          <w:rFonts w:hint="eastAsia" w:ascii="宋体" w:hAnsi="宋体" w:eastAsia="宋体"/>
          <w:color w:val="auto"/>
          <w:sz w:val="24"/>
        </w:rPr>
        <w:t>任何一方因履行合同而以合同第一部分尾部所列明的传真或电子邮件</w:t>
      </w: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rPr>
        <w:t>发出的所有通知、文件、材料，均视为已向对方当事人送达；任何一方变更上述送达方式或者地址的，应于</w:t>
      </w:r>
      <w:r>
        <w:rPr>
          <w:rFonts w:ascii="宋体" w:hAnsi="宋体" w:eastAsia="宋体"/>
          <w:color w:val="auto"/>
          <w:sz w:val="24"/>
          <w:u w:val="single"/>
        </w:rPr>
        <w:t>3</w:t>
      </w:r>
      <w:r>
        <w:rPr>
          <w:rFonts w:hint="eastAsia" w:ascii="宋体" w:hAnsi="宋体" w:eastAsia="宋体"/>
          <w:color w:val="auto"/>
          <w:sz w:val="24"/>
        </w:rPr>
        <w:t>个工作日内书面通知对方当事人，在对方当事人收到有关变更通知之前，变更前的约定送达方式或者地址仍视为有效。</w:t>
      </w:r>
    </w:p>
    <w:p w14:paraId="2CA36DE8">
      <w:pPr>
        <w:spacing w:line="560" w:lineRule="exact"/>
        <w:ind w:firstLine="480" w:firstLineChars="200"/>
        <w:rPr>
          <w:rFonts w:ascii="宋体" w:hAnsi="宋体" w:eastAsia="宋体"/>
          <w:color w:val="auto"/>
          <w:sz w:val="24"/>
        </w:rPr>
      </w:pPr>
      <w:r>
        <w:rPr>
          <w:rFonts w:ascii="宋体" w:hAnsi="宋体" w:eastAsia="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rPr>
        <w:t>的，邮件挂号寄出或者交邮之日之次日视为送达。</w:t>
      </w:r>
      <w:bookmarkEnd w:id="482"/>
      <w:bookmarkEnd w:id="483"/>
    </w:p>
    <w:p w14:paraId="329C6669">
      <w:pPr>
        <w:spacing w:line="560" w:lineRule="exact"/>
        <w:ind w:firstLine="482" w:firstLineChars="200"/>
        <w:outlineLvl w:val="0"/>
        <w:rPr>
          <w:rFonts w:ascii="宋体" w:hAnsi="宋体" w:eastAsia="宋体"/>
          <w:b/>
          <w:color w:val="auto"/>
          <w:sz w:val="24"/>
        </w:rPr>
      </w:pPr>
      <w:bookmarkStart w:id="484" w:name="_Toc12254"/>
      <w:bookmarkStart w:id="485" w:name="_Toc28906"/>
      <w:bookmarkStart w:id="486" w:name="_Toc5063"/>
      <w:bookmarkStart w:id="487" w:name="_Toc27644"/>
      <w:bookmarkStart w:id="488" w:name="_Toc20808"/>
      <w:r>
        <w:rPr>
          <w:rFonts w:ascii="宋体" w:hAnsi="宋体" w:eastAsia="宋体"/>
          <w:b/>
          <w:color w:val="auto"/>
          <w:sz w:val="24"/>
        </w:rPr>
        <w:t xml:space="preserve">2.17 </w:t>
      </w:r>
      <w:r>
        <w:rPr>
          <w:rFonts w:hint="eastAsia" w:ascii="宋体" w:hAnsi="宋体" w:eastAsia="宋体"/>
          <w:b/>
          <w:color w:val="auto"/>
          <w:sz w:val="24"/>
        </w:rPr>
        <w:t>合同使用的文字和</w:t>
      </w:r>
      <w:r>
        <w:rPr>
          <w:rFonts w:ascii="宋体" w:hAnsi="宋体" w:eastAsia="宋体"/>
          <w:b/>
          <w:color w:val="auto"/>
          <w:sz w:val="24"/>
        </w:rPr>
        <w:t>适用的法律</w:t>
      </w:r>
      <w:bookmarkEnd w:id="484"/>
      <w:bookmarkEnd w:id="485"/>
      <w:bookmarkEnd w:id="486"/>
      <w:bookmarkEnd w:id="487"/>
      <w:bookmarkEnd w:id="488"/>
    </w:p>
    <w:p w14:paraId="04EEECD1">
      <w:pPr>
        <w:spacing w:line="560" w:lineRule="exact"/>
        <w:ind w:firstLine="480" w:firstLineChars="200"/>
        <w:rPr>
          <w:rFonts w:ascii="宋体" w:hAnsi="宋体" w:eastAsia="宋体"/>
          <w:color w:val="auto"/>
          <w:sz w:val="24"/>
        </w:rPr>
      </w:pPr>
      <w:r>
        <w:rPr>
          <w:rFonts w:ascii="宋体" w:hAnsi="宋体" w:eastAsia="宋体"/>
          <w:color w:val="auto"/>
          <w:sz w:val="24"/>
        </w:rPr>
        <w:t>2.17.1 合同使用汉语书就</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14:paraId="541A81F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2.17.2 </w:t>
      </w:r>
      <w:r>
        <w:rPr>
          <w:rFonts w:hint="eastAsia" w:ascii="宋体" w:hAnsi="宋体" w:eastAsia="宋体"/>
          <w:color w:val="auto"/>
          <w:sz w:val="24"/>
        </w:rPr>
        <w:t>合同适用</w:t>
      </w:r>
      <w:r>
        <w:rPr>
          <w:rFonts w:ascii="宋体" w:hAnsi="宋体" w:eastAsia="宋体"/>
          <w:color w:val="auto"/>
          <w:sz w:val="24"/>
        </w:rPr>
        <w:t>中华人民共和国法律。</w:t>
      </w:r>
    </w:p>
    <w:p w14:paraId="51CD34A1">
      <w:pPr>
        <w:spacing w:line="560" w:lineRule="exact"/>
        <w:ind w:firstLine="482" w:firstLineChars="200"/>
        <w:outlineLvl w:val="0"/>
        <w:rPr>
          <w:rFonts w:ascii="宋体" w:hAnsi="宋体" w:eastAsia="宋体"/>
          <w:b/>
          <w:color w:val="auto"/>
          <w:sz w:val="24"/>
        </w:rPr>
      </w:pPr>
      <w:bookmarkStart w:id="489" w:name="_Toc22266"/>
      <w:bookmarkStart w:id="490" w:name="_Toc27127"/>
      <w:bookmarkStart w:id="491" w:name="_Toc30096"/>
      <w:bookmarkStart w:id="492" w:name="_Toc1492"/>
      <w:bookmarkStart w:id="493" w:name="_Toc27403"/>
      <w:r>
        <w:rPr>
          <w:rFonts w:ascii="宋体" w:hAnsi="宋体" w:eastAsia="宋体"/>
          <w:b/>
          <w:color w:val="auto"/>
          <w:sz w:val="24"/>
        </w:rPr>
        <w:t>2.18 履约保证金</w:t>
      </w:r>
      <w:bookmarkEnd w:id="489"/>
      <w:bookmarkEnd w:id="490"/>
      <w:bookmarkEnd w:id="491"/>
      <w:bookmarkEnd w:id="492"/>
      <w:bookmarkEnd w:id="493"/>
    </w:p>
    <w:p w14:paraId="1184B6F1">
      <w:pPr>
        <w:pStyle w:val="622"/>
        <w:spacing w:before="0" w:beforeAutospacing="0" w:after="0" w:afterAutospacing="0" w:line="360" w:lineRule="auto"/>
        <w:ind w:firstLine="420"/>
        <w:rPr>
          <w:rFonts w:ascii="宋体" w:hAnsi="宋体" w:eastAsia="宋体"/>
          <w:color w:val="auto"/>
        </w:rPr>
      </w:pPr>
      <w:r>
        <w:rPr>
          <w:rFonts w:ascii="宋体" w:hAnsi="宋体" w:eastAsia="宋体"/>
          <w:color w:val="auto"/>
        </w:rPr>
        <w:t xml:space="preserve">2.18.1 </w:t>
      </w:r>
      <w:r>
        <w:rPr>
          <w:rFonts w:hint="eastAsia" w:ascii="宋体" w:hAnsi="宋体" w:eastAsia="宋体"/>
          <w:color w:val="auto"/>
        </w:rPr>
        <w:t>采购文件要求乙方提交履约保证金的，乙方应按</w:t>
      </w:r>
      <w:r>
        <w:rPr>
          <w:rFonts w:hint="eastAsia" w:ascii="宋体" w:hAnsi="宋体" w:eastAsia="宋体"/>
          <w:b/>
          <w:i/>
          <w:color w:val="auto"/>
          <w:u w:val="single"/>
        </w:rPr>
        <w:t>合同专用条款</w:t>
      </w:r>
      <w:r>
        <w:rPr>
          <w:rFonts w:hint="eastAsia" w:ascii="宋体" w:hAnsi="宋体" w:eastAsia="宋体"/>
          <w:color w:val="auto"/>
        </w:rPr>
        <w:t>约定的方式，以支票、汇票、本票或者金融机构、担保机构出具的保函等非现金形式，提交不超过合同金额</w:t>
      </w:r>
      <w:r>
        <w:rPr>
          <w:rFonts w:ascii="宋体" w:hAnsi="宋体" w:eastAsia="宋体"/>
          <w:color w:val="auto"/>
        </w:rPr>
        <w:t>1%的履约保证金；鼓励和支持乙方以银行、保险公司出具的保函形式提供履约保证</w:t>
      </w:r>
      <w:r>
        <w:rPr>
          <w:rFonts w:hint="eastAsia" w:ascii="宋体" w:hAnsi="宋体" w:eastAsia="宋体"/>
          <w:color w:val="auto"/>
        </w:rPr>
        <w:t>，乙方以银行、保险公司出具保函形式提交履约保证金的，甲方不得拒收。</w:t>
      </w:r>
    </w:p>
    <w:p w14:paraId="4E92846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2.18.2  </w:t>
      </w:r>
      <w:r>
        <w:rPr>
          <w:rFonts w:hint="eastAsia" w:ascii="宋体" w:hAnsi="宋体" w:eastAsia="宋体"/>
          <w:color w:val="auto"/>
          <w:sz w:val="24"/>
        </w:rPr>
        <w:t>甲方在项目验收结束后及时退还履约保证金。</w:t>
      </w:r>
      <w:r>
        <w:rPr>
          <w:rFonts w:hint="eastAsia" w:ascii="宋体" w:hAnsi="宋体" w:cs="宋体"/>
          <w:color w:val="auto"/>
          <w:sz w:val="24"/>
        </w:rPr>
        <w:t>甲方在项目通过验收之日起</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个工作日内将履约保证金退还乙方，逾期退还的，</w:t>
      </w:r>
      <w:r>
        <w:rPr>
          <w:rFonts w:hint="eastAsia" w:ascii="宋体" w:hAnsi="宋体" w:eastAsia="宋体"/>
          <w:color w:val="auto"/>
          <w:sz w:val="24"/>
        </w:rPr>
        <w:t>乙方可要求甲方支付违约金，违约金按每迟延退还一日的应退还而未退还金额的</w:t>
      </w:r>
      <w:r>
        <w:rPr>
          <w:rFonts w:ascii="宋体" w:hAnsi="宋体" w:eastAsia="宋体"/>
          <w:color w:val="auto"/>
          <w:sz w:val="24"/>
          <w:u w:val="single"/>
        </w:rPr>
        <w:t xml:space="preserve">  0.05  </w:t>
      </w:r>
      <w:r>
        <w:rPr>
          <w:rFonts w:ascii="宋体" w:hAnsi="宋体" w:eastAsia="宋体"/>
          <w:color w:val="auto"/>
          <w:sz w:val="24"/>
        </w:rPr>
        <w:t>%计算，最高限额为本合同履约保证金的</w:t>
      </w:r>
      <w:r>
        <w:rPr>
          <w:rFonts w:ascii="宋体" w:hAnsi="宋体" w:eastAsia="宋体"/>
          <w:color w:val="auto"/>
          <w:sz w:val="24"/>
          <w:u w:val="single"/>
        </w:rPr>
        <w:t xml:space="preserve">  20   </w:t>
      </w:r>
      <w:r>
        <w:rPr>
          <w:rFonts w:ascii="宋体" w:hAnsi="宋体" w:eastAsia="宋体"/>
          <w:color w:val="auto"/>
          <w:sz w:val="24"/>
        </w:rPr>
        <w:t xml:space="preserve">%； </w:t>
      </w:r>
    </w:p>
    <w:p w14:paraId="2FBE7BD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2.18.3 </w:t>
      </w:r>
      <w:r>
        <w:rPr>
          <w:rFonts w:hint="eastAsia" w:ascii="宋体" w:hAnsi="宋体" w:eastAsia="宋体"/>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9B7EAF">
      <w:pPr>
        <w:spacing w:line="560" w:lineRule="exact"/>
        <w:ind w:firstLine="480" w:firstLineChars="200"/>
        <w:rPr>
          <w:rFonts w:ascii="宋体" w:hAnsi="宋体" w:eastAsia="宋体"/>
          <w:color w:val="auto"/>
        </w:rPr>
      </w:pPr>
      <w:r>
        <w:rPr>
          <w:rFonts w:ascii="宋体" w:hAnsi="宋体" w:eastAsia="宋体"/>
          <w:color w:val="auto"/>
          <w:sz w:val="24"/>
        </w:rPr>
        <w:t>2.18.4</w:t>
      </w:r>
      <w:r>
        <w:rPr>
          <w:rFonts w:hint="eastAsia" w:ascii="宋体" w:hAnsi="宋体" w:eastAsia="宋体"/>
          <w:color w:val="auto"/>
          <w:sz w:val="24"/>
        </w:rPr>
        <w:t> 甲方</w:t>
      </w:r>
      <w:r>
        <w:rPr>
          <w:rFonts w:ascii="宋体" w:hAnsi="宋体" w:eastAsia="宋体"/>
          <w:color w:val="auto"/>
          <w:sz w:val="24"/>
        </w:rPr>
        <w:t>在</w:t>
      </w:r>
      <w:r>
        <w:rPr>
          <w:rFonts w:hint="eastAsia" w:ascii="宋体" w:hAnsi="宋体" w:eastAsia="宋体"/>
          <w:color w:val="auto"/>
          <w:sz w:val="24"/>
        </w:rPr>
        <w:t>乙方</w:t>
      </w:r>
      <w:r>
        <w:rPr>
          <w:rFonts w:ascii="宋体" w:hAnsi="宋体" w:eastAsia="宋体"/>
          <w:color w:val="auto"/>
          <w:sz w:val="24"/>
        </w:rPr>
        <w:t>履行完合同约定义务事项后及时退还，延迟退还的，应当按照合同约定和法律规定承担相应的赔偿责任。</w:t>
      </w:r>
    </w:p>
    <w:p w14:paraId="46483100">
      <w:pPr>
        <w:spacing w:line="560" w:lineRule="exact"/>
        <w:ind w:firstLine="482" w:firstLineChars="200"/>
        <w:rPr>
          <w:rFonts w:ascii="宋体" w:hAnsi="宋体" w:eastAsia="宋体"/>
          <w:color w:val="auto"/>
          <w:sz w:val="24"/>
        </w:rPr>
      </w:pPr>
      <w:r>
        <w:rPr>
          <w:rFonts w:ascii="宋体" w:hAnsi="宋体" w:eastAsia="宋体"/>
          <w:b/>
          <w:bCs/>
          <w:color w:val="auto"/>
          <w:sz w:val="24"/>
        </w:rPr>
        <w:t>2.19</w:t>
      </w:r>
      <w:r>
        <w:rPr>
          <w:rFonts w:ascii="宋体" w:hAnsi="宋体" w:eastAsia="宋体"/>
          <w:color w:val="auto"/>
          <w:sz w:val="24"/>
        </w:rPr>
        <w:t>对于因甲方原因导致变更、中止或者终止政府采购合同的，甲方应当依照合同约定对供应商受到的损失予以赔偿或者补偿</w:t>
      </w:r>
      <w:r>
        <w:rPr>
          <w:rFonts w:hint="eastAsia" w:ascii="宋体" w:hAnsi="宋体" w:eastAsia="宋体"/>
          <w:color w:val="auto"/>
          <w:sz w:val="24"/>
        </w:rPr>
        <w:t>。</w:t>
      </w:r>
    </w:p>
    <w:p w14:paraId="7482C976">
      <w:pPr>
        <w:spacing w:line="560" w:lineRule="exact"/>
        <w:ind w:firstLine="482" w:firstLineChars="200"/>
        <w:rPr>
          <w:rFonts w:ascii="宋体" w:hAnsi="宋体" w:eastAsia="宋体"/>
          <w:b/>
          <w:color w:val="auto"/>
          <w:sz w:val="24"/>
        </w:rPr>
      </w:pPr>
      <w:r>
        <w:rPr>
          <w:rFonts w:ascii="宋体" w:hAnsi="宋体" w:eastAsia="宋体"/>
          <w:b/>
          <w:color w:val="auto"/>
          <w:sz w:val="24"/>
        </w:rPr>
        <w:t>2.20合同份数</w:t>
      </w:r>
    </w:p>
    <w:p w14:paraId="58BD75DB">
      <w:pPr>
        <w:spacing w:line="560" w:lineRule="exact"/>
        <w:ind w:firstLine="480" w:firstLineChars="200"/>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14:paraId="16FB7022">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494" w:name="_Toc331685784"/>
      <w:r>
        <w:rPr>
          <w:rFonts w:hint="eastAsia" w:ascii="宋体" w:hAnsi="宋体" w:cs="宋体"/>
          <w:b/>
          <w:color w:val="auto"/>
          <w:sz w:val="24"/>
        </w:rPr>
        <w:t xml:space="preserve"> </w:t>
      </w:r>
      <w:bookmarkEnd w:id="494"/>
      <w:r>
        <w:rPr>
          <w:rFonts w:hint="eastAsia" w:ascii="宋体" w:hAnsi="宋体" w:cs="宋体"/>
          <w:b/>
          <w:color w:val="auto"/>
          <w:sz w:val="24"/>
        </w:rPr>
        <w:t>第三部分  合同专用条款</w:t>
      </w:r>
    </w:p>
    <w:p w14:paraId="61F102D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C28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2BF46E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5" w:type="dxa"/>
            <w:vAlign w:val="center"/>
          </w:tcPr>
          <w:p w14:paraId="3A9F0F1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64B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DF9F5D">
            <w:pPr>
              <w:spacing w:line="360" w:lineRule="auto"/>
              <w:rPr>
                <w:rFonts w:ascii="宋体" w:hAnsi="宋体" w:cs="宋体"/>
                <w:color w:val="auto"/>
                <w:sz w:val="24"/>
              </w:rPr>
            </w:pPr>
            <w:r>
              <w:rPr>
                <w:rFonts w:hint="eastAsia" w:ascii="宋体" w:hAnsi="宋体" w:cs="宋体"/>
                <w:color w:val="auto"/>
                <w:sz w:val="24"/>
              </w:rPr>
              <w:t>1.4.4</w:t>
            </w:r>
          </w:p>
        </w:tc>
        <w:tc>
          <w:tcPr>
            <w:tcW w:w="8275" w:type="dxa"/>
            <w:vAlign w:val="center"/>
          </w:tcPr>
          <w:p w14:paraId="72F09376">
            <w:pPr>
              <w:spacing w:line="360" w:lineRule="auto"/>
              <w:rPr>
                <w:rFonts w:ascii="宋体" w:hAnsi="宋体" w:cs="宋体"/>
                <w:color w:val="auto"/>
                <w:sz w:val="24"/>
              </w:rPr>
            </w:pPr>
          </w:p>
        </w:tc>
      </w:tr>
      <w:tr w14:paraId="1EA6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DA1C22">
            <w:pPr>
              <w:spacing w:line="360" w:lineRule="auto"/>
              <w:rPr>
                <w:rFonts w:ascii="宋体" w:hAnsi="宋体" w:cs="宋体"/>
                <w:color w:val="auto"/>
                <w:sz w:val="24"/>
              </w:rPr>
            </w:pPr>
            <w:r>
              <w:rPr>
                <w:rFonts w:hint="eastAsia" w:ascii="宋体" w:hAnsi="宋体" w:cs="宋体"/>
                <w:color w:val="auto"/>
                <w:sz w:val="24"/>
              </w:rPr>
              <w:t xml:space="preserve">1.5.1 </w:t>
            </w:r>
          </w:p>
        </w:tc>
        <w:tc>
          <w:tcPr>
            <w:tcW w:w="8275" w:type="dxa"/>
            <w:vAlign w:val="center"/>
          </w:tcPr>
          <w:p w14:paraId="66681EA8">
            <w:pPr>
              <w:spacing w:line="360" w:lineRule="auto"/>
              <w:rPr>
                <w:rFonts w:ascii="宋体" w:hAnsi="宋体" w:cs="宋体"/>
                <w:color w:val="auto"/>
                <w:sz w:val="24"/>
              </w:rPr>
            </w:pPr>
          </w:p>
        </w:tc>
      </w:tr>
      <w:tr w14:paraId="49B2F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22ECBC">
            <w:pPr>
              <w:spacing w:line="360" w:lineRule="auto"/>
              <w:rPr>
                <w:rFonts w:ascii="宋体" w:hAnsi="宋体" w:cs="宋体"/>
                <w:color w:val="auto"/>
                <w:sz w:val="24"/>
              </w:rPr>
            </w:pPr>
            <w:r>
              <w:rPr>
                <w:rFonts w:hint="eastAsia" w:ascii="宋体" w:hAnsi="宋体" w:cs="宋体"/>
                <w:color w:val="auto"/>
                <w:sz w:val="24"/>
              </w:rPr>
              <w:t>1.5.2</w:t>
            </w:r>
          </w:p>
        </w:tc>
        <w:tc>
          <w:tcPr>
            <w:tcW w:w="8275" w:type="dxa"/>
            <w:vAlign w:val="center"/>
          </w:tcPr>
          <w:p w14:paraId="3049CA3E">
            <w:pPr>
              <w:spacing w:line="360" w:lineRule="auto"/>
              <w:rPr>
                <w:rFonts w:ascii="宋体" w:hAnsi="宋体" w:cs="宋体"/>
                <w:color w:val="auto"/>
                <w:sz w:val="24"/>
              </w:rPr>
            </w:pPr>
          </w:p>
        </w:tc>
      </w:tr>
      <w:tr w14:paraId="2283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6624BA4">
            <w:pPr>
              <w:spacing w:line="360" w:lineRule="auto"/>
              <w:rPr>
                <w:rFonts w:ascii="宋体" w:hAnsi="宋体" w:cs="宋体"/>
                <w:color w:val="auto"/>
                <w:sz w:val="24"/>
              </w:rPr>
            </w:pPr>
            <w:r>
              <w:rPr>
                <w:rFonts w:hint="eastAsia" w:ascii="宋体" w:hAnsi="宋体" w:cs="宋体"/>
                <w:color w:val="auto"/>
                <w:sz w:val="24"/>
              </w:rPr>
              <w:t xml:space="preserve">1.5.3 </w:t>
            </w:r>
          </w:p>
        </w:tc>
        <w:tc>
          <w:tcPr>
            <w:tcW w:w="8275" w:type="dxa"/>
            <w:vAlign w:val="center"/>
          </w:tcPr>
          <w:p w14:paraId="3DE13CA0">
            <w:pPr>
              <w:spacing w:line="360" w:lineRule="auto"/>
              <w:rPr>
                <w:rFonts w:ascii="宋体" w:hAnsi="宋体" w:cs="宋体"/>
                <w:color w:val="auto"/>
                <w:sz w:val="24"/>
              </w:rPr>
            </w:pPr>
          </w:p>
        </w:tc>
      </w:tr>
      <w:tr w14:paraId="593E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EA6291">
            <w:pPr>
              <w:spacing w:line="360" w:lineRule="auto"/>
              <w:rPr>
                <w:rFonts w:ascii="宋体" w:hAnsi="宋体" w:cs="宋体"/>
                <w:color w:val="auto"/>
                <w:sz w:val="24"/>
              </w:rPr>
            </w:pPr>
            <w:r>
              <w:rPr>
                <w:rFonts w:hint="eastAsia" w:ascii="宋体" w:hAnsi="宋体" w:cs="宋体"/>
                <w:color w:val="auto"/>
                <w:sz w:val="24"/>
              </w:rPr>
              <w:t>1.6.7</w:t>
            </w:r>
          </w:p>
        </w:tc>
        <w:tc>
          <w:tcPr>
            <w:tcW w:w="8275" w:type="dxa"/>
            <w:vAlign w:val="center"/>
          </w:tcPr>
          <w:p w14:paraId="329D6F4B">
            <w:pPr>
              <w:spacing w:line="360" w:lineRule="auto"/>
              <w:rPr>
                <w:rFonts w:ascii="宋体" w:hAnsi="宋体" w:cs="宋体"/>
                <w:color w:val="auto"/>
                <w:sz w:val="24"/>
              </w:rPr>
            </w:pPr>
          </w:p>
        </w:tc>
      </w:tr>
      <w:tr w14:paraId="25AE1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623C142">
            <w:pPr>
              <w:spacing w:line="360" w:lineRule="auto"/>
              <w:rPr>
                <w:rFonts w:ascii="宋体" w:hAnsi="宋体" w:cs="宋体"/>
                <w:color w:val="auto"/>
                <w:sz w:val="24"/>
              </w:rPr>
            </w:pPr>
            <w:r>
              <w:rPr>
                <w:rFonts w:hint="eastAsia" w:ascii="宋体" w:hAnsi="宋体" w:cs="宋体"/>
                <w:color w:val="auto"/>
                <w:sz w:val="24"/>
              </w:rPr>
              <w:t>1.7</w:t>
            </w:r>
          </w:p>
        </w:tc>
        <w:tc>
          <w:tcPr>
            <w:tcW w:w="8275" w:type="dxa"/>
            <w:vAlign w:val="center"/>
          </w:tcPr>
          <w:p w14:paraId="07B232E7">
            <w:pPr>
              <w:spacing w:line="360" w:lineRule="auto"/>
              <w:rPr>
                <w:rFonts w:ascii="宋体" w:hAnsi="宋体" w:cs="宋体"/>
                <w:color w:val="auto"/>
                <w:sz w:val="24"/>
              </w:rPr>
            </w:pPr>
          </w:p>
        </w:tc>
      </w:tr>
      <w:tr w14:paraId="03E7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2FD9A2">
            <w:pPr>
              <w:spacing w:line="360" w:lineRule="auto"/>
              <w:rPr>
                <w:rFonts w:ascii="宋体" w:hAnsi="宋体" w:cs="宋体"/>
                <w:color w:val="auto"/>
                <w:sz w:val="24"/>
              </w:rPr>
            </w:pPr>
            <w:r>
              <w:rPr>
                <w:rFonts w:hint="eastAsia" w:ascii="宋体" w:hAnsi="宋体" w:cs="宋体"/>
                <w:color w:val="auto"/>
                <w:sz w:val="24"/>
              </w:rPr>
              <w:t>1.7.1</w:t>
            </w:r>
          </w:p>
        </w:tc>
        <w:tc>
          <w:tcPr>
            <w:tcW w:w="8275" w:type="dxa"/>
            <w:vAlign w:val="center"/>
          </w:tcPr>
          <w:p w14:paraId="6AE92B98">
            <w:pPr>
              <w:spacing w:line="360" w:lineRule="auto"/>
              <w:rPr>
                <w:rFonts w:ascii="宋体" w:hAnsi="宋体" w:cs="宋体"/>
                <w:color w:val="auto"/>
                <w:sz w:val="24"/>
              </w:rPr>
            </w:pPr>
          </w:p>
        </w:tc>
      </w:tr>
      <w:tr w14:paraId="3C87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E56058">
            <w:pPr>
              <w:spacing w:line="360" w:lineRule="auto"/>
              <w:rPr>
                <w:rFonts w:ascii="宋体" w:hAnsi="宋体" w:cs="宋体"/>
                <w:color w:val="auto"/>
                <w:sz w:val="24"/>
              </w:rPr>
            </w:pPr>
            <w:r>
              <w:rPr>
                <w:rFonts w:hint="eastAsia" w:ascii="宋体" w:hAnsi="宋体" w:cs="宋体"/>
                <w:color w:val="auto"/>
                <w:sz w:val="24"/>
              </w:rPr>
              <w:t>1.7.2</w:t>
            </w:r>
          </w:p>
        </w:tc>
        <w:tc>
          <w:tcPr>
            <w:tcW w:w="8275" w:type="dxa"/>
            <w:vAlign w:val="center"/>
          </w:tcPr>
          <w:p w14:paraId="1DD5E2AA">
            <w:pPr>
              <w:spacing w:line="360" w:lineRule="auto"/>
              <w:rPr>
                <w:rFonts w:ascii="宋体" w:hAnsi="宋体" w:cs="宋体"/>
                <w:color w:val="auto"/>
                <w:sz w:val="24"/>
              </w:rPr>
            </w:pPr>
          </w:p>
        </w:tc>
      </w:tr>
      <w:tr w14:paraId="7B40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43BBADA">
            <w:pPr>
              <w:spacing w:line="360" w:lineRule="auto"/>
              <w:rPr>
                <w:rFonts w:ascii="宋体" w:hAnsi="宋体" w:cs="宋体"/>
                <w:color w:val="auto"/>
                <w:sz w:val="24"/>
              </w:rPr>
            </w:pPr>
            <w:r>
              <w:rPr>
                <w:rFonts w:hint="eastAsia" w:ascii="宋体" w:hAnsi="宋体" w:cs="宋体"/>
                <w:color w:val="auto"/>
                <w:sz w:val="24"/>
              </w:rPr>
              <w:t>2.3.2</w:t>
            </w:r>
          </w:p>
        </w:tc>
        <w:tc>
          <w:tcPr>
            <w:tcW w:w="8275" w:type="dxa"/>
            <w:vAlign w:val="center"/>
          </w:tcPr>
          <w:p w14:paraId="450274F9">
            <w:pPr>
              <w:spacing w:line="360" w:lineRule="auto"/>
              <w:ind w:left="-420" w:leftChars="-200" w:right="-420" w:rightChars="-200" w:firstLine="480" w:firstLineChars="200"/>
              <w:rPr>
                <w:rFonts w:ascii="宋体" w:hAnsi="宋体" w:cs="宋体"/>
                <w:color w:val="auto"/>
                <w:sz w:val="24"/>
              </w:rPr>
            </w:pPr>
          </w:p>
        </w:tc>
      </w:tr>
      <w:tr w14:paraId="7724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CA1629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75" w:type="dxa"/>
            <w:vAlign w:val="center"/>
          </w:tcPr>
          <w:p w14:paraId="026BDFB7">
            <w:pPr>
              <w:spacing w:line="360" w:lineRule="auto"/>
              <w:ind w:left="-420" w:leftChars="-200" w:right="-420" w:rightChars="-200" w:firstLine="480" w:firstLineChars="200"/>
              <w:rPr>
                <w:rFonts w:ascii="宋体" w:hAnsi="宋体" w:cs="宋体"/>
                <w:color w:val="auto"/>
                <w:sz w:val="24"/>
              </w:rPr>
            </w:pPr>
          </w:p>
        </w:tc>
      </w:tr>
      <w:tr w14:paraId="6680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A7323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7FEA042">
            <w:pPr>
              <w:spacing w:line="360" w:lineRule="auto"/>
              <w:rPr>
                <w:rFonts w:ascii="宋体" w:hAnsi="宋体" w:cs="宋体"/>
                <w:color w:val="auto"/>
                <w:sz w:val="24"/>
              </w:rPr>
            </w:pPr>
          </w:p>
        </w:tc>
      </w:tr>
      <w:tr w14:paraId="547E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24CF387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75" w:type="dxa"/>
            <w:vAlign w:val="top"/>
          </w:tcPr>
          <w:p w14:paraId="000D63D6">
            <w:pPr>
              <w:spacing w:line="360" w:lineRule="auto"/>
              <w:rPr>
                <w:rFonts w:ascii="宋体" w:hAnsi="宋体" w:cs="宋体"/>
                <w:color w:val="auto"/>
                <w:sz w:val="24"/>
              </w:rPr>
            </w:pPr>
          </w:p>
        </w:tc>
      </w:tr>
      <w:tr w14:paraId="32C6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61FB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75" w:type="dxa"/>
            <w:vAlign w:val="center"/>
          </w:tcPr>
          <w:p w14:paraId="2B7C0C8D">
            <w:pPr>
              <w:spacing w:line="360" w:lineRule="auto"/>
              <w:rPr>
                <w:rFonts w:ascii="宋体" w:hAnsi="宋体" w:cs="宋体"/>
                <w:color w:val="auto"/>
                <w:sz w:val="24"/>
              </w:rPr>
            </w:pPr>
          </w:p>
        </w:tc>
      </w:tr>
      <w:tr w14:paraId="58CD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96494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66778AA">
            <w:pPr>
              <w:spacing w:line="360" w:lineRule="auto"/>
              <w:rPr>
                <w:rFonts w:ascii="宋体" w:hAnsi="宋体" w:cs="宋体"/>
                <w:color w:val="auto"/>
                <w:sz w:val="24"/>
              </w:rPr>
            </w:pPr>
          </w:p>
        </w:tc>
      </w:tr>
      <w:tr w14:paraId="3D6E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57ED5E">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.1</w:t>
            </w:r>
          </w:p>
        </w:tc>
        <w:tc>
          <w:tcPr>
            <w:tcW w:w="8275" w:type="dxa"/>
            <w:vAlign w:val="center"/>
          </w:tcPr>
          <w:p w14:paraId="72ADCC7D">
            <w:pPr>
              <w:spacing w:line="360" w:lineRule="auto"/>
              <w:rPr>
                <w:rFonts w:ascii="宋体" w:hAnsi="宋体" w:cs="宋体"/>
                <w:color w:val="auto"/>
                <w:sz w:val="24"/>
              </w:rPr>
            </w:pPr>
          </w:p>
        </w:tc>
      </w:tr>
      <w:tr w14:paraId="3065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D0AA4F1">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2</w:t>
            </w:r>
          </w:p>
        </w:tc>
        <w:tc>
          <w:tcPr>
            <w:tcW w:w="8275" w:type="dxa"/>
            <w:vAlign w:val="center"/>
          </w:tcPr>
          <w:p w14:paraId="0FD6CB53">
            <w:pPr>
              <w:spacing w:line="360" w:lineRule="auto"/>
              <w:rPr>
                <w:rFonts w:ascii="宋体" w:hAnsi="宋体" w:cs="宋体"/>
                <w:color w:val="auto"/>
                <w:sz w:val="24"/>
              </w:rPr>
            </w:pPr>
          </w:p>
        </w:tc>
      </w:tr>
      <w:tr w14:paraId="6089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447A21B">
            <w:pPr>
              <w:spacing w:line="360" w:lineRule="auto"/>
              <w:rPr>
                <w:rFonts w:ascii="宋体" w:hAnsi="宋体" w:cs="宋体"/>
                <w:color w:val="auto"/>
                <w:sz w:val="24"/>
              </w:rPr>
            </w:pPr>
            <w:r>
              <w:rPr>
                <w:rFonts w:hint="eastAsia" w:ascii="宋体" w:hAnsi="宋体" w:cs="宋体"/>
                <w:color w:val="auto"/>
                <w:sz w:val="24"/>
              </w:rPr>
              <w:t>2.20</w:t>
            </w:r>
          </w:p>
        </w:tc>
        <w:tc>
          <w:tcPr>
            <w:tcW w:w="8275" w:type="dxa"/>
            <w:vAlign w:val="top"/>
          </w:tcPr>
          <w:p w14:paraId="41CA495B">
            <w:pPr>
              <w:spacing w:line="360" w:lineRule="auto"/>
              <w:rPr>
                <w:rFonts w:ascii="宋体" w:hAnsi="宋体" w:cs="宋体"/>
                <w:color w:val="auto"/>
                <w:sz w:val="24"/>
              </w:rPr>
            </w:pPr>
          </w:p>
        </w:tc>
      </w:tr>
    </w:tbl>
    <w:p w14:paraId="4B7953C4">
      <w:pPr>
        <w:spacing w:line="360" w:lineRule="auto"/>
        <w:ind w:left="-420" w:leftChars="-200" w:right="-420" w:rightChars="-200" w:firstLine="480" w:firstLineChars="200"/>
        <w:rPr>
          <w:rFonts w:ascii="宋体" w:hAnsi="宋体" w:cs="宋体"/>
          <w:color w:val="auto"/>
          <w:sz w:val="24"/>
        </w:rPr>
      </w:pPr>
    </w:p>
    <w:p w14:paraId="70D9037E">
      <w:pPr>
        <w:spacing w:line="360" w:lineRule="auto"/>
        <w:ind w:left="-420" w:leftChars="-200" w:right="-420" w:rightChars="-200"/>
        <w:rPr>
          <w:rFonts w:ascii="宋体" w:hAnsi="宋体" w:cs="宋体"/>
          <w:color w:val="auto"/>
          <w:sz w:val="24"/>
        </w:rPr>
      </w:pPr>
    </w:p>
    <w:p w14:paraId="50ACA63B">
      <w:pPr>
        <w:spacing w:line="240" w:lineRule="auto"/>
        <w:ind w:left="0" w:leftChars="0" w:right="0" w:rightChars="0" w:firstLine="0" w:firstLineChars="0"/>
        <w:jc w:val="left"/>
        <w:outlineLvl w:val="9"/>
      </w:pPr>
    </w:p>
    <w:p w14:paraId="24260E13">
      <w:pPr>
        <w:spacing w:line="240" w:lineRule="auto"/>
        <w:ind w:left="0" w:leftChars="0" w:right="0" w:rightChars="0" w:firstLine="0" w:firstLineChars="0"/>
        <w:jc w:val="left"/>
        <w:outlineLvl w:val="9"/>
      </w:pPr>
    </w:p>
    <w:p w14:paraId="2290E331">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095B8BE">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81"/>
      <w:r>
        <w:rPr>
          <w:rFonts w:hint="eastAsia" w:ascii="宋体" w:hAnsi="宋体" w:cs="宋体"/>
          <w:b/>
          <w:color w:val="auto"/>
          <w:sz w:val="36"/>
          <w:szCs w:val="20"/>
        </w:rPr>
        <w:t xml:space="preserve"> </w:t>
      </w:r>
      <w:bookmarkEnd w:id="382"/>
      <w:r>
        <w:rPr>
          <w:rFonts w:hint="eastAsia" w:ascii="宋体" w:hAnsi="宋体" w:cs="宋体"/>
          <w:b/>
          <w:color w:val="auto"/>
          <w:sz w:val="36"/>
          <w:szCs w:val="20"/>
        </w:rPr>
        <w:t>应提交的有关格式范例</w:t>
      </w:r>
    </w:p>
    <w:p w14:paraId="595CE57D">
      <w:pPr>
        <w:spacing w:line="240" w:lineRule="auto"/>
        <w:jc w:val="left"/>
        <w:outlineLvl w:val="9"/>
      </w:pPr>
    </w:p>
    <w:p w14:paraId="25E72287">
      <w:pPr>
        <w:spacing w:line="240" w:lineRule="auto"/>
        <w:jc w:val="both"/>
        <w:rPr>
          <w:rFonts w:hint="eastAsia"/>
          <w:sz w:val="36"/>
          <w:szCs w:val="36"/>
          <w:highlight w:val="none"/>
        </w:rPr>
      </w:pPr>
    </w:p>
    <w:p w14:paraId="3D33D6C1">
      <w:pPr>
        <w:spacing w:line="360" w:lineRule="auto"/>
        <w:rPr>
          <w:rFonts w:hint="eastAsia" w:ascii="宋体" w:hAnsi="宋体" w:eastAsia="宋体" w:cs="宋体"/>
          <w:b/>
          <w:sz w:val="24"/>
          <w:szCs w:val="24"/>
        </w:rPr>
      </w:pPr>
      <w:r>
        <w:rPr>
          <w:rFonts w:hint="eastAsia" w:ascii="宋体" w:hAnsi="宋体" w:eastAsia="宋体" w:cs="宋体"/>
          <w:b/>
          <w:sz w:val="24"/>
          <w:szCs w:val="24"/>
        </w:rPr>
        <w:t>一、投标人提交投标文件须知：</w:t>
      </w:r>
    </w:p>
    <w:p w14:paraId="63A93A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1、投标人应严格按照以下顺序填写和提交下述规定的全部格式文件以及其他有关资料，混乱的编排导致投标文件被误读或评标委员会查找不到有效文件是投标人的风险。</w:t>
      </w:r>
    </w:p>
    <w:p w14:paraId="479261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2、所附表格中要求回答的全部问题和/或信息都必须正面回答。</w:t>
      </w:r>
    </w:p>
    <w:p w14:paraId="35EA20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3、本声明书的签字人应保证全部声明和问题的回答是真实的和准确的。</w:t>
      </w:r>
    </w:p>
    <w:p w14:paraId="6F6950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4、评标委员会将应用投标人提交的资料作出自己的判断。</w:t>
      </w:r>
    </w:p>
    <w:p w14:paraId="208F3F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5、投标人提交的材料将在一定期限内被保密保存，但不退还。</w:t>
      </w:r>
    </w:p>
    <w:p w14:paraId="5C78ABC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sz w:val="24"/>
          <w:szCs w:val="24"/>
        </w:rPr>
        <w:t>将有可能被评标委员会认定为投标无效。</w:t>
      </w:r>
    </w:p>
    <w:p w14:paraId="55553648">
      <w:pPr>
        <w:pStyle w:val="2"/>
        <w:rPr>
          <w:rFonts w:hint="eastAsia"/>
          <w:sz w:val="24"/>
          <w:szCs w:val="24"/>
        </w:rPr>
      </w:pPr>
    </w:p>
    <w:p w14:paraId="6ADAA86A">
      <w:pPr>
        <w:spacing w:line="240" w:lineRule="auto"/>
        <w:jc w:val="center"/>
        <w:rPr>
          <w:rFonts w:hint="eastAsia"/>
          <w:sz w:val="36"/>
          <w:szCs w:val="36"/>
          <w:highlight w:val="none"/>
        </w:rPr>
      </w:pPr>
    </w:p>
    <w:p w14:paraId="1A32E12E">
      <w:pPr>
        <w:rPr>
          <w:rFonts w:hint="eastAsia"/>
          <w:sz w:val="36"/>
          <w:szCs w:val="36"/>
          <w:highlight w:val="none"/>
        </w:rPr>
      </w:pPr>
      <w:r>
        <w:rPr>
          <w:rFonts w:hint="eastAsia"/>
          <w:sz w:val="36"/>
          <w:szCs w:val="36"/>
          <w:highlight w:val="none"/>
        </w:rPr>
        <w:br w:type="page"/>
      </w:r>
    </w:p>
    <w:p w14:paraId="01CE6674">
      <w:pPr>
        <w:snapToGrid w:val="0"/>
        <w:spacing w:line="360" w:lineRule="auto"/>
        <w:jc w:val="center"/>
        <w:outlineLvl w:val="0"/>
        <w:rPr>
          <w:rFonts w:hint="eastAsia" w:ascii="仿宋" w:hAnsi="仿宋" w:eastAsia="仿宋" w:cs="仿宋"/>
          <w:b/>
          <w:bCs/>
          <w:sz w:val="40"/>
          <w:szCs w:val="48"/>
        </w:rPr>
      </w:pPr>
      <w:r>
        <w:rPr>
          <w:rFonts w:hint="eastAsia" w:ascii="仿宋" w:hAnsi="仿宋" w:eastAsia="仿宋" w:cs="仿宋"/>
          <w:b/>
          <w:bCs/>
          <w:sz w:val="40"/>
          <w:szCs w:val="48"/>
        </w:rPr>
        <w:t>电子备份投标文件的外包装封面格式</w:t>
      </w:r>
    </w:p>
    <w:p w14:paraId="0E2C6F7C">
      <w:pPr>
        <w:spacing w:line="240" w:lineRule="auto"/>
        <w:jc w:val="both"/>
        <w:rPr>
          <w:sz w:val="36"/>
          <w:szCs w:val="36"/>
          <w:highlight w:val="none"/>
        </w:rPr>
      </w:pPr>
    </w:p>
    <w:p w14:paraId="7F793DEE">
      <w:pPr>
        <w:snapToGrid w:val="0"/>
        <w:spacing w:line="360" w:lineRule="auto"/>
        <w:jc w:val="center"/>
        <w:outlineLvl w:val="0"/>
        <w:rPr>
          <w:rFonts w:hint="eastAsia" w:ascii="仿宋" w:hAnsi="仿宋" w:eastAsia="仿宋" w:cs="仿宋"/>
          <w:b/>
          <w:bCs/>
          <w:sz w:val="40"/>
          <w:szCs w:val="48"/>
        </w:rPr>
      </w:pPr>
      <w:bookmarkStart w:id="495" w:name="_Toc13184"/>
      <w:r>
        <w:rPr>
          <w:rFonts w:hint="eastAsia" w:ascii="仿宋" w:hAnsi="仿宋" w:eastAsia="仿宋" w:cs="仿宋"/>
          <w:b/>
          <w:bCs/>
          <w:sz w:val="40"/>
          <w:szCs w:val="48"/>
        </w:rPr>
        <w:t>电子备份投标文件</w:t>
      </w:r>
      <w:bookmarkEnd w:id="495"/>
    </w:p>
    <w:p w14:paraId="54ACC179">
      <w:pPr>
        <w:snapToGrid w:val="0"/>
        <w:spacing w:line="360" w:lineRule="auto"/>
        <w:jc w:val="center"/>
        <w:outlineLvl w:val="0"/>
        <w:rPr>
          <w:rFonts w:hint="eastAsia" w:ascii="仿宋" w:hAnsi="仿宋" w:eastAsia="仿宋" w:cs="仿宋"/>
          <w:b/>
          <w:bCs/>
          <w:sz w:val="40"/>
          <w:szCs w:val="48"/>
        </w:rPr>
      </w:pPr>
    </w:p>
    <w:p w14:paraId="2B7AC573">
      <w:pPr>
        <w:snapToGrid w:val="0"/>
        <w:spacing w:line="360" w:lineRule="auto"/>
        <w:jc w:val="center"/>
        <w:outlineLvl w:val="0"/>
        <w:rPr>
          <w:rFonts w:hint="eastAsia" w:ascii="仿宋" w:hAnsi="仿宋" w:eastAsia="仿宋" w:cs="仿宋"/>
          <w:b/>
          <w:bCs/>
          <w:sz w:val="40"/>
          <w:szCs w:val="48"/>
        </w:rPr>
      </w:pPr>
      <w:bookmarkStart w:id="496" w:name="_Toc18701"/>
      <w:r>
        <w:rPr>
          <w:rFonts w:hint="eastAsia" w:ascii="仿宋" w:hAnsi="仿宋" w:eastAsia="仿宋" w:cs="仿宋"/>
          <w:b/>
          <w:bCs/>
          <w:sz w:val="40"/>
          <w:szCs w:val="48"/>
        </w:rPr>
        <w:t>项目名称：</w:t>
      </w:r>
      <w:bookmarkEnd w:id="496"/>
    </w:p>
    <w:p w14:paraId="40230584">
      <w:pPr>
        <w:snapToGrid w:val="0"/>
        <w:spacing w:line="360" w:lineRule="auto"/>
        <w:jc w:val="center"/>
        <w:outlineLvl w:val="0"/>
        <w:rPr>
          <w:rFonts w:hint="eastAsia" w:ascii="仿宋" w:hAnsi="仿宋" w:eastAsia="仿宋" w:cs="仿宋"/>
          <w:b/>
          <w:bCs/>
          <w:sz w:val="40"/>
          <w:szCs w:val="48"/>
        </w:rPr>
      </w:pPr>
    </w:p>
    <w:p w14:paraId="62E2F06B">
      <w:pPr>
        <w:snapToGrid w:val="0"/>
        <w:spacing w:line="360" w:lineRule="auto"/>
        <w:jc w:val="center"/>
        <w:outlineLvl w:val="0"/>
        <w:rPr>
          <w:rFonts w:hint="eastAsia" w:ascii="仿宋" w:hAnsi="仿宋" w:eastAsia="仿宋" w:cs="仿宋"/>
          <w:b/>
          <w:bCs/>
          <w:sz w:val="40"/>
          <w:szCs w:val="48"/>
        </w:rPr>
      </w:pPr>
      <w:bookmarkStart w:id="497" w:name="_Toc20693"/>
      <w:r>
        <w:rPr>
          <w:rFonts w:hint="eastAsia" w:ascii="仿宋" w:hAnsi="仿宋" w:eastAsia="仿宋" w:cs="仿宋"/>
          <w:b/>
          <w:bCs/>
          <w:sz w:val="40"/>
          <w:szCs w:val="48"/>
        </w:rPr>
        <w:t>项目编号：</w:t>
      </w:r>
      <w:bookmarkEnd w:id="497"/>
    </w:p>
    <w:p w14:paraId="5892A53B">
      <w:pPr>
        <w:spacing w:line="240" w:lineRule="auto"/>
        <w:jc w:val="both"/>
        <w:rPr>
          <w:sz w:val="36"/>
          <w:szCs w:val="36"/>
          <w:highlight w:val="none"/>
        </w:rPr>
      </w:pPr>
    </w:p>
    <w:p w14:paraId="60AE5921">
      <w:pPr>
        <w:spacing w:line="240" w:lineRule="auto"/>
        <w:jc w:val="center"/>
        <w:rPr>
          <w:sz w:val="36"/>
          <w:szCs w:val="36"/>
          <w:highlight w:val="none"/>
        </w:rPr>
      </w:pPr>
    </w:p>
    <w:p w14:paraId="4ACC299E">
      <w:pPr>
        <w:spacing w:line="240" w:lineRule="auto"/>
        <w:jc w:val="center"/>
        <w:rPr>
          <w:rFonts w:hint="eastAsia"/>
          <w:sz w:val="36"/>
          <w:szCs w:val="36"/>
          <w:highlight w:val="none"/>
        </w:rPr>
      </w:pPr>
      <w:bookmarkStart w:id="498" w:name="_Toc27616"/>
    </w:p>
    <w:p w14:paraId="1F53982D">
      <w:pPr>
        <w:snapToGrid w:val="0"/>
        <w:spacing w:line="360" w:lineRule="auto"/>
        <w:jc w:val="both"/>
        <w:outlineLvl w:val="0"/>
        <w:rPr>
          <w:rFonts w:hint="eastAsia"/>
          <w:sz w:val="36"/>
          <w:szCs w:val="36"/>
          <w:highlight w:val="none"/>
        </w:rPr>
      </w:pPr>
    </w:p>
    <w:p w14:paraId="62E4A9EF">
      <w:pPr>
        <w:spacing w:line="240" w:lineRule="auto"/>
        <w:jc w:val="center"/>
        <w:rPr>
          <w:rFonts w:hint="eastAsia"/>
          <w:sz w:val="36"/>
          <w:szCs w:val="36"/>
          <w:highlight w:val="none"/>
        </w:rPr>
      </w:pPr>
    </w:p>
    <w:p w14:paraId="210018E4">
      <w:pPr>
        <w:spacing w:line="240" w:lineRule="auto"/>
        <w:jc w:val="center"/>
        <w:rPr>
          <w:rFonts w:hint="eastAsia"/>
          <w:sz w:val="36"/>
          <w:szCs w:val="36"/>
          <w:highlight w:val="none"/>
        </w:rPr>
      </w:pPr>
    </w:p>
    <w:p w14:paraId="2BFFEAB0">
      <w:pPr>
        <w:snapToGrid w:val="0"/>
        <w:spacing w:line="360" w:lineRule="auto"/>
        <w:jc w:val="center"/>
        <w:outlineLvl w:val="0"/>
        <w:rPr>
          <w:rFonts w:hint="eastAsia" w:ascii="仿宋" w:hAnsi="仿宋" w:eastAsia="仿宋" w:cs="仿宋"/>
          <w:b/>
          <w:bCs/>
          <w:sz w:val="40"/>
          <w:szCs w:val="48"/>
        </w:rPr>
      </w:pPr>
      <w:r>
        <w:rPr>
          <w:rFonts w:hint="eastAsia" w:ascii="仿宋" w:hAnsi="仿宋" w:eastAsia="仿宋" w:cs="仿宋"/>
          <w:b/>
          <w:bCs/>
          <w:sz w:val="40"/>
          <w:szCs w:val="48"/>
        </w:rPr>
        <w:t>投标人名称：（盖章）</w:t>
      </w:r>
      <w:bookmarkEnd w:id="498"/>
    </w:p>
    <w:p w14:paraId="332E6188">
      <w:pPr>
        <w:snapToGrid w:val="0"/>
        <w:spacing w:line="360" w:lineRule="auto"/>
        <w:jc w:val="center"/>
        <w:outlineLvl w:val="0"/>
        <w:rPr>
          <w:rFonts w:hint="eastAsia" w:ascii="仿宋" w:hAnsi="仿宋" w:eastAsia="仿宋" w:cs="仿宋"/>
          <w:b/>
          <w:bCs/>
          <w:sz w:val="40"/>
          <w:szCs w:val="48"/>
        </w:rPr>
      </w:pPr>
    </w:p>
    <w:p w14:paraId="3BF643CF">
      <w:pPr>
        <w:snapToGrid w:val="0"/>
        <w:spacing w:line="360" w:lineRule="auto"/>
        <w:jc w:val="center"/>
        <w:outlineLvl w:val="0"/>
        <w:rPr>
          <w:rFonts w:hint="eastAsia" w:ascii="仿宋" w:hAnsi="仿宋" w:eastAsia="仿宋" w:cs="仿宋"/>
          <w:b/>
          <w:bCs/>
          <w:sz w:val="40"/>
          <w:szCs w:val="48"/>
        </w:rPr>
      </w:pPr>
      <w:bookmarkStart w:id="499" w:name="_Toc8328"/>
      <w:r>
        <w:rPr>
          <w:rFonts w:hint="eastAsia" w:ascii="仿宋" w:hAnsi="仿宋" w:eastAsia="仿宋" w:cs="仿宋"/>
          <w:b/>
          <w:bCs/>
          <w:sz w:val="40"/>
          <w:szCs w:val="48"/>
        </w:rPr>
        <w:t>投标人地址：</w:t>
      </w:r>
      <w:bookmarkEnd w:id="499"/>
    </w:p>
    <w:p w14:paraId="0F46DE6B">
      <w:pPr>
        <w:snapToGrid w:val="0"/>
        <w:spacing w:line="360" w:lineRule="auto"/>
        <w:jc w:val="center"/>
        <w:outlineLvl w:val="0"/>
        <w:rPr>
          <w:rFonts w:hint="eastAsia" w:ascii="仿宋" w:hAnsi="仿宋" w:eastAsia="仿宋" w:cs="仿宋"/>
          <w:b/>
          <w:bCs/>
          <w:sz w:val="40"/>
          <w:szCs w:val="48"/>
        </w:rPr>
      </w:pPr>
    </w:p>
    <w:p w14:paraId="26AA2C8F">
      <w:pPr>
        <w:snapToGrid w:val="0"/>
        <w:spacing w:line="360" w:lineRule="auto"/>
        <w:jc w:val="center"/>
        <w:outlineLvl w:val="0"/>
        <w:rPr>
          <w:rFonts w:hint="eastAsia" w:ascii="仿宋" w:hAnsi="仿宋" w:eastAsia="仿宋" w:cs="仿宋"/>
          <w:b/>
          <w:bCs/>
          <w:sz w:val="40"/>
          <w:szCs w:val="48"/>
        </w:rPr>
      </w:pPr>
      <w:bookmarkStart w:id="500" w:name="_Toc23143"/>
      <w:r>
        <w:rPr>
          <w:rFonts w:hint="eastAsia" w:ascii="仿宋" w:hAnsi="仿宋" w:eastAsia="仿宋" w:cs="仿宋"/>
          <w:b/>
          <w:bCs/>
          <w:sz w:val="40"/>
          <w:szCs w:val="48"/>
        </w:rPr>
        <w:t>在</w:t>
      </w:r>
      <w:r>
        <w:rPr>
          <w:rFonts w:hint="eastAsia" w:ascii="仿宋" w:hAnsi="仿宋" w:eastAsia="仿宋" w:cs="仿宋"/>
          <w:b/>
          <w:bCs/>
          <w:sz w:val="40"/>
          <w:szCs w:val="48"/>
          <w:lang w:val="en-US" w:eastAsia="zh-CN"/>
        </w:rPr>
        <w:t xml:space="preserve">   </w:t>
      </w:r>
      <w:r>
        <w:rPr>
          <w:rFonts w:hint="eastAsia" w:ascii="仿宋" w:hAnsi="仿宋" w:eastAsia="仿宋" w:cs="仿宋"/>
          <w:b/>
          <w:bCs/>
          <w:sz w:val="40"/>
          <w:szCs w:val="48"/>
        </w:rPr>
        <w:tab/>
      </w:r>
      <w:r>
        <w:rPr>
          <w:rFonts w:hint="eastAsia" w:ascii="仿宋" w:hAnsi="仿宋" w:eastAsia="仿宋" w:cs="仿宋"/>
          <w:b/>
          <w:bCs/>
          <w:sz w:val="40"/>
          <w:szCs w:val="48"/>
        </w:rPr>
        <w:t xml:space="preserve">年 </w:t>
      </w:r>
      <w:r>
        <w:rPr>
          <w:rFonts w:hint="eastAsia" w:ascii="仿宋" w:hAnsi="仿宋" w:eastAsia="仿宋" w:cs="仿宋"/>
          <w:b/>
          <w:bCs/>
          <w:sz w:val="40"/>
          <w:szCs w:val="48"/>
        </w:rPr>
        <w:tab/>
      </w:r>
      <w:r>
        <w:rPr>
          <w:rFonts w:hint="eastAsia" w:ascii="仿宋" w:hAnsi="仿宋" w:eastAsia="仿宋" w:cs="仿宋"/>
          <w:b/>
          <w:bCs/>
          <w:sz w:val="40"/>
          <w:szCs w:val="48"/>
        </w:rPr>
        <w:t>月</w:t>
      </w:r>
      <w:r>
        <w:rPr>
          <w:rFonts w:hint="eastAsia" w:ascii="仿宋" w:hAnsi="仿宋" w:eastAsia="仿宋" w:cs="仿宋"/>
          <w:b/>
          <w:bCs/>
          <w:sz w:val="40"/>
          <w:szCs w:val="48"/>
        </w:rPr>
        <w:tab/>
      </w:r>
      <w:r>
        <w:rPr>
          <w:rFonts w:hint="eastAsia" w:ascii="仿宋" w:hAnsi="仿宋" w:eastAsia="仿宋" w:cs="仿宋"/>
          <w:b/>
          <w:bCs/>
          <w:sz w:val="40"/>
          <w:szCs w:val="48"/>
        </w:rPr>
        <w:t xml:space="preserve"> 日</w:t>
      </w:r>
      <w:r>
        <w:rPr>
          <w:rFonts w:hint="eastAsia" w:ascii="仿宋" w:hAnsi="仿宋" w:eastAsia="仿宋" w:cs="仿宋"/>
          <w:b/>
          <w:bCs/>
          <w:sz w:val="40"/>
          <w:szCs w:val="48"/>
        </w:rPr>
        <w:tab/>
      </w:r>
      <w:r>
        <w:rPr>
          <w:rFonts w:hint="eastAsia" w:ascii="仿宋" w:hAnsi="仿宋" w:eastAsia="仿宋" w:cs="仿宋"/>
          <w:b/>
          <w:bCs/>
          <w:sz w:val="40"/>
          <w:szCs w:val="48"/>
        </w:rPr>
        <w:t xml:space="preserve"> 时</w:t>
      </w:r>
      <w:r>
        <w:rPr>
          <w:rFonts w:hint="eastAsia" w:ascii="仿宋" w:hAnsi="仿宋" w:eastAsia="仿宋" w:cs="仿宋"/>
          <w:b/>
          <w:bCs/>
          <w:sz w:val="40"/>
          <w:szCs w:val="48"/>
        </w:rPr>
        <w:tab/>
      </w:r>
      <w:r>
        <w:rPr>
          <w:rFonts w:hint="eastAsia" w:ascii="仿宋" w:hAnsi="仿宋" w:eastAsia="仿宋" w:cs="仿宋"/>
          <w:b/>
          <w:bCs/>
          <w:sz w:val="40"/>
          <w:szCs w:val="48"/>
        </w:rPr>
        <w:t xml:space="preserve"> 分之前不得启封。</w:t>
      </w:r>
      <w:bookmarkEnd w:id="500"/>
    </w:p>
    <w:p w14:paraId="38002BC8">
      <w:pPr>
        <w:snapToGrid w:val="0"/>
        <w:spacing w:line="360" w:lineRule="auto"/>
        <w:jc w:val="center"/>
        <w:outlineLvl w:val="0"/>
        <w:rPr>
          <w:rFonts w:hint="eastAsia" w:ascii="仿宋" w:hAnsi="仿宋" w:eastAsia="仿宋" w:cs="仿宋"/>
          <w:b/>
          <w:bCs/>
          <w:sz w:val="40"/>
          <w:szCs w:val="48"/>
        </w:rPr>
      </w:pPr>
    </w:p>
    <w:p w14:paraId="77463CDD">
      <w:pPr>
        <w:snapToGrid w:val="0"/>
        <w:spacing w:line="360" w:lineRule="auto"/>
        <w:jc w:val="center"/>
        <w:outlineLvl w:val="0"/>
        <w:rPr>
          <w:rFonts w:hint="eastAsia" w:ascii="仿宋" w:hAnsi="仿宋" w:eastAsia="仿宋" w:cs="仿宋"/>
          <w:b/>
          <w:bCs/>
          <w:sz w:val="40"/>
          <w:szCs w:val="48"/>
        </w:rPr>
      </w:pPr>
      <w:bookmarkStart w:id="501" w:name="_Toc10680"/>
      <w:r>
        <w:rPr>
          <w:rFonts w:hint="eastAsia" w:ascii="仿宋" w:hAnsi="仿宋" w:eastAsia="仿宋" w:cs="仿宋"/>
          <w:b/>
          <w:bCs/>
          <w:sz w:val="40"/>
          <w:szCs w:val="48"/>
        </w:rPr>
        <w:t>年</w:t>
      </w:r>
      <w:r>
        <w:rPr>
          <w:rFonts w:hint="eastAsia" w:ascii="仿宋" w:hAnsi="仿宋" w:eastAsia="仿宋" w:cs="仿宋"/>
          <w:b/>
          <w:bCs/>
          <w:sz w:val="40"/>
          <w:szCs w:val="48"/>
        </w:rPr>
        <w:tab/>
      </w:r>
      <w:r>
        <w:rPr>
          <w:rFonts w:hint="eastAsia" w:ascii="仿宋" w:hAnsi="仿宋" w:eastAsia="仿宋" w:cs="仿宋"/>
          <w:b/>
          <w:bCs/>
          <w:sz w:val="40"/>
          <w:szCs w:val="48"/>
        </w:rPr>
        <w:t xml:space="preserve">  月   </w:t>
      </w:r>
      <w:r>
        <w:rPr>
          <w:rFonts w:hint="eastAsia" w:ascii="仿宋" w:hAnsi="仿宋" w:eastAsia="仿宋" w:cs="仿宋"/>
          <w:b/>
          <w:bCs/>
          <w:sz w:val="40"/>
          <w:szCs w:val="48"/>
        </w:rPr>
        <w:tab/>
      </w:r>
      <w:r>
        <w:rPr>
          <w:rFonts w:hint="eastAsia" w:ascii="仿宋" w:hAnsi="仿宋" w:eastAsia="仿宋" w:cs="仿宋"/>
          <w:b/>
          <w:bCs/>
          <w:sz w:val="40"/>
          <w:szCs w:val="48"/>
        </w:rPr>
        <w:t>日</w:t>
      </w:r>
      <w:bookmarkEnd w:id="501"/>
    </w:p>
    <w:p w14:paraId="1C8742A4">
      <w:pPr>
        <w:jc w:val="left"/>
        <w:rPr>
          <w:highlight w:val="none"/>
        </w:rPr>
      </w:pPr>
    </w:p>
    <w:p w14:paraId="3ABAFC2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7BE442A">
      <w:pPr>
        <w:spacing w:line="360" w:lineRule="auto"/>
        <w:jc w:val="left"/>
        <w:outlineLvl w:val="9"/>
        <w:rPr>
          <w:highlight w:val="none"/>
        </w:rPr>
      </w:pPr>
    </w:p>
    <w:p w14:paraId="2E6D0BC9">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4589E3A">
      <w:pPr>
        <w:shd w:val="clear" w:color="000000" w:fill="auto"/>
        <w:snapToGrid/>
        <w:spacing w:line="360" w:lineRule="auto"/>
        <w:jc w:val="left"/>
        <w:outlineLvl w:val="9"/>
        <w:rPr>
          <w:rFonts w:hint="eastAsia" w:ascii="宋体" w:hAnsi="宋体" w:eastAsia="宋体" w:cs="宋体"/>
          <w:highlight w:val="none"/>
        </w:rPr>
      </w:pPr>
    </w:p>
    <w:p w14:paraId="1EA81426">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156A5F7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D4CF659">
      <w:pPr>
        <w:spacing w:line="360" w:lineRule="auto"/>
        <w:jc w:val="center"/>
        <w:rPr>
          <w:rFonts w:hint="eastAsia" w:ascii="宋体" w:hAnsi="宋体" w:eastAsia="宋体" w:cs="宋体"/>
          <w:b/>
          <w:bCs/>
          <w:sz w:val="32"/>
          <w:szCs w:val="32"/>
          <w:highlight w:val="none"/>
        </w:rPr>
      </w:pPr>
    </w:p>
    <w:p w14:paraId="5E04C3E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799DD55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E2385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CCD452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A6508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1575215">
      <w:pPr>
        <w:snapToGrid w:val="0"/>
        <w:spacing w:line="360" w:lineRule="auto"/>
        <w:rPr>
          <w:rFonts w:hint="eastAsia" w:ascii="宋体" w:hAnsi="宋体" w:eastAsia="宋体" w:cs="宋体"/>
          <w:color w:val="auto"/>
          <w:sz w:val="32"/>
          <w:szCs w:val="32"/>
          <w:highlight w:val="none"/>
        </w:rPr>
      </w:pPr>
    </w:p>
    <w:p w14:paraId="4DB05CDF">
      <w:pPr>
        <w:snapToGrid w:val="0"/>
        <w:spacing w:line="360" w:lineRule="auto"/>
        <w:ind w:firstLine="1920" w:firstLineChars="600"/>
        <w:rPr>
          <w:rFonts w:hint="eastAsia" w:ascii="宋体" w:hAnsi="宋体" w:eastAsia="宋体" w:cs="宋体"/>
          <w:color w:val="auto"/>
          <w:sz w:val="32"/>
          <w:szCs w:val="32"/>
          <w:highlight w:val="none"/>
        </w:rPr>
      </w:pPr>
    </w:p>
    <w:p w14:paraId="46D48E6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A3538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1E43B9F">
      <w:pPr>
        <w:spacing w:line="360" w:lineRule="auto"/>
        <w:jc w:val="center"/>
        <w:outlineLvl w:val="0"/>
        <w:rPr>
          <w:rFonts w:hint="eastAsia" w:ascii="宋体" w:hAnsi="宋体" w:cs="宋体"/>
          <w:b/>
          <w:color w:val="auto"/>
          <w:kern w:val="0"/>
          <w:sz w:val="36"/>
          <w:szCs w:val="36"/>
        </w:rPr>
      </w:pPr>
      <w:r>
        <w:rPr>
          <w:rFonts w:hint="eastAsia" w:ascii="宋体" w:hAnsi="宋体" w:eastAsia="宋体" w:cs="宋体"/>
          <w:color w:val="auto"/>
          <w:sz w:val="32"/>
          <w:szCs w:val="32"/>
          <w:highlight w:val="none"/>
        </w:rPr>
        <w:t>年   月   日</w:t>
      </w:r>
    </w:p>
    <w:p w14:paraId="61C7E709">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7DB07E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C7F931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2CA2F7">
      <w:pPr>
        <w:spacing w:line="240" w:lineRule="auto"/>
        <w:jc w:val="left"/>
        <w:outlineLvl w:val="9"/>
      </w:pPr>
    </w:p>
    <w:p w14:paraId="7A9E72C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B9945D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225E16F">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4FC63C6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08BBC09D">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5E5B5F70">
      <w:pPr>
        <w:snapToGrid w:val="0"/>
        <w:spacing w:line="360" w:lineRule="auto"/>
        <w:ind w:firstLine="480" w:firstLineChars="200"/>
        <w:rPr>
          <w:rFonts w:ascii="宋体" w:hAnsi="宋体" w:cs="宋体"/>
          <w:color w:val="auto"/>
          <w:sz w:val="24"/>
        </w:rPr>
      </w:pPr>
    </w:p>
    <w:p w14:paraId="270B6DDB">
      <w:pPr>
        <w:spacing w:line="360" w:lineRule="auto"/>
        <w:ind w:firstLine="480" w:firstLineChars="200"/>
        <w:rPr>
          <w:rFonts w:ascii="宋体" w:hAnsi="宋体" w:cs="宋体"/>
          <w:color w:val="auto"/>
          <w:sz w:val="24"/>
        </w:rPr>
      </w:pPr>
    </w:p>
    <w:p w14:paraId="0AABC4E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F4C96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47B48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68996D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6ADED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322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9E0A3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6EF0D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0CF4A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85A92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E9B62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9F70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66313F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5F4F8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FCC570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BDF8E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6A98A1">
      <w:pPr>
        <w:snapToGrid w:val="0"/>
        <w:spacing w:line="360" w:lineRule="auto"/>
        <w:ind w:right="480"/>
        <w:jc w:val="center"/>
        <w:rPr>
          <w:rFonts w:ascii="宋体" w:hAnsi="宋体" w:cs="宋体"/>
          <w:b/>
          <w:color w:val="auto"/>
          <w:kern w:val="0"/>
          <w:sz w:val="32"/>
          <w:szCs w:val="32"/>
        </w:rPr>
      </w:pPr>
    </w:p>
    <w:p w14:paraId="1D912A1B">
      <w:pPr>
        <w:snapToGrid w:val="0"/>
        <w:spacing w:line="360" w:lineRule="auto"/>
        <w:ind w:right="480"/>
        <w:jc w:val="center"/>
        <w:rPr>
          <w:rFonts w:ascii="宋体" w:hAnsi="宋体" w:cs="宋体"/>
          <w:b/>
          <w:color w:val="auto"/>
          <w:kern w:val="0"/>
          <w:sz w:val="32"/>
          <w:szCs w:val="32"/>
        </w:rPr>
      </w:pPr>
    </w:p>
    <w:p w14:paraId="36386918">
      <w:pPr>
        <w:snapToGrid w:val="0"/>
        <w:spacing w:line="360" w:lineRule="auto"/>
        <w:ind w:right="480"/>
        <w:jc w:val="center"/>
        <w:rPr>
          <w:rFonts w:ascii="宋体" w:hAnsi="宋体" w:cs="宋体"/>
          <w:b/>
          <w:color w:val="auto"/>
          <w:kern w:val="0"/>
          <w:sz w:val="32"/>
          <w:szCs w:val="32"/>
        </w:rPr>
      </w:pPr>
    </w:p>
    <w:p w14:paraId="3E5D9E11">
      <w:pPr>
        <w:rPr>
          <w:rFonts w:ascii="宋体" w:hAnsi="宋体" w:cs="宋体"/>
          <w:color w:val="auto"/>
        </w:rPr>
      </w:pPr>
    </w:p>
    <w:p w14:paraId="73D548AE">
      <w:pPr>
        <w:snapToGrid w:val="0"/>
        <w:spacing w:line="360" w:lineRule="auto"/>
        <w:ind w:right="480"/>
        <w:jc w:val="center"/>
        <w:rPr>
          <w:rFonts w:ascii="宋体" w:hAnsi="宋体" w:cs="宋体"/>
          <w:b/>
          <w:color w:val="auto"/>
          <w:kern w:val="0"/>
          <w:sz w:val="32"/>
          <w:szCs w:val="32"/>
        </w:rPr>
      </w:pPr>
    </w:p>
    <w:p w14:paraId="58FA4485">
      <w:pPr>
        <w:snapToGrid w:val="0"/>
        <w:spacing w:line="360" w:lineRule="auto"/>
        <w:ind w:right="480"/>
        <w:jc w:val="center"/>
        <w:rPr>
          <w:rFonts w:ascii="宋体" w:hAnsi="宋体" w:cs="宋体"/>
          <w:b/>
          <w:color w:val="auto"/>
          <w:kern w:val="0"/>
          <w:sz w:val="32"/>
          <w:szCs w:val="32"/>
        </w:rPr>
      </w:pPr>
    </w:p>
    <w:p w14:paraId="26C2C52A">
      <w:pPr>
        <w:snapToGrid w:val="0"/>
        <w:spacing w:line="360" w:lineRule="auto"/>
        <w:ind w:right="480"/>
        <w:jc w:val="center"/>
        <w:rPr>
          <w:rFonts w:ascii="宋体" w:hAnsi="宋体" w:cs="宋体"/>
          <w:b/>
          <w:color w:val="auto"/>
          <w:kern w:val="0"/>
          <w:sz w:val="32"/>
          <w:szCs w:val="32"/>
        </w:rPr>
      </w:pPr>
    </w:p>
    <w:p w14:paraId="094BD07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53C07E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AF56C3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D2F7338">
      <w:pPr>
        <w:snapToGrid w:val="0"/>
        <w:spacing w:line="360" w:lineRule="auto"/>
        <w:ind w:right="480"/>
        <w:jc w:val="center"/>
        <w:rPr>
          <w:rFonts w:ascii="宋体" w:hAnsi="宋体" w:cs="宋体"/>
          <w:b/>
          <w:color w:val="auto"/>
          <w:kern w:val="0"/>
          <w:sz w:val="32"/>
          <w:szCs w:val="32"/>
        </w:rPr>
      </w:pPr>
    </w:p>
    <w:p w14:paraId="4CAC8F1C">
      <w:pPr>
        <w:snapToGrid w:val="0"/>
        <w:spacing w:line="360" w:lineRule="auto"/>
        <w:ind w:right="480"/>
        <w:jc w:val="center"/>
        <w:rPr>
          <w:rFonts w:ascii="宋体" w:hAnsi="宋体" w:cs="宋体"/>
          <w:b/>
          <w:color w:val="auto"/>
          <w:kern w:val="0"/>
          <w:sz w:val="32"/>
          <w:szCs w:val="32"/>
        </w:rPr>
      </w:pPr>
    </w:p>
    <w:p w14:paraId="73FCF59F">
      <w:pPr>
        <w:pStyle w:val="84"/>
        <w:rPr>
          <w:rFonts w:ascii="宋体" w:hAnsi="宋体" w:cs="宋体"/>
          <w:b/>
          <w:color w:val="auto"/>
          <w:kern w:val="0"/>
          <w:sz w:val="32"/>
          <w:szCs w:val="32"/>
        </w:rPr>
      </w:pPr>
    </w:p>
    <w:p w14:paraId="36F1E43C">
      <w:pPr>
        <w:pStyle w:val="84"/>
        <w:rPr>
          <w:rFonts w:ascii="宋体" w:hAnsi="宋体" w:cs="宋体"/>
          <w:b/>
          <w:color w:val="auto"/>
          <w:kern w:val="0"/>
          <w:sz w:val="32"/>
          <w:szCs w:val="32"/>
        </w:rPr>
      </w:pPr>
    </w:p>
    <w:p w14:paraId="2D6F3C23">
      <w:pPr>
        <w:pStyle w:val="84"/>
        <w:rPr>
          <w:rFonts w:ascii="宋体" w:hAnsi="宋体" w:cs="宋体"/>
          <w:b/>
          <w:color w:val="auto"/>
          <w:kern w:val="0"/>
          <w:sz w:val="32"/>
          <w:szCs w:val="32"/>
        </w:rPr>
      </w:pPr>
    </w:p>
    <w:p w14:paraId="53D62FA1">
      <w:pPr>
        <w:pStyle w:val="84"/>
        <w:rPr>
          <w:rFonts w:ascii="宋体" w:hAnsi="宋体" w:cs="宋体"/>
          <w:b/>
          <w:color w:val="auto"/>
          <w:kern w:val="0"/>
          <w:sz w:val="32"/>
          <w:szCs w:val="32"/>
        </w:rPr>
      </w:pPr>
    </w:p>
    <w:p w14:paraId="38194B2A">
      <w:pPr>
        <w:widowControl/>
        <w:spacing w:beforeLines="-2147483648" w:afterLines="-2147483648"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23F6B91F">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5A1B393">
      <w:pPr>
        <w:snapToGrid w:val="0"/>
        <w:spacing w:line="360" w:lineRule="auto"/>
        <w:ind w:right="480"/>
        <w:jc w:val="center"/>
        <w:rPr>
          <w:rFonts w:ascii="宋体" w:hAnsi="宋体" w:cs="宋体"/>
          <w:b/>
          <w:kern w:val="0"/>
          <w:sz w:val="32"/>
          <w:szCs w:val="32"/>
        </w:rPr>
      </w:pPr>
    </w:p>
    <w:p w14:paraId="5F3C6829">
      <w:pPr>
        <w:pStyle w:val="86"/>
        <w:rPr>
          <w:rFonts w:ascii="宋体" w:hAnsi="宋体" w:cs="宋体"/>
          <w:b/>
          <w:kern w:val="0"/>
          <w:sz w:val="32"/>
          <w:szCs w:val="32"/>
        </w:rPr>
      </w:pPr>
    </w:p>
    <w:p w14:paraId="6DD254EE">
      <w:pPr>
        <w:pStyle w:val="86"/>
        <w:rPr>
          <w:rFonts w:ascii="宋体" w:hAnsi="宋体" w:cs="宋体"/>
          <w:b/>
          <w:kern w:val="0"/>
          <w:sz w:val="32"/>
          <w:szCs w:val="32"/>
        </w:rPr>
      </w:pPr>
    </w:p>
    <w:p w14:paraId="3C7C2A46">
      <w:pPr>
        <w:pStyle w:val="86"/>
        <w:rPr>
          <w:rFonts w:ascii="宋体" w:hAnsi="宋体" w:cs="宋体"/>
          <w:b/>
          <w:kern w:val="0"/>
          <w:sz w:val="32"/>
          <w:szCs w:val="32"/>
        </w:rPr>
      </w:pPr>
    </w:p>
    <w:p w14:paraId="21377A55">
      <w:pPr>
        <w:pStyle w:val="86"/>
        <w:rPr>
          <w:rFonts w:ascii="宋体" w:hAnsi="宋体" w:cs="宋体"/>
          <w:b/>
          <w:kern w:val="0"/>
          <w:sz w:val="32"/>
          <w:szCs w:val="32"/>
        </w:rPr>
      </w:pPr>
    </w:p>
    <w:p w14:paraId="6D44BBD1">
      <w:pPr>
        <w:pStyle w:val="86"/>
        <w:rPr>
          <w:rFonts w:ascii="宋体" w:hAnsi="宋体" w:cs="宋体"/>
          <w:b/>
          <w:kern w:val="0"/>
          <w:sz w:val="32"/>
          <w:szCs w:val="32"/>
        </w:rPr>
      </w:pPr>
    </w:p>
    <w:p w14:paraId="2DCCB517">
      <w:pPr>
        <w:pStyle w:val="86"/>
        <w:rPr>
          <w:rFonts w:ascii="宋体" w:hAnsi="宋体" w:cs="宋体"/>
          <w:b/>
          <w:kern w:val="0"/>
          <w:sz w:val="32"/>
          <w:szCs w:val="32"/>
        </w:rPr>
      </w:pPr>
    </w:p>
    <w:p w14:paraId="2EF3F322">
      <w:pPr>
        <w:pStyle w:val="86"/>
        <w:rPr>
          <w:rFonts w:ascii="宋体" w:hAnsi="宋体" w:cs="宋体"/>
          <w:b/>
          <w:kern w:val="0"/>
          <w:sz w:val="32"/>
          <w:szCs w:val="32"/>
        </w:rPr>
      </w:pPr>
    </w:p>
    <w:p w14:paraId="60717145">
      <w:pPr>
        <w:pStyle w:val="86"/>
        <w:rPr>
          <w:rFonts w:ascii="宋体" w:hAnsi="宋体" w:cs="宋体"/>
          <w:b/>
          <w:kern w:val="0"/>
          <w:sz w:val="32"/>
          <w:szCs w:val="32"/>
        </w:rPr>
      </w:pPr>
    </w:p>
    <w:p w14:paraId="5E666D37">
      <w:pPr>
        <w:pStyle w:val="86"/>
        <w:rPr>
          <w:rFonts w:ascii="宋体" w:hAnsi="宋体" w:cs="宋体"/>
          <w:b/>
          <w:kern w:val="0"/>
          <w:sz w:val="32"/>
          <w:szCs w:val="32"/>
        </w:rPr>
      </w:pPr>
    </w:p>
    <w:p w14:paraId="4E6C4F98">
      <w:pPr>
        <w:pStyle w:val="86"/>
        <w:rPr>
          <w:rFonts w:ascii="宋体" w:hAnsi="宋体" w:cs="宋体"/>
          <w:b/>
          <w:kern w:val="0"/>
          <w:sz w:val="32"/>
          <w:szCs w:val="32"/>
        </w:rPr>
      </w:pPr>
    </w:p>
    <w:p w14:paraId="321BBDF3">
      <w:pPr>
        <w:pStyle w:val="86"/>
        <w:rPr>
          <w:rFonts w:ascii="宋体" w:hAnsi="宋体" w:cs="宋体"/>
          <w:b/>
          <w:kern w:val="0"/>
          <w:sz w:val="32"/>
          <w:szCs w:val="32"/>
        </w:rPr>
      </w:pPr>
    </w:p>
    <w:p w14:paraId="05D092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17E17AA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05516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B7D8C4B">
      <w:pPr>
        <w:widowControl/>
        <w:spacing w:line="360" w:lineRule="auto"/>
        <w:ind w:firstLine="472" w:firstLineChars="196"/>
        <w:jc w:val="left"/>
        <w:rPr>
          <w:rFonts w:hint="eastAsia" w:ascii="宋体" w:hAnsi="宋体" w:cs="宋体"/>
          <w:b/>
          <w:color w:val="FF0000"/>
          <w:sz w:val="24"/>
        </w:rPr>
      </w:pPr>
      <w:r>
        <w:rPr>
          <w:rFonts w:hint="eastAsia" w:ascii="宋体" w:hAnsi="宋体" w:eastAsia="宋体" w:cs="宋体"/>
          <w:b/>
          <w:bCs/>
          <w:color w:val="FF0000"/>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FF0000"/>
          <w:sz w:val="24"/>
          <w:highlight w:val="none"/>
        </w:rPr>
        <w:t>；</w:t>
      </w:r>
      <w:r>
        <w:rPr>
          <w:rFonts w:hint="eastAsia" w:ascii="宋体" w:hAnsi="宋体" w:eastAsia="宋体" w:cs="宋体"/>
          <w:b/>
          <w:bCs/>
          <w:color w:val="FF0000"/>
          <w:sz w:val="24"/>
          <w:highlight w:val="none"/>
          <w:lang w:eastAsia="zh-CN"/>
        </w:rPr>
        <w:t>投标时提供中小企业</w:t>
      </w:r>
      <w:r>
        <w:rPr>
          <w:rFonts w:hint="eastAsia" w:ascii="宋体" w:hAnsi="宋体" w:cs="宋体"/>
          <w:b/>
          <w:bCs/>
          <w:color w:val="FF0000"/>
          <w:sz w:val="24"/>
          <w:highlight w:val="none"/>
          <w:lang w:eastAsia="zh-CN"/>
        </w:rPr>
        <w:t>声</w:t>
      </w:r>
      <w:r>
        <w:rPr>
          <w:rFonts w:hint="eastAsia" w:ascii="宋体" w:hAnsi="宋体" w:eastAsia="宋体" w:cs="宋体"/>
          <w:b/>
          <w:bCs/>
          <w:color w:val="FF0000"/>
          <w:sz w:val="24"/>
          <w:highlight w:val="none"/>
          <w:lang w:eastAsia="zh-CN"/>
        </w:rPr>
        <w:t>明函（格式后附），否则其投标文件作无效投标处理</w:t>
      </w:r>
      <w:r>
        <w:rPr>
          <w:rFonts w:hint="eastAsia" w:ascii="宋体" w:hAnsi="宋体" w:cs="宋体"/>
          <w:snapToGrid w:val="0"/>
          <w:color w:val="FF0000"/>
          <w:kern w:val="28"/>
          <w:sz w:val="24"/>
          <w:szCs w:val="20"/>
          <w:highlight w:val="none"/>
          <w:lang w:eastAsia="zh-CN"/>
        </w:rPr>
        <w:t>；</w:t>
      </w:r>
    </w:p>
    <w:p w14:paraId="7B73ABF7">
      <w:pPr>
        <w:pStyle w:val="86"/>
        <w:rPr>
          <w:rFonts w:ascii="宋体" w:hAnsi="宋体" w:cs="宋体"/>
          <w:b/>
          <w:bCs/>
          <w:color w:val="FF0000"/>
          <w:sz w:val="24"/>
        </w:rPr>
      </w:pPr>
    </w:p>
    <w:p w14:paraId="5B47997D">
      <w:pPr>
        <w:pStyle w:val="86"/>
        <w:rPr>
          <w:rFonts w:ascii="宋体" w:hAnsi="宋体" w:cs="宋体"/>
          <w:b/>
          <w:bCs/>
          <w:color w:val="FF0000"/>
          <w:sz w:val="24"/>
        </w:rPr>
      </w:pPr>
    </w:p>
    <w:p w14:paraId="3E7AC519">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600066A">
      <w:pPr>
        <w:snapToGrid w:val="0"/>
        <w:spacing w:before="50" w:after="50" w:line="360" w:lineRule="auto"/>
        <w:jc w:val="center"/>
        <w:rPr>
          <w:rFonts w:hint="eastAsia" w:ascii="宋体" w:hAnsi="宋体" w:cs="宋体"/>
          <w:b/>
          <w:sz w:val="24"/>
        </w:rPr>
      </w:pPr>
    </w:p>
    <w:p w14:paraId="31E03BD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8DC464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A940FC3">
      <w:pPr>
        <w:spacing w:line="360" w:lineRule="auto"/>
        <w:ind w:right="420" w:firstLine="720" w:firstLineChars="300"/>
        <w:rPr>
          <w:rFonts w:ascii="宋体" w:hAnsi="宋体" w:cs="宋体"/>
          <w:sz w:val="24"/>
        </w:rPr>
      </w:pPr>
    </w:p>
    <w:p w14:paraId="49010ADA"/>
    <w:p w14:paraId="5A89F372">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2665938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2C6576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2ADFD57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临平区除重点项目、民生项目以外的其他建设项目的消防验收第三方技术服务采购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租赁和商务服务业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FD206A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sz w:val="24"/>
          <w:u w:val="single"/>
          <w:lang w:eastAsia="zh-CN"/>
        </w:rPr>
        <w:t>租赁和商务服务业</w:t>
      </w:r>
      <w:r>
        <w:rPr>
          <w:rFonts w:hint="eastAsia" w:ascii="宋体" w:hAnsi="宋体" w:cs="宋体"/>
          <w:color w:val="auto"/>
          <w:sz w:val="24"/>
        </w:rPr>
        <w:t xml:space="preserve">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2B6E7A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DF72DB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592587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AF5F59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14DAEB1">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1208349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B79FC96">
      <w:pPr>
        <w:spacing w:line="360" w:lineRule="auto"/>
        <w:ind w:right="420"/>
        <w:rPr>
          <w:rFonts w:ascii="宋体" w:hAnsi="宋体" w:cs="宋体"/>
          <w:color w:val="auto"/>
          <w:sz w:val="24"/>
        </w:rPr>
      </w:pPr>
    </w:p>
    <w:p w14:paraId="3B85C1C2">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2A543391">
      <w:pPr>
        <w:spacing w:line="360" w:lineRule="auto"/>
        <w:ind w:right="420" w:firstLine="720" w:firstLineChars="300"/>
        <w:rPr>
          <w:rFonts w:ascii="宋体" w:hAnsi="宋体" w:cs="宋体"/>
          <w:color w:val="auto"/>
          <w:sz w:val="24"/>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AEA670B"/>
    <w:p w14:paraId="795BC251">
      <w:pPr>
        <w:rPr>
          <w:rFonts w:ascii="宋体" w:hAnsi="宋体" w:cs="宋体"/>
          <w:b/>
          <w:kern w:val="0"/>
          <w:sz w:val="32"/>
          <w:szCs w:val="32"/>
        </w:rPr>
      </w:pPr>
    </w:p>
    <w:p w14:paraId="5DCB1D8C"/>
    <w:p w14:paraId="6B8CF784"/>
    <w:p w14:paraId="635AC07A">
      <w:pPr>
        <w:widowControl/>
        <w:spacing w:line="360" w:lineRule="auto"/>
        <w:ind w:left="150"/>
        <w:jc w:val="center"/>
        <w:rPr>
          <w:rFonts w:hint="eastAsia" w:ascii="宋体" w:hAnsi="宋体" w:cs="宋体"/>
          <w:b/>
          <w:kern w:val="0"/>
          <w:sz w:val="32"/>
          <w:szCs w:val="32"/>
          <w:lang w:eastAsia="zh-CN"/>
        </w:rPr>
      </w:pPr>
    </w:p>
    <w:p w14:paraId="16009B6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6133A7E8">
      <w:pPr>
        <w:spacing w:line="360" w:lineRule="auto"/>
        <w:ind w:firstLine="640" w:firstLineChars="200"/>
        <w:jc w:val="center"/>
        <w:rPr>
          <w:rFonts w:ascii="宋体" w:hAnsi="宋体" w:cs="宋体"/>
          <w:color w:val="auto"/>
          <w:sz w:val="32"/>
          <w:szCs w:val="32"/>
        </w:rPr>
      </w:pPr>
      <w:r>
        <w:rPr>
          <w:rFonts w:hint="eastAsia" w:ascii="宋体" w:hAnsi="宋体" w:cs="宋体"/>
          <w:sz w:val="32"/>
          <w:szCs w:val="32"/>
        </w:rPr>
        <w:t>（根据招标公告本项目的特定资格要求提供相应的材料；未要求的，无需提供）</w:t>
      </w:r>
    </w:p>
    <w:p w14:paraId="7404441C">
      <w:pPr>
        <w:spacing w:line="360" w:lineRule="auto"/>
        <w:jc w:val="center"/>
        <w:rPr>
          <w:rFonts w:hint="eastAsia" w:ascii="宋体" w:hAnsi="宋体" w:eastAsia="宋体" w:cs="宋体"/>
          <w:b/>
          <w:bCs/>
          <w:color w:val="auto"/>
          <w:kern w:val="0"/>
          <w:sz w:val="52"/>
          <w:szCs w:val="52"/>
          <w:highlight w:val="none"/>
        </w:rPr>
      </w:pPr>
      <w:r>
        <w:rPr>
          <w:rFonts w:hint="eastAsia" w:ascii="宋体" w:hAnsi="宋体" w:eastAsia="宋体" w:cs="宋体"/>
          <w:b/>
          <w:bCs/>
          <w:color w:val="auto"/>
          <w:kern w:val="0"/>
          <w:sz w:val="32"/>
          <w:szCs w:val="32"/>
          <w:highlight w:val="none"/>
          <w:u w:val="single"/>
        </w:rPr>
        <w:t>供应商具有工程设计综合甲级资质或工程设计建筑行业甲级资质或工程设计建筑行业建筑工程专业甲级资质</w:t>
      </w:r>
    </w:p>
    <w:p w14:paraId="112B9D67">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55AB6B78">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40A32969">
      <w:pPr>
        <w:spacing w:line="360" w:lineRule="auto"/>
        <w:jc w:val="left"/>
        <w:outlineLvl w:val="9"/>
        <w:rPr>
          <w:highlight w:val="none"/>
        </w:rPr>
      </w:pPr>
    </w:p>
    <w:p w14:paraId="2DA5C614">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1033D4B5">
      <w:pPr>
        <w:shd w:val="clear" w:color="000000" w:fill="auto"/>
        <w:snapToGrid/>
        <w:spacing w:line="360" w:lineRule="auto"/>
        <w:jc w:val="left"/>
        <w:outlineLvl w:val="9"/>
        <w:rPr>
          <w:rFonts w:hint="eastAsia" w:ascii="宋体" w:hAnsi="宋体" w:eastAsia="宋体" w:cs="宋体"/>
          <w:highlight w:val="none"/>
        </w:rPr>
      </w:pPr>
    </w:p>
    <w:p w14:paraId="5C8E109B">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567BA66F">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276B8A2">
      <w:pPr>
        <w:spacing w:line="360" w:lineRule="auto"/>
        <w:jc w:val="center"/>
        <w:rPr>
          <w:rFonts w:hint="eastAsia" w:ascii="宋体" w:hAnsi="宋体" w:eastAsia="宋体" w:cs="宋体"/>
          <w:b/>
          <w:bCs/>
          <w:sz w:val="32"/>
          <w:szCs w:val="32"/>
          <w:highlight w:val="none"/>
        </w:rPr>
      </w:pPr>
    </w:p>
    <w:p w14:paraId="57A5A457">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41D56CD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C1535A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55B757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250876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B64DB16">
      <w:pPr>
        <w:snapToGrid w:val="0"/>
        <w:spacing w:line="360" w:lineRule="auto"/>
        <w:rPr>
          <w:rFonts w:hint="eastAsia" w:ascii="宋体" w:hAnsi="宋体" w:eastAsia="宋体" w:cs="宋体"/>
          <w:color w:val="auto"/>
          <w:sz w:val="32"/>
          <w:szCs w:val="32"/>
          <w:highlight w:val="none"/>
        </w:rPr>
      </w:pPr>
    </w:p>
    <w:p w14:paraId="3703B26F">
      <w:pPr>
        <w:snapToGrid w:val="0"/>
        <w:spacing w:line="360" w:lineRule="auto"/>
        <w:ind w:firstLine="1920" w:firstLineChars="600"/>
        <w:rPr>
          <w:rFonts w:hint="eastAsia" w:ascii="宋体" w:hAnsi="宋体" w:eastAsia="宋体" w:cs="宋体"/>
          <w:color w:val="auto"/>
          <w:sz w:val="32"/>
          <w:szCs w:val="32"/>
          <w:highlight w:val="none"/>
        </w:rPr>
      </w:pPr>
    </w:p>
    <w:p w14:paraId="7E3F9CB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4D1A27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84555F9">
      <w:pPr>
        <w:jc w:val="center"/>
        <w:rPr>
          <w:rFonts w:ascii="宋体" w:hAnsi="宋体" w:cs="宋体"/>
          <w:color w:val="auto"/>
        </w:rPr>
      </w:pPr>
      <w:r>
        <w:rPr>
          <w:rFonts w:hint="eastAsia" w:ascii="宋体" w:hAnsi="宋体" w:eastAsia="宋体" w:cs="宋体"/>
          <w:color w:val="auto"/>
          <w:sz w:val="32"/>
          <w:szCs w:val="32"/>
          <w:highlight w:val="none"/>
        </w:rPr>
        <w:t>年   月   日</w:t>
      </w:r>
    </w:p>
    <w:p w14:paraId="3882C55C">
      <w:pPr>
        <w:snapToGrid w:val="0"/>
        <w:spacing w:line="360" w:lineRule="auto"/>
        <w:ind w:right="480"/>
        <w:jc w:val="center"/>
        <w:rPr>
          <w:rFonts w:ascii="宋体" w:hAnsi="宋体" w:cs="宋体"/>
          <w:b/>
          <w:color w:val="auto"/>
          <w:kern w:val="0"/>
          <w:sz w:val="32"/>
          <w:szCs w:val="32"/>
        </w:rPr>
      </w:pPr>
    </w:p>
    <w:p w14:paraId="420C9957">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6A1EC01">
      <w:pPr>
        <w:pStyle w:val="3"/>
        <w:spacing w:line="360" w:lineRule="auto"/>
        <w:ind w:right="420" w:firstLine="0" w:firstLineChars="0"/>
        <w:jc w:val="center"/>
      </w:pPr>
      <w:r>
        <w:rPr>
          <w:rFonts w:hint="eastAsia"/>
        </w:rPr>
        <w:t>商务技术文件部分</w:t>
      </w:r>
    </w:p>
    <w:p w14:paraId="092A05FE">
      <w:pPr>
        <w:spacing w:line="240" w:lineRule="auto"/>
        <w:jc w:val="left"/>
        <w:outlineLvl w:val="9"/>
      </w:pPr>
    </w:p>
    <w:p w14:paraId="3CCE713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3154E8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A29CD7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ABD272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DF966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4B14D2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4B97413">
      <w:pPr>
        <w:snapToGrid w:val="0"/>
        <w:spacing w:line="360" w:lineRule="auto"/>
        <w:jc w:val="center"/>
        <w:rPr>
          <w:rFonts w:ascii="宋体" w:hAnsi="宋体" w:cs="宋体"/>
          <w:b/>
          <w:color w:val="auto"/>
          <w:kern w:val="0"/>
          <w:sz w:val="32"/>
          <w:szCs w:val="32"/>
          <w:lang w:val="zh-CN"/>
        </w:rPr>
      </w:pPr>
    </w:p>
    <w:p w14:paraId="1A605320">
      <w:pPr>
        <w:snapToGrid w:val="0"/>
        <w:spacing w:line="360" w:lineRule="auto"/>
        <w:jc w:val="center"/>
        <w:rPr>
          <w:rFonts w:ascii="宋体" w:hAnsi="宋体" w:cs="宋体"/>
          <w:b/>
          <w:color w:val="auto"/>
          <w:kern w:val="0"/>
          <w:sz w:val="32"/>
          <w:szCs w:val="32"/>
          <w:lang w:val="zh-CN"/>
        </w:rPr>
      </w:pPr>
    </w:p>
    <w:p w14:paraId="6AE85A2D">
      <w:pPr>
        <w:snapToGrid w:val="0"/>
        <w:spacing w:line="360" w:lineRule="auto"/>
        <w:jc w:val="center"/>
        <w:rPr>
          <w:rFonts w:ascii="宋体" w:hAnsi="宋体" w:cs="宋体"/>
          <w:b/>
          <w:color w:val="auto"/>
          <w:kern w:val="0"/>
          <w:sz w:val="32"/>
          <w:szCs w:val="32"/>
          <w:lang w:val="zh-CN"/>
        </w:rPr>
      </w:pPr>
    </w:p>
    <w:p w14:paraId="34171E8C">
      <w:pPr>
        <w:snapToGrid w:val="0"/>
        <w:spacing w:line="360" w:lineRule="auto"/>
        <w:jc w:val="center"/>
        <w:rPr>
          <w:rFonts w:ascii="宋体" w:hAnsi="宋体" w:cs="宋体"/>
          <w:b/>
          <w:color w:val="auto"/>
          <w:kern w:val="0"/>
          <w:sz w:val="32"/>
          <w:szCs w:val="32"/>
          <w:lang w:val="zh-CN"/>
        </w:rPr>
      </w:pPr>
    </w:p>
    <w:p w14:paraId="6FE6424A">
      <w:pPr>
        <w:snapToGrid w:val="0"/>
        <w:spacing w:line="360" w:lineRule="auto"/>
        <w:jc w:val="center"/>
        <w:rPr>
          <w:rFonts w:ascii="宋体" w:hAnsi="宋体" w:cs="宋体"/>
          <w:b/>
          <w:color w:val="auto"/>
          <w:kern w:val="0"/>
          <w:sz w:val="32"/>
          <w:szCs w:val="32"/>
          <w:lang w:val="zh-CN"/>
        </w:rPr>
      </w:pPr>
    </w:p>
    <w:p w14:paraId="4010E08C">
      <w:pPr>
        <w:snapToGrid w:val="0"/>
        <w:spacing w:line="360" w:lineRule="auto"/>
        <w:jc w:val="center"/>
        <w:rPr>
          <w:rFonts w:ascii="宋体" w:hAnsi="宋体" w:cs="宋体"/>
          <w:b/>
          <w:color w:val="auto"/>
          <w:kern w:val="0"/>
          <w:sz w:val="32"/>
          <w:szCs w:val="32"/>
          <w:lang w:val="zh-CN"/>
        </w:rPr>
      </w:pPr>
    </w:p>
    <w:p w14:paraId="0EEC04E6">
      <w:pPr>
        <w:snapToGrid w:val="0"/>
        <w:spacing w:line="360" w:lineRule="auto"/>
        <w:jc w:val="center"/>
        <w:rPr>
          <w:rFonts w:ascii="宋体" w:hAnsi="宋体" w:cs="宋体"/>
          <w:b/>
          <w:color w:val="auto"/>
          <w:kern w:val="0"/>
          <w:sz w:val="32"/>
          <w:szCs w:val="32"/>
          <w:lang w:val="zh-CN"/>
        </w:rPr>
      </w:pPr>
    </w:p>
    <w:p w14:paraId="0CD9232D">
      <w:pPr>
        <w:snapToGrid w:val="0"/>
        <w:spacing w:line="360" w:lineRule="auto"/>
        <w:jc w:val="center"/>
        <w:rPr>
          <w:rFonts w:ascii="宋体" w:hAnsi="宋体" w:cs="宋体"/>
          <w:b/>
          <w:color w:val="auto"/>
          <w:kern w:val="0"/>
          <w:sz w:val="32"/>
          <w:szCs w:val="32"/>
          <w:lang w:val="zh-CN"/>
        </w:rPr>
      </w:pPr>
    </w:p>
    <w:p w14:paraId="594879AE">
      <w:pPr>
        <w:snapToGrid w:val="0"/>
        <w:spacing w:line="360" w:lineRule="auto"/>
        <w:jc w:val="center"/>
        <w:rPr>
          <w:rFonts w:ascii="宋体" w:hAnsi="宋体" w:cs="宋体"/>
          <w:b/>
          <w:color w:val="auto"/>
          <w:kern w:val="0"/>
          <w:sz w:val="32"/>
          <w:szCs w:val="32"/>
          <w:lang w:val="zh-CN"/>
        </w:rPr>
      </w:pPr>
    </w:p>
    <w:p w14:paraId="2CB293F4">
      <w:pPr>
        <w:snapToGrid w:val="0"/>
        <w:spacing w:line="360" w:lineRule="auto"/>
        <w:jc w:val="center"/>
        <w:rPr>
          <w:rFonts w:ascii="宋体" w:hAnsi="宋体" w:cs="宋体"/>
          <w:b/>
          <w:color w:val="auto"/>
          <w:kern w:val="0"/>
          <w:sz w:val="32"/>
          <w:szCs w:val="32"/>
          <w:lang w:val="zh-CN"/>
        </w:rPr>
      </w:pPr>
    </w:p>
    <w:p w14:paraId="2C0CBEDC">
      <w:pPr>
        <w:snapToGrid w:val="0"/>
        <w:spacing w:line="360" w:lineRule="auto"/>
        <w:jc w:val="center"/>
        <w:rPr>
          <w:rFonts w:ascii="宋体" w:hAnsi="宋体" w:cs="宋体"/>
          <w:b/>
          <w:color w:val="auto"/>
          <w:kern w:val="0"/>
          <w:sz w:val="32"/>
          <w:szCs w:val="32"/>
          <w:lang w:val="zh-CN"/>
        </w:rPr>
      </w:pPr>
    </w:p>
    <w:p w14:paraId="5A7B7BF3">
      <w:pPr>
        <w:snapToGrid w:val="0"/>
        <w:spacing w:line="360" w:lineRule="auto"/>
        <w:jc w:val="center"/>
        <w:rPr>
          <w:rFonts w:ascii="宋体" w:hAnsi="宋体" w:cs="宋体"/>
          <w:b/>
          <w:color w:val="auto"/>
          <w:kern w:val="0"/>
          <w:sz w:val="32"/>
          <w:szCs w:val="32"/>
          <w:lang w:val="zh-CN"/>
        </w:rPr>
      </w:pPr>
    </w:p>
    <w:p w14:paraId="5D1282DF">
      <w:pPr>
        <w:rPr>
          <w:rFonts w:ascii="宋体" w:hAnsi="宋体" w:cs="宋体"/>
          <w:b/>
          <w:color w:val="auto"/>
          <w:kern w:val="0"/>
          <w:sz w:val="32"/>
          <w:szCs w:val="32"/>
          <w:lang w:val="zh-CN"/>
        </w:rPr>
      </w:pPr>
    </w:p>
    <w:p w14:paraId="71D56AD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01B03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1CEC0B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1C9D6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1759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F1F45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0E4E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5FF2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79D1B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2" w:name="_Hlk101257010"/>
      <w:r>
        <w:rPr>
          <w:rFonts w:hint="eastAsia" w:ascii="宋体" w:hAnsi="宋体" w:cs="宋体"/>
          <w:color w:val="auto"/>
          <w:sz w:val="24"/>
        </w:rPr>
        <w:t>（如果有)</w:t>
      </w:r>
      <w:bookmarkEnd w:id="502"/>
      <w:r>
        <w:rPr>
          <w:rFonts w:hint="eastAsia" w:ascii="宋体" w:hAnsi="宋体" w:cs="宋体"/>
          <w:snapToGrid w:val="0"/>
          <w:color w:val="auto"/>
          <w:kern w:val="28"/>
          <w:sz w:val="24"/>
          <w:szCs w:val="20"/>
        </w:rPr>
        <w:t>；</w:t>
      </w:r>
    </w:p>
    <w:p w14:paraId="6BD14A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CF2AE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6F0407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408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6FD2F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74B86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39938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868D0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F785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05DD6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AE3453B">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37814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6B8BE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629E6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F6041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9D2C3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AFE856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D4AF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B122E8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4C4EE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66207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06733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05B2E9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A2E845">
      <w:pPr>
        <w:snapToGrid w:val="0"/>
        <w:spacing w:line="360" w:lineRule="auto"/>
        <w:ind w:left="420" w:leftChars="200" w:firstLine="4200" w:firstLineChars="1750"/>
        <w:rPr>
          <w:rFonts w:ascii="宋体" w:hAnsi="宋体" w:cs="宋体"/>
          <w:color w:val="auto"/>
          <w:kern w:val="0"/>
          <w:sz w:val="24"/>
          <w:u w:val="single"/>
        </w:rPr>
      </w:pPr>
    </w:p>
    <w:p w14:paraId="30979FC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9C57AC">
      <w:pPr>
        <w:snapToGrid w:val="0"/>
        <w:spacing w:line="360" w:lineRule="auto"/>
        <w:jc w:val="center"/>
        <w:rPr>
          <w:rFonts w:ascii="宋体" w:hAnsi="宋体" w:cs="宋体"/>
          <w:b/>
          <w:color w:val="auto"/>
          <w:kern w:val="0"/>
          <w:sz w:val="32"/>
          <w:szCs w:val="32"/>
        </w:rPr>
      </w:pPr>
    </w:p>
    <w:p w14:paraId="461069F9">
      <w:pPr>
        <w:snapToGrid w:val="0"/>
        <w:spacing w:line="360" w:lineRule="auto"/>
        <w:rPr>
          <w:rFonts w:ascii="宋体" w:hAnsi="宋体" w:cs="宋体"/>
          <w:color w:val="auto"/>
          <w:sz w:val="24"/>
        </w:rPr>
      </w:pPr>
    </w:p>
    <w:p w14:paraId="33EF36E7">
      <w:pPr>
        <w:jc w:val="center"/>
        <w:rPr>
          <w:rFonts w:ascii="宋体" w:hAnsi="宋体" w:cs="宋体"/>
          <w:b/>
          <w:color w:val="auto"/>
          <w:kern w:val="0"/>
          <w:sz w:val="32"/>
          <w:szCs w:val="32"/>
        </w:rPr>
      </w:pPr>
    </w:p>
    <w:p w14:paraId="33C541AB">
      <w:pPr>
        <w:jc w:val="center"/>
        <w:rPr>
          <w:rFonts w:ascii="宋体" w:hAnsi="宋体" w:cs="宋体"/>
          <w:b/>
          <w:color w:val="auto"/>
          <w:kern w:val="0"/>
          <w:sz w:val="32"/>
          <w:szCs w:val="32"/>
        </w:rPr>
      </w:pPr>
    </w:p>
    <w:p w14:paraId="39BA0CB6">
      <w:pPr>
        <w:jc w:val="center"/>
        <w:rPr>
          <w:rFonts w:ascii="宋体" w:hAnsi="宋体" w:cs="宋体"/>
          <w:b/>
          <w:color w:val="auto"/>
          <w:kern w:val="0"/>
          <w:sz w:val="32"/>
          <w:szCs w:val="32"/>
        </w:rPr>
      </w:pPr>
    </w:p>
    <w:p w14:paraId="6145DDDF">
      <w:pPr>
        <w:jc w:val="center"/>
        <w:rPr>
          <w:rFonts w:ascii="宋体" w:hAnsi="宋体" w:cs="宋体"/>
          <w:b/>
          <w:color w:val="auto"/>
          <w:kern w:val="0"/>
          <w:sz w:val="32"/>
          <w:szCs w:val="32"/>
        </w:rPr>
      </w:pPr>
    </w:p>
    <w:p w14:paraId="7F65D1D9">
      <w:pPr>
        <w:jc w:val="center"/>
        <w:rPr>
          <w:rFonts w:ascii="宋体" w:hAnsi="宋体" w:cs="宋体"/>
          <w:b/>
          <w:color w:val="auto"/>
          <w:kern w:val="0"/>
          <w:sz w:val="32"/>
          <w:szCs w:val="32"/>
        </w:rPr>
      </w:pPr>
    </w:p>
    <w:p w14:paraId="4B7582F8">
      <w:pPr>
        <w:jc w:val="center"/>
        <w:rPr>
          <w:rFonts w:ascii="宋体" w:hAnsi="宋体" w:cs="宋体"/>
          <w:b/>
          <w:color w:val="auto"/>
          <w:kern w:val="0"/>
          <w:sz w:val="32"/>
          <w:szCs w:val="32"/>
        </w:rPr>
      </w:pPr>
    </w:p>
    <w:p w14:paraId="257A93CD">
      <w:pPr>
        <w:jc w:val="center"/>
        <w:rPr>
          <w:rFonts w:ascii="宋体" w:hAnsi="宋体" w:cs="宋体"/>
          <w:b/>
          <w:color w:val="auto"/>
          <w:kern w:val="0"/>
          <w:sz w:val="32"/>
          <w:szCs w:val="32"/>
        </w:rPr>
      </w:pPr>
    </w:p>
    <w:p w14:paraId="27CE4DCE">
      <w:pPr>
        <w:jc w:val="center"/>
        <w:rPr>
          <w:rFonts w:ascii="宋体" w:hAnsi="宋体" w:cs="宋体"/>
          <w:b/>
          <w:color w:val="auto"/>
          <w:kern w:val="0"/>
          <w:sz w:val="32"/>
          <w:szCs w:val="32"/>
        </w:rPr>
      </w:pPr>
    </w:p>
    <w:p w14:paraId="5AB61192">
      <w:pPr>
        <w:jc w:val="center"/>
        <w:rPr>
          <w:rFonts w:ascii="宋体" w:hAnsi="宋体" w:cs="宋体"/>
          <w:b/>
          <w:color w:val="auto"/>
          <w:kern w:val="0"/>
          <w:sz w:val="32"/>
          <w:szCs w:val="32"/>
        </w:rPr>
      </w:pPr>
    </w:p>
    <w:p w14:paraId="564D7770">
      <w:pPr>
        <w:jc w:val="center"/>
        <w:rPr>
          <w:rFonts w:ascii="宋体" w:hAnsi="宋体" w:cs="宋体"/>
          <w:b/>
          <w:color w:val="auto"/>
          <w:kern w:val="0"/>
          <w:sz w:val="32"/>
          <w:szCs w:val="32"/>
        </w:rPr>
      </w:pPr>
    </w:p>
    <w:p w14:paraId="6DACFC4B">
      <w:pPr>
        <w:jc w:val="center"/>
        <w:rPr>
          <w:rFonts w:ascii="宋体" w:hAnsi="宋体" w:cs="宋体"/>
          <w:b/>
          <w:color w:val="auto"/>
          <w:kern w:val="0"/>
          <w:sz w:val="32"/>
          <w:szCs w:val="32"/>
        </w:rPr>
      </w:pPr>
    </w:p>
    <w:p w14:paraId="3252136E">
      <w:pPr>
        <w:jc w:val="center"/>
        <w:rPr>
          <w:rFonts w:ascii="宋体" w:hAnsi="宋体" w:cs="宋体"/>
          <w:b/>
          <w:color w:val="auto"/>
          <w:kern w:val="0"/>
          <w:sz w:val="32"/>
          <w:szCs w:val="32"/>
        </w:rPr>
      </w:pPr>
    </w:p>
    <w:p w14:paraId="7B6A4E37">
      <w:pPr>
        <w:jc w:val="center"/>
        <w:rPr>
          <w:rFonts w:ascii="宋体" w:hAnsi="宋体" w:cs="宋体"/>
          <w:b/>
          <w:color w:val="auto"/>
          <w:kern w:val="0"/>
          <w:sz w:val="32"/>
          <w:szCs w:val="32"/>
        </w:rPr>
      </w:pPr>
    </w:p>
    <w:p w14:paraId="690665CD">
      <w:pPr>
        <w:jc w:val="center"/>
        <w:rPr>
          <w:rFonts w:ascii="宋体" w:hAnsi="宋体" w:cs="宋体"/>
          <w:b/>
          <w:color w:val="auto"/>
          <w:kern w:val="0"/>
          <w:sz w:val="32"/>
          <w:szCs w:val="32"/>
        </w:rPr>
      </w:pPr>
    </w:p>
    <w:p w14:paraId="72FA9F1E">
      <w:pPr>
        <w:jc w:val="center"/>
        <w:rPr>
          <w:rFonts w:ascii="宋体" w:hAnsi="宋体" w:cs="宋体"/>
          <w:b/>
          <w:color w:val="auto"/>
          <w:kern w:val="0"/>
          <w:sz w:val="32"/>
          <w:szCs w:val="32"/>
        </w:rPr>
      </w:pPr>
    </w:p>
    <w:p w14:paraId="20AA2B59">
      <w:pPr>
        <w:jc w:val="center"/>
        <w:rPr>
          <w:rFonts w:ascii="宋体" w:hAnsi="宋体" w:cs="宋体"/>
          <w:b/>
          <w:color w:val="auto"/>
          <w:kern w:val="0"/>
          <w:sz w:val="32"/>
          <w:szCs w:val="32"/>
        </w:rPr>
      </w:pPr>
    </w:p>
    <w:p w14:paraId="2195B89B">
      <w:pPr>
        <w:jc w:val="center"/>
        <w:rPr>
          <w:rFonts w:ascii="宋体" w:hAnsi="宋体" w:cs="宋体"/>
          <w:b/>
          <w:color w:val="auto"/>
          <w:kern w:val="0"/>
          <w:sz w:val="32"/>
          <w:szCs w:val="32"/>
        </w:rPr>
      </w:pPr>
    </w:p>
    <w:p w14:paraId="1279A563">
      <w:pPr>
        <w:jc w:val="center"/>
        <w:rPr>
          <w:rFonts w:ascii="宋体" w:hAnsi="宋体" w:cs="宋体"/>
          <w:b/>
          <w:color w:val="auto"/>
          <w:kern w:val="0"/>
          <w:sz w:val="32"/>
          <w:szCs w:val="32"/>
        </w:rPr>
      </w:pPr>
    </w:p>
    <w:p w14:paraId="10339DE3">
      <w:pPr>
        <w:jc w:val="center"/>
        <w:rPr>
          <w:rFonts w:ascii="宋体" w:hAnsi="宋体" w:cs="宋体"/>
          <w:b/>
          <w:color w:val="auto"/>
          <w:kern w:val="0"/>
          <w:sz w:val="32"/>
          <w:szCs w:val="32"/>
        </w:rPr>
      </w:pPr>
    </w:p>
    <w:p w14:paraId="1E494046">
      <w:pPr>
        <w:jc w:val="center"/>
        <w:rPr>
          <w:rFonts w:ascii="宋体" w:hAnsi="宋体" w:cs="宋体"/>
          <w:b/>
          <w:color w:val="auto"/>
          <w:kern w:val="0"/>
          <w:sz w:val="32"/>
          <w:szCs w:val="32"/>
        </w:rPr>
      </w:pPr>
    </w:p>
    <w:p w14:paraId="37281F9E">
      <w:pPr>
        <w:rPr>
          <w:lang w:val="en-US"/>
        </w:rPr>
      </w:pPr>
    </w:p>
    <w:p w14:paraId="35602DB9">
      <w:pPr>
        <w:jc w:val="center"/>
        <w:rPr>
          <w:rFonts w:ascii="宋体" w:hAnsi="宋体" w:cs="宋体"/>
          <w:b/>
          <w:color w:val="auto"/>
          <w:kern w:val="0"/>
          <w:sz w:val="32"/>
          <w:szCs w:val="32"/>
        </w:rPr>
      </w:pPr>
    </w:p>
    <w:p w14:paraId="449AD3F9">
      <w:pPr>
        <w:jc w:val="center"/>
        <w:rPr>
          <w:rFonts w:ascii="宋体" w:hAnsi="宋体" w:cs="宋体"/>
          <w:b/>
          <w:color w:val="auto"/>
          <w:kern w:val="0"/>
          <w:sz w:val="32"/>
          <w:szCs w:val="32"/>
        </w:rPr>
      </w:pPr>
    </w:p>
    <w:p w14:paraId="584CD30E">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9A69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546BBF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B026D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46C7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1DDCF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7F0AA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7CA49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42C790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673FC9E">
      <w:pPr>
        <w:snapToGrid w:val="0"/>
        <w:spacing w:line="360" w:lineRule="auto"/>
        <w:rPr>
          <w:rFonts w:ascii="宋体" w:hAnsi="宋体" w:cs="宋体"/>
          <w:color w:val="auto"/>
          <w:sz w:val="24"/>
        </w:rPr>
      </w:pPr>
    </w:p>
    <w:p w14:paraId="13C804E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35F36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2FA15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AEE3E1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F3011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BFFDB9">
      <w:pPr>
        <w:jc w:val="center"/>
        <w:rPr>
          <w:rFonts w:ascii="宋体" w:hAnsi="宋体" w:cs="宋体"/>
          <w:b/>
          <w:color w:val="auto"/>
          <w:kern w:val="0"/>
          <w:sz w:val="32"/>
          <w:szCs w:val="32"/>
        </w:rPr>
      </w:pPr>
    </w:p>
    <w:p w14:paraId="486AF5A7">
      <w:pPr>
        <w:rPr>
          <w:rFonts w:ascii="宋体" w:hAnsi="宋体" w:cs="宋体"/>
          <w:color w:val="auto"/>
        </w:rPr>
      </w:pPr>
    </w:p>
    <w:p w14:paraId="54BC42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3DC99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B8651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FB32B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CD93B3">
      <w:pPr>
        <w:autoSpaceDE w:val="0"/>
        <w:autoSpaceDN w:val="0"/>
        <w:spacing w:line="360" w:lineRule="auto"/>
        <w:jc w:val="center"/>
        <w:rPr>
          <w:rFonts w:ascii="宋体" w:hAnsi="宋体" w:cs="宋体"/>
          <w:b/>
          <w:color w:val="auto"/>
          <w:kern w:val="0"/>
          <w:sz w:val="32"/>
          <w:szCs w:val="32"/>
          <w:lang w:val="zh-CN"/>
        </w:rPr>
      </w:pPr>
    </w:p>
    <w:p w14:paraId="2CF556F2">
      <w:pPr>
        <w:autoSpaceDE w:val="0"/>
        <w:autoSpaceDN w:val="0"/>
        <w:spacing w:line="360" w:lineRule="auto"/>
        <w:jc w:val="center"/>
        <w:rPr>
          <w:rFonts w:ascii="宋体" w:hAnsi="宋体" w:cs="宋体"/>
          <w:b/>
          <w:color w:val="auto"/>
          <w:kern w:val="0"/>
          <w:sz w:val="32"/>
          <w:szCs w:val="32"/>
          <w:lang w:val="zh-CN"/>
        </w:rPr>
      </w:pPr>
    </w:p>
    <w:p w14:paraId="7B3CA45B">
      <w:pPr>
        <w:autoSpaceDE w:val="0"/>
        <w:autoSpaceDN w:val="0"/>
        <w:spacing w:line="360" w:lineRule="auto"/>
        <w:jc w:val="center"/>
        <w:rPr>
          <w:rFonts w:ascii="宋体" w:hAnsi="宋体" w:cs="宋体"/>
          <w:b/>
          <w:color w:val="auto"/>
          <w:kern w:val="0"/>
          <w:sz w:val="32"/>
          <w:szCs w:val="32"/>
          <w:lang w:val="zh-CN"/>
        </w:rPr>
      </w:pPr>
    </w:p>
    <w:p w14:paraId="09691B3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C00CD9E">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5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69F885F">
            <w:pPr>
              <w:pStyle w:val="95"/>
              <w:adjustRightInd w:val="0"/>
              <w:spacing w:line="360" w:lineRule="auto"/>
              <w:rPr>
                <w:rFonts w:hAnsi="宋体" w:cs="宋体"/>
                <w:bCs/>
                <w:color w:val="auto"/>
                <w:sz w:val="24"/>
              </w:rPr>
            </w:pPr>
            <w:r>
              <w:rPr>
                <w:rFonts w:hint="eastAsia" w:hAnsi="宋体" w:cs="宋体"/>
                <w:bCs/>
                <w:color w:val="auto"/>
                <w:sz w:val="24"/>
              </w:rPr>
              <w:t>正面：                                 反面：</w:t>
            </w:r>
          </w:p>
          <w:p w14:paraId="416310C2">
            <w:pPr>
              <w:pStyle w:val="95"/>
              <w:adjustRightInd w:val="0"/>
              <w:spacing w:line="360" w:lineRule="auto"/>
              <w:rPr>
                <w:rFonts w:hAnsi="宋体" w:cs="宋体"/>
                <w:bCs/>
                <w:color w:val="auto"/>
                <w:sz w:val="24"/>
              </w:rPr>
            </w:pPr>
          </w:p>
        </w:tc>
      </w:tr>
    </w:tbl>
    <w:p w14:paraId="48777B4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FD2E7D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630BE8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0CA7DA">
      <w:pPr>
        <w:jc w:val="center"/>
        <w:rPr>
          <w:rFonts w:ascii="宋体" w:hAnsi="宋体" w:cs="宋体"/>
          <w:b/>
          <w:color w:val="auto"/>
          <w:kern w:val="0"/>
          <w:sz w:val="32"/>
          <w:szCs w:val="32"/>
        </w:rPr>
      </w:pPr>
    </w:p>
    <w:p w14:paraId="708AF67B">
      <w:pPr>
        <w:jc w:val="center"/>
        <w:rPr>
          <w:rFonts w:ascii="宋体" w:hAnsi="宋体" w:cs="宋体"/>
          <w:b/>
          <w:color w:val="auto"/>
          <w:kern w:val="0"/>
          <w:sz w:val="32"/>
          <w:szCs w:val="32"/>
        </w:rPr>
      </w:pPr>
    </w:p>
    <w:p w14:paraId="7AAE0A33">
      <w:pPr>
        <w:jc w:val="center"/>
        <w:rPr>
          <w:rFonts w:ascii="宋体" w:hAnsi="宋体" w:cs="宋体"/>
          <w:b/>
          <w:color w:val="auto"/>
          <w:kern w:val="0"/>
          <w:sz w:val="32"/>
          <w:szCs w:val="32"/>
        </w:rPr>
      </w:pPr>
    </w:p>
    <w:p w14:paraId="2B4F5FE4">
      <w:pPr>
        <w:jc w:val="center"/>
        <w:rPr>
          <w:rFonts w:ascii="宋体" w:hAnsi="宋体" w:cs="宋体"/>
          <w:b/>
          <w:color w:val="auto"/>
          <w:kern w:val="0"/>
          <w:sz w:val="32"/>
          <w:szCs w:val="32"/>
        </w:rPr>
      </w:pPr>
    </w:p>
    <w:p w14:paraId="49979B18">
      <w:pPr>
        <w:jc w:val="center"/>
        <w:rPr>
          <w:rFonts w:ascii="宋体" w:hAnsi="宋体" w:cs="宋体"/>
          <w:b/>
          <w:color w:val="auto"/>
          <w:kern w:val="0"/>
          <w:sz w:val="32"/>
          <w:szCs w:val="32"/>
        </w:rPr>
      </w:pPr>
    </w:p>
    <w:p w14:paraId="7D77928F">
      <w:pPr>
        <w:jc w:val="center"/>
        <w:rPr>
          <w:rFonts w:ascii="宋体" w:hAnsi="宋体" w:cs="宋体"/>
          <w:b/>
          <w:color w:val="auto"/>
          <w:kern w:val="0"/>
          <w:sz w:val="32"/>
          <w:szCs w:val="32"/>
        </w:rPr>
      </w:pPr>
    </w:p>
    <w:p w14:paraId="6628B91B">
      <w:pPr>
        <w:jc w:val="center"/>
        <w:rPr>
          <w:rFonts w:ascii="宋体" w:hAnsi="宋体" w:cs="宋体"/>
          <w:b/>
          <w:color w:val="auto"/>
          <w:kern w:val="0"/>
          <w:sz w:val="32"/>
          <w:szCs w:val="32"/>
        </w:rPr>
      </w:pPr>
    </w:p>
    <w:p w14:paraId="3890EF6E">
      <w:pPr>
        <w:jc w:val="center"/>
        <w:rPr>
          <w:rFonts w:ascii="宋体" w:hAnsi="宋体" w:cs="宋体"/>
          <w:b/>
          <w:color w:val="auto"/>
          <w:kern w:val="0"/>
          <w:sz w:val="32"/>
          <w:szCs w:val="32"/>
        </w:rPr>
      </w:pPr>
    </w:p>
    <w:p w14:paraId="7683A8D1">
      <w:pPr>
        <w:jc w:val="center"/>
        <w:rPr>
          <w:rFonts w:ascii="宋体" w:hAnsi="宋体" w:cs="宋体"/>
          <w:b/>
          <w:color w:val="auto"/>
          <w:kern w:val="0"/>
          <w:sz w:val="32"/>
          <w:szCs w:val="32"/>
        </w:rPr>
      </w:pPr>
    </w:p>
    <w:p w14:paraId="636E9506">
      <w:pPr>
        <w:jc w:val="center"/>
        <w:rPr>
          <w:rFonts w:ascii="宋体" w:hAnsi="宋体" w:cs="宋体"/>
          <w:b/>
          <w:color w:val="auto"/>
          <w:kern w:val="0"/>
          <w:sz w:val="32"/>
          <w:szCs w:val="32"/>
        </w:rPr>
      </w:pPr>
    </w:p>
    <w:p w14:paraId="08644589">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5CA457">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6826FA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4AFF1AF">
      <w:pPr>
        <w:snapToGrid w:val="0"/>
        <w:spacing w:line="360" w:lineRule="auto"/>
        <w:rPr>
          <w:rFonts w:ascii="宋体" w:hAnsi="宋体" w:cs="宋体"/>
          <w:color w:val="auto"/>
          <w:kern w:val="0"/>
          <w:sz w:val="24"/>
        </w:rPr>
      </w:pPr>
    </w:p>
    <w:p w14:paraId="02F72C8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A270AC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C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EF5035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noWrap w:val="0"/>
            <w:vAlign w:val="center"/>
          </w:tcPr>
          <w:p w14:paraId="790B3050">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noWrap w:val="0"/>
            <w:vAlign w:val="center"/>
          </w:tcPr>
          <w:p w14:paraId="0239F90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noWrap w:val="0"/>
            <w:vAlign w:val="center"/>
          </w:tcPr>
          <w:p w14:paraId="71DE49B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73A84E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C7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3EE9F39">
            <w:pPr>
              <w:jc w:val="center"/>
              <w:rPr>
                <w:rFonts w:ascii="宋体" w:hAnsi="宋体" w:cs="宋体"/>
                <w:color w:val="auto"/>
                <w:sz w:val="24"/>
              </w:rPr>
            </w:pPr>
            <w:r>
              <w:rPr>
                <w:rFonts w:hint="eastAsia" w:ascii="宋体" w:hAnsi="宋体" w:cs="宋体"/>
                <w:color w:val="auto"/>
                <w:sz w:val="24"/>
              </w:rPr>
              <w:t>1</w:t>
            </w:r>
          </w:p>
        </w:tc>
        <w:tc>
          <w:tcPr>
            <w:tcW w:w="4991" w:type="dxa"/>
            <w:noWrap w:val="0"/>
            <w:vAlign w:val="top"/>
          </w:tcPr>
          <w:p w14:paraId="3B8D852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noWrap w:val="0"/>
            <w:vAlign w:val="center"/>
          </w:tcPr>
          <w:p w14:paraId="5C40E6C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noWrap w:val="0"/>
            <w:vAlign w:val="top"/>
          </w:tcPr>
          <w:p w14:paraId="7CAABB88">
            <w:pPr>
              <w:rPr>
                <w:rFonts w:ascii="宋体" w:hAnsi="宋体" w:cs="宋体"/>
                <w:color w:val="auto"/>
                <w:sz w:val="24"/>
              </w:rPr>
            </w:pPr>
          </w:p>
          <w:p w14:paraId="30C219AE">
            <w:pPr>
              <w:rPr>
                <w:rFonts w:ascii="宋体" w:hAnsi="宋体" w:cs="宋体"/>
                <w:color w:val="auto"/>
                <w:sz w:val="24"/>
              </w:rPr>
            </w:pPr>
            <w:r>
              <w:rPr>
                <w:rFonts w:hint="eastAsia" w:ascii="宋体" w:hAnsi="宋体" w:cs="宋体"/>
                <w:color w:val="auto"/>
                <w:sz w:val="24"/>
              </w:rPr>
              <w:t>见投标文件</w:t>
            </w:r>
          </w:p>
          <w:p w14:paraId="363BF7A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011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838D7D1">
            <w:pPr>
              <w:jc w:val="center"/>
              <w:rPr>
                <w:rFonts w:ascii="宋体" w:hAnsi="宋体" w:cs="宋体"/>
                <w:color w:val="auto"/>
                <w:sz w:val="24"/>
              </w:rPr>
            </w:pPr>
            <w:r>
              <w:rPr>
                <w:rFonts w:hint="eastAsia" w:ascii="宋体" w:hAnsi="宋体" w:cs="宋体"/>
                <w:color w:val="auto"/>
                <w:sz w:val="24"/>
              </w:rPr>
              <w:t>2</w:t>
            </w:r>
          </w:p>
        </w:tc>
        <w:tc>
          <w:tcPr>
            <w:tcW w:w="4991" w:type="dxa"/>
            <w:noWrap w:val="0"/>
            <w:vAlign w:val="top"/>
          </w:tcPr>
          <w:p w14:paraId="139C2A4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noWrap w:val="0"/>
            <w:vAlign w:val="center"/>
          </w:tcPr>
          <w:p w14:paraId="6F9EBC4E">
            <w:pPr>
              <w:rPr>
                <w:rFonts w:ascii="宋体" w:hAnsi="宋体" w:cs="宋体"/>
                <w:color w:val="auto"/>
                <w:sz w:val="24"/>
              </w:rPr>
            </w:pPr>
            <w:r>
              <w:rPr>
                <w:rFonts w:hint="eastAsia" w:ascii="宋体" w:hAnsi="宋体" w:cs="宋体"/>
                <w:color w:val="auto"/>
                <w:sz w:val="24"/>
              </w:rPr>
              <w:t>投标函</w:t>
            </w:r>
          </w:p>
        </w:tc>
        <w:tc>
          <w:tcPr>
            <w:tcW w:w="1418" w:type="dxa"/>
            <w:noWrap w:val="0"/>
            <w:vAlign w:val="top"/>
          </w:tcPr>
          <w:p w14:paraId="1039AD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B83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08163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14:paraId="014111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noWrap w:val="0"/>
            <w:vAlign w:val="center"/>
          </w:tcPr>
          <w:p w14:paraId="2D285E00">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noWrap w:val="0"/>
            <w:vAlign w:val="center"/>
          </w:tcPr>
          <w:p w14:paraId="5D5FC15E">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6E10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7472C8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4991" w:type="dxa"/>
            <w:noWrap w:val="0"/>
            <w:vAlign w:val="center"/>
          </w:tcPr>
          <w:p w14:paraId="56233BF1">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noWrap w:val="0"/>
            <w:vAlign w:val="center"/>
          </w:tcPr>
          <w:p w14:paraId="389D9471">
            <w:pPr>
              <w:rPr>
                <w:rFonts w:hint="eastAsia" w:ascii="宋体" w:hAnsi="宋体" w:cs="宋体"/>
                <w:color w:val="auto"/>
                <w:kern w:val="0"/>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633D2F4E">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51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A577F41">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4991" w:type="dxa"/>
            <w:noWrap w:val="0"/>
            <w:vAlign w:val="center"/>
          </w:tcPr>
          <w:p w14:paraId="7A215C1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noWrap w:val="0"/>
            <w:vAlign w:val="center"/>
          </w:tcPr>
          <w:p w14:paraId="6887F82F">
            <w:pPr>
              <w:rPr>
                <w:rFonts w:hint="eastAsia" w:ascii="宋体" w:hAnsi="宋体" w:cs="宋体"/>
                <w:color w:val="auto"/>
                <w:kern w:val="0"/>
                <w:sz w:val="24"/>
                <w:highlight w:val="none"/>
              </w:rPr>
            </w:pPr>
          </w:p>
        </w:tc>
        <w:tc>
          <w:tcPr>
            <w:tcW w:w="1418" w:type="dxa"/>
            <w:noWrap w:val="0"/>
            <w:vAlign w:val="top"/>
          </w:tcPr>
          <w:p w14:paraId="609E8BD3">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5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63E77D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w:t>
            </w:r>
          </w:p>
        </w:tc>
        <w:tc>
          <w:tcPr>
            <w:tcW w:w="4991" w:type="dxa"/>
            <w:noWrap w:val="0"/>
            <w:vAlign w:val="center"/>
          </w:tcPr>
          <w:p w14:paraId="4009D45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noWrap w:val="0"/>
            <w:vAlign w:val="center"/>
          </w:tcPr>
          <w:p w14:paraId="3AA5DBC7">
            <w:pPr>
              <w:rPr>
                <w:rFonts w:hint="eastAsia" w:ascii="宋体" w:hAnsi="宋体" w:cs="宋体"/>
                <w:color w:val="auto"/>
                <w:kern w:val="0"/>
                <w:sz w:val="24"/>
                <w:highlight w:val="none"/>
              </w:rPr>
            </w:pPr>
          </w:p>
        </w:tc>
        <w:tc>
          <w:tcPr>
            <w:tcW w:w="1418" w:type="dxa"/>
            <w:noWrap w:val="0"/>
            <w:vAlign w:val="top"/>
          </w:tcPr>
          <w:p w14:paraId="1E674BC6">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9A64A5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EA6D76A">
      <w:pPr>
        <w:spacing w:line="360" w:lineRule="auto"/>
        <w:ind w:right="420"/>
        <w:rPr>
          <w:rFonts w:ascii="宋体" w:hAnsi="宋体" w:cs="宋体"/>
          <w:color w:val="auto"/>
          <w:sz w:val="24"/>
        </w:rPr>
      </w:pPr>
      <w:r>
        <w:rPr>
          <w:rFonts w:hint="eastAsia" w:ascii="宋体" w:hAnsi="宋体" w:cs="宋体"/>
          <w:b/>
          <w:bCs/>
          <w:color w:val="auto"/>
          <w:sz w:val="24"/>
          <w:highlight w:val="none"/>
        </w:rPr>
        <w:t>2、招标文件中实质性要求必须明确响应。</w:t>
      </w:r>
    </w:p>
    <w:p w14:paraId="78321EB5">
      <w:pPr>
        <w:jc w:val="center"/>
        <w:rPr>
          <w:rFonts w:ascii="宋体" w:hAnsi="宋体" w:cs="宋体"/>
          <w:b/>
          <w:color w:val="auto"/>
          <w:kern w:val="0"/>
          <w:sz w:val="32"/>
          <w:szCs w:val="32"/>
        </w:rPr>
      </w:pPr>
    </w:p>
    <w:p w14:paraId="6C07387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F59F606">
      <w:pPr>
        <w:jc w:val="center"/>
        <w:rPr>
          <w:rFonts w:ascii="宋体" w:hAnsi="宋体" w:cs="宋体"/>
          <w:b/>
          <w:color w:val="auto"/>
          <w:kern w:val="0"/>
          <w:sz w:val="32"/>
          <w:szCs w:val="32"/>
        </w:rPr>
      </w:pPr>
    </w:p>
    <w:p w14:paraId="52A58561">
      <w:pPr>
        <w:jc w:val="center"/>
        <w:rPr>
          <w:rFonts w:ascii="宋体" w:hAnsi="宋体" w:cs="宋体"/>
          <w:b/>
          <w:color w:val="auto"/>
          <w:kern w:val="0"/>
          <w:sz w:val="32"/>
          <w:szCs w:val="32"/>
        </w:rPr>
      </w:pPr>
    </w:p>
    <w:p w14:paraId="37C17DD8">
      <w:pPr>
        <w:jc w:val="center"/>
        <w:rPr>
          <w:rFonts w:ascii="宋体" w:hAnsi="宋体" w:cs="宋体"/>
          <w:b/>
          <w:color w:val="auto"/>
          <w:kern w:val="0"/>
          <w:sz w:val="32"/>
          <w:szCs w:val="32"/>
        </w:rPr>
      </w:pPr>
    </w:p>
    <w:p w14:paraId="035ADAEF">
      <w:pPr>
        <w:jc w:val="center"/>
        <w:rPr>
          <w:rFonts w:ascii="宋体" w:hAnsi="宋体" w:cs="宋体"/>
          <w:b/>
          <w:color w:val="auto"/>
          <w:kern w:val="0"/>
          <w:sz w:val="32"/>
          <w:szCs w:val="32"/>
        </w:rPr>
      </w:pPr>
    </w:p>
    <w:p w14:paraId="222B01FA">
      <w:pPr>
        <w:jc w:val="center"/>
        <w:rPr>
          <w:rFonts w:ascii="宋体" w:hAnsi="宋体" w:cs="宋体"/>
          <w:b/>
          <w:color w:val="auto"/>
          <w:kern w:val="0"/>
          <w:sz w:val="32"/>
          <w:szCs w:val="32"/>
        </w:rPr>
      </w:pPr>
    </w:p>
    <w:p w14:paraId="273D0926">
      <w:pPr>
        <w:jc w:val="center"/>
        <w:rPr>
          <w:rFonts w:ascii="宋体" w:hAnsi="宋体" w:cs="宋体"/>
          <w:b/>
          <w:color w:val="auto"/>
          <w:kern w:val="0"/>
          <w:sz w:val="32"/>
          <w:szCs w:val="32"/>
        </w:rPr>
      </w:pPr>
    </w:p>
    <w:p w14:paraId="0512E031">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326F9DD">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70D5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4F6C8F4E">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noWrap w:val="0"/>
            <w:vAlign w:val="top"/>
          </w:tcPr>
          <w:p w14:paraId="1AB6911C">
            <w:pPr>
              <w:snapToGrid w:val="0"/>
              <w:spacing w:line="360" w:lineRule="auto"/>
              <w:jc w:val="center"/>
              <w:rPr>
                <w:rFonts w:hint="eastAsia" w:ascii="宋体" w:hAnsi="宋体" w:cs="宋体"/>
                <w:b w:val="0"/>
                <w:bCs/>
                <w:color w:val="auto"/>
                <w:sz w:val="24"/>
                <w:vertAlign w:val="baseline"/>
              </w:rPr>
            </w:pPr>
            <w:r>
              <w:rPr>
                <w:rFonts w:hint="eastAsia" w:ascii="宋体" w:hAnsi="宋体" w:eastAsia="宋体" w:cs="仿宋_GB2312"/>
                <w:b w:val="0"/>
                <w:bCs/>
                <w:color w:val="auto"/>
                <w:sz w:val="24"/>
              </w:rPr>
              <w:t>投标文件中评标标准相应的商务技术资料目录*</w:t>
            </w:r>
          </w:p>
        </w:tc>
        <w:tc>
          <w:tcPr>
            <w:tcW w:w="2330" w:type="dxa"/>
            <w:noWrap w:val="0"/>
            <w:vAlign w:val="top"/>
          </w:tcPr>
          <w:p w14:paraId="24A139DE">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041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0285A5A">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1</w:t>
            </w:r>
          </w:p>
        </w:tc>
        <w:tc>
          <w:tcPr>
            <w:tcW w:w="6181" w:type="dxa"/>
            <w:noWrap w:val="0"/>
            <w:vAlign w:val="top"/>
          </w:tcPr>
          <w:p w14:paraId="5140D358">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p>
        </w:tc>
        <w:tc>
          <w:tcPr>
            <w:tcW w:w="2330" w:type="dxa"/>
            <w:noWrap w:val="0"/>
            <w:vAlign w:val="center"/>
          </w:tcPr>
          <w:p w14:paraId="03984F8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4A5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1571AF5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2</w:t>
            </w:r>
          </w:p>
        </w:tc>
        <w:tc>
          <w:tcPr>
            <w:tcW w:w="6181" w:type="dxa"/>
            <w:noWrap w:val="0"/>
            <w:vAlign w:val="top"/>
          </w:tcPr>
          <w:p w14:paraId="00591B06">
            <w:pPr>
              <w:pStyle w:val="2"/>
              <w:pageBreakBefore w:val="0"/>
              <w:widowControl w:val="0"/>
              <w:kinsoku/>
              <w:wordWrap/>
              <w:overflowPunct/>
              <w:topLinePunct w:val="0"/>
              <w:autoSpaceDE/>
              <w:autoSpaceDN/>
              <w:bidi w:val="0"/>
              <w:spacing w:line="360" w:lineRule="auto"/>
              <w:ind w:left="431" w:leftChars="0" w:hanging="431" w:firstLineChars="0"/>
              <w:jc w:val="both"/>
              <w:textAlignment w:val="auto"/>
              <w:rPr>
                <w:rFonts w:hint="eastAsia" w:ascii="宋体" w:hAnsi="宋体" w:eastAsia="宋体" w:cs="宋体"/>
                <w:b/>
                <w:bCs/>
                <w:color w:val="auto"/>
                <w:kern w:val="2"/>
                <w:sz w:val="24"/>
                <w:szCs w:val="24"/>
                <w:lang w:val="en-US" w:eastAsia="zh-CN" w:bidi="ar-SA"/>
              </w:rPr>
            </w:pPr>
          </w:p>
        </w:tc>
        <w:tc>
          <w:tcPr>
            <w:tcW w:w="2330" w:type="dxa"/>
            <w:noWrap w:val="0"/>
            <w:vAlign w:val="center"/>
          </w:tcPr>
          <w:p w14:paraId="38DE87C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A6B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568526C">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default" w:ascii="宋体" w:hAnsi="宋体" w:cs="宋体"/>
                <w:b w:val="0"/>
                <w:bCs/>
                <w:color w:val="auto"/>
                <w:sz w:val="24"/>
                <w:vertAlign w:val="baseline"/>
                <w:lang w:val="en-US" w:eastAsia="zh-CN"/>
              </w:rPr>
            </w:pPr>
            <w:r>
              <w:rPr>
                <w:rFonts w:hint="eastAsia" w:ascii="宋体" w:hAnsi="宋体" w:eastAsia="宋体" w:cs="宋体"/>
                <w:color w:val="auto"/>
                <w:sz w:val="24"/>
                <w:szCs w:val="24"/>
                <w:lang w:val="en-US" w:eastAsia="zh-CN"/>
              </w:rPr>
              <w:t>3</w:t>
            </w:r>
          </w:p>
        </w:tc>
        <w:tc>
          <w:tcPr>
            <w:tcW w:w="6181" w:type="dxa"/>
            <w:noWrap w:val="0"/>
            <w:vAlign w:val="top"/>
          </w:tcPr>
          <w:p w14:paraId="4D195C68">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360DF8F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F3E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F6CA9DD">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4</w:t>
            </w:r>
          </w:p>
        </w:tc>
        <w:tc>
          <w:tcPr>
            <w:tcW w:w="6181" w:type="dxa"/>
            <w:noWrap w:val="0"/>
            <w:vAlign w:val="top"/>
          </w:tcPr>
          <w:p w14:paraId="739F82AC">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7657865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2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D0B32B9">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5</w:t>
            </w:r>
          </w:p>
        </w:tc>
        <w:tc>
          <w:tcPr>
            <w:tcW w:w="6181" w:type="dxa"/>
            <w:noWrap w:val="0"/>
            <w:vAlign w:val="top"/>
          </w:tcPr>
          <w:p w14:paraId="67045D4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2330" w:type="dxa"/>
            <w:noWrap w:val="0"/>
            <w:vAlign w:val="center"/>
          </w:tcPr>
          <w:p w14:paraId="570113B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8D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3C896D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6</w:t>
            </w:r>
          </w:p>
        </w:tc>
        <w:tc>
          <w:tcPr>
            <w:tcW w:w="6181" w:type="dxa"/>
            <w:noWrap w:val="0"/>
            <w:vAlign w:val="center"/>
          </w:tcPr>
          <w:p w14:paraId="0C114CC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5545D74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C7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D5D880E">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7</w:t>
            </w:r>
          </w:p>
        </w:tc>
        <w:tc>
          <w:tcPr>
            <w:tcW w:w="6181" w:type="dxa"/>
            <w:noWrap w:val="0"/>
            <w:vAlign w:val="center"/>
          </w:tcPr>
          <w:p w14:paraId="73915E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1EC37A0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B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AEC759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8</w:t>
            </w:r>
          </w:p>
        </w:tc>
        <w:tc>
          <w:tcPr>
            <w:tcW w:w="6181" w:type="dxa"/>
            <w:noWrap w:val="0"/>
            <w:vAlign w:val="center"/>
          </w:tcPr>
          <w:p w14:paraId="01CC11A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341A637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B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A123C15">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9</w:t>
            </w:r>
          </w:p>
        </w:tc>
        <w:tc>
          <w:tcPr>
            <w:tcW w:w="6181" w:type="dxa"/>
            <w:noWrap w:val="0"/>
            <w:vAlign w:val="top"/>
          </w:tcPr>
          <w:p w14:paraId="7F09B3E7">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16960C38">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0628F2E0">
      <w:pPr>
        <w:pStyle w:val="3"/>
      </w:pPr>
    </w:p>
    <w:p w14:paraId="70323D44">
      <w:pPr>
        <w:jc w:val="center"/>
        <w:rPr>
          <w:rFonts w:ascii="宋体" w:hAnsi="宋体" w:cs="宋体"/>
          <w:b/>
          <w:color w:val="auto"/>
          <w:kern w:val="0"/>
          <w:sz w:val="32"/>
          <w:szCs w:val="32"/>
        </w:rPr>
      </w:pPr>
    </w:p>
    <w:p w14:paraId="66E72EA1">
      <w:pPr>
        <w:jc w:val="center"/>
        <w:rPr>
          <w:rFonts w:ascii="宋体" w:hAnsi="宋体" w:cs="宋体"/>
          <w:b/>
          <w:color w:val="auto"/>
          <w:kern w:val="0"/>
          <w:sz w:val="32"/>
          <w:szCs w:val="32"/>
        </w:rPr>
      </w:pPr>
    </w:p>
    <w:p w14:paraId="194EBD8F">
      <w:pPr>
        <w:jc w:val="center"/>
        <w:rPr>
          <w:rFonts w:ascii="宋体" w:hAnsi="宋体" w:cs="宋体"/>
          <w:b/>
          <w:color w:val="auto"/>
          <w:kern w:val="0"/>
          <w:sz w:val="32"/>
          <w:szCs w:val="32"/>
        </w:rPr>
      </w:pPr>
    </w:p>
    <w:p w14:paraId="032548E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FE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F6E8C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4DED6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5A46853">
            <w:pPr>
              <w:spacing w:line="360" w:lineRule="auto"/>
              <w:jc w:val="center"/>
              <w:rPr>
                <w:rFonts w:ascii="宋体" w:hAnsi="宋体" w:cs="宋体"/>
                <w:b/>
                <w:color w:val="auto"/>
                <w:sz w:val="24"/>
              </w:rPr>
            </w:pPr>
          </w:p>
          <w:p w14:paraId="301C01E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2AE24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0F5B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A5DC7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C06972">
            <w:pPr>
              <w:spacing w:line="360" w:lineRule="auto"/>
              <w:jc w:val="center"/>
              <w:rPr>
                <w:rFonts w:ascii="宋体" w:hAnsi="宋体" w:cs="宋体"/>
                <w:b/>
                <w:color w:val="auto"/>
                <w:sz w:val="24"/>
              </w:rPr>
            </w:pPr>
          </w:p>
          <w:p w14:paraId="0AE5572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646DC2">
            <w:pPr>
              <w:spacing w:line="360" w:lineRule="auto"/>
              <w:jc w:val="center"/>
              <w:rPr>
                <w:rFonts w:ascii="宋体" w:hAnsi="宋体" w:cs="宋体"/>
                <w:b/>
                <w:color w:val="auto"/>
                <w:sz w:val="24"/>
              </w:rPr>
            </w:pPr>
          </w:p>
        </w:tc>
      </w:tr>
      <w:tr w14:paraId="676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92D92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F9FAE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2B5D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5A6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903F7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9AA6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7677E7">
            <w:pPr>
              <w:spacing w:line="360" w:lineRule="auto"/>
              <w:jc w:val="center"/>
              <w:rPr>
                <w:rFonts w:ascii="宋体" w:hAnsi="宋体" w:cs="宋体"/>
                <w:color w:val="auto"/>
                <w:sz w:val="24"/>
              </w:rPr>
            </w:pPr>
          </w:p>
        </w:tc>
      </w:tr>
      <w:tr w14:paraId="375E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7571F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6300B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8A8ED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F940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8270F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8638D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F6CAFAA">
            <w:pPr>
              <w:spacing w:line="360" w:lineRule="auto"/>
              <w:jc w:val="center"/>
              <w:rPr>
                <w:rFonts w:ascii="宋体" w:hAnsi="宋体" w:cs="宋体"/>
                <w:color w:val="auto"/>
                <w:sz w:val="24"/>
              </w:rPr>
            </w:pPr>
          </w:p>
        </w:tc>
      </w:tr>
      <w:tr w14:paraId="762D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27F9A6">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CEC8B7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0ADAB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1ED0F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C3EF7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5C943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9398E4">
            <w:pPr>
              <w:spacing w:line="360" w:lineRule="auto"/>
              <w:jc w:val="center"/>
              <w:rPr>
                <w:rFonts w:ascii="宋体" w:hAnsi="宋体" w:cs="宋体"/>
                <w:color w:val="auto"/>
                <w:sz w:val="24"/>
              </w:rPr>
            </w:pPr>
          </w:p>
        </w:tc>
      </w:tr>
    </w:tbl>
    <w:p w14:paraId="531652E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A059C1">
      <w:pPr>
        <w:jc w:val="center"/>
        <w:rPr>
          <w:rFonts w:ascii="宋体" w:hAnsi="宋体" w:cs="宋体"/>
          <w:b/>
          <w:color w:val="auto"/>
          <w:kern w:val="0"/>
          <w:sz w:val="32"/>
          <w:szCs w:val="32"/>
        </w:rPr>
      </w:pPr>
    </w:p>
    <w:p w14:paraId="15621CA2">
      <w:pPr>
        <w:jc w:val="center"/>
        <w:rPr>
          <w:rFonts w:ascii="宋体" w:hAnsi="宋体" w:cs="宋体"/>
          <w:b/>
          <w:color w:val="auto"/>
          <w:kern w:val="0"/>
          <w:sz w:val="32"/>
          <w:szCs w:val="32"/>
        </w:rPr>
      </w:pPr>
    </w:p>
    <w:p w14:paraId="717ED3AA">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4AF8926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F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1950F8">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72BE35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27FCC4E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77E865E1">
            <w:pPr>
              <w:jc w:val="center"/>
              <w:rPr>
                <w:rFonts w:ascii="宋体" w:hAnsi="宋体" w:cs="宋体"/>
                <w:b/>
                <w:bCs/>
                <w:color w:val="auto"/>
                <w:sz w:val="24"/>
              </w:rPr>
            </w:pPr>
            <w:r>
              <w:rPr>
                <w:rFonts w:hint="eastAsia" w:ascii="宋体" w:hAnsi="宋体" w:cs="宋体"/>
                <w:b/>
                <w:bCs/>
                <w:color w:val="auto"/>
                <w:sz w:val="24"/>
              </w:rPr>
              <w:t>偏离说明</w:t>
            </w:r>
          </w:p>
        </w:tc>
      </w:tr>
      <w:tr w14:paraId="204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04B6AF2">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385CC97">
            <w:pPr>
              <w:jc w:val="center"/>
              <w:rPr>
                <w:rFonts w:ascii="宋体" w:hAnsi="宋体" w:cs="宋体"/>
                <w:b/>
                <w:color w:val="auto"/>
                <w:kern w:val="0"/>
                <w:sz w:val="32"/>
                <w:szCs w:val="32"/>
              </w:rPr>
            </w:pPr>
          </w:p>
        </w:tc>
        <w:tc>
          <w:tcPr>
            <w:tcW w:w="3546" w:type="dxa"/>
            <w:vAlign w:val="top"/>
          </w:tcPr>
          <w:p w14:paraId="6ED1D966">
            <w:pPr>
              <w:jc w:val="center"/>
              <w:rPr>
                <w:rFonts w:ascii="宋体" w:hAnsi="宋体" w:cs="宋体"/>
                <w:b/>
                <w:color w:val="auto"/>
                <w:kern w:val="0"/>
                <w:sz w:val="32"/>
                <w:szCs w:val="32"/>
              </w:rPr>
            </w:pPr>
          </w:p>
        </w:tc>
        <w:tc>
          <w:tcPr>
            <w:tcW w:w="1276" w:type="dxa"/>
            <w:vAlign w:val="top"/>
          </w:tcPr>
          <w:p w14:paraId="45B83E6C">
            <w:pPr>
              <w:jc w:val="center"/>
              <w:rPr>
                <w:rFonts w:ascii="宋体" w:hAnsi="宋体" w:cs="宋体"/>
                <w:b/>
                <w:color w:val="auto"/>
                <w:kern w:val="0"/>
                <w:sz w:val="32"/>
                <w:szCs w:val="32"/>
              </w:rPr>
            </w:pPr>
          </w:p>
        </w:tc>
      </w:tr>
      <w:tr w14:paraId="73A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A45E9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715A6D79">
            <w:pPr>
              <w:jc w:val="center"/>
              <w:rPr>
                <w:rFonts w:ascii="宋体" w:hAnsi="宋体" w:cs="宋体"/>
                <w:b/>
                <w:color w:val="auto"/>
                <w:kern w:val="0"/>
                <w:sz w:val="32"/>
                <w:szCs w:val="32"/>
              </w:rPr>
            </w:pPr>
          </w:p>
        </w:tc>
        <w:tc>
          <w:tcPr>
            <w:tcW w:w="3546" w:type="dxa"/>
            <w:vAlign w:val="top"/>
          </w:tcPr>
          <w:p w14:paraId="339F1AC3">
            <w:pPr>
              <w:jc w:val="center"/>
              <w:rPr>
                <w:rFonts w:ascii="宋体" w:hAnsi="宋体" w:cs="宋体"/>
                <w:b/>
                <w:color w:val="auto"/>
                <w:kern w:val="0"/>
                <w:sz w:val="32"/>
                <w:szCs w:val="32"/>
              </w:rPr>
            </w:pPr>
          </w:p>
        </w:tc>
        <w:tc>
          <w:tcPr>
            <w:tcW w:w="1276" w:type="dxa"/>
            <w:vAlign w:val="top"/>
          </w:tcPr>
          <w:p w14:paraId="6785AFB0">
            <w:pPr>
              <w:jc w:val="center"/>
              <w:rPr>
                <w:rFonts w:ascii="宋体" w:hAnsi="宋体" w:cs="宋体"/>
                <w:b/>
                <w:color w:val="auto"/>
                <w:kern w:val="0"/>
                <w:sz w:val="32"/>
                <w:szCs w:val="32"/>
              </w:rPr>
            </w:pPr>
          </w:p>
        </w:tc>
      </w:tr>
      <w:tr w14:paraId="12C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9ADBE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513348D">
            <w:pPr>
              <w:jc w:val="center"/>
              <w:rPr>
                <w:rFonts w:ascii="宋体" w:hAnsi="宋体" w:cs="宋体"/>
                <w:b/>
                <w:color w:val="auto"/>
                <w:kern w:val="0"/>
                <w:sz w:val="32"/>
                <w:szCs w:val="32"/>
              </w:rPr>
            </w:pPr>
          </w:p>
        </w:tc>
        <w:tc>
          <w:tcPr>
            <w:tcW w:w="3546" w:type="dxa"/>
            <w:vAlign w:val="top"/>
          </w:tcPr>
          <w:p w14:paraId="583BD060">
            <w:pPr>
              <w:jc w:val="center"/>
              <w:rPr>
                <w:rFonts w:ascii="宋体" w:hAnsi="宋体" w:cs="宋体"/>
                <w:b/>
                <w:color w:val="auto"/>
                <w:kern w:val="0"/>
                <w:sz w:val="32"/>
                <w:szCs w:val="32"/>
              </w:rPr>
            </w:pPr>
          </w:p>
        </w:tc>
        <w:tc>
          <w:tcPr>
            <w:tcW w:w="1276" w:type="dxa"/>
            <w:vAlign w:val="top"/>
          </w:tcPr>
          <w:p w14:paraId="448D7ED1">
            <w:pPr>
              <w:jc w:val="center"/>
              <w:rPr>
                <w:rFonts w:ascii="宋体" w:hAnsi="宋体" w:cs="宋体"/>
                <w:b/>
                <w:color w:val="auto"/>
                <w:kern w:val="0"/>
                <w:sz w:val="32"/>
                <w:szCs w:val="32"/>
              </w:rPr>
            </w:pPr>
          </w:p>
        </w:tc>
      </w:tr>
    </w:tbl>
    <w:p w14:paraId="135F2A2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DEAE246">
      <w:pPr>
        <w:jc w:val="center"/>
        <w:rPr>
          <w:rFonts w:ascii="宋体" w:hAnsi="宋体" w:cs="宋体"/>
          <w:b/>
          <w:color w:val="auto"/>
          <w:kern w:val="0"/>
          <w:sz w:val="32"/>
          <w:szCs w:val="32"/>
        </w:rPr>
      </w:pPr>
    </w:p>
    <w:p w14:paraId="6CE5AE4C">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35FE665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633B524C">
      <w:pPr>
        <w:spacing w:line="360" w:lineRule="auto"/>
        <w:ind w:right="420" w:firstLine="480" w:firstLineChars="200"/>
        <w:rPr>
          <w:rFonts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7EED3E1E">
      <w:pPr>
        <w:ind w:firstLine="1911" w:firstLineChars="595"/>
        <w:rPr>
          <w:rFonts w:ascii="宋体" w:hAnsi="宋体" w:cs="宋体"/>
          <w:b/>
          <w:bCs/>
          <w:color w:val="auto"/>
          <w:sz w:val="32"/>
          <w:szCs w:val="32"/>
        </w:rPr>
      </w:pPr>
    </w:p>
    <w:p w14:paraId="3A00558A">
      <w:pPr>
        <w:ind w:firstLine="1911" w:firstLineChars="595"/>
        <w:rPr>
          <w:rFonts w:ascii="宋体" w:hAnsi="宋体" w:cs="宋体"/>
          <w:b/>
          <w:bCs/>
          <w:color w:val="auto"/>
          <w:sz w:val="32"/>
          <w:szCs w:val="32"/>
        </w:rPr>
      </w:pPr>
    </w:p>
    <w:p w14:paraId="6ADB0750">
      <w:pPr>
        <w:ind w:firstLine="1911" w:firstLineChars="595"/>
        <w:rPr>
          <w:rFonts w:ascii="宋体" w:hAnsi="宋体" w:cs="宋体"/>
          <w:b/>
          <w:bCs/>
          <w:color w:val="auto"/>
          <w:sz w:val="32"/>
          <w:szCs w:val="32"/>
        </w:rPr>
      </w:pPr>
    </w:p>
    <w:p w14:paraId="3C9B6BCF">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727290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67AFD9">
      <w:pPr>
        <w:snapToGrid w:val="0"/>
        <w:spacing w:line="360" w:lineRule="auto"/>
        <w:rPr>
          <w:rFonts w:ascii="宋体" w:hAnsi="宋体" w:cs="宋体"/>
          <w:color w:val="auto"/>
          <w:sz w:val="24"/>
        </w:rPr>
      </w:pPr>
    </w:p>
    <w:p w14:paraId="5AD89A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4C863D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7DA76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069B3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ACED3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390A7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78D5B5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197A53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5B81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38789A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88665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3A15F88">
      <w:pPr>
        <w:autoSpaceDE w:val="0"/>
        <w:autoSpaceDN w:val="0"/>
        <w:spacing w:line="360" w:lineRule="auto"/>
        <w:ind w:left="2"/>
        <w:jc w:val="left"/>
        <w:rPr>
          <w:rFonts w:ascii="宋体" w:hAnsi="宋体" w:cs="宋体"/>
          <w:color w:val="auto"/>
          <w:kern w:val="0"/>
          <w:sz w:val="24"/>
          <w:lang w:val="zh-CN"/>
        </w:rPr>
      </w:pPr>
    </w:p>
    <w:p w14:paraId="10314F71">
      <w:pPr>
        <w:autoSpaceDE w:val="0"/>
        <w:autoSpaceDN w:val="0"/>
        <w:spacing w:line="360" w:lineRule="auto"/>
        <w:ind w:left="2"/>
        <w:jc w:val="left"/>
        <w:rPr>
          <w:rFonts w:ascii="宋体" w:hAnsi="宋体" w:cs="宋体"/>
          <w:color w:val="auto"/>
          <w:kern w:val="0"/>
          <w:sz w:val="24"/>
          <w:lang w:val="zh-CN"/>
        </w:rPr>
      </w:pPr>
    </w:p>
    <w:p w14:paraId="04C93F0B">
      <w:pPr>
        <w:autoSpaceDE w:val="0"/>
        <w:autoSpaceDN w:val="0"/>
        <w:spacing w:line="360" w:lineRule="auto"/>
        <w:ind w:left="2"/>
        <w:jc w:val="left"/>
        <w:rPr>
          <w:rFonts w:ascii="宋体" w:hAnsi="宋体" w:cs="宋体"/>
          <w:color w:val="auto"/>
          <w:kern w:val="0"/>
          <w:sz w:val="24"/>
          <w:lang w:val="zh-CN"/>
        </w:rPr>
      </w:pPr>
    </w:p>
    <w:p w14:paraId="322A349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205AB2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8009EEC">
      <w:pPr>
        <w:spacing w:line="360" w:lineRule="auto"/>
        <w:jc w:val="center"/>
        <w:rPr>
          <w:rFonts w:ascii="宋体" w:hAnsi="宋体" w:cs="宋体"/>
          <w:b/>
          <w:bCs/>
          <w:color w:val="auto"/>
          <w:sz w:val="24"/>
        </w:rPr>
      </w:pPr>
    </w:p>
    <w:p w14:paraId="1602345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7F382C">
      <w:pPr>
        <w:spacing w:line="240" w:lineRule="auto"/>
        <w:jc w:val="left"/>
        <w:rPr>
          <w:rFonts w:ascii="宋体" w:hAnsi="宋体" w:cs="宋体"/>
          <w:b/>
          <w:bCs/>
          <w:color w:val="auto"/>
          <w:sz w:val="24"/>
        </w:rPr>
      </w:pPr>
      <w:r>
        <w:rPr>
          <w:rFonts w:ascii="宋体" w:hAnsi="宋体" w:cs="宋体"/>
          <w:b/>
          <w:bCs/>
          <w:color w:val="auto"/>
          <w:sz w:val="24"/>
        </w:rPr>
        <w:br w:type="page"/>
      </w:r>
    </w:p>
    <w:p w14:paraId="1FAEDD40">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46F94560">
      <w:pPr>
        <w:spacing w:line="360" w:lineRule="auto"/>
        <w:jc w:val="left"/>
        <w:outlineLvl w:val="9"/>
        <w:rPr>
          <w:highlight w:val="none"/>
        </w:rPr>
      </w:pPr>
    </w:p>
    <w:p w14:paraId="5E9E1275">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4665DBCB">
      <w:pPr>
        <w:shd w:val="clear" w:color="000000" w:fill="auto"/>
        <w:snapToGrid/>
        <w:spacing w:line="360" w:lineRule="auto"/>
        <w:jc w:val="left"/>
        <w:outlineLvl w:val="9"/>
        <w:rPr>
          <w:rFonts w:hint="eastAsia" w:ascii="宋体" w:hAnsi="宋体" w:eastAsia="宋体" w:cs="宋体"/>
          <w:highlight w:val="none"/>
        </w:rPr>
      </w:pPr>
    </w:p>
    <w:p w14:paraId="2924C71E">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71BBFDB3">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89B632A">
      <w:pPr>
        <w:spacing w:line="360" w:lineRule="auto"/>
        <w:jc w:val="center"/>
        <w:rPr>
          <w:rFonts w:hint="eastAsia" w:ascii="宋体" w:hAnsi="宋体" w:eastAsia="宋体" w:cs="宋体"/>
          <w:b/>
          <w:bCs/>
          <w:sz w:val="32"/>
          <w:szCs w:val="32"/>
          <w:highlight w:val="none"/>
        </w:rPr>
      </w:pPr>
    </w:p>
    <w:p w14:paraId="0ABF8A31">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5176A62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52A6D4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2C41D2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C32E62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73936EF">
      <w:pPr>
        <w:snapToGrid w:val="0"/>
        <w:spacing w:line="360" w:lineRule="auto"/>
        <w:rPr>
          <w:rFonts w:hint="eastAsia" w:ascii="宋体" w:hAnsi="宋体" w:eastAsia="宋体" w:cs="宋体"/>
          <w:color w:val="auto"/>
          <w:sz w:val="32"/>
          <w:szCs w:val="32"/>
          <w:highlight w:val="none"/>
        </w:rPr>
      </w:pPr>
    </w:p>
    <w:p w14:paraId="3AFFA5EC">
      <w:pPr>
        <w:snapToGrid w:val="0"/>
        <w:spacing w:line="360" w:lineRule="auto"/>
        <w:ind w:firstLine="1920" w:firstLineChars="600"/>
        <w:rPr>
          <w:rFonts w:hint="eastAsia" w:ascii="宋体" w:hAnsi="宋体" w:eastAsia="宋体" w:cs="宋体"/>
          <w:color w:val="auto"/>
          <w:sz w:val="32"/>
          <w:szCs w:val="32"/>
          <w:highlight w:val="none"/>
        </w:rPr>
      </w:pPr>
    </w:p>
    <w:p w14:paraId="3C6E45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1A41A6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CA2632">
      <w:pPr>
        <w:pStyle w:val="84"/>
        <w:jc w:val="cente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7D4771A4">
      <w:pPr>
        <w:spacing w:line="240" w:lineRule="auto"/>
        <w:jc w:val="left"/>
        <w:outlineLvl w:val="9"/>
        <w:rPr>
          <w:rFonts w:hint="eastAsia"/>
        </w:rPr>
      </w:pPr>
    </w:p>
    <w:p w14:paraId="5977A2A6">
      <w:pPr>
        <w:pStyle w:val="3"/>
        <w:spacing w:line="360" w:lineRule="auto"/>
        <w:jc w:val="center"/>
        <w:outlineLvl w:val="0"/>
      </w:pPr>
      <w:r>
        <w:rPr>
          <w:rFonts w:hint="eastAsia"/>
        </w:rPr>
        <w:t>报价文件部分</w:t>
      </w:r>
    </w:p>
    <w:p w14:paraId="2F359A8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录</w:t>
      </w:r>
    </w:p>
    <w:p w14:paraId="489CAF2D">
      <w:pPr>
        <w:spacing w:line="240" w:lineRule="auto"/>
        <w:jc w:val="left"/>
        <w:outlineLvl w:val="9"/>
      </w:pPr>
    </w:p>
    <w:p w14:paraId="0CA947A8">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DB4EA7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）报价情况说明</w:t>
      </w:r>
      <w:r>
        <w:rPr>
          <w:rFonts w:hint="eastAsia" w:ascii="宋体" w:hAnsi="宋体" w:cs="宋体"/>
          <w:color w:val="auto"/>
          <w:sz w:val="24"/>
          <w:lang w:eastAsia="zh-CN"/>
        </w:rPr>
        <w:t>（如有）</w:t>
      </w:r>
      <w:r>
        <w:rPr>
          <w:rFonts w:hint="eastAsia" w:ascii="宋体" w:hAnsi="宋体" w:cs="宋体"/>
          <w:color w:val="auto"/>
          <w:sz w:val="24"/>
        </w:rPr>
        <w:t>………………………………………………………（页码）</w:t>
      </w:r>
    </w:p>
    <w:p w14:paraId="254F90F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6E4D37B0">
      <w:pPr>
        <w:snapToGrid w:val="0"/>
        <w:spacing w:line="360" w:lineRule="auto"/>
        <w:ind w:right="480"/>
        <w:jc w:val="center"/>
        <w:rPr>
          <w:rFonts w:ascii="宋体" w:hAnsi="宋体" w:cs="宋体"/>
          <w:b/>
          <w:color w:val="auto"/>
          <w:kern w:val="0"/>
          <w:sz w:val="32"/>
          <w:szCs w:val="32"/>
        </w:rPr>
      </w:pPr>
    </w:p>
    <w:p w14:paraId="099B5752">
      <w:pPr>
        <w:snapToGrid w:val="0"/>
        <w:spacing w:line="360" w:lineRule="auto"/>
        <w:ind w:right="480"/>
        <w:jc w:val="center"/>
        <w:rPr>
          <w:rFonts w:ascii="宋体" w:hAnsi="宋体" w:cs="宋体"/>
          <w:b/>
          <w:color w:val="auto"/>
          <w:kern w:val="0"/>
          <w:sz w:val="32"/>
          <w:szCs w:val="32"/>
        </w:rPr>
      </w:pPr>
    </w:p>
    <w:p w14:paraId="01F121CA">
      <w:pPr>
        <w:snapToGrid w:val="0"/>
        <w:spacing w:line="360" w:lineRule="auto"/>
        <w:ind w:right="480"/>
        <w:jc w:val="center"/>
        <w:rPr>
          <w:rFonts w:ascii="宋体" w:hAnsi="宋体" w:cs="宋体"/>
          <w:b/>
          <w:color w:val="auto"/>
          <w:kern w:val="0"/>
          <w:sz w:val="32"/>
          <w:szCs w:val="32"/>
        </w:rPr>
      </w:pPr>
    </w:p>
    <w:p w14:paraId="53D19C69">
      <w:pPr>
        <w:snapToGrid w:val="0"/>
        <w:spacing w:line="360" w:lineRule="auto"/>
        <w:ind w:right="480"/>
        <w:jc w:val="center"/>
        <w:rPr>
          <w:rFonts w:ascii="宋体" w:hAnsi="宋体" w:cs="宋体"/>
          <w:b/>
          <w:color w:val="auto"/>
          <w:kern w:val="0"/>
          <w:sz w:val="32"/>
          <w:szCs w:val="32"/>
        </w:rPr>
      </w:pPr>
    </w:p>
    <w:p w14:paraId="3C2590B2">
      <w:pPr>
        <w:snapToGrid w:val="0"/>
        <w:spacing w:line="360" w:lineRule="auto"/>
        <w:ind w:right="480"/>
        <w:jc w:val="center"/>
        <w:rPr>
          <w:rFonts w:ascii="宋体" w:hAnsi="宋体" w:cs="宋体"/>
          <w:b/>
          <w:color w:val="auto"/>
          <w:kern w:val="0"/>
          <w:sz w:val="32"/>
          <w:szCs w:val="32"/>
        </w:rPr>
      </w:pPr>
    </w:p>
    <w:p w14:paraId="64C6C1B4">
      <w:pPr>
        <w:snapToGrid w:val="0"/>
        <w:spacing w:line="360" w:lineRule="auto"/>
        <w:ind w:right="480"/>
        <w:jc w:val="center"/>
        <w:rPr>
          <w:rFonts w:ascii="宋体" w:hAnsi="宋体" w:cs="宋体"/>
          <w:b/>
          <w:color w:val="auto"/>
          <w:kern w:val="0"/>
          <w:sz w:val="32"/>
          <w:szCs w:val="32"/>
        </w:rPr>
      </w:pPr>
    </w:p>
    <w:p w14:paraId="505FCBB5">
      <w:pPr>
        <w:snapToGrid w:val="0"/>
        <w:spacing w:line="360" w:lineRule="auto"/>
        <w:ind w:right="480"/>
        <w:jc w:val="center"/>
        <w:rPr>
          <w:rFonts w:ascii="宋体" w:hAnsi="宋体" w:cs="宋体"/>
          <w:b/>
          <w:color w:val="auto"/>
          <w:kern w:val="0"/>
          <w:sz w:val="32"/>
          <w:szCs w:val="32"/>
        </w:rPr>
      </w:pPr>
    </w:p>
    <w:p w14:paraId="2FCD5B4C">
      <w:pPr>
        <w:snapToGrid w:val="0"/>
        <w:spacing w:line="360" w:lineRule="auto"/>
        <w:ind w:right="480"/>
        <w:jc w:val="center"/>
        <w:rPr>
          <w:rFonts w:ascii="宋体" w:hAnsi="宋体" w:cs="宋体"/>
          <w:b/>
          <w:color w:val="auto"/>
          <w:kern w:val="0"/>
          <w:sz w:val="32"/>
          <w:szCs w:val="32"/>
        </w:rPr>
      </w:pPr>
    </w:p>
    <w:p w14:paraId="7DC55369">
      <w:pPr>
        <w:snapToGrid w:val="0"/>
        <w:spacing w:line="360" w:lineRule="auto"/>
        <w:ind w:right="480"/>
        <w:jc w:val="center"/>
        <w:rPr>
          <w:rFonts w:ascii="宋体" w:hAnsi="宋体" w:cs="宋体"/>
          <w:b/>
          <w:color w:val="auto"/>
          <w:kern w:val="0"/>
          <w:sz w:val="32"/>
          <w:szCs w:val="32"/>
        </w:rPr>
      </w:pPr>
    </w:p>
    <w:p w14:paraId="6EE86EEA">
      <w:pPr>
        <w:snapToGrid w:val="0"/>
        <w:spacing w:line="360" w:lineRule="auto"/>
        <w:ind w:right="480"/>
        <w:jc w:val="center"/>
        <w:rPr>
          <w:rFonts w:ascii="宋体" w:hAnsi="宋体" w:cs="宋体"/>
          <w:b/>
          <w:color w:val="auto"/>
          <w:kern w:val="0"/>
          <w:sz w:val="32"/>
          <w:szCs w:val="32"/>
        </w:rPr>
      </w:pPr>
    </w:p>
    <w:p w14:paraId="74CD7409">
      <w:pPr>
        <w:snapToGrid w:val="0"/>
        <w:spacing w:line="360" w:lineRule="auto"/>
        <w:ind w:right="480"/>
        <w:jc w:val="center"/>
        <w:rPr>
          <w:rFonts w:ascii="宋体" w:hAnsi="宋体" w:cs="宋体"/>
          <w:b/>
          <w:color w:val="auto"/>
          <w:kern w:val="0"/>
          <w:sz w:val="32"/>
          <w:szCs w:val="32"/>
        </w:rPr>
      </w:pPr>
    </w:p>
    <w:p w14:paraId="0BB2D670">
      <w:pPr>
        <w:snapToGrid w:val="0"/>
        <w:spacing w:line="360" w:lineRule="auto"/>
        <w:ind w:right="480"/>
        <w:jc w:val="center"/>
        <w:rPr>
          <w:rFonts w:ascii="宋体" w:hAnsi="宋体" w:cs="宋体"/>
          <w:b/>
          <w:color w:val="auto"/>
          <w:kern w:val="0"/>
          <w:sz w:val="32"/>
          <w:szCs w:val="32"/>
        </w:rPr>
      </w:pPr>
    </w:p>
    <w:p w14:paraId="0128E286">
      <w:pPr>
        <w:snapToGrid w:val="0"/>
        <w:spacing w:line="360" w:lineRule="auto"/>
        <w:ind w:right="480"/>
        <w:jc w:val="center"/>
        <w:rPr>
          <w:rFonts w:ascii="宋体" w:hAnsi="宋体" w:cs="宋体"/>
          <w:b/>
          <w:color w:val="auto"/>
          <w:kern w:val="0"/>
          <w:sz w:val="32"/>
          <w:szCs w:val="32"/>
        </w:rPr>
      </w:pPr>
    </w:p>
    <w:p w14:paraId="4C4B64A5">
      <w:pPr>
        <w:snapToGrid w:val="0"/>
        <w:spacing w:line="360" w:lineRule="auto"/>
        <w:ind w:right="480"/>
        <w:jc w:val="center"/>
        <w:rPr>
          <w:rFonts w:ascii="宋体" w:hAnsi="宋体" w:cs="宋体"/>
          <w:b/>
          <w:color w:val="auto"/>
          <w:kern w:val="0"/>
          <w:sz w:val="32"/>
          <w:szCs w:val="32"/>
        </w:rPr>
      </w:pPr>
    </w:p>
    <w:p w14:paraId="3D8F8F01">
      <w:pPr>
        <w:snapToGrid w:val="0"/>
        <w:spacing w:line="360" w:lineRule="auto"/>
        <w:ind w:right="480"/>
        <w:jc w:val="center"/>
        <w:rPr>
          <w:rFonts w:ascii="宋体" w:hAnsi="宋体" w:cs="宋体"/>
          <w:b/>
          <w:color w:val="auto"/>
          <w:kern w:val="0"/>
          <w:sz w:val="32"/>
          <w:szCs w:val="32"/>
        </w:rPr>
      </w:pPr>
    </w:p>
    <w:p w14:paraId="0048C774">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C1EDE73">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FEDB82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8EFE1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22C1E3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89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259"/>
        <w:gridCol w:w="3510"/>
        <w:gridCol w:w="1211"/>
      </w:tblGrid>
      <w:tr w14:paraId="418CF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18" w:type="dxa"/>
            <w:tcBorders>
              <w:top w:val="double" w:color="auto" w:sz="4" w:space="0"/>
              <w:bottom w:val="double" w:color="auto" w:sz="4" w:space="0"/>
            </w:tcBorders>
            <w:noWrap w:val="0"/>
            <w:vAlign w:val="center"/>
          </w:tcPr>
          <w:p w14:paraId="6D262206">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序号</w:t>
            </w:r>
          </w:p>
        </w:tc>
        <w:tc>
          <w:tcPr>
            <w:tcW w:w="3259" w:type="dxa"/>
            <w:tcBorders>
              <w:top w:val="double" w:color="auto" w:sz="4" w:space="0"/>
              <w:bottom w:val="double" w:color="auto" w:sz="4" w:space="0"/>
            </w:tcBorders>
            <w:noWrap w:val="0"/>
            <w:vAlign w:val="center"/>
          </w:tcPr>
          <w:p w14:paraId="7485489B">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项目名称</w:t>
            </w:r>
          </w:p>
        </w:tc>
        <w:tc>
          <w:tcPr>
            <w:tcW w:w="3510" w:type="dxa"/>
            <w:tcBorders>
              <w:top w:val="double" w:color="auto" w:sz="4" w:space="0"/>
              <w:bottom w:val="double" w:color="auto" w:sz="4" w:space="0"/>
            </w:tcBorders>
            <w:noWrap w:val="0"/>
            <w:vAlign w:val="center"/>
          </w:tcPr>
          <w:p w14:paraId="1C44EF41">
            <w:pPr>
              <w:autoSpaceDE w:val="0"/>
              <w:autoSpaceDN w:val="0"/>
              <w:adjustRightInd w:val="0"/>
              <w:spacing w:line="360" w:lineRule="auto"/>
              <w:jc w:val="center"/>
              <w:rPr>
                <w:rFonts w:hint="eastAsia" w:ascii="宋体" w:hAnsi="宋体"/>
                <w:b/>
                <w:bCs/>
                <w:kern w:val="0"/>
                <w:sz w:val="24"/>
              </w:rPr>
            </w:pPr>
            <w:r>
              <w:rPr>
                <w:rFonts w:hint="eastAsia" w:ascii="仿宋_GB2312" w:hAnsi="仿宋_GB2312" w:eastAsia="仿宋_GB2312" w:cs="仿宋_GB2312"/>
                <w:b/>
                <w:bCs/>
                <w:color w:val="000000"/>
                <w:kern w:val="2"/>
                <w:sz w:val="24"/>
                <w:szCs w:val="22"/>
              </w:rPr>
              <w:t>投标</w:t>
            </w:r>
            <w:r>
              <w:rPr>
                <w:rFonts w:hint="eastAsia" w:ascii="仿宋_GB2312" w:hAnsi="仿宋_GB2312" w:eastAsia="仿宋_GB2312" w:cs="仿宋_GB2312"/>
                <w:b/>
                <w:bCs/>
                <w:color w:val="000000"/>
                <w:kern w:val="2"/>
                <w:sz w:val="24"/>
                <w:szCs w:val="22"/>
                <w:lang w:val="en-US" w:eastAsia="zh-CN"/>
              </w:rPr>
              <w:t>综合单价（</w:t>
            </w:r>
            <w:r>
              <w:rPr>
                <w:rFonts w:hint="eastAsia" w:ascii="仿宋_GB2312" w:hAnsi="仿宋_GB2312" w:eastAsia="仿宋_GB2312" w:cs="仿宋_GB2312"/>
                <w:color w:val="000000"/>
                <w:kern w:val="2"/>
                <w:sz w:val="24"/>
                <w:szCs w:val="22"/>
                <w:lang w:val="en-US" w:eastAsia="zh-CN"/>
              </w:rPr>
              <w:t>元/㎡）</w:t>
            </w:r>
          </w:p>
        </w:tc>
        <w:tc>
          <w:tcPr>
            <w:tcW w:w="1211" w:type="dxa"/>
            <w:tcBorders>
              <w:top w:val="double" w:color="auto" w:sz="4" w:space="0"/>
              <w:bottom w:val="double" w:color="auto" w:sz="4" w:space="0"/>
            </w:tcBorders>
            <w:noWrap w:val="0"/>
            <w:vAlign w:val="center"/>
          </w:tcPr>
          <w:p w14:paraId="4DE9C900">
            <w:pPr>
              <w:autoSpaceDE w:val="0"/>
              <w:autoSpaceDN w:val="0"/>
              <w:adjustRightInd w:val="0"/>
              <w:spacing w:line="360" w:lineRule="auto"/>
              <w:jc w:val="center"/>
              <w:rPr>
                <w:rFonts w:hint="eastAsia" w:ascii="宋体"/>
                <w:b/>
                <w:bCs/>
                <w:kern w:val="0"/>
                <w:sz w:val="24"/>
              </w:rPr>
            </w:pPr>
            <w:r>
              <w:rPr>
                <w:rFonts w:hint="eastAsia" w:ascii="宋体"/>
                <w:b/>
                <w:bCs/>
                <w:kern w:val="0"/>
                <w:sz w:val="24"/>
              </w:rPr>
              <w:t>备注</w:t>
            </w:r>
          </w:p>
        </w:tc>
      </w:tr>
      <w:tr w14:paraId="0F0CE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1018" w:type="dxa"/>
            <w:tcBorders>
              <w:top w:val="double" w:color="auto" w:sz="4" w:space="0"/>
            </w:tcBorders>
            <w:noWrap w:val="0"/>
            <w:vAlign w:val="center"/>
          </w:tcPr>
          <w:p w14:paraId="71FAE335">
            <w:pPr>
              <w:autoSpaceDE w:val="0"/>
              <w:autoSpaceDN w:val="0"/>
              <w:adjustRightInd w:val="0"/>
              <w:spacing w:line="360" w:lineRule="auto"/>
              <w:jc w:val="center"/>
              <w:rPr>
                <w:rFonts w:hint="eastAsia" w:ascii="宋体"/>
                <w:kern w:val="0"/>
                <w:sz w:val="24"/>
              </w:rPr>
            </w:pPr>
            <w:r>
              <w:rPr>
                <w:rFonts w:hint="eastAsia" w:ascii="宋体"/>
                <w:kern w:val="0"/>
                <w:sz w:val="24"/>
              </w:rPr>
              <w:t>1</w:t>
            </w:r>
          </w:p>
        </w:tc>
        <w:tc>
          <w:tcPr>
            <w:tcW w:w="3259" w:type="dxa"/>
            <w:tcBorders>
              <w:top w:val="double" w:color="auto" w:sz="4" w:space="0"/>
            </w:tcBorders>
            <w:noWrap w:val="0"/>
            <w:vAlign w:val="center"/>
          </w:tcPr>
          <w:p w14:paraId="0474754A">
            <w:pPr>
              <w:autoSpaceDE w:val="0"/>
              <w:autoSpaceDN w:val="0"/>
              <w:adjustRightInd w:val="0"/>
              <w:spacing w:line="360" w:lineRule="auto"/>
              <w:jc w:val="left"/>
              <w:rPr>
                <w:rFonts w:hint="eastAsia" w:ascii="宋体"/>
                <w:b/>
                <w:bCs/>
                <w:kern w:val="0"/>
                <w:sz w:val="24"/>
              </w:rPr>
            </w:pPr>
          </w:p>
        </w:tc>
        <w:tc>
          <w:tcPr>
            <w:tcW w:w="3510" w:type="dxa"/>
            <w:tcBorders>
              <w:top w:val="double" w:color="auto" w:sz="4" w:space="0"/>
            </w:tcBorders>
            <w:shd w:val="clear" w:color="auto" w:fill="auto"/>
            <w:noWrap w:val="0"/>
            <w:vAlign w:val="center"/>
          </w:tcPr>
          <w:p w14:paraId="1AB2E2A2">
            <w:pPr>
              <w:pStyle w:val="2"/>
              <w:spacing w:line="480" w:lineRule="auto"/>
              <w:jc w:val="both"/>
              <w:rPr>
                <w:rFonts w:hint="eastAsia" w:ascii="宋体" w:hAnsi="宋体" w:eastAsia="宋体" w:cs="宋体"/>
                <w:b w:val="0"/>
                <w:bCs w:val="0"/>
                <w:color w:val="auto"/>
                <w:kern w:val="2"/>
                <w:sz w:val="24"/>
                <w:szCs w:val="22"/>
                <w:highlight w:val="none"/>
                <w:lang w:val="en-US" w:eastAsia="zh-CN"/>
              </w:rPr>
            </w:pPr>
            <w:r>
              <w:rPr>
                <w:rFonts w:hint="eastAsia" w:ascii="宋体" w:hAnsi="宋体" w:eastAsia="宋体" w:cs="宋体"/>
                <w:b w:val="0"/>
                <w:bCs w:val="0"/>
                <w:color w:val="auto"/>
                <w:kern w:val="2"/>
                <w:sz w:val="24"/>
                <w:szCs w:val="22"/>
                <w:highlight w:val="none"/>
                <w:lang w:val="en-US" w:eastAsia="zh-CN"/>
              </w:rPr>
              <w:t>小</w:t>
            </w:r>
            <w:r>
              <w:rPr>
                <w:rFonts w:hint="eastAsia" w:ascii="宋体" w:hAnsi="宋体" w:eastAsia="宋体" w:cs="宋体"/>
                <w:b w:val="0"/>
                <w:bCs w:val="0"/>
                <w:color w:val="auto"/>
                <w:kern w:val="2"/>
                <w:sz w:val="24"/>
                <w:szCs w:val="22"/>
                <w:highlight w:val="none"/>
              </w:rPr>
              <w:t>写：</w:t>
            </w:r>
            <w:r>
              <w:rPr>
                <w:rFonts w:hint="eastAsia" w:ascii="宋体" w:hAnsi="宋体" w:eastAsia="宋体" w:cs="宋体"/>
                <w:b w:val="0"/>
                <w:bCs w:val="0"/>
                <w:color w:val="auto"/>
                <w:kern w:val="2"/>
                <w:sz w:val="24"/>
                <w:szCs w:val="22"/>
                <w:highlight w:val="none"/>
                <w:u w:val="single"/>
                <w:lang w:val="en-US" w:eastAsia="zh-CN"/>
              </w:rPr>
              <w:t xml:space="preserve">       </w:t>
            </w:r>
            <w:r>
              <w:rPr>
                <w:rFonts w:hint="eastAsia" w:ascii="宋体" w:hAnsi="宋体" w:eastAsia="宋体" w:cs="宋体"/>
                <w:b w:val="0"/>
                <w:bCs w:val="0"/>
                <w:color w:val="auto"/>
                <w:kern w:val="2"/>
                <w:sz w:val="24"/>
                <w:szCs w:val="22"/>
                <w:highlight w:val="none"/>
                <w:lang w:val="en-US" w:eastAsia="zh-CN"/>
              </w:rPr>
              <w:t>元/平方米；</w:t>
            </w:r>
          </w:p>
          <w:p w14:paraId="3A40A8FD">
            <w:pPr>
              <w:spacing w:before="0" w:beforeAutospacing="0" w:after="0" w:afterAutospacing="0" w:line="360" w:lineRule="auto"/>
              <w:ind w:left="0" w:leftChars="0" w:right="0" w:rightChars="0"/>
              <w:rPr>
                <w:rFonts w:hint="eastAsia" w:ascii="仿宋_GB2312" w:hAnsi="仿宋_GB2312" w:eastAsia="仿宋_GB2312" w:cs="仿宋_GB2312"/>
                <w:color w:val="000000"/>
                <w:kern w:val="2"/>
                <w:sz w:val="24"/>
                <w:szCs w:val="22"/>
                <w:lang w:val="en-US" w:eastAsia="zh-CN" w:bidi="ar-SA"/>
              </w:rPr>
            </w:pPr>
            <w:r>
              <w:rPr>
                <w:rFonts w:hint="eastAsia" w:ascii="宋体" w:hAnsi="宋体" w:eastAsia="宋体" w:cs="宋体"/>
                <w:b w:val="0"/>
                <w:bCs w:val="0"/>
                <w:color w:val="auto"/>
                <w:kern w:val="2"/>
                <w:sz w:val="24"/>
                <w:szCs w:val="22"/>
                <w:highlight w:val="none"/>
                <w:lang w:val="en-US" w:eastAsia="zh-CN"/>
              </w:rPr>
              <w:t>大</w:t>
            </w:r>
            <w:r>
              <w:rPr>
                <w:rFonts w:hint="eastAsia" w:ascii="宋体" w:hAnsi="宋体" w:eastAsia="宋体" w:cs="宋体"/>
                <w:b w:val="0"/>
                <w:bCs w:val="0"/>
                <w:color w:val="auto"/>
                <w:kern w:val="2"/>
                <w:sz w:val="24"/>
                <w:szCs w:val="22"/>
                <w:highlight w:val="none"/>
              </w:rPr>
              <w:t>写：</w:t>
            </w:r>
            <w:r>
              <w:rPr>
                <w:rFonts w:hint="eastAsia" w:ascii="宋体" w:hAnsi="宋体" w:eastAsia="宋体" w:cs="宋体"/>
                <w:b w:val="0"/>
                <w:bCs w:val="0"/>
                <w:color w:val="auto"/>
                <w:kern w:val="2"/>
                <w:sz w:val="24"/>
                <w:szCs w:val="22"/>
                <w:highlight w:val="none"/>
                <w:u w:val="single"/>
                <w:lang w:val="en-US" w:eastAsia="zh-CN"/>
              </w:rPr>
              <w:t xml:space="preserve">       </w:t>
            </w:r>
            <w:r>
              <w:rPr>
                <w:rFonts w:hint="eastAsia" w:ascii="宋体" w:hAnsi="宋体" w:eastAsia="宋体" w:cs="宋体"/>
                <w:b w:val="0"/>
                <w:bCs w:val="0"/>
                <w:color w:val="auto"/>
                <w:kern w:val="2"/>
                <w:sz w:val="24"/>
                <w:szCs w:val="22"/>
                <w:highlight w:val="none"/>
                <w:lang w:val="en-US" w:eastAsia="zh-CN"/>
              </w:rPr>
              <w:t>元/平方米；</w:t>
            </w:r>
          </w:p>
        </w:tc>
        <w:tc>
          <w:tcPr>
            <w:tcW w:w="1211" w:type="dxa"/>
            <w:tcBorders>
              <w:top w:val="double" w:color="auto" w:sz="4" w:space="0"/>
            </w:tcBorders>
            <w:noWrap w:val="0"/>
            <w:vAlign w:val="center"/>
          </w:tcPr>
          <w:p w14:paraId="04DA1FA8">
            <w:pPr>
              <w:autoSpaceDE w:val="0"/>
              <w:autoSpaceDN w:val="0"/>
              <w:adjustRightInd w:val="0"/>
              <w:spacing w:line="360" w:lineRule="auto"/>
              <w:jc w:val="left"/>
              <w:rPr>
                <w:rFonts w:ascii="宋体"/>
                <w:kern w:val="0"/>
                <w:sz w:val="24"/>
              </w:rPr>
            </w:pPr>
          </w:p>
        </w:tc>
      </w:tr>
    </w:tbl>
    <w:p w14:paraId="2F71624F">
      <w:pPr>
        <w:snapToGrid w:val="0"/>
        <w:spacing w:line="360" w:lineRule="auto"/>
        <w:ind w:left="48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43F1994">
      <w:pPr>
        <w:adjustRightInd w:val="0"/>
        <w:snapToGrid w:val="0"/>
        <w:spacing w:line="360" w:lineRule="auto"/>
        <w:ind w:left="-2"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lang w:val="zh-CN"/>
        </w:rPr>
        <w:t>采购内容未包含在《开标一览表（报价表）》名称栏中，投标人不能作出合理解释的，视为投标文件含有采购人不能接受的附加条件的，投标无效。</w:t>
      </w:r>
    </w:p>
    <w:p w14:paraId="14544F3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3A340F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0301B7">
      <w:pPr>
        <w:spacing w:line="360" w:lineRule="auto"/>
        <w:ind w:firstLine="3600" w:firstLineChars="1500"/>
        <w:jc w:val="right"/>
        <w:rPr>
          <w:rFonts w:ascii="宋体" w:hAnsi="宋体" w:cs="宋体"/>
          <w:color w:val="auto"/>
          <w:sz w:val="24"/>
        </w:rPr>
      </w:pPr>
      <w:r>
        <w:rPr>
          <w:rFonts w:hint="eastAsia" w:ascii="宋体" w:hAnsi="宋体" w:cs="宋体"/>
          <w:color w:val="auto"/>
          <w:sz w:val="24"/>
        </w:rPr>
        <w:t xml:space="preserve">投标人名称（电子签名）：                          </w:t>
      </w:r>
    </w:p>
    <w:p w14:paraId="4136FC09">
      <w:pPr>
        <w:spacing w:line="360" w:lineRule="auto"/>
        <w:jc w:val="right"/>
        <w:rPr>
          <w:rFonts w:ascii="宋体" w:hAnsi="宋体" w:cs="宋体"/>
          <w:color w:val="auto"/>
          <w:sz w:val="24"/>
        </w:rPr>
      </w:pPr>
      <w:r>
        <w:rPr>
          <w:rFonts w:hint="eastAsia" w:ascii="宋体" w:hAnsi="宋体" w:cs="宋体"/>
          <w:color w:val="auto"/>
          <w:sz w:val="24"/>
        </w:rPr>
        <w:t xml:space="preserve">     日期：  年   月   日</w:t>
      </w:r>
    </w:p>
    <w:p w14:paraId="0FACDEE5">
      <w:pPr>
        <w:pStyle w:val="383"/>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70F0AEFF">
      <w:pPr>
        <w:spacing w:line="360" w:lineRule="auto"/>
        <w:ind w:firstLine="0" w:firstLineChars="0"/>
        <w:jc w:val="center"/>
        <w:rPr>
          <w:rFonts w:hint="eastAsia" w:ascii="宋体" w:hAnsi="宋体" w:eastAsia="宋体" w:cs="宋体"/>
          <w:b/>
          <w:color w:val="auto"/>
          <w:kern w:val="2"/>
          <w:sz w:val="32"/>
          <w:szCs w:val="32"/>
          <w:lang w:val="en-US" w:eastAsia="zh-CN" w:bidi="ar-SA"/>
        </w:rPr>
      </w:pPr>
      <w:bookmarkStart w:id="512" w:name="_GoBack"/>
      <w:bookmarkEnd w:id="512"/>
      <w:r>
        <w:rPr>
          <w:rFonts w:hint="eastAsia" w:ascii="宋体" w:hAnsi="宋体" w:eastAsia="宋体" w:cs="宋体"/>
          <w:b/>
          <w:color w:val="auto"/>
          <w:kern w:val="2"/>
          <w:sz w:val="32"/>
          <w:szCs w:val="32"/>
          <w:lang w:val="en-US" w:eastAsia="zh-CN" w:bidi="ar-SA"/>
        </w:rPr>
        <w:t>二、报价情况说明</w:t>
      </w:r>
    </w:p>
    <w:p w14:paraId="14537BB9">
      <w:pPr>
        <w:pStyle w:val="2"/>
        <w:numPr>
          <w:ilvl w:val="0"/>
          <w:numId w:val="0"/>
        </w:numPr>
        <w:adjustRightInd w:val="0"/>
        <w:snapToGrid w:val="0"/>
        <w:ind w:leftChars="400"/>
        <w:jc w:val="both"/>
        <w:rPr>
          <w:rFonts w:hint="eastAsia" w:ascii="宋体" w:hAnsi="宋体" w:eastAsia="宋体" w:cs="宋体"/>
          <w:b w:val="0"/>
          <w:bCs/>
          <w:color w:val="auto"/>
          <w:kern w:val="44"/>
          <w:sz w:val="28"/>
          <w:szCs w:val="28"/>
          <w:lang w:val="en-US" w:eastAsia="zh-CN" w:bidi="ar-SA"/>
        </w:rPr>
      </w:pPr>
      <w:r>
        <w:rPr>
          <w:rFonts w:hint="eastAsia" w:ascii="宋体" w:hAnsi="宋体" w:eastAsia="宋体" w:cs="宋体"/>
          <w:b w:val="0"/>
          <w:bCs/>
          <w:color w:val="auto"/>
          <w:kern w:val="44"/>
          <w:sz w:val="28"/>
          <w:szCs w:val="28"/>
          <w:lang w:val="en-US" w:eastAsia="zh-CN" w:bidi="ar-SA"/>
        </w:rPr>
        <w:t>（如供应商报价低于项目预算50%的，应当提交本文档，详细阐述不影响产品质量或者诚信履约的具体原因）；</w:t>
      </w:r>
    </w:p>
    <w:p w14:paraId="29B675FF">
      <w:pPr>
        <w:pStyle w:val="2"/>
        <w:numPr>
          <w:ilvl w:val="0"/>
          <w:numId w:val="0"/>
        </w:numPr>
        <w:ind w:leftChars="400" w:firstLine="640" w:firstLineChars="200"/>
        <w:jc w:val="both"/>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如有，请根据上述要求提供相应材料。</w:t>
      </w:r>
    </w:p>
    <w:p w14:paraId="3BFAEB80">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F71523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E247F24">
      <w:pPr>
        <w:pStyle w:val="3"/>
        <w:pageBreakBefore/>
        <w:widowControl/>
        <w:spacing w:before="100" w:beforeAutospacing="1" w:after="100" w:afterAutospacing="1" w:line="360" w:lineRule="auto"/>
        <w:ind w:left="1290" w:firstLine="3092" w:firstLineChars="700"/>
        <w:jc w:val="both"/>
        <w:rPr>
          <w:rFonts w:ascii="宋体" w:hAnsi="宋体" w:cs="宋体"/>
          <w:color w:val="auto"/>
        </w:rPr>
      </w:pPr>
      <w:r>
        <w:rPr>
          <w:rFonts w:hint="eastAsia" w:ascii="宋体" w:hAnsi="宋体" w:cs="宋体"/>
          <w:color w:val="auto"/>
        </w:rPr>
        <w:t>附件</w:t>
      </w:r>
    </w:p>
    <w:p w14:paraId="366F773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D0CC580">
      <w:pPr>
        <w:spacing w:line="360" w:lineRule="auto"/>
        <w:jc w:val="center"/>
        <w:rPr>
          <w:rFonts w:ascii="宋体" w:hAnsi="宋体" w:cs="宋体"/>
          <w:b/>
          <w:color w:val="auto"/>
          <w:spacing w:val="6"/>
          <w:sz w:val="32"/>
          <w:szCs w:val="32"/>
        </w:rPr>
      </w:pPr>
      <w:bookmarkStart w:id="503" w:name="OLE_LINK14"/>
      <w:bookmarkStart w:id="504" w:name="OLE_LINK13"/>
      <w:r>
        <w:rPr>
          <w:rFonts w:hint="eastAsia" w:ascii="宋体" w:hAnsi="宋体" w:cs="宋体"/>
          <w:b/>
          <w:color w:val="auto"/>
          <w:spacing w:val="6"/>
          <w:sz w:val="32"/>
          <w:szCs w:val="32"/>
        </w:rPr>
        <w:t>残疾人福利性单位声明函</w:t>
      </w:r>
    </w:p>
    <w:bookmarkEnd w:id="503"/>
    <w:bookmarkEnd w:id="504"/>
    <w:p w14:paraId="45731AFC">
      <w:pPr>
        <w:spacing w:line="360" w:lineRule="auto"/>
        <w:rPr>
          <w:rFonts w:ascii="宋体" w:hAnsi="宋体" w:cs="宋体"/>
          <w:b/>
          <w:color w:val="auto"/>
          <w:spacing w:val="6"/>
          <w:sz w:val="30"/>
          <w:szCs w:val="30"/>
        </w:rPr>
      </w:pPr>
    </w:p>
    <w:p w14:paraId="7EF97B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7091D0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F7EC04A">
      <w:pPr>
        <w:spacing w:line="360" w:lineRule="auto"/>
        <w:ind w:firstLine="480" w:firstLineChars="200"/>
        <w:rPr>
          <w:rFonts w:ascii="宋体" w:hAnsi="宋体" w:cs="宋体"/>
          <w:color w:val="auto"/>
          <w:sz w:val="24"/>
        </w:rPr>
      </w:pPr>
    </w:p>
    <w:p w14:paraId="4133DDD3">
      <w:pPr>
        <w:spacing w:line="360" w:lineRule="auto"/>
        <w:ind w:firstLine="480" w:firstLineChars="200"/>
        <w:rPr>
          <w:rFonts w:ascii="宋体" w:hAnsi="宋体" w:cs="宋体"/>
          <w:color w:val="auto"/>
          <w:sz w:val="24"/>
        </w:rPr>
      </w:pPr>
    </w:p>
    <w:p w14:paraId="1212CD0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53B35F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0BBCF63">
      <w:pPr>
        <w:spacing w:line="360" w:lineRule="auto"/>
        <w:ind w:firstLine="480" w:firstLineChars="200"/>
        <w:rPr>
          <w:rFonts w:ascii="宋体" w:hAnsi="宋体" w:cs="宋体"/>
          <w:color w:val="auto"/>
          <w:sz w:val="24"/>
        </w:rPr>
      </w:pPr>
    </w:p>
    <w:p w14:paraId="7498EDE0">
      <w:pPr>
        <w:spacing w:line="360" w:lineRule="auto"/>
        <w:ind w:firstLine="420" w:firstLineChars="200"/>
        <w:rPr>
          <w:rFonts w:ascii="宋体" w:hAnsi="宋体" w:cs="宋体"/>
          <w:color w:val="auto"/>
        </w:rPr>
      </w:pPr>
    </w:p>
    <w:p w14:paraId="3A09EA26">
      <w:pPr>
        <w:spacing w:line="360" w:lineRule="auto"/>
        <w:ind w:firstLine="420" w:firstLineChars="200"/>
        <w:rPr>
          <w:rFonts w:ascii="宋体" w:hAnsi="宋体" w:cs="宋体"/>
          <w:color w:val="auto"/>
        </w:rPr>
      </w:pPr>
    </w:p>
    <w:p w14:paraId="36E3A9FA">
      <w:pPr>
        <w:spacing w:line="360" w:lineRule="auto"/>
        <w:ind w:firstLine="420" w:firstLineChars="200"/>
        <w:rPr>
          <w:rFonts w:ascii="宋体" w:hAnsi="宋体" w:cs="宋体"/>
          <w:color w:val="auto"/>
        </w:rPr>
      </w:pPr>
    </w:p>
    <w:p w14:paraId="2ABD6B04">
      <w:pPr>
        <w:spacing w:line="360" w:lineRule="auto"/>
        <w:ind w:firstLine="420" w:firstLineChars="200"/>
        <w:rPr>
          <w:rFonts w:ascii="宋体" w:hAnsi="宋体" w:cs="宋体"/>
          <w:color w:val="auto"/>
        </w:rPr>
      </w:pPr>
    </w:p>
    <w:p w14:paraId="4BF06D9C">
      <w:pPr>
        <w:spacing w:line="360" w:lineRule="auto"/>
        <w:rPr>
          <w:rFonts w:ascii="宋体" w:hAnsi="宋体" w:cs="宋体"/>
          <w:b/>
          <w:color w:val="auto"/>
          <w:sz w:val="24"/>
        </w:rPr>
      </w:pPr>
    </w:p>
    <w:p w14:paraId="6B18B502">
      <w:pPr>
        <w:spacing w:line="360" w:lineRule="auto"/>
        <w:rPr>
          <w:rFonts w:ascii="宋体" w:hAnsi="宋体" w:cs="宋体"/>
          <w:b/>
          <w:color w:val="auto"/>
          <w:sz w:val="24"/>
        </w:rPr>
      </w:pPr>
    </w:p>
    <w:p w14:paraId="0C1D82D7">
      <w:pPr>
        <w:spacing w:line="360" w:lineRule="auto"/>
        <w:rPr>
          <w:rFonts w:ascii="宋体" w:hAnsi="宋体" w:cs="宋体"/>
          <w:b/>
          <w:color w:val="auto"/>
          <w:sz w:val="24"/>
        </w:rPr>
      </w:pPr>
    </w:p>
    <w:p w14:paraId="0AA6E9CF">
      <w:pPr>
        <w:spacing w:line="360" w:lineRule="auto"/>
        <w:rPr>
          <w:rFonts w:ascii="宋体" w:hAnsi="宋体" w:cs="宋体"/>
          <w:b/>
          <w:color w:val="auto"/>
          <w:sz w:val="24"/>
        </w:rPr>
      </w:pPr>
    </w:p>
    <w:p w14:paraId="02B9B055">
      <w:pPr>
        <w:spacing w:line="360" w:lineRule="auto"/>
        <w:rPr>
          <w:rFonts w:ascii="宋体" w:hAnsi="宋体" w:cs="宋体"/>
          <w:b/>
          <w:color w:val="auto"/>
          <w:sz w:val="24"/>
        </w:rPr>
      </w:pPr>
    </w:p>
    <w:p w14:paraId="2522C7A9">
      <w:pPr>
        <w:spacing w:line="360" w:lineRule="auto"/>
        <w:rPr>
          <w:rFonts w:ascii="宋体" w:hAnsi="宋体" w:cs="宋体"/>
          <w:b/>
          <w:color w:val="auto"/>
          <w:sz w:val="24"/>
        </w:rPr>
      </w:pPr>
    </w:p>
    <w:p w14:paraId="7FC0FF2E">
      <w:pPr>
        <w:spacing w:line="360" w:lineRule="auto"/>
        <w:rPr>
          <w:rFonts w:ascii="宋体" w:hAnsi="宋体" w:cs="宋体"/>
          <w:b/>
          <w:color w:val="auto"/>
          <w:sz w:val="24"/>
        </w:rPr>
      </w:pPr>
    </w:p>
    <w:p w14:paraId="58B40563">
      <w:pPr>
        <w:spacing w:line="360" w:lineRule="auto"/>
        <w:rPr>
          <w:rFonts w:ascii="宋体" w:hAnsi="宋体" w:cs="宋体"/>
          <w:b/>
          <w:color w:val="auto"/>
          <w:sz w:val="24"/>
        </w:rPr>
      </w:pPr>
    </w:p>
    <w:p w14:paraId="1AB8C282">
      <w:pPr>
        <w:spacing w:line="360" w:lineRule="auto"/>
        <w:rPr>
          <w:rFonts w:ascii="宋体" w:hAnsi="宋体" w:cs="宋体"/>
          <w:b/>
          <w:color w:val="auto"/>
          <w:sz w:val="24"/>
        </w:rPr>
      </w:pPr>
    </w:p>
    <w:p w14:paraId="769EA0D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C92883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D2EF44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3DC5A2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133F1A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A7821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B78DE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9DF148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FAAA9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72336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6A814B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98E5CE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4DA63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656B6B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81BA8D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125C0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FEC550C">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32E9C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1178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4FBB5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CB7228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0F1ACD7">
      <w:pPr>
        <w:snapToGrid w:val="0"/>
        <w:spacing w:line="360" w:lineRule="auto"/>
        <w:rPr>
          <w:rFonts w:ascii="宋体" w:hAnsi="宋体" w:cs="宋体"/>
          <w:color w:val="auto"/>
          <w:sz w:val="24"/>
        </w:rPr>
      </w:pPr>
      <w:r>
        <w:rPr>
          <w:rFonts w:hint="eastAsia" w:ascii="宋体" w:hAnsi="宋体" w:cs="宋体"/>
          <w:color w:val="auto"/>
          <w:sz w:val="24"/>
        </w:rPr>
        <w:t>……</w:t>
      </w:r>
    </w:p>
    <w:p w14:paraId="23C28F1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4A74E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77EB10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1A39ABA">
      <w:pPr>
        <w:spacing w:line="360" w:lineRule="auto"/>
        <w:rPr>
          <w:rFonts w:ascii="宋体" w:hAnsi="宋体" w:cs="宋体"/>
          <w:color w:val="auto"/>
          <w:sz w:val="24"/>
        </w:rPr>
      </w:pPr>
      <w:r>
        <w:rPr>
          <w:rFonts w:hint="eastAsia" w:ascii="宋体" w:hAnsi="宋体" w:cs="宋体"/>
          <w:color w:val="auto"/>
          <w:sz w:val="24"/>
        </w:rPr>
        <w:t xml:space="preserve">日期：    </w:t>
      </w:r>
    </w:p>
    <w:p w14:paraId="713AD3F6">
      <w:pPr>
        <w:spacing w:line="360" w:lineRule="auto"/>
        <w:jc w:val="center"/>
        <w:rPr>
          <w:rFonts w:ascii="宋体" w:hAnsi="宋体" w:cs="宋体"/>
          <w:b/>
          <w:bCs/>
          <w:color w:val="auto"/>
          <w:sz w:val="24"/>
        </w:rPr>
      </w:pPr>
    </w:p>
    <w:p w14:paraId="045BC0D8">
      <w:pPr>
        <w:spacing w:line="360" w:lineRule="auto"/>
        <w:rPr>
          <w:rFonts w:ascii="宋体" w:hAnsi="宋体" w:cs="宋体"/>
          <w:b/>
          <w:color w:val="auto"/>
          <w:sz w:val="24"/>
        </w:rPr>
      </w:pPr>
    </w:p>
    <w:p w14:paraId="2AD38A5A">
      <w:pPr>
        <w:spacing w:line="360" w:lineRule="auto"/>
        <w:rPr>
          <w:rFonts w:ascii="宋体" w:hAnsi="宋体" w:cs="宋体"/>
          <w:b/>
          <w:color w:val="auto"/>
          <w:sz w:val="24"/>
        </w:rPr>
      </w:pPr>
    </w:p>
    <w:p w14:paraId="19050E0B">
      <w:pPr>
        <w:spacing w:line="360" w:lineRule="auto"/>
        <w:rPr>
          <w:rFonts w:ascii="宋体" w:hAnsi="宋体" w:cs="宋体"/>
          <w:b/>
          <w:color w:val="auto"/>
          <w:sz w:val="24"/>
        </w:rPr>
      </w:pPr>
    </w:p>
    <w:p w14:paraId="5C77D695">
      <w:pPr>
        <w:spacing w:line="360" w:lineRule="auto"/>
        <w:rPr>
          <w:rFonts w:ascii="宋体" w:hAnsi="宋体" w:cs="宋体"/>
          <w:b/>
          <w:color w:val="auto"/>
          <w:sz w:val="24"/>
        </w:rPr>
      </w:pPr>
      <w:r>
        <w:rPr>
          <w:rFonts w:hint="eastAsia" w:ascii="宋体" w:hAnsi="宋体" w:cs="宋体"/>
          <w:b/>
          <w:color w:val="auto"/>
          <w:sz w:val="24"/>
        </w:rPr>
        <w:t>质疑函制作说明：</w:t>
      </w:r>
    </w:p>
    <w:p w14:paraId="0EA2AF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6B17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6CA3F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3B642B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EDA0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B80E75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6E7961">
      <w:pPr>
        <w:widowControl/>
        <w:spacing w:line="360" w:lineRule="auto"/>
        <w:ind w:firstLine="600" w:firstLineChars="200"/>
        <w:jc w:val="left"/>
        <w:rPr>
          <w:rFonts w:ascii="宋体" w:hAnsi="宋体" w:cs="宋体"/>
          <w:color w:val="auto"/>
          <w:sz w:val="30"/>
          <w:szCs w:val="30"/>
        </w:rPr>
      </w:pPr>
    </w:p>
    <w:p w14:paraId="7BE2600A">
      <w:pPr>
        <w:spacing w:line="360" w:lineRule="auto"/>
        <w:jc w:val="center"/>
        <w:rPr>
          <w:rFonts w:ascii="宋体" w:hAnsi="宋体" w:cs="宋体"/>
          <w:b/>
          <w:color w:val="auto"/>
          <w:spacing w:val="6"/>
          <w:sz w:val="32"/>
          <w:szCs w:val="32"/>
        </w:rPr>
      </w:pPr>
    </w:p>
    <w:p w14:paraId="00FC61AA">
      <w:pPr>
        <w:spacing w:line="360" w:lineRule="auto"/>
        <w:jc w:val="center"/>
        <w:rPr>
          <w:rFonts w:ascii="宋体" w:hAnsi="宋体" w:cs="宋体"/>
          <w:b/>
          <w:color w:val="auto"/>
          <w:spacing w:val="6"/>
          <w:sz w:val="32"/>
          <w:szCs w:val="32"/>
        </w:rPr>
      </w:pPr>
    </w:p>
    <w:p w14:paraId="081F5515">
      <w:pPr>
        <w:spacing w:line="360" w:lineRule="auto"/>
        <w:jc w:val="center"/>
        <w:rPr>
          <w:rFonts w:ascii="宋体" w:hAnsi="宋体" w:cs="宋体"/>
          <w:b/>
          <w:color w:val="auto"/>
          <w:spacing w:val="6"/>
          <w:sz w:val="32"/>
          <w:szCs w:val="32"/>
        </w:rPr>
      </w:pPr>
    </w:p>
    <w:p w14:paraId="1C56E9D9">
      <w:pPr>
        <w:spacing w:line="360" w:lineRule="auto"/>
        <w:jc w:val="center"/>
        <w:rPr>
          <w:rFonts w:ascii="宋体" w:hAnsi="宋体" w:cs="宋体"/>
          <w:b/>
          <w:color w:val="auto"/>
          <w:spacing w:val="6"/>
          <w:sz w:val="32"/>
          <w:szCs w:val="32"/>
        </w:rPr>
      </w:pPr>
    </w:p>
    <w:p w14:paraId="4559C28E">
      <w:pPr>
        <w:spacing w:line="360" w:lineRule="auto"/>
        <w:jc w:val="center"/>
        <w:rPr>
          <w:rFonts w:ascii="宋体" w:hAnsi="宋体" w:cs="宋体"/>
          <w:b/>
          <w:color w:val="auto"/>
          <w:spacing w:val="6"/>
          <w:sz w:val="32"/>
          <w:szCs w:val="32"/>
        </w:rPr>
      </w:pPr>
    </w:p>
    <w:p w14:paraId="75770010">
      <w:pPr>
        <w:spacing w:line="360" w:lineRule="auto"/>
        <w:jc w:val="center"/>
        <w:rPr>
          <w:rFonts w:ascii="宋体" w:hAnsi="宋体" w:cs="宋体"/>
          <w:b/>
          <w:color w:val="auto"/>
          <w:spacing w:val="6"/>
          <w:sz w:val="32"/>
          <w:szCs w:val="32"/>
        </w:rPr>
      </w:pPr>
    </w:p>
    <w:p w14:paraId="1ADB1E77">
      <w:pPr>
        <w:spacing w:line="360" w:lineRule="auto"/>
        <w:jc w:val="center"/>
        <w:rPr>
          <w:rFonts w:ascii="宋体" w:hAnsi="宋体" w:cs="宋体"/>
          <w:b/>
          <w:color w:val="auto"/>
          <w:spacing w:val="6"/>
          <w:sz w:val="32"/>
          <w:szCs w:val="32"/>
        </w:rPr>
      </w:pPr>
    </w:p>
    <w:p w14:paraId="67BD8F81">
      <w:pPr>
        <w:spacing w:line="360" w:lineRule="auto"/>
        <w:jc w:val="center"/>
        <w:rPr>
          <w:rFonts w:ascii="宋体" w:hAnsi="宋体" w:cs="宋体"/>
          <w:b/>
          <w:color w:val="auto"/>
          <w:spacing w:val="6"/>
          <w:sz w:val="32"/>
          <w:szCs w:val="32"/>
        </w:rPr>
      </w:pPr>
    </w:p>
    <w:p w14:paraId="05F3BD1F">
      <w:pPr>
        <w:spacing w:line="360" w:lineRule="auto"/>
        <w:jc w:val="center"/>
        <w:rPr>
          <w:rFonts w:ascii="宋体" w:hAnsi="宋体" w:cs="宋体"/>
          <w:b/>
          <w:color w:val="auto"/>
          <w:spacing w:val="6"/>
          <w:sz w:val="32"/>
          <w:szCs w:val="32"/>
        </w:rPr>
      </w:pPr>
    </w:p>
    <w:p w14:paraId="569153A3">
      <w:pPr>
        <w:spacing w:line="360" w:lineRule="auto"/>
        <w:jc w:val="center"/>
        <w:rPr>
          <w:rFonts w:ascii="宋体" w:hAnsi="宋体" w:cs="宋体"/>
          <w:b/>
          <w:color w:val="auto"/>
          <w:spacing w:val="6"/>
          <w:sz w:val="32"/>
          <w:szCs w:val="32"/>
        </w:rPr>
      </w:pPr>
    </w:p>
    <w:p w14:paraId="3F7CD6B6">
      <w:pPr>
        <w:spacing w:line="360" w:lineRule="auto"/>
        <w:jc w:val="center"/>
        <w:rPr>
          <w:rFonts w:ascii="宋体" w:hAnsi="宋体" w:cs="宋体"/>
          <w:b/>
          <w:color w:val="auto"/>
          <w:spacing w:val="6"/>
          <w:sz w:val="32"/>
          <w:szCs w:val="32"/>
        </w:rPr>
      </w:pPr>
    </w:p>
    <w:p w14:paraId="691F523B">
      <w:pPr>
        <w:spacing w:line="360" w:lineRule="auto"/>
        <w:jc w:val="center"/>
        <w:rPr>
          <w:rFonts w:ascii="宋体" w:hAnsi="宋体" w:cs="宋体"/>
          <w:b/>
          <w:color w:val="auto"/>
          <w:spacing w:val="6"/>
          <w:sz w:val="32"/>
          <w:szCs w:val="32"/>
        </w:rPr>
      </w:pPr>
    </w:p>
    <w:p w14:paraId="1A70A5E9">
      <w:pPr>
        <w:spacing w:line="360" w:lineRule="auto"/>
        <w:jc w:val="left"/>
        <w:rPr>
          <w:rFonts w:ascii="宋体" w:hAnsi="宋体" w:cs="宋体"/>
          <w:b/>
          <w:color w:val="auto"/>
          <w:spacing w:val="6"/>
          <w:sz w:val="32"/>
          <w:szCs w:val="32"/>
        </w:rPr>
      </w:pPr>
    </w:p>
    <w:p w14:paraId="3D8C24A9">
      <w:pPr>
        <w:spacing w:line="360" w:lineRule="auto"/>
        <w:jc w:val="left"/>
        <w:rPr>
          <w:rFonts w:ascii="宋体" w:hAnsi="宋体" w:cs="宋体"/>
          <w:b/>
          <w:color w:val="auto"/>
          <w:spacing w:val="6"/>
          <w:sz w:val="32"/>
          <w:szCs w:val="32"/>
        </w:rPr>
      </w:pPr>
    </w:p>
    <w:p w14:paraId="7F98C58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26579B">
      <w:pPr>
        <w:spacing w:line="360" w:lineRule="auto"/>
        <w:jc w:val="center"/>
        <w:rPr>
          <w:rFonts w:ascii="宋体" w:hAnsi="宋体" w:cs="宋体"/>
          <w:b/>
          <w:color w:val="auto"/>
          <w:sz w:val="24"/>
        </w:rPr>
      </w:pPr>
    </w:p>
    <w:p w14:paraId="26355BD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1B270FD">
      <w:pPr>
        <w:spacing w:line="360" w:lineRule="auto"/>
        <w:rPr>
          <w:rFonts w:ascii="宋体" w:hAnsi="宋体" w:cs="宋体"/>
          <w:color w:val="auto"/>
          <w:sz w:val="24"/>
        </w:rPr>
      </w:pPr>
      <w:r>
        <w:rPr>
          <w:rFonts w:hint="eastAsia" w:ascii="宋体" w:hAnsi="宋体" w:cs="宋体"/>
          <w:color w:val="auto"/>
          <w:sz w:val="24"/>
        </w:rPr>
        <w:t>一、投诉相关主体基本情况</w:t>
      </w:r>
    </w:p>
    <w:p w14:paraId="7E04061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0C41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FB121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F3874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26F31C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C16541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2A17B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6DA4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B2B54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CE6050">
      <w:pPr>
        <w:spacing w:line="360" w:lineRule="auto"/>
        <w:rPr>
          <w:rFonts w:ascii="宋体" w:hAnsi="宋体" w:cs="宋体"/>
          <w:color w:val="auto"/>
          <w:sz w:val="24"/>
        </w:rPr>
      </w:pPr>
      <w:r>
        <w:rPr>
          <w:rFonts w:hint="eastAsia" w:ascii="宋体" w:hAnsi="宋体" w:cs="宋体"/>
          <w:color w:val="auto"/>
          <w:sz w:val="24"/>
        </w:rPr>
        <w:t>被投诉人2</w:t>
      </w:r>
    </w:p>
    <w:p w14:paraId="0BB751CE">
      <w:pPr>
        <w:spacing w:line="360" w:lineRule="auto"/>
        <w:rPr>
          <w:rFonts w:ascii="宋体" w:hAnsi="宋体" w:cs="宋体"/>
          <w:color w:val="auto"/>
          <w:sz w:val="24"/>
          <w:u w:val="dotted"/>
        </w:rPr>
      </w:pPr>
      <w:r>
        <w:rPr>
          <w:rFonts w:hint="eastAsia" w:ascii="宋体" w:hAnsi="宋体" w:cs="宋体"/>
          <w:color w:val="auto"/>
          <w:sz w:val="24"/>
        </w:rPr>
        <w:t>……</w:t>
      </w:r>
    </w:p>
    <w:p w14:paraId="4012616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7A6EE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6B6C7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515B7F">
      <w:pPr>
        <w:spacing w:line="360" w:lineRule="auto"/>
        <w:rPr>
          <w:rFonts w:ascii="宋体" w:hAnsi="宋体" w:cs="宋体"/>
          <w:color w:val="auto"/>
          <w:sz w:val="24"/>
        </w:rPr>
      </w:pPr>
      <w:r>
        <w:rPr>
          <w:rFonts w:hint="eastAsia" w:ascii="宋体" w:hAnsi="宋体" w:cs="宋体"/>
          <w:color w:val="auto"/>
          <w:sz w:val="24"/>
        </w:rPr>
        <w:t>二、投诉项目基本情况</w:t>
      </w:r>
    </w:p>
    <w:p w14:paraId="0D9B30C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41CF4B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6379B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9A403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8D8244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2FB543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818041">
      <w:pPr>
        <w:spacing w:line="360" w:lineRule="auto"/>
        <w:rPr>
          <w:rFonts w:ascii="宋体" w:hAnsi="宋体" w:cs="宋体"/>
          <w:color w:val="auto"/>
          <w:sz w:val="24"/>
        </w:rPr>
      </w:pPr>
      <w:r>
        <w:rPr>
          <w:rFonts w:hint="eastAsia" w:ascii="宋体" w:hAnsi="宋体" w:cs="宋体"/>
          <w:color w:val="auto"/>
          <w:sz w:val="24"/>
        </w:rPr>
        <w:t>三、质疑基本情况</w:t>
      </w:r>
    </w:p>
    <w:p w14:paraId="3B689E7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35CC5D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201F9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88D847">
      <w:pPr>
        <w:spacing w:line="360" w:lineRule="auto"/>
        <w:rPr>
          <w:rFonts w:ascii="宋体" w:hAnsi="宋体" w:cs="宋体"/>
          <w:color w:val="auto"/>
          <w:sz w:val="24"/>
        </w:rPr>
      </w:pPr>
      <w:r>
        <w:rPr>
          <w:rFonts w:hint="eastAsia" w:ascii="宋体" w:hAnsi="宋体" w:cs="宋体"/>
          <w:color w:val="auto"/>
          <w:sz w:val="24"/>
        </w:rPr>
        <w:t>四、投诉事项具体内容</w:t>
      </w:r>
    </w:p>
    <w:p w14:paraId="419D7A7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E7EB05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AB31E2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865B83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69E2A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2573FC9">
      <w:pPr>
        <w:spacing w:line="360" w:lineRule="auto"/>
        <w:rPr>
          <w:rFonts w:ascii="宋体" w:hAnsi="宋体" w:cs="宋体"/>
          <w:color w:val="auto"/>
          <w:sz w:val="24"/>
        </w:rPr>
      </w:pPr>
      <w:r>
        <w:rPr>
          <w:rFonts w:hint="eastAsia" w:ascii="宋体" w:hAnsi="宋体" w:cs="宋体"/>
          <w:color w:val="auto"/>
          <w:sz w:val="24"/>
        </w:rPr>
        <w:t>投诉事项2</w:t>
      </w:r>
    </w:p>
    <w:p w14:paraId="7CF6245F">
      <w:pPr>
        <w:spacing w:line="360" w:lineRule="auto"/>
        <w:rPr>
          <w:rFonts w:ascii="宋体" w:hAnsi="宋体" w:cs="宋体"/>
          <w:color w:val="auto"/>
          <w:sz w:val="24"/>
          <w:u w:val="dotted"/>
        </w:rPr>
      </w:pPr>
      <w:r>
        <w:rPr>
          <w:rFonts w:hint="eastAsia" w:ascii="宋体" w:hAnsi="宋体" w:cs="宋体"/>
          <w:color w:val="auto"/>
          <w:sz w:val="24"/>
        </w:rPr>
        <w:t>……</w:t>
      </w:r>
    </w:p>
    <w:p w14:paraId="1D89513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06D64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281A886">
      <w:pPr>
        <w:spacing w:line="360" w:lineRule="auto"/>
        <w:rPr>
          <w:rFonts w:ascii="宋体" w:hAnsi="宋体" w:cs="宋体"/>
          <w:color w:val="auto"/>
          <w:sz w:val="24"/>
          <w:u w:val="single"/>
        </w:rPr>
      </w:pPr>
      <w:r>
        <w:rPr>
          <w:rFonts w:hint="eastAsia" w:ascii="宋体" w:hAnsi="宋体" w:cs="宋体"/>
          <w:color w:val="auto"/>
          <w:sz w:val="24"/>
        </w:rPr>
        <w:t xml:space="preserve">                                                                                                    </w:t>
      </w:r>
    </w:p>
    <w:p w14:paraId="5014FF2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8BAFD42">
      <w:pPr>
        <w:spacing w:line="360" w:lineRule="auto"/>
        <w:rPr>
          <w:rFonts w:ascii="宋体" w:hAnsi="宋体" w:cs="宋体"/>
          <w:color w:val="auto"/>
          <w:sz w:val="24"/>
        </w:rPr>
      </w:pPr>
      <w:r>
        <w:rPr>
          <w:rFonts w:hint="eastAsia" w:ascii="宋体" w:hAnsi="宋体" w:cs="宋体"/>
          <w:color w:val="auto"/>
          <w:sz w:val="24"/>
        </w:rPr>
        <w:t xml:space="preserve">日期：    </w:t>
      </w:r>
    </w:p>
    <w:p w14:paraId="4653F75E">
      <w:pPr>
        <w:spacing w:line="360" w:lineRule="auto"/>
        <w:rPr>
          <w:rFonts w:ascii="宋体" w:hAnsi="宋体" w:cs="宋体"/>
          <w:b/>
          <w:color w:val="auto"/>
          <w:sz w:val="24"/>
        </w:rPr>
      </w:pPr>
    </w:p>
    <w:p w14:paraId="291BE249">
      <w:pPr>
        <w:spacing w:line="360" w:lineRule="auto"/>
        <w:rPr>
          <w:rFonts w:ascii="宋体" w:hAnsi="宋体" w:cs="宋体"/>
          <w:b/>
          <w:color w:val="auto"/>
          <w:sz w:val="24"/>
        </w:rPr>
      </w:pPr>
    </w:p>
    <w:p w14:paraId="22CD6819">
      <w:pPr>
        <w:spacing w:line="360" w:lineRule="auto"/>
        <w:rPr>
          <w:rFonts w:ascii="宋体" w:hAnsi="宋体" w:cs="宋体"/>
          <w:b/>
          <w:color w:val="auto"/>
          <w:sz w:val="24"/>
        </w:rPr>
      </w:pPr>
      <w:r>
        <w:rPr>
          <w:rFonts w:hint="eastAsia" w:ascii="宋体" w:hAnsi="宋体" w:cs="宋体"/>
          <w:b/>
          <w:color w:val="auto"/>
          <w:sz w:val="24"/>
        </w:rPr>
        <w:t>投诉书制作说明：</w:t>
      </w:r>
    </w:p>
    <w:p w14:paraId="6E143F9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5B52FC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98D1AA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E5682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F9D9D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72CE5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7B2B48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979F4F1">
      <w:pPr>
        <w:spacing w:line="360" w:lineRule="auto"/>
        <w:rPr>
          <w:rFonts w:ascii="宋体" w:hAnsi="宋体" w:cs="宋体"/>
          <w:b/>
          <w:color w:val="auto"/>
          <w:sz w:val="24"/>
        </w:rPr>
      </w:pPr>
    </w:p>
    <w:p w14:paraId="2C0B4C1C">
      <w:pPr>
        <w:autoSpaceDE w:val="0"/>
        <w:autoSpaceDN w:val="0"/>
        <w:jc w:val="center"/>
        <w:rPr>
          <w:rFonts w:ascii="宋体" w:hAnsi="宋体" w:cs="宋体"/>
          <w:b/>
          <w:color w:val="auto"/>
          <w:spacing w:val="6"/>
          <w:sz w:val="32"/>
          <w:szCs w:val="32"/>
        </w:rPr>
      </w:pPr>
    </w:p>
    <w:p w14:paraId="273B33F5">
      <w:pPr>
        <w:autoSpaceDE w:val="0"/>
        <w:autoSpaceDN w:val="0"/>
        <w:jc w:val="center"/>
        <w:rPr>
          <w:rFonts w:ascii="宋体" w:hAnsi="宋体" w:cs="宋体"/>
          <w:b/>
          <w:color w:val="auto"/>
          <w:spacing w:val="6"/>
          <w:sz w:val="32"/>
          <w:szCs w:val="32"/>
        </w:rPr>
      </w:pPr>
    </w:p>
    <w:p w14:paraId="77B61E6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04D7735">
      <w:pPr>
        <w:spacing w:line="360" w:lineRule="auto"/>
        <w:rPr>
          <w:rFonts w:ascii="宋体" w:hAnsi="宋体" w:cs="宋体"/>
          <w:color w:val="auto"/>
          <w:sz w:val="24"/>
          <w:u w:val="single"/>
        </w:rPr>
      </w:pPr>
    </w:p>
    <w:p w14:paraId="230BBB56">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6DFA99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72EBF3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626E052">
      <w:pPr>
        <w:spacing w:line="360" w:lineRule="auto"/>
        <w:ind w:firstLine="494"/>
        <w:rPr>
          <w:rFonts w:ascii="宋体" w:hAnsi="宋体" w:cs="宋体"/>
          <w:color w:val="auto"/>
          <w:sz w:val="24"/>
        </w:rPr>
      </w:pPr>
    </w:p>
    <w:p w14:paraId="2CE1FA94">
      <w:pPr>
        <w:spacing w:line="360" w:lineRule="auto"/>
        <w:ind w:firstLine="494"/>
        <w:rPr>
          <w:rFonts w:ascii="宋体" w:hAnsi="宋体" w:cs="宋体"/>
          <w:color w:val="auto"/>
          <w:sz w:val="24"/>
        </w:rPr>
      </w:pPr>
    </w:p>
    <w:p w14:paraId="21BA08BD">
      <w:pPr>
        <w:spacing w:line="360" w:lineRule="auto"/>
        <w:ind w:firstLine="494"/>
        <w:rPr>
          <w:rFonts w:ascii="宋体" w:hAnsi="宋体" w:cs="宋体"/>
          <w:color w:val="auto"/>
          <w:sz w:val="24"/>
        </w:rPr>
      </w:pPr>
    </w:p>
    <w:p w14:paraId="47D6788F">
      <w:pPr>
        <w:spacing w:line="360" w:lineRule="auto"/>
        <w:ind w:firstLine="494"/>
        <w:rPr>
          <w:rFonts w:ascii="宋体" w:hAnsi="宋体" w:cs="宋体"/>
          <w:color w:val="auto"/>
          <w:sz w:val="24"/>
        </w:rPr>
      </w:pPr>
    </w:p>
    <w:p w14:paraId="0829DAF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94719A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A28DA0">
      <w:pPr>
        <w:rPr>
          <w:rFonts w:ascii="宋体" w:hAnsi="宋体" w:cs="宋体"/>
          <w:color w:val="auto"/>
          <w:sz w:val="24"/>
        </w:rPr>
      </w:pPr>
      <w:r>
        <w:rPr>
          <w:rFonts w:hint="eastAsia" w:ascii="宋体" w:hAnsi="宋体" w:cs="宋体"/>
          <w:b/>
          <w:bCs/>
          <w:color w:val="auto"/>
          <w:sz w:val="24"/>
        </w:rPr>
        <w:t>附：</w:t>
      </w:r>
    </w:p>
    <w:p w14:paraId="753BDA67">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46C61B">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A46C61B">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EA9F8E">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7EA9F8E">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2BB09281">
      <w:pPr>
        <w:autoSpaceDE w:val="0"/>
        <w:autoSpaceDN w:val="0"/>
        <w:jc w:val="center"/>
        <w:rPr>
          <w:rFonts w:ascii="宋体" w:hAnsi="宋体" w:cs="宋体"/>
          <w:b/>
          <w:color w:val="auto"/>
          <w:spacing w:val="6"/>
          <w:sz w:val="32"/>
          <w:szCs w:val="32"/>
        </w:rPr>
      </w:pPr>
    </w:p>
    <w:p w14:paraId="2B946255">
      <w:pPr>
        <w:autoSpaceDE w:val="0"/>
        <w:autoSpaceDN w:val="0"/>
        <w:jc w:val="center"/>
        <w:rPr>
          <w:rFonts w:ascii="宋体" w:hAnsi="宋体" w:cs="宋体"/>
          <w:b/>
          <w:color w:val="auto"/>
          <w:spacing w:val="6"/>
          <w:sz w:val="32"/>
          <w:szCs w:val="32"/>
        </w:rPr>
      </w:pPr>
    </w:p>
    <w:p w14:paraId="5942C720">
      <w:pPr>
        <w:autoSpaceDE w:val="0"/>
        <w:autoSpaceDN w:val="0"/>
        <w:jc w:val="center"/>
        <w:rPr>
          <w:rFonts w:ascii="宋体" w:hAnsi="宋体" w:cs="宋体"/>
          <w:b/>
          <w:color w:val="auto"/>
          <w:spacing w:val="6"/>
          <w:sz w:val="32"/>
          <w:szCs w:val="32"/>
        </w:rPr>
      </w:pPr>
    </w:p>
    <w:p w14:paraId="14F20A20">
      <w:pPr>
        <w:autoSpaceDE w:val="0"/>
        <w:autoSpaceDN w:val="0"/>
        <w:jc w:val="center"/>
        <w:rPr>
          <w:rFonts w:ascii="宋体" w:hAnsi="宋体" w:cs="宋体"/>
          <w:b/>
          <w:color w:val="auto"/>
          <w:spacing w:val="6"/>
          <w:sz w:val="32"/>
          <w:szCs w:val="32"/>
        </w:rPr>
      </w:pPr>
    </w:p>
    <w:p w14:paraId="43CC6CF9">
      <w:pPr>
        <w:autoSpaceDE w:val="0"/>
        <w:autoSpaceDN w:val="0"/>
        <w:jc w:val="center"/>
        <w:rPr>
          <w:rFonts w:ascii="宋体" w:hAnsi="宋体" w:cs="宋体"/>
          <w:b/>
          <w:color w:val="auto"/>
          <w:spacing w:val="6"/>
          <w:sz w:val="32"/>
          <w:szCs w:val="32"/>
        </w:rPr>
      </w:pPr>
    </w:p>
    <w:p w14:paraId="1C9A5377">
      <w:pPr>
        <w:autoSpaceDE w:val="0"/>
        <w:autoSpaceDN w:val="0"/>
        <w:jc w:val="center"/>
        <w:rPr>
          <w:rFonts w:ascii="宋体" w:hAnsi="宋体" w:cs="宋体"/>
          <w:b/>
          <w:color w:val="auto"/>
          <w:spacing w:val="6"/>
          <w:sz w:val="32"/>
          <w:szCs w:val="32"/>
        </w:rPr>
      </w:pPr>
    </w:p>
    <w:p w14:paraId="368065D1">
      <w:pPr>
        <w:autoSpaceDE w:val="0"/>
        <w:autoSpaceDN w:val="0"/>
        <w:jc w:val="center"/>
        <w:rPr>
          <w:rFonts w:ascii="宋体" w:hAnsi="宋体" w:cs="宋体"/>
          <w:b/>
          <w:color w:val="auto"/>
          <w:spacing w:val="6"/>
          <w:sz w:val="32"/>
          <w:szCs w:val="32"/>
        </w:rPr>
      </w:pPr>
    </w:p>
    <w:p w14:paraId="26506A3C">
      <w:pPr>
        <w:autoSpaceDE w:val="0"/>
        <w:autoSpaceDN w:val="0"/>
        <w:jc w:val="center"/>
        <w:rPr>
          <w:rFonts w:ascii="宋体" w:hAnsi="宋体" w:cs="宋体"/>
          <w:b/>
          <w:color w:val="auto"/>
          <w:spacing w:val="6"/>
          <w:sz w:val="32"/>
          <w:szCs w:val="32"/>
        </w:rPr>
      </w:pPr>
    </w:p>
    <w:p w14:paraId="6746CF01">
      <w:pPr>
        <w:autoSpaceDE w:val="0"/>
        <w:autoSpaceDN w:val="0"/>
        <w:jc w:val="center"/>
        <w:rPr>
          <w:rFonts w:ascii="宋体" w:hAnsi="宋体" w:cs="宋体"/>
          <w:b/>
          <w:color w:val="auto"/>
          <w:spacing w:val="6"/>
          <w:sz w:val="32"/>
          <w:szCs w:val="32"/>
        </w:rPr>
      </w:pPr>
    </w:p>
    <w:p w14:paraId="2B41CD48">
      <w:pPr>
        <w:autoSpaceDE w:val="0"/>
        <w:autoSpaceDN w:val="0"/>
        <w:jc w:val="center"/>
        <w:rPr>
          <w:rFonts w:ascii="宋体" w:hAnsi="宋体" w:cs="宋体"/>
          <w:b/>
          <w:color w:val="auto"/>
          <w:spacing w:val="6"/>
          <w:sz w:val="32"/>
          <w:szCs w:val="32"/>
        </w:rPr>
      </w:pPr>
    </w:p>
    <w:p w14:paraId="3F2446F8">
      <w:pPr>
        <w:autoSpaceDE w:val="0"/>
        <w:autoSpaceDN w:val="0"/>
        <w:jc w:val="center"/>
        <w:rPr>
          <w:rFonts w:ascii="宋体" w:hAnsi="宋体" w:cs="宋体"/>
          <w:b/>
          <w:color w:val="auto"/>
          <w:spacing w:val="6"/>
          <w:sz w:val="32"/>
          <w:szCs w:val="32"/>
        </w:rPr>
      </w:pPr>
    </w:p>
    <w:p w14:paraId="1BD0D1ED">
      <w:pPr>
        <w:autoSpaceDE w:val="0"/>
        <w:autoSpaceDN w:val="0"/>
        <w:jc w:val="center"/>
        <w:rPr>
          <w:rFonts w:ascii="宋体" w:hAnsi="宋体" w:cs="宋体"/>
          <w:b/>
          <w:color w:val="auto"/>
          <w:spacing w:val="6"/>
          <w:sz w:val="32"/>
          <w:szCs w:val="32"/>
        </w:rPr>
      </w:pPr>
    </w:p>
    <w:p w14:paraId="7DE0DB87">
      <w:pPr>
        <w:autoSpaceDE w:val="0"/>
        <w:autoSpaceDN w:val="0"/>
        <w:jc w:val="center"/>
        <w:rPr>
          <w:rFonts w:ascii="宋体" w:hAnsi="宋体" w:cs="宋体"/>
          <w:b/>
          <w:color w:val="auto"/>
          <w:spacing w:val="6"/>
          <w:sz w:val="32"/>
          <w:szCs w:val="32"/>
        </w:rPr>
      </w:pPr>
    </w:p>
    <w:p w14:paraId="0E01B1AD">
      <w:pPr>
        <w:autoSpaceDE w:val="0"/>
        <w:autoSpaceDN w:val="0"/>
        <w:jc w:val="center"/>
        <w:rPr>
          <w:rFonts w:ascii="宋体" w:hAnsi="宋体" w:cs="宋体"/>
          <w:b/>
          <w:color w:val="auto"/>
          <w:spacing w:val="6"/>
          <w:sz w:val="32"/>
          <w:szCs w:val="32"/>
        </w:rPr>
      </w:pPr>
    </w:p>
    <w:p w14:paraId="5A8A21E8">
      <w:pPr>
        <w:autoSpaceDE w:val="0"/>
        <w:autoSpaceDN w:val="0"/>
        <w:jc w:val="center"/>
        <w:rPr>
          <w:rFonts w:ascii="宋体" w:hAnsi="宋体" w:cs="宋体"/>
          <w:b/>
          <w:color w:val="auto"/>
          <w:spacing w:val="6"/>
          <w:sz w:val="32"/>
          <w:szCs w:val="32"/>
        </w:rPr>
      </w:pPr>
    </w:p>
    <w:p w14:paraId="3CEF83D4">
      <w:pPr>
        <w:autoSpaceDE w:val="0"/>
        <w:autoSpaceDN w:val="0"/>
        <w:jc w:val="center"/>
        <w:rPr>
          <w:rFonts w:ascii="宋体" w:hAnsi="宋体" w:cs="宋体"/>
          <w:b/>
          <w:color w:val="auto"/>
          <w:spacing w:val="6"/>
          <w:sz w:val="32"/>
          <w:szCs w:val="32"/>
        </w:rPr>
      </w:pPr>
    </w:p>
    <w:p w14:paraId="49780452">
      <w:pPr>
        <w:autoSpaceDE w:val="0"/>
        <w:autoSpaceDN w:val="0"/>
        <w:jc w:val="center"/>
        <w:rPr>
          <w:rFonts w:ascii="宋体" w:hAnsi="宋体" w:cs="宋体"/>
          <w:b/>
          <w:color w:val="auto"/>
          <w:spacing w:val="6"/>
          <w:sz w:val="32"/>
          <w:szCs w:val="32"/>
        </w:rPr>
      </w:pPr>
    </w:p>
    <w:p w14:paraId="7A06870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73CB7C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44B93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43A7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79439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A1B4B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900C4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3A9E5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82CAB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6A606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206E87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05"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05"/>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06"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06"/>
      <w:r>
        <w:rPr>
          <w:rFonts w:hint="eastAsia" w:ascii="宋体" w:hAnsi="宋体" w:cs="宋体"/>
          <w:b/>
          <w:color w:val="auto"/>
          <w:kern w:val="0"/>
          <w:sz w:val="24"/>
          <w:lang w:val="zh-CN"/>
        </w:rPr>
        <w:t>）</w:t>
      </w:r>
    </w:p>
    <w:p w14:paraId="499EEE3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07"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07"/>
    </w:p>
    <w:p w14:paraId="07DF2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0AFE3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81B99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6F61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F8936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463AC91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DA5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4C8C9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DB4CBB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F7750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F49EB">
      <w:pPr>
        <w:autoSpaceDE w:val="0"/>
        <w:autoSpaceDN w:val="0"/>
        <w:jc w:val="center"/>
        <w:rPr>
          <w:rFonts w:ascii="宋体" w:hAnsi="宋体" w:cs="宋体"/>
          <w:b/>
          <w:color w:val="auto"/>
          <w:spacing w:val="6"/>
          <w:sz w:val="32"/>
          <w:szCs w:val="32"/>
        </w:rPr>
      </w:pPr>
    </w:p>
    <w:p w14:paraId="01347B56">
      <w:pPr>
        <w:autoSpaceDE w:val="0"/>
        <w:autoSpaceDN w:val="0"/>
        <w:jc w:val="center"/>
        <w:rPr>
          <w:rFonts w:ascii="宋体" w:hAnsi="宋体" w:cs="宋体"/>
          <w:b/>
          <w:color w:val="auto"/>
          <w:spacing w:val="6"/>
          <w:sz w:val="32"/>
          <w:szCs w:val="32"/>
        </w:rPr>
      </w:pPr>
    </w:p>
    <w:p w14:paraId="60FC04B7">
      <w:pPr>
        <w:autoSpaceDE w:val="0"/>
        <w:autoSpaceDN w:val="0"/>
        <w:jc w:val="center"/>
        <w:rPr>
          <w:rFonts w:ascii="宋体" w:hAnsi="宋体" w:cs="宋体"/>
          <w:b/>
          <w:color w:val="auto"/>
          <w:spacing w:val="6"/>
          <w:sz w:val="32"/>
          <w:szCs w:val="32"/>
        </w:rPr>
      </w:pPr>
    </w:p>
    <w:p w14:paraId="0AD4FC90">
      <w:pPr>
        <w:autoSpaceDE w:val="0"/>
        <w:autoSpaceDN w:val="0"/>
        <w:jc w:val="center"/>
        <w:rPr>
          <w:rFonts w:ascii="宋体" w:hAnsi="宋体" w:cs="宋体"/>
          <w:b/>
          <w:color w:val="auto"/>
          <w:spacing w:val="6"/>
          <w:sz w:val="32"/>
          <w:szCs w:val="32"/>
        </w:rPr>
      </w:pPr>
    </w:p>
    <w:p w14:paraId="154F40F3">
      <w:pPr>
        <w:autoSpaceDE w:val="0"/>
        <w:autoSpaceDN w:val="0"/>
        <w:jc w:val="center"/>
        <w:rPr>
          <w:rFonts w:ascii="宋体" w:hAnsi="宋体" w:cs="宋体"/>
          <w:b/>
          <w:color w:val="auto"/>
          <w:spacing w:val="6"/>
          <w:sz w:val="32"/>
          <w:szCs w:val="32"/>
        </w:rPr>
      </w:pPr>
    </w:p>
    <w:p w14:paraId="48DEE31D">
      <w:pPr>
        <w:autoSpaceDE w:val="0"/>
        <w:autoSpaceDN w:val="0"/>
        <w:jc w:val="center"/>
        <w:rPr>
          <w:rFonts w:ascii="宋体" w:hAnsi="宋体" w:cs="宋体"/>
          <w:b/>
          <w:color w:val="auto"/>
          <w:spacing w:val="6"/>
          <w:sz w:val="32"/>
          <w:szCs w:val="32"/>
        </w:rPr>
      </w:pPr>
    </w:p>
    <w:p w14:paraId="3E19804F">
      <w:pPr>
        <w:autoSpaceDE w:val="0"/>
        <w:autoSpaceDN w:val="0"/>
        <w:jc w:val="center"/>
        <w:rPr>
          <w:rFonts w:ascii="宋体" w:hAnsi="宋体" w:cs="宋体"/>
          <w:b/>
          <w:color w:val="auto"/>
          <w:spacing w:val="6"/>
          <w:sz w:val="32"/>
          <w:szCs w:val="32"/>
        </w:rPr>
      </w:pPr>
    </w:p>
    <w:p w14:paraId="430503F1">
      <w:pPr>
        <w:autoSpaceDE w:val="0"/>
        <w:autoSpaceDN w:val="0"/>
        <w:jc w:val="center"/>
        <w:rPr>
          <w:rFonts w:ascii="宋体" w:hAnsi="宋体" w:cs="宋体"/>
          <w:b/>
          <w:color w:val="auto"/>
          <w:spacing w:val="6"/>
          <w:sz w:val="32"/>
          <w:szCs w:val="32"/>
        </w:rPr>
      </w:pPr>
    </w:p>
    <w:p w14:paraId="583A3FBB">
      <w:pPr>
        <w:autoSpaceDE w:val="0"/>
        <w:autoSpaceDN w:val="0"/>
        <w:jc w:val="center"/>
        <w:rPr>
          <w:rFonts w:ascii="宋体" w:hAnsi="宋体" w:cs="宋体"/>
          <w:b/>
          <w:color w:val="auto"/>
          <w:spacing w:val="6"/>
          <w:sz w:val="32"/>
          <w:szCs w:val="32"/>
        </w:rPr>
      </w:pPr>
    </w:p>
    <w:p w14:paraId="16AF0412">
      <w:pPr>
        <w:autoSpaceDE w:val="0"/>
        <w:autoSpaceDN w:val="0"/>
        <w:jc w:val="center"/>
        <w:rPr>
          <w:rFonts w:ascii="宋体" w:hAnsi="宋体" w:cs="宋体"/>
          <w:b/>
          <w:color w:val="auto"/>
          <w:spacing w:val="6"/>
          <w:sz w:val="32"/>
          <w:szCs w:val="32"/>
        </w:rPr>
      </w:pPr>
    </w:p>
    <w:p w14:paraId="26660F9F">
      <w:pPr>
        <w:autoSpaceDE w:val="0"/>
        <w:autoSpaceDN w:val="0"/>
        <w:jc w:val="center"/>
        <w:rPr>
          <w:rFonts w:ascii="宋体" w:hAnsi="宋体" w:cs="宋体"/>
          <w:b/>
          <w:color w:val="auto"/>
          <w:spacing w:val="6"/>
          <w:sz w:val="32"/>
          <w:szCs w:val="32"/>
        </w:rPr>
      </w:pPr>
    </w:p>
    <w:p w14:paraId="6726004B">
      <w:pPr>
        <w:autoSpaceDE w:val="0"/>
        <w:autoSpaceDN w:val="0"/>
        <w:jc w:val="center"/>
        <w:rPr>
          <w:rFonts w:ascii="宋体" w:hAnsi="宋体" w:cs="宋体"/>
          <w:b/>
          <w:color w:val="auto"/>
          <w:spacing w:val="6"/>
          <w:sz w:val="32"/>
          <w:szCs w:val="32"/>
        </w:rPr>
      </w:pPr>
    </w:p>
    <w:p w14:paraId="24A4A776">
      <w:pPr>
        <w:autoSpaceDE w:val="0"/>
        <w:autoSpaceDN w:val="0"/>
        <w:jc w:val="center"/>
        <w:rPr>
          <w:rFonts w:ascii="宋体" w:hAnsi="宋体" w:cs="宋体"/>
          <w:b/>
          <w:color w:val="auto"/>
          <w:spacing w:val="6"/>
          <w:sz w:val="32"/>
          <w:szCs w:val="32"/>
        </w:rPr>
      </w:pPr>
    </w:p>
    <w:p w14:paraId="275C0BE8">
      <w:pPr>
        <w:autoSpaceDE w:val="0"/>
        <w:autoSpaceDN w:val="0"/>
        <w:jc w:val="center"/>
        <w:rPr>
          <w:rFonts w:ascii="宋体" w:hAnsi="宋体" w:cs="宋体"/>
          <w:b/>
          <w:color w:val="auto"/>
          <w:spacing w:val="6"/>
          <w:sz w:val="32"/>
          <w:szCs w:val="32"/>
        </w:rPr>
      </w:pPr>
    </w:p>
    <w:p w14:paraId="41EB2722">
      <w:pPr>
        <w:autoSpaceDE w:val="0"/>
        <w:autoSpaceDN w:val="0"/>
        <w:jc w:val="center"/>
        <w:rPr>
          <w:rFonts w:ascii="宋体" w:hAnsi="宋体" w:cs="宋体"/>
          <w:b/>
          <w:color w:val="auto"/>
          <w:spacing w:val="6"/>
          <w:sz w:val="32"/>
          <w:szCs w:val="32"/>
        </w:rPr>
      </w:pPr>
    </w:p>
    <w:p w14:paraId="157C6F02">
      <w:pPr>
        <w:autoSpaceDE w:val="0"/>
        <w:autoSpaceDN w:val="0"/>
        <w:jc w:val="center"/>
        <w:rPr>
          <w:rFonts w:ascii="宋体" w:hAnsi="宋体" w:cs="宋体"/>
          <w:b/>
          <w:color w:val="auto"/>
          <w:spacing w:val="6"/>
          <w:sz w:val="32"/>
          <w:szCs w:val="32"/>
        </w:rPr>
      </w:pPr>
    </w:p>
    <w:p w14:paraId="7D550F87">
      <w:pPr>
        <w:autoSpaceDE w:val="0"/>
        <w:autoSpaceDN w:val="0"/>
        <w:jc w:val="center"/>
        <w:rPr>
          <w:rFonts w:ascii="宋体" w:hAnsi="宋体" w:cs="宋体"/>
          <w:b/>
          <w:color w:val="auto"/>
          <w:spacing w:val="6"/>
          <w:sz w:val="32"/>
          <w:szCs w:val="32"/>
        </w:rPr>
      </w:pPr>
    </w:p>
    <w:p w14:paraId="203F547A">
      <w:pPr>
        <w:autoSpaceDE w:val="0"/>
        <w:autoSpaceDN w:val="0"/>
        <w:jc w:val="center"/>
        <w:rPr>
          <w:rFonts w:ascii="宋体" w:hAnsi="宋体" w:cs="宋体"/>
          <w:b/>
          <w:color w:val="auto"/>
          <w:spacing w:val="6"/>
          <w:sz w:val="32"/>
          <w:szCs w:val="32"/>
        </w:rPr>
      </w:pPr>
    </w:p>
    <w:p w14:paraId="779EEFE5">
      <w:pPr>
        <w:autoSpaceDE w:val="0"/>
        <w:autoSpaceDN w:val="0"/>
        <w:jc w:val="center"/>
        <w:rPr>
          <w:rFonts w:ascii="宋体" w:hAnsi="宋体" w:cs="宋体"/>
          <w:b/>
          <w:color w:val="auto"/>
          <w:spacing w:val="6"/>
          <w:sz w:val="32"/>
          <w:szCs w:val="32"/>
        </w:rPr>
      </w:pPr>
    </w:p>
    <w:p w14:paraId="4995C48D">
      <w:pPr>
        <w:autoSpaceDE w:val="0"/>
        <w:autoSpaceDN w:val="0"/>
        <w:jc w:val="center"/>
        <w:rPr>
          <w:rFonts w:ascii="宋体" w:hAnsi="宋体" w:cs="宋体"/>
          <w:b/>
          <w:color w:val="auto"/>
          <w:spacing w:val="6"/>
          <w:sz w:val="32"/>
          <w:szCs w:val="32"/>
        </w:rPr>
      </w:pPr>
    </w:p>
    <w:p w14:paraId="521889DB">
      <w:pPr>
        <w:autoSpaceDE w:val="0"/>
        <w:autoSpaceDN w:val="0"/>
        <w:jc w:val="center"/>
        <w:rPr>
          <w:rFonts w:ascii="宋体" w:hAnsi="宋体" w:cs="宋体"/>
          <w:b/>
          <w:color w:val="auto"/>
          <w:spacing w:val="6"/>
          <w:sz w:val="32"/>
          <w:szCs w:val="32"/>
        </w:rPr>
      </w:pPr>
    </w:p>
    <w:p w14:paraId="2D3216D1">
      <w:pPr>
        <w:autoSpaceDE w:val="0"/>
        <w:autoSpaceDN w:val="0"/>
        <w:jc w:val="center"/>
        <w:rPr>
          <w:rFonts w:ascii="宋体" w:hAnsi="宋体" w:cs="宋体"/>
          <w:b/>
          <w:color w:val="auto"/>
          <w:spacing w:val="6"/>
          <w:sz w:val="32"/>
          <w:szCs w:val="32"/>
        </w:rPr>
      </w:pPr>
    </w:p>
    <w:p w14:paraId="34BD6312">
      <w:pPr>
        <w:autoSpaceDE w:val="0"/>
        <w:autoSpaceDN w:val="0"/>
        <w:jc w:val="center"/>
        <w:rPr>
          <w:rFonts w:ascii="宋体" w:hAnsi="宋体" w:cs="宋体"/>
          <w:b/>
          <w:color w:val="auto"/>
          <w:spacing w:val="6"/>
          <w:sz w:val="32"/>
          <w:szCs w:val="32"/>
        </w:rPr>
      </w:pPr>
    </w:p>
    <w:p w14:paraId="566A728C">
      <w:pPr>
        <w:snapToGrid w:val="0"/>
        <w:spacing w:line="360" w:lineRule="auto"/>
        <w:ind w:firstLine="3666" w:firstLineChars="1100"/>
        <w:rPr>
          <w:rFonts w:ascii="宋体" w:hAnsi="宋体" w:cs="宋体"/>
          <w:b/>
          <w:color w:val="auto"/>
          <w:spacing w:val="6"/>
          <w:sz w:val="32"/>
          <w:szCs w:val="32"/>
        </w:rPr>
      </w:pPr>
    </w:p>
    <w:p w14:paraId="0E360C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1AB257E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91CE1A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4CD70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B399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7A7ED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2285FBD">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48F5396">
      <w:pPr>
        <w:rPr>
          <w:color w:val="auto"/>
        </w:rPr>
      </w:pPr>
      <w:r>
        <w:rPr>
          <w:rFonts w:hint="eastAsia"/>
          <w:color w:val="auto"/>
          <w:lang w:val="zh-CN"/>
        </w:rPr>
        <w:t xml:space="preserve"> </w:t>
      </w:r>
    </w:p>
    <w:p w14:paraId="026014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B18F92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47654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706A8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5CCE67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2C8D3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EA7A82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A53C3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36A9CB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775DE6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1D15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9632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3F38B0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E8DED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59EB85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3EB9B8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D3720E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1AA449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69E93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1097497">
      <w:pPr>
        <w:autoSpaceDE w:val="0"/>
        <w:autoSpaceDN w:val="0"/>
        <w:jc w:val="center"/>
        <w:rPr>
          <w:rFonts w:ascii="宋体" w:hAnsi="宋体" w:cs="宋体"/>
          <w:b/>
          <w:color w:val="auto"/>
          <w:spacing w:val="6"/>
          <w:sz w:val="32"/>
          <w:szCs w:val="32"/>
        </w:rPr>
      </w:pPr>
    </w:p>
    <w:p w14:paraId="3F008269">
      <w:pPr>
        <w:autoSpaceDE w:val="0"/>
        <w:autoSpaceDN w:val="0"/>
        <w:jc w:val="center"/>
        <w:rPr>
          <w:rFonts w:ascii="宋体" w:hAnsi="宋体" w:cs="宋体"/>
          <w:b/>
          <w:color w:val="auto"/>
          <w:spacing w:val="6"/>
          <w:sz w:val="32"/>
          <w:szCs w:val="32"/>
        </w:rPr>
      </w:pPr>
    </w:p>
    <w:p w14:paraId="25B92B9C">
      <w:pPr>
        <w:autoSpaceDE w:val="0"/>
        <w:autoSpaceDN w:val="0"/>
        <w:jc w:val="center"/>
        <w:rPr>
          <w:rFonts w:ascii="宋体" w:hAnsi="宋体" w:cs="宋体"/>
          <w:b/>
          <w:color w:val="auto"/>
          <w:spacing w:val="6"/>
          <w:sz w:val="32"/>
          <w:szCs w:val="32"/>
        </w:rPr>
      </w:pPr>
    </w:p>
    <w:p w14:paraId="58301B66">
      <w:pPr>
        <w:autoSpaceDE w:val="0"/>
        <w:autoSpaceDN w:val="0"/>
        <w:jc w:val="center"/>
        <w:rPr>
          <w:rFonts w:ascii="宋体" w:hAnsi="宋体" w:cs="宋体"/>
          <w:b/>
          <w:color w:val="auto"/>
          <w:spacing w:val="6"/>
          <w:sz w:val="32"/>
          <w:szCs w:val="32"/>
        </w:rPr>
      </w:pPr>
    </w:p>
    <w:p w14:paraId="501DB8D0">
      <w:pPr>
        <w:autoSpaceDE w:val="0"/>
        <w:autoSpaceDN w:val="0"/>
        <w:jc w:val="center"/>
        <w:rPr>
          <w:rFonts w:ascii="宋体" w:hAnsi="宋体" w:cs="宋体"/>
          <w:b/>
          <w:color w:val="auto"/>
          <w:spacing w:val="6"/>
          <w:sz w:val="32"/>
          <w:szCs w:val="32"/>
        </w:rPr>
      </w:pPr>
    </w:p>
    <w:p w14:paraId="3F960B2D">
      <w:pPr>
        <w:autoSpaceDE w:val="0"/>
        <w:autoSpaceDN w:val="0"/>
        <w:jc w:val="center"/>
        <w:rPr>
          <w:rFonts w:ascii="宋体" w:hAnsi="宋体" w:cs="宋体"/>
          <w:b/>
          <w:color w:val="auto"/>
          <w:spacing w:val="6"/>
          <w:sz w:val="32"/>
          <w:szCs w:val="32"/>
        </w:rPr>
      </w:pPr>
    </w:p>
    <w:p w14:paraId="3BFE106D">
      <w:pPr>
        <w:autoSpaceDE w:val="0"/>
        <w:autoSpaceDN w:val="0"/>
        <w:jc w:val="center"/>
        <w:rPr>
          <w:rFonts w:ascii="宋体" w:hAnsi="宋体" w:cs="宋体"/>
          <w:b/>
          <w:color w:val="auto"/>
          <w:spacing w:val="6"/>
          <w:sz w:val="32"/>
          <w:szCs w:val="32"/>
        </w:rPr>
      </w:pPr>
    </w:p>
    <w:p w14:paraId="0FBAB06F">
      <w:pPr>
        <w:autoSpaceDE w:val="0"/>
        <w:autoSpaceDN w:val="0"/>
        <w:jc w:val="center"/>
        <w:rPr>
          <w:rFonts w:ascii="宋体" w:hAnsi="宋体" w:cs="宋体"/>
          <w:b/>
          <w:color w:val="auto"/>
          <w:spacing w:val="6"/>
          <w:sz w:val="32"/>
          <w:szCs w:val="32"/>
        </w:rPr>
      </w:pPr>
    </w:p>
    <w:p w14:paraId="5AD6F751">
      <w:pPr>
        <w:autoSpaceDE w:val="0"/>
        <w:autoSpaceDN w:val="0"/>
        <w:jc w:val="center"/>
        <w:rPr>
          <w:rFonts w:ascii="宋体" w:hAnsi="宋体" w:cs="宋体"/>
          <w:b/>
          <w:color w:val="auto"/>
          <w:spacing w:val="6"/>
          <w:sz w:val="32"/>
          <w:szCs w:val="32"/>
        </w:rPr>
      </w:pPr>
    </w:p>
    <w:p w14:paraId="5874360E">
      <w:pPr>
        <w:autoSpaceDE w:val="0"/>
        <w:autoSpaceDN w:val="0"/>
        <w:jc w:val="center"/>
        <w:rPr>
          <w:rFonts w:ascii="宋体" w:hAnsi="宋体" w:cs="宋体"/>
          <w:b/>
          <w:color w:val="auto"/>
          <w:spacing w:val="6"/>
          <w:sz w:val="32"/>
          <w:szCs w:val="32"/>
        </w:rPr>
      </w:pPr>
    </w:p>
    <w:p w14:paraId="315CCD04">
      <w:pPr>
        <w:autoSpaceDE w:val="0"/>
        <w:autoSpaceDN w:val="0"/>
        <w:jc w:val="center"/>
        <w:rPr>
          <w:rFonts w:ascii="宋体" w:hAnsi="宋体" w:cs="宋体"/>
          <w:b/>
          <w:color w:val="auto"/>
          <w:spacing w:val="6"/>
          <w:sz w:val="32"/>
          <w:szCs w:val="32"/>
        </w:rPr>
      </w:pPr>
    </w:p>
    <w:p w14:paraId="05E093E4">
      <w:pPr>
        <w:autoSpaceDE w:val="0"/>
        <w:autoSpaceDN w:val="0"/>
        <w:jc w:val="center"/>
        <w:rPr>
          <w:rFonts w:ascii="宋体" w:hAnsi="宋体" w:cs="宋体"/>
          <w:b/>
          <w:color w:val="auto"/>
          <w:spacing w:val="6"/>
          <w:sz w:val="32"/>
          <w:szCs w:val="32"/>
        </w:rPr>
      </w:pPr>
    </w:p>
    <w:p w14:paraId="4BB8CBCF">
      <w:pPr>
        <w:autoSpaceDE w:val="0"/>
        <w:autoSpaceDN w:val="0"/>
        <w:jc w:val="center"/>
        <w:rPr>
          <w:rFonts w:ascii="宋体" w:hAnsi="宋体" w:cs="宋体"/>
          <w:b/>
          <w:color w:val="auto"/>
          <w:spacing w:val="6"/>
          <w:sz w:val="32"/>
          <w:szCs w:val="32"/>
        </w:rPr>
      </w:pPr>
    </w:p>
    <w:p w14:paraId="2F72116E">
      <w:pPr>
        <w:autoSpaceDE w:val="0"/>
        <w:autoSpaceDN w:val="0"/>
        <w:jc w:val="center"/>
        <w:rPr>
          <w:rFonts w:ascii="宋体" w:hAnsi="宋体" w:cs="宋体"/>
          <w:b/>
          <w:color w:val="auto"/>
          <w:spacing w:val="6"/>
          <w:sz w:val="32"/>
          <w:szCs w:val="32"/>
        </w:rPr>
      </w:pPr>
    </w:p>
    <w:p w14:paraId="0B7C3D7F">
      <w:pPr>
        <w:autoSpaceDE w:val="0"/>
        <w:autoSpaceDN w:val="0"/>
        <w:jc w:val="center"/>
        <w:rPr>
          <w:rFonts w:ascii="宋体" w:hAnsi="宋体" w:cs="宋体"/>
          <w:b/>
          <w:color w:val="auto"/>
          <w:spacing w:val="6"/>
          <w:sz w:val="32"/>
          <w:szCs w:val="32"/>
        </w:rPr>
      </w:pPr>
    </w:p>
    <w:p w14:paraId="601327F1">
      <w:pPr>
        <w:autoSpaceDE w:val="0"/>
        <w:autoSpaceDN w:val="0"/>
        <w:jc w:val="center"/>
        <w:rPr>
          <w:rFonts w:ascii="宋体" w:hAnsi="宋体" w:cs="宋体"/>
          <w:b/>
          <w:color w:val="auto"/>
          <w:spacing w:val="6"/>
          <w:sz w:val="32"/>
          <w:szCs w:val="32"/>
        </w:rPr>
      </w:pPr>
    </w:p>
    <w:p w14:paraId="28D7AF47">
      <w:pPr>
        <w:autoSpaceDE w:val="0"/>
        <w:autoSpaceDN w:val="0"/>
        <w:jc w:val="center"/>
        <w:rPr>
          <w:rFonts w:ascii="宋体" w:hAnsi="宋体" w:cs="宋体"/>
          <w:b/>
          <w:color w:val="auto"/>
          <w:spacing w:val="6"/>
          <w:sz w:val="32"/>
          <w:szCs w:val="32"/>
        </w:rPr>
      </w:pPr>
    </w:p>
    <w:p w14:paraId="17AE2419">
      <w:pPr>
        <w:autoSpaceDE w:val="0"/>
        <w:autoSpaceDN w:val="0"/>
        <w:jc w:val="center"/>
        <w:rPr>
          <w:rFonts w:ascii="宋体" w:hAnsi="宋体" w:cs="宋体"/>
          <w:b/>
          <w:color w:val="auto"/>
          <w:spacing w:val="6"/>
          <w:sz w:val="32"/>
          <w:szCs w:val="32"/>
        </w:rPr>
      </w:pPr>
    </w:p>
    <w:p w14:paraId="503E2BAE">
      <w:pPr>
        <w:autoSpaceDE w:val="0"/>
        <w:autoSpaceDN w:val="0"/>
        <w:jc w:val="center"/>
        <w:rPr>
          <w:rFonts w:ascii="宋体" w:hAnsi="宋体" w:cs="宋体"/>
          <w:b/>
          <w:color w:val="auto"/>
          <w:spacing w:val="6"/>
          <w:sz w:val="32"/>
          <w:szCs w:val="32"/>
        </w:rPr>
      </w:pPr>
    </w:p>
    <w:p w14:paraId="3F6C48FC">
      <w:pPr>
        <w:autoSpaceDE w:val="0"/>
        <w:autoSpaceDN w:val="0"/>
        <w:jc w:val="center"/>
        <w:rPr>
          <w:rFonts w:ascii="宋体" w:hAnsi="宋体" w:cs="宋体"/>
          <w:b/>
          <w:color w:val="auto"/>
          <w:spacing w:val="6"/>
          <w:sz w:val="32"/>
          <w:szCs w:val="32"/>
        </w:rPr>
      </w:pPr>
    </w:p>
    <w:p w14:paraId="607810C4">
      <w:pPr>
        <w:autoSpaceDE w:val="0"/>
        <w:autoSpaceDN w:val="0"/>
        <w:jc w:val="center"/>
        <w:rPr>
          <w:rFonts w:ascii="宋体" w:hAnsi="宋体" w:cs="宋体"/>
          <w:b/>
          <w:color w:val="auto"/>
          <w:spacing w:val="6"/>
          <w:sz w:val="32"/>
          <w:szCs w:val="32"/>
        </w:rPr>
      </w:pPr>
    </w:p>
    <w:p w14:paraId="58662E88">
      <w:pPr>
        <w:autoSpaceDE w:val="0"/>
        <w:autoSpaceDN w:val="0"/>
        <w:jc w:val="center"/>
        <w:rPr>
          <w:rFonts w:ascii="宋体" w:hAnsi="宋体" w:cs="宋体"/>
          <w:b/>
          <w:color w:val="auto"/>
          <w:spacing w:val="6"/>
          <w:sz w:val="32"/>
          <w:szCs w:val="32"/>
        </w:rPr>
      </w:pPr>
    </w:p>
    <w:p w14:paraId="49E4E499">
      <w:pPr>
        <w:autoSpaceDE w:val="0"/>
        <w:autoSpaceDN w:val="0"/>
        <w:jc w:val="center"/>
        <w:rPr>
          <w:rFonts w:ascii="宋体" w:hAnsi="宋体" w:cs="宋体"/>
          <w:b/>
          <w:color w:val="auto"/>
          <w:spacing w:val="6"/>
          <w:sz w:val="32"/>
          <w:szCs w:val="32"/>
        </w:rPr>
      </w:pPr>
    </w:p>
    <w:p w14:paraId="12AA4F89">
      <w:pPr>
        <w:autoSpaceDE w:val="0"/>
        <w:autoSpaceDN w:val="0"/>
        <w:jc w:val="center"/>
        <w:rPr>
          <w:rFonts w:ascii="宋体" w:hAnsi="宋体" w:cs="宋体"/>
          <w:b/>
          <w:color w:val="auto"/>
          <w:spacing w:val="6"/>
          <w:sz w:val="32"/>
          <w:szCs w:val="32"/>
        </w:rPr>
      </w:pPr>
    </w:p>
    <w:p w14:paraId="084FEABD">
      <w:pPr>
        <w:autoSpaceDE w:val="0"/>
        <w:autoSpaceDN w:val="0"/>
        <w:jc w:val="center"/>
        <w:rPr>
          <w:rFonts w:ascii="宋体" w:hAnsi="宋体" w:cs="宋体"/>
          <w:b/>
          <w:color w:val="auto"/>
          <w:spacing w:val="6"/>
          <w:sz w:val="32"/>
          <w:szCs w:val="32"/>
        </w:rPr>
      </w:pPr>
    </w:p>
    <w:p w14:paraId="3915B97A">
      <w:pPr>
        <w:autoSpaceDE w:val="0"/>
        <w:autoSpaceDN w:val="0"/>
        <w:jc w:val="center"/>
        <w:rPr>
          <w:rFonts w:ascii="宋体" w:hAnsi="宋体" w:cs="宋体"/>
          <w:b/>
          <w:color w:val="auto"/>
          <w:spacing w:val="6"/>
          <w:sz w:val="32"/>
          <w:szCs w:val="32"/>
        </w:rPr>
      </w:pPr>
    </w:p>
    <w:p w14:paraId="39C0E1BA">
      <w:pPr>
        <w:autoSpaceDE w:val="0"/>
        <w:autoSpaceDN w:val="0"/>
        <w:jc w:val="center"/>
        <w:rPr>
          <w:rFonts w:ascii="宋体" w:hAnsi="宋体" w:cs="宋体"/>
          <w:b/>
          <w:color w:val="auto"/>
          <w:spacing w:val="6"/>
          <w:sz w:val="32"/>
          <w:szCs w:val="32"/>
        </w:rPr>
      </w:pPr>
    </w:p>
    <w:p w14:paraId="15CA6B28">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CAFB7D7">
      <w:pPr>
        <w:spacing w:line="360" w:lineRule="auto"/>
        <w:jc w:val="center"/>
        <w:rPr>
          <w:rFonts w:ascii="宋体" w:hAnsi="宋体" w:cs="宋体"/>
          <w:color w:val="auto"/>
          <w:sz w:val="24"/>
          <w:u w:val="single"/>
        </w:rPr>
      </w:pPr>
    </w:p>
    <w:p w14:paraId="1BB5C54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E04204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A7A9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临平区除重点项目、民生项目以外的其他建设项目的消防验收第三方技术服务采购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eastAsia="宋体" w:cs="宋体"/>
          <w:color w:val="auto"/>
          <w:kern w:val="0"/>
          <w:sz w:val="24"/>
          <w:highlight w:val="none"/>
          <w:u w:val="single"/>
          <w:lang w:val="en-US" w:eastAsia="zh-CN"/>
        </w:rPr>
        <w:t>其他未列明行业</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2A9CC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D1FFE4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88F574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B21B21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EFD3E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F820993">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26D744A">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F8445BB">
      <w:pPr>
        <w:spacing w:line="360" w:lineRule="auto"/>
        <w:ind w:right="420"/>
        <w:rPr>
          <w:rFonts w:ascii="宋体" w:hAnsi="宋体" w:cs="宋体"/>
          <w:color w:val="auto"/>
          <w:sz w:val="24"/>
        </w:rPr>
      </w:pPr>
      <w:r>
        <w:rPr>
          <w:rFonts w:hint="eastAsia" w:ascii="宋体" w:hAnsi="宋体" w:cs="宋体"/>
          <w:color w:val="auto"/>
          <w:sz w:val="24"/>
        </w:rPr>
        <w:t xml:space="preserve">   </w:t>
      </w:r>
    </w:p>
    <w:p w14:paraId="3A492AB6">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69F42874">
      <w:pPr>
        <w:rPr>
          <w:color w:val="auto"/>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6CC2EED">
      <w:pPr>
        <w:rPr>
          <w:color w:val="auto"/>
        </w:rPr>
      </w:pPr>
    </w:p>
    <w:p w14:paraId="5CEFC1FB">
      <w:pPr>
        <w:rPr>
          <w:color w:val="auto"/>
        </w:rPr>
      </w:pPr>
    </w:p>
    <w:p w14:paraId="2CEC1F3C">
      <w:pPr>
        <w:rPr>
          <w:color w:val="auto"/>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C7DB2F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26012D1">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r>
              <w:rPr>
                <w:rFonts w:hint="eastAsia" w:ascii="宋体" w:hAnsi="宋体" w:cs="宋体"/>
                <w:b/>
                <w:kern w:val="0"/>
                <w:sz w:val="24"/>
                <w:lang w:bidi="ar"/>
              </w:rPr>
              <w:t>（根据工信部联企业〔2011〕300号制定）</w:t>
            </w:r>
          </w:p>
        </w:tc>
      </w:tr>
      <w:tr w14:paraId="59B6714D">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D2C35BB">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6F895">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922EB0">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C18B2C">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14:paraId="1FDE8F71">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85E71D1">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D3CD4A">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273AF">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A498E7">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787606">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FEFAA">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44C88">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FCA62">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EEF035">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7FA60E">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14:paraId="03EDA91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2C9AA4">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A70001">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878738">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FC73EE">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69BB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A14DEC">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5C56F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6A878">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06FB4">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2A826A">
            <w:pPr>
              <w:shd w:val="clear"/>
              <w:rPr>
                <w:rFonts w:ascii="宋体" w:hAnsi="宋体" w:cs="宋体"/>
                <w:sz w:val="20"/>
              </w:rPr>
            </w:pPr>
          </w:p>
        </w:tc>
      </w:tr>
      <w:tr w14:paraId="01F559A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9BAE0A">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F48B17">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1D591">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845BD5">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A2DFB">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B9AAC5">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B8559">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EEAC2">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0EF6EB">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A9B28F">
            <w:pPr>
              <w:shd w:val="clear"/>
              <w:rPr>
                <w:rFonts w:ascii="宋体" w:hAnsi="宋体" w:cs="宋体"/>
                <w:sz w:val="20"/>
              </w:rPr>
            </w:pPr>
          </w:p>
        </w:tc>
      </w:tr>
      <w:tr w14:paraId="4D6D680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DAA1F0">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A1114">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EF3655">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2C19EA">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44D68">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1CB3A">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01C690">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1C52A5">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A3312">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A9833">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14:paraId="1F93F79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0846FF">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DBAE7B">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8D2060">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A57D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E15587">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AC32AD">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825EC6">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C90D7">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C1722E">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E1B703">
            <w:pPr>
              <w:shd w:val="clear"/>
              <w:rPr>
                <w:rFonts w:ascii="宋体" w:hAnsi="宋体" w:cs="宋体"/>
                <w:sz w:val="20"/>
              </w:rPr>
            </w:pPr>
          </w:p>
        </w:tc>
      </w:tr>
      <w:tr w14:paraId="7C14D1C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2B00CD">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97DAC">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12266">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EB96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3297C">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53DBC6">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29B11">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C83399">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2AE211">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1EF9B">
            <w:pPr>
              <w:shd w:val="clear"/>
              <w:rPr>
                <w:rFonts w:ascii="宋体" w:hAnsi="宋体" w:cs="宋体"/>
                <w:sz w:val="20"/>
              </w:rPr>
            </w:pPr>
          </w:p>
        </w:tc>
      </w:tr>
      <w:tr w14:paraId="299332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1A207F">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98B200">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AC1301">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92F77F">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899A">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B0AB67">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8A270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3787E9">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62D2E0">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DFF4BC">
            <w:pPr>
              <w:shd w:val="clear"/>
              <w:rPr>
                <w:rFonts w:ascii="宋体" w:hAnsi="宋体" w:cs="宋体"/>
                <w:sz w:val="20"/>
              </w:rPr>
            </w:pPr>
          </w:p>
        </w:tc>
      </w:tr>
      <w:tr w14:paraId="284FD37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5473CE">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3A63F">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D42B4">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E002A3">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CE63F5">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0524D7">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1A35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142713">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1F2DA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9B3417">
            <w:pPr>
              <w:shd w:val="clear"/>
              <w:rPr>
                <w:rFonts w:ascii="宋体" w:hAnsi="宋体" w:cs="宋体"/>
                <w:sz w:val="20"/>
              </w:rPr>
            </w:pPr>
          </w:p>
        </w:tc>
      </w:tr>
      <w:tr w14:paraId="2A1879D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B6849">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EFEFC8">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53C562">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53E9A8">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91B03C">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4EDD30">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47502">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4ABEC">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006E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D78639">
            <w:pPr>
              <w:shd w:val="clear"/>
              <w:rPr>
                <w:rFonts w:ascii="宋体" w:hAnsi="宋体" w:cs="宋体"/>
                <w:sz w:val="20"/>
              </w:rPr>
            </w:pPr>
          </w:p>
        </w:tc>
      </w:tr>
      <w:tr w14:paraId="7DBDB0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962030">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62D121">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F0E06B">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0633D6">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24DCA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BC0C7C">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D7EFBC">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8AC15">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84606F">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CC007D">
            <w:pPr>
              <w:shd w:val="clear"/>
              <w:rPr>
                <w:rFonts w:ascii="宋体" w:hAnsi="宋体" w:cs="宋体"/>
                <w:sz w:val="20"/>
              </w:rPr>
            </w:pPr>
          </w:p>
        </w:tc>
      </w:tr>
      <w:tr w14:paraId="34F7F7B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B6D668">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44E7C">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EC0C4">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BC11C7">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044DD1">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E989A9">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9D9CAD">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4F79D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B7D0A">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DE34AD">
            <w:pPr>
              <w:shd w:val="clear"/>
              <w:rPr>
                <w:rFonts w:ascii="宋体" w:hAnsi="宋体" w:cs="宋体"/>
                <w:sz w:val="20"/>
              </w:rPr>
            </w:pPr>
          </w:p>
        </w:tc>
      </w:tr>
      <w:tr w14:paraId="04D039C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C67E1D">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18C3D0">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FCFB1C">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E3276C">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E9327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E98BA">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4AE7D4">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27713D">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2181C">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340D68">
            <w:pPr>
              <w:shd w:val="clear"/>
              <w:rPr>
                <w:rFonts w:ascii="宋体" w:hAnsi="宋体" w:cs="宋体"/>
                <w:sz w:val="20"/>
              </w:rPr>
            </w:pPr>
          </w:p>
        </w:tc>
      </w:tr>
      <w:tr w14:paraId="13FB4B75">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F0CE">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B432AE">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ED3A2">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61A6A4">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56A9CE">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F2A73D">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94696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155A80">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FDD901">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A5ECE0">
            <w:pPr>
              <w:shd w:val="clear"/>
              <w:rPr>
                <w:rFonts w:ascii="宋体" w:hAnsi="宋体" w:cs="宋体"/>
                <w:sz w:val="20"/>
              </w:rPr>
            </w:pPr>
          </w:p>
        </w:tc>
      </w:tr>
      <w:tr w14:paraId="3953002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ABC219">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59230">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8C1249">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58DB21">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A342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DB2950">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6C0CE2">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DA572">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F63B97">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044772">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14:paraId="22937BD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5789813">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727CEA3">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407D9235">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FDE8E8A">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DF65622">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D08BA3F">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1C7C0EAE">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23D95B2">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F00C142">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A3798CA">
            <w:pPr>
              <w:shd w:val="clear"/>
              <w:rPr>
                <w:rFonts w:ascii="宋体" w:hAnsi="宋体" w:cs="宋体"/>
                <w:sz w:val="20"/>
              </w:rPr>
            </w:pPr>
          </w:p>
        </w:tc>
      </w:tr>
      <w:tr w14:paraId="0028A7B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FE9D1BD">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5299ED">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AD75A89">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4D3128F">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73EFDB3">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80C1F38">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8136CAB">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3D9442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C0B1994">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460C93F">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14:paraId="400C977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8E79AA7">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5DF67B6B">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00D22C0">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226CA687">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D4F7C50">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C1FD3B5">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D4BE97A">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BA2E80A">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43FE4090">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9ADCD4C">
            <w:pPr>
              <w:shd w:val="clear"/>
              <w:rPr>
                <w:rFonts w:ascii="宋体" w:hAnsi="宋体" w:cs="宋体"/>
                <w:sz w:val="20"/>
              </w:rPr>
            </w:pPr>
          </w:p>
        </w:tc>
      </w:tr>
      <w:tr w14:paraId="216478E4">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EFBBE21">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2C0F3F19">
      <w:pPr>
        <w:pStyle w:val="26"/>
        <w:sectPr>
          <w:pgSz w:w="16838" w:h="11906" w:orient="landscape"/>
          <w:pgMar w:top="1418" w:right="1276" w:bottom="1418" w:left="1247" w:header="851" w:footer="992" w:gutter="0"/>
          <w:cols w:space="720" w:num="1"/>
          <w:titlePg/>
          <w:docGrid w:linePitch="312" w:charSpace="0"/>
        </w:sectPr>
      </w:pPr>
    </w:p>
    <w:p w14:paraId="6CA5EA04">
      <w:pPr>
        <w:shd w:val="clear"/>
        <w:rPr>
          <w:b/>
          <w:sz w:val="48"/>
          <w:szCs w:val="48"/>
        </w:rPr>
      </w:pPr>
      <w:r>
        <w:rPr>
          <w:rFonts w:hint="eastAsia"/>
          <w:sz w:val="30"/>
          <w:szCs w:val="30"/>
        </w:rPr>
        <w:t>附件8（中标后提供）：</w:t>
      </w:r>
    </w:p>
    <w:p w14:paraId="45A95EAE">
      <w:pPr>
        <w:shd w:val="clear"/>
        <w:jc w:val="center"/>
        <w:rPr>
          <w:b/>
          <w:sz w:val="48"/>
          <w:szCs w:val="48"/>
        </w:rPr>
      </w:pPr>
    </w:p>
    <w:p w14:paraId="3D65A5DD">
      <w:pPr>
        <w:shd w:val="clear"/>
        <w:jc w:val="center"/>
        <w:rPr>
          <w:b/>
          <w:sz w:val="48"/>
          <w:szCs w:val="48"/>
        </w:rPr>
      </w:pPr>
      <w:r>
        <w:rPr>
          <w:rFonts w:hint="eastAsia"/>
          <w:b/>
          <w:sz w:val="48"/>
          <w:szCs w:val="48"/>
        </w:rPr>
        <w:t>承 诺 书</w:t>
      </w:r>
    </w:p>
    <w:p w14:paraId="204C425A">
      <w:pPr>
        <w:shd w:val="clear"/>
        <w:rPr>
          <w:sz w:val="30"/>
          <w:szCs w:val="30"/>
        </w:rPr>
      </w:pPr>
    </w:p>
    <w:p w14:paraId="6D4192A4">
      <w:pPr>
        <w:shd w:val="clear"/>
        <w:rPr>
          <w:sz w:val="30"/>
          <w:szCs w:val="30"/>
        </w:rPr>
      </w:pPr>
      <w:r>
        <w:rPr>
          <w:rFonts w:hint="eastAsia"/>
          <w:sz w:val="30"/>
          <w:szCs w:val="30"/>
          <w:u w:val="single"/>
        </w:rPr>
        <w:t xml:space="preserve">耀华建设管理有限公司 </w:t>
      </w:r>
      <w:r>
        <w:rPr>
          <w:rFonts w:hint="eastAsia"/>
          <w:sz w:val="30"/>
          <w:szCs w:val="30"/>
        </w:rPr>
        <w:t>：</w:t>
      </w:r>
    </w:p>
    <w:p w14:paraId="3B80D81C">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2E63BBE7">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7DE1CAFF">
      <w:pPr>
        <w:shd w:val="clear"/>
        <w:spacing w:line="780" w:lineRule="exact"/>
        <w:ind w:firstLine="450" w:firstLineChars="150"/>
        <w:rPr>
          <w:sz w:val="30"/>
          <w:szCs w:val="30"/>
        </w:rPr>
      </w:pPr>
    </w:p>
    <w:p w14:paraId="0EC7E2EC">
      <w:pPr>
        <w:shd w:val="clear"/>
        <w:spacing w:line="780" w:lineRule="exact"/>
        <w:rPr>
          <w:sz w:val="30"/>
          <w:szCs w:val="30"/>
        </w:rPr>
      </w:pPr>
    </w:p>
    <w:p w14:paraId="511BFBE7">
      <w:pPr>
        <w:shd w:val="clear"/>
        <w:spacing w:line="780" w:lineRule="exact"/>
        <w:rPr>
          <w:sz w:val="30"/>
          <w:szCs w:val="30"/>
        </w:rPr>
      </w:pPr>
    </w:p>
    <w:p w14:paraId="74527A73">
      <w:pPr>
        <w:shd w:val="clear"/>
        <w:spacing w:line="780" w:lineRule="exact"/>
        <w:jc w:val="right"/>
        <w:rPr>
          <w:sz w:val="30"/>
          <w:szCs w:val="30"/>
        </w:rPr>
      </w:pPr>
      <w:r>
        <w:rPr>
          <w:rFonts w:hint="eastAsia"/>
          <w:sz w:val="30"/>
          <w:szCs w:val="30"/>
        </w:rPr>
        <w:t>投标人名称（盖公章）：</w:t>
      </w:r>
    </w:p>
    <w:p w14:paraId="7F781284">
      <w:pPr>
        <w:shd w:val="clear"/>
        <w:spacing w:line="780" w:lineRule="exact"/>
        <w:ind w:firstLine="5850" w:firstLineChars="1950"/>
        <w:rPr>
          <w:sz w:val="30"/>
          <w:szCs w:val="30"/>
        </w:rPr>
      </w:pPr>
      <w:r>
        <w:rPr>
          <w:rFonts w:hint="eastAsia"/>
          <w:sz w:val="30"/>
          <w:szCs w:val="30"/>
          <w:lang w:eastAsia="zh-CN"/>
        </w:rPr>
        <w:t>2025年</w:t>
      </w:r>
      <w:r>
        <w:rPr>
          <w:rFonts w:hint="eastAsia"/>
          <w:sz w:val="30"/>
          <w:szCs w:val="30"/>
        </w:rPr>
        <w:t xml:space="preserve">   月   日</w:t>
      </w:r>
    </w:p>
    <w:p w14:paraId="7EAF1E06"/>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DE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2FE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250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08" w:name="_Toc36110187"/>
    <w:bookmarkStart w:id="509" w:name="_Toc91899912"/>
    <w:bookmarkStart w:id="510" w:name="_Toc164085800"/>
    <w:bookmarkStart w:id="511" w:name="_Toc131845147"/>
    <w:r>
      <w:rPr>
        <w:rFonts w:hint="eastAsia" w:ascii="仿宋_GB2312" w:eastAsia="仿宋_GB2312"/>
        <w:kern w:val="0"/>
        <w:szCs w:val="21"/>
      </w:rPr>
      <w:t xml:space="preserve"> 页</w:t>
    </w:r>
    <w:bookmarkEnd w:id="508"/>
    <w:bookmarkEnd w:id="509"/>
    <w:bookmarkEnd w:id="510"/>
    <w:bookmarkEnd w:id="5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E693">
    <w:pPr>
      <w:pStyle w:val="41"/>
      <w:framePr w:wrap="around" w:vAnchor="text" w:hAnchor="margin" w:xAlign="right" w:y="1"/>
      <w:rPr>
        <w:rStyle w:val="72"/>
      </w:rPr>
    </w:pPr>
    <w:r>
      <w:fldChar w:fldCharType="begin"/>
    </w:r>
    <w:r>
      <w:rPr>
        <w:rStyle w:val="72"/>
      </w:rPr>
      <w:instrText xml:space="preserve">PAGE  </w:instrText>
    </w:r>
    <w:r>
      <w:fldChar w:fldCharType="end"/>
    </w:r>
  </w:p>
  <w:p w14:paraId="1B2A18A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307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BF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6FE838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A83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130E63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40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C1FAFD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E8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5A5AA4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FF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FEA11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6CC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C3E05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BDC9">
    <w:pPr>
      <w:pStyle w:val="42"/>
      <w:pBdr>
        <w:bottom w:val="single" w:color="auto" w:sz="6" w:space="4"/>
      </w:pBdr>
      <w:jc w:val="right"/>
    </w:pPr>
    <w:r>
      <w:t></w:t>
    </w:r>
    <w:r>
      <w:rPr>
        <w:rFonts w:hint="eastAsia"/>
      </w:rPr>
      <w:t xml:space="preserve">             </w:t>
    </w:r>
    <w:r>
      <w:t>杭州市政府采购公开招标文件</w:t>
    </w:r>
  </w:p>
  <w:p w14:paraId="1EA0F6E4">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D50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A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3CE2">
    <w:pPr>
      <w:pStyle w:val="42"/>
      <w:rPr>
        <w:rFonts w:ascii="仿宋_GB2312" w:eastAsia="仿宋_GB2312"/>
        <w:b/>
        <w:i/>
        <w:u w:val="single"/>
      </w:rPr>
    </w:pPr>
    <w:r>
      <w:t></w:t>
    </w:r>
    <w:r>
      <w:rPr>
        <w:rFonts w:hint="eastAsia"/>
      </w:rPr>
      <w:t xml:space="preserve">                                                  </w:t>
    </w:r>
    <w:r>
      <w:t xml:space="preserve">             杭州市政府采购公开招标文件</w:t>
    </w:r>
  </w:p>
  <w:p w14:paraId="7052171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7E91">
    <w:pPr>
      <w:pStyle w:val="42"/>
    </w:pPr>
    <w:r>
      <w:t></w:t>
    </w:r>
    <w:r>
      <w:rPr>
        <w:rFonts w:hint="eastAsia"/>
      </w:rPr>
      <w:t xml:space="preserve">         </w:t>
    </w:r>
  </w:p>
  <w:p w14:paraId="10E16DEC">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0FBD">
    <w:pPr>
      <w:pStyle w:val="42"/>
      <w:rPr>
        <w:rFonts w:ascii="仿宋_GB2312" w:eastAsia="仿宋_GB2312"/>
        <w:b/>
        <w:i/>
        <w:u w:val="single"/>
      </w:rPr>
    </w:pPr>
    <w:r>
      <w:t></w:t>
    </w:r>
    <w:r>
      <w:rPr>
        <w:rFonts w:hint="eastAsia"/>
      </w:rPr>
      <w:t xml:space="preserve">                                                  </w:t>
    </w:r>
    <w:r>
      <w:t>杭州市政府采购公开招标文件</w:t>
    </w:r>
  </w:p>
  <w:p w14:paraId="7EA7A06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298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425F">
    <w:pPr>
      <w:pStyle w:val="42"/>
      <w:jc w:val="right"/>
      <w:rPr>
        <w:rFonts w:ascii="仿宋_GB2312" w:eastAsia="仿宋_GB2312"/>
        <w:b/>
        <w:i/>
        <w:u w:val="single"/>
      </w:rPr>
    </w:pPr>
    <w:r>
      <w:rPr>
        <w:rFonts w:hint="eastAsia"/>
      </w:rPr>
      <w:t xml:space="preserve">                                  </w:t>
    </w:r>
    <w:r>
      <w:t>杭州市政府采购公开招标文件</w:t>
    </w:r>
  </w:p>
  <w:p w14:paraId="64F7CDE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26C0">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D9B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15E58"/>
    <w:multiLevelType w:val="singleLevel"/>
    <w:tmpl w:val="91415E58"/>
    <w:lvl w:ilvl="0" w:tentative="0">
      <w:start w:val="6"/>
      <w:numFmt w:val="decimal"/>
      <w:suff w:val="nothing"/>
      <w:lvlText w:val="%1、"/>
      <w:lvlJc w:val="left"/>
    </w:lvl>
  </w:abstractNum>
  <w:abstractNum w:abstractNumId="1">
    <w:nsid w:val="9E4F6BF3"/>
    <w:multiLevelType w:val="singleLevel"/>
    <w:tmpl w:val="9E4F6BF3"/>
    <w:lvl w:ilvl="0" w:tentative="0">
      <w:start w:val="4"/>
      <w:numFmt w:val="decimal"/>
      <w:suff w:val="nothing"/>
      <w:lvlText w:val="%1、"/>
      <w:lvlJc w:val="left"/>
    </w:lvl>
  </w:abstractNum>
  <w:abstractNum w:abstractNumId="2">
    <w:nsid w:val="B1C28D57"/>
    <w:multiLevelType w:val="singleLevel"/>
    <w:tmpl w:val="B1C28D57"/>
    <w:lvl w:ilvl="0" w:tentative="0">
      <w:start w:val="1"/>
      <w:numFmt w:val="decimal"/>
      <w:suff w:val="nothing"/>
      <w:lvlText w:val="%1、"/>
      <w:lvlJc w:val="left"/>
    </w:lvl>
  </w:abstractNum>
  <w:abstractNum w:abstractNumId="3">
    <w:nsid w:val="E35A1302"/>
    <w:multiLevelType w:val="singleLevel"/>
    <w:tmpl w:val="E35A1302"/>
    <w:lvl w:ilvl="0" w:tentative="0">
      <w:start w:val="4"/>
      <w:numFmt w:val="chineseCounting"/>
      <w:suff w:val="space"/>
      <w:lvlText w:val="第%1部分"/>
      <w:lvlJc w:val="left"/>
      <w:rPr>
        <w:rFonts w:hint="eastAsia"/>
      </w:rPr>
    </w:lvl>
  </w:abstractNum>
  <w:abstractNum w:abstractNumId="4">
    <w:nsid w:val="23B163CC"/>
    <w:multiLevelType w:val="singleLevel"/>
    <w:tmpl w:val="23B163CC"/>
    <w:lvl w:ilvl="0" w:tentative="0">
      <w:start w:val="5"/>
      <w:numFmt w:val="chineseCounting"/>
      <w:suff w:val="nothing"/>
      <w:lvlText w:val="（%1）"/>
      <w:lvlJc w:val="left"/>
      <w:pPr>
        <w:ind w:left="630" w:firstLine="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B614D"/>
    <w:rsid w:val="011F6449"/>
    <w:rsid w:val="01236AFB"/>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7026DD"/>
    <w:rsid w:val="03BA357B"/>
    <w:rsid w:val="03C9242A"/>
    <w:rsid w:val="03DD35E4"/>
    <w:rsid w:val="04076900"/>
    <w:rsid w:val="041A5A3B"/>
    <w:rsid w:val="041F20BD"/>
    <w:rsid w:val="042311BA"/>
    <w:rsid w:val="042B157A"/>
    <w:rsid w:val="04622326"/>
    <w:rsid w:val="048F763B"/>
    <w:rsid w:val="049F330E"/>
    <w:rsid w:val="04A57139"/>
    <w:rsid w:val="04AA775C"/>
    <w:rsid w:val="04AF1889"/>
    <w:rsid w:val="04F66F48"/>
    <w:rsid w:val="05251E14"/>
    <w:rsid w:val="05505DB7"/>
    <w:rsid w:val="055F2BCB"/>
    <w:rsid w:val="05A16594"/>
    <w:rsid w:val="05A7762D"/>
    <w:rsid w:val="06085FEE"/>
    <w:rsid w:val="060E5941"/>
    <w:rsid w:val="06110FAF"/>
    <w:rsid w:val="062516F3"/>
    <w:rsid w:val="064424ED"/>
    <w:rsid w:val="06493CA7"/>
    <w:rsid w:val="065A6178"/>
    <w:rsid w:val="066F1CF3"/>
    <w:rsid w:val="06702705"/>
    <w:rsid w:val="06930BB8"/>
    <w:rsid w:val="06B01FD3"/>
    <w:rsid w:val="0711633F"/>
    <w:rsid w:val="0712201B"/>
    <w:rsid w:val="07245D42"/>
    <w:rsid w:val="07264C62"/>
    <w:rsid w:val="07324B50"/>
    <w:rsid w:val="07523EA2"/>
    <w:rsid w:val="0779354C"/>
    <w:rsid w:val="07AB79FF"/>
    <w:rsid w:val="07BE62CF"/>
    <w:rsid w:val="07C66CFC"/>
    <w:rsid w:val="07C94C2B"/>
    <w:rsid w:val="07D177F0"/>
    <w:rsid w:val="07D31A70"/>
    <w:rsid w:val="07F910B5"/>
    <w:rsid w:val="08061376"/>
    <w:rsid w:val="080D7AC3"/>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8FD6983"/>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7B4003"/>
    <w:rsid w:val="0A96708F"/>
    <w:rsid w:val="0AA374A5"/>
    <w:rsid w:val="0AAB7649"/>
    <w:rsid w:val="0ABC5606"/>
    <w:rsid w:val="0ADB3FC3"/>
    <w:rsid w:val="0B04049C"/>
    <w:rsid w:val="0B0B1239"/>
    <w:rsid w:val="0B30404E"/>
    <w:rsid w:val="0B3B3792"/>
    <w:rsid w:val="0B4C6C14"/>
    <w:rsid w:val="0B546DBE"/>
    <w:rsid w:val="0B547599"/>
    <w:rsid w:val="0B631A88"/>
    <w:rsid w:val="0B683D45"/>
    <w:rsid w:val="0B7F3F11"/>
    <w:rsid w:val="0B884417"/>
    <w:rsid w:val="0BB82D38"/>
    <w:rsid w:val="0BCC0CEC"/>
    <w:rsid w:val="0BF6188C"/>
    <w:rsid w:val="0BF73C91"/>
    <w:rsid w:val="0C1464BD"/>
    <w:rsid w:val="0C170175"/>
    <w:rsid w:val="0C42180C"/>
    <w:rsid w:val="0C571A41"/>
    <w:rsid w:val="0C5C1171"/>
    <w:rsid w:val="0C5E1CBC"/>
    <w:rsid w:val="0C615B50"/>
    <w:rsid w:val="0C6F6EF1"/>
    <w:rsid w:val="0C8445DA"/>
    <w:rsid w:val="0C87121B"/>
    <w:rsid w:val="0CA54550"/>
    <w:rsid w:val="0CB169C3"/>
    <w:rsid w:val="0CB33402"/>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316003"/>
    <w:rsid w:val="0E5604B2"/>
    <w:rsid w:val="0E6D5D79"/>
    <w:rsid w:val="0E997C3A"/>
    <w:rsid w:val="0E9D0089"/>
    <w:rsid w:val="0EB803EE"/>
    <w:rsid w:val="0EF94D4B"/>
    <w:rsid w:val="0F4958DC"/>
    <w:rsid w:val="0F515DF7"/>
    <w:rsid w:val="0F596BA8"/>
    <w:rsid w:val="0F615EBD"/>
    <w:rsid w:val="0F6248D2"/>
    <w:rsid w:val="0F6717EC"/>
    <w:rsid w:val="0F693536"/>
    <w:rsid w:val="0F6B0677"/>
    <w:rsid w:val="0F7B0511"/>
    <w:rsid w:val="0F7B76D9"/>
    <w:rsid w:val="0F816ACD"/>
    <w:rsid w:val="0F8F5100"/>
    <w:rsid w:val="0F9832DB"/>
    <w:rsid w:val="0FAE09D7"/>
    <w:rsid w:val="0FBF3FD2"/>
    <w:rsid w:val="0FBF7FF3"/>
    <w:rsid w:val="102A15E4"/>
    <w:rsid w:val="104650B3"/>
    <w:rsid w:val="10547CDE"/>
    <w:rsid w:val="10646583"/>
    <w:rsid w:val="107D4B15"/>
    <w:rsid w:val="108A3C80"/>
    <w:rsid w:val="10981FB7"/>
    <w:rsid w:val="10C26171"/>
    <w:rsid w:val="10CA5CE4"/>
    <w:rsid w:val="10F33360"/>
    <w:rsid w:val="10FC16EA"/>
    <w:rsid w:val="110F1D40"/>
    <w:rsid w:val="11266F33"/>
    <w:rsid w:val="112B0BBD"/>
    <w:rsid w:val="118963A1"/>
    <w:rsid w:val="11A74FAC"/>
    <w:rsid w:val="11C6522A"/>
    <w:rsid w:val="11E104CC"/>
    <w:rsid w:val="11E20309"/>
    <w:rsid w:val="12136A6E"/>
    <w:rsid w:val="12255233"/>
    <w:rsid w:val="12530213"/>
    <w:rsid w:val="127723A9"/>
    <w:rsid w:val="12862074"/>
    <w:rsid w:val="12883966"/>
    <w:rsid w:val="129E45B4"/>
    <w:rsid w:val="12B90911"/>
    <w:rsid w:val="12D81596"/>
    <w:rsid w:val="12E32EDE"/>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861F22"/>
    <w:rsid w:val="14982588"/>
    <w:rsid w:val="14983C21"/>
    <w:rsid w:val="149A5AD9"/>
    <w:rsid w:val="14A7619D"/>
    <w:rsid w:val="14C40A33"/>
    <w:rsid w:val="150536C3"/>
    <w:rsid w:val="150B7405"/>
    <w:rsid w:val="150C1963"/>
    <w:rsid w:val="151447A0"/>
    <w:rsid w:val="1525798D"/>
    <w:rsid w:val="152D3848"/>
    <w:rsid w:val="153E0605"/>
    <w:rsid w:val="154A6454"/>
    <w:rsid w:val="15762120"/>
    <w:rsid w:val="15932B49"/>
    <w:rsid w:val="164E6A70"/>
    <w:rsid w:val="16670280"/>
    <w:rsid w:val="16A8729C"/>
    <w:rsid w:val="16AB5C70"/>
    <w:rsid w:val="16AC531C"/>
    <w:rsid w:val="16B33777"/>
    <w:rsid w:val="16BC70A7"/>
    <w:rsid w:val="16C6339E"/>
    <w:rsid w:val="172F2D79"/>
    <w:rsid w:val="17407E5A"/>
    <w:rsid w:val="17557BEF"/>
    <w:rsid w:val="17745B06"/>
    <w:rsid w:val="17864C20"/>
    <w:rsid w:val="17D349C1"/>
    <w:rsid w:val="17E958DC"/>
    <w:rsid w:val="18037B45"/>
    <w:rsid w:val="1830729E"/>
    <w:rsid w:val="1870062C"/>
    <w:rsid w:val="18817102"/>
    <w:rsid w:val="18830A15"/>
    <w:rsid w:val="18852B28"/>
    <w:rsid w:val="188B5321"/>
    <w:rsid w:val="18AB3826"/>
    <w:rsid w:val="18C82B09"/>
    <w:rsid w:val="18E10831"/>
    <w:rsid w:val="196906FB"/>
    <w:rsid w:val="19891496"/>
    <w:rsid w:val="19932372"/>
    <w:rsid w:val="19A20DD5"/>
    <w:rsid w:val="19AE03F1"/>
    <w:rsid w:val="19CE1EDF"/>
    <w:rsid w:val="1A071A03"/>
    <w:rsid w:val="1A1F16AE"/>
    <w:rsid w:val="1A3B5C77"/>
    <w:rsid w:val="1A472154"/>
    <w:rsid w:val="1A7A4074"/>
    <w:rsid w:val="1A984BAD"/>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56DBA"/>
    <w:rsid w:val="1C1B3B4A"/>
    <w:rsid w:val="1C264715"/>
    <w:rsid w:val="1C3C5AEF"/>
    <w:rsid w:val="1C88086E"/>
    <w:rsid w:val="1CA7512B"/>
    <w:rsid w:val="1CBA665D"/>
    <w:rsid w:val="1D266CE1"/>
    <w:rsid w:val="1D3963AF"/>
    <w:rsid w:val="1D3A5476"/>
    <w:rsid w:val="1D61177E"/>
    <w:rsid w:val="1D6A673C"/>
    <w:rsid w:val="1D8348E7"/>
    <w:rsid w:val="1D9247AE"/>
    <w:rsid w:val="1DB567EC"/>
    <w:rsid w:val="1DF51A98"/>
    <w:rsid w:val="1E3D060F"/>
    <w:rsid w:val="1E3F7D2E"/>
    <w:rsid w:val="1E4134E4"/>
    <w:rsid w:val="1E5062B3"/>
    <w:rsid w:val="1E523514"/>
    <w:rsid w:val="1E714A66"/>
    <w:rsid w:val="1E7159F1"/>
    <w:rsid w:val="1E802593"/>
    <w:rsid w:val="1E842BFA"/>
    <w:rsid w:val="1E862162"/>
    <w:rsid w:val="1E8B6156"/>
    <w:rsid w:val="1EA62C31"/>
    <w:rsid w:val="1EA703CC"/>
    <w:rsid w:val="1EB7330C"/>
    <w:rsid w:val="1EE13A31"/>
    <w:rsid w:val="1F0A0FF3"/>
    <w:rsid w:val="1F3128D8"/>
    <w:rsid w:val="1F5771FF"/>
    <w:rsid w:val="1F5F3A9B"/>
    <w:rsid w:val="1FE868A9"/>
    <w:rsid w:val="1FF37A55"/>
    <w:rsid w:val="20034907"/>
    <w:rsid w:val="20115295"/>
    <w:rsid w:val="20173E4B"/>
    <w:rsid w:val="204E48BC"/>
    <w:rsid w:val="208921B3"/>
    <w:rsid w:val="20973DEB"/>
    <w:rsid w:val="20B26522"/>
    <w:rsid w:val="20B44310"/>
    <w:rsid w:val="20CF6B56"/>
    <w:rsid w:val="211116EB"/>
    <w:rsid w:val="212821DE"/>
    <w:rsid w:val="216133FC"/>
    <w:rsid w:val="21932EBA"/>
    <w:rsid w:val="21D56769"/>
    <w:rsid w:val="21E52EF3"/>
    <w:rsid w:val="21FB5D7B"/>
    <w:rsid w:val="22015E94"/>
    <w:rsid w:val="220B1C3D"/>
    <w:rsid w:val="221D1D20"/>
    <w:rsid w:val="22334A87"/>
    <w:rsid w:val="224D407F"/>
    <w:rsid w:val="227E6340"/>
    <w:rsid w:val="22BE6801"/>
    <w:rsid w:val="233500BF"/>
    <w:rsid w:val="23377EE9"/>
    <w:rsid w:val="23377FF7"/>
    <w:rsid w:val="236B425F"/>
    <w:rsid w:val="237E0751"/>
    <w:rsid w:val="23836192"/>
    <w:rsid w:val="23901F29"/>
    <w:rsid w:val="239C0061"/>
    <w:rsid w:val="23B908A4"/>
    <w:rsid w:val="23CD5478"/>
    <w:rsid w:val="23CF2DBE"/>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D761E"/>
    <w:rsid w:val="250C1FD0"/>
    <w:rsid w:val="25534FE0"/>
    <w:rsid w:val="255523B2"/>
    <w:rsid w:val="255F445D"/>
    <w:rsid w:val="2565768A"/>
    <w:rsid w:val="258B00E2"/>
    <w:rsid w:val="25A917A6"/>
    <w:rsid w:val="25B032A3"/>
    <w:rsid w:val="25BE27CC"/>
    <w:rsid w:val="25D54D55"/>
    <w:rsid w:val="25F74A5C"/>
    <w:rsid w:val="2628662C"/>
    <w:rsid w:val="262D45DE"/>
    <w:rsid w:val="26661A50"/>
    <w:rsid w:val="26787408"/>
    <w:rsid w:val="26871DC8"/>
    <w:rsid w:val="269D5617"/>
    <w:rsid w:val="26A53EF9"/>
    <w:rsid w:val="26A94201"/>
    <w:rsid w:val="26AC274F"/>
    <w:rsid w:val="26E50D2A"/>
    <w:rsid w:val="26FE1DEC"/>
    <w:rsid w:val="27044A29"/>
    <w:rsid w:val="27076EF2"/>
    <w:rsid w:val="271D34C8"/>
    <w:rsid w:val="272216EE"/>
    <w:rsid w:val="276142BF"/>
    <w:rsid w:val="27783712"/>
    <w:rsid w:val="27907362"/>
    <w:rsid w:val="27A144C9"/>
    <w:rsid w:val="27BD57EF"/>
    <w:rsid w:val="27FF2E79"/>
    <w:rsid w:val="28333E1D"/>
    <w:rsid w:val="283755B5"/>
    <w:rsid w:val="28454BD6"/>
    <w:rsid w:val="28455253"/>
    <w:rsid w:val="28551971"/>
    <w:rsid w:val="285B1C53"/>
    <w:rsid w:val="28810F26"/>
    <w:rsid w:val="288546FB"/>
    <w:rsid w:val="289F7086"/>
    <w:rsid w:val="28C32028"/>
    <w:rsid w:val="28CC490F"/>
    <w:rsid w:val="28DE40AA"/>
    <w:rsid w:val="28EC53E4"/>
    <w:rsid w:val="29081394"/>
    <w:rsid w:val="29131F70"/>
    <w:rsid w:val="2927387C"/>
    <w:rsid w:val="29345E77"/>
    <w:rsid w:val="294C65AD"/>
    <w:rsid w:val="296F40CE"/>
    <w:rsid w:val="29806583"/>
    <w:rsid w:val="298B3C4C"/>
    <w:rsid w:val="29F26D24"/>
    <w:rsid w:val="2A15033F"/>
    <w:rsid w:val="2A1662C1"/>
    <w:rsid w:val="2A1C7367"/>
    <w:rsid w:val="2A2815FA"/>
    <w:rsid w:val="2A2C6C70"/>
    <w:rsid w:val="2A4C4AEA"/>
    <w:rsid w:val="2A5E32CD"/>
    <w:rsid w:val="2A6D6092"/>
    <w:rsid w:val="2A7D76B4"/>
    <w:rsid w:val="2A8F6D49"/>
    <w:rsid w:val="2A9D36CA"/>
    <w:rsid w:val="2AB207E7"/>
    <w:rsid w:val="2B324C9B"/>
    <w:rsid w:val="2B437463"/>
    <w:rsid w:val="2B522B5D"/>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159B5"/>
    <w:rsid w:val="2D343236"/>
    <w:rsid w:val="2D79041E"/>
    <w:rsid w:val="2D84338B"/>
    <w:rsid w:val="2DD05AEC"/>
    <w:rsid w:val="2DD15014"/>
    <w:rsid w:val="2DE51610"/>
    <w:rsid w:val="2DF72DE4"/>
    <w:rsid w:val="2E0220AF"/>
    <w:rsid w:val="2E187C37"/>
    <w:rsid w:val="2E346EDB"/>
    <w:rsid w:val="2E4B082A"/>
    <w:rsid w:val="2E5D4E86"/>
    <w:rsid w:val="2E5D790B"/>
    <w:rsid w:val="2E9A3C18"/>
    <w:rsid w:val="2EBB0FEE"/>
    <w:rsid w:val="2EC63002"/>
    <w:rsid w:val="2F0A6B38"/>
    <w:rsid w:val="2F261EE0"/>
    <w:rsid w:val="2F2B2C11"/>
    <w:rsid w:val="2F946CCB"/>
    <w:rsid w:val="2FA23C5C"/>
    <w:rsid w:val="2FD25781"/>
    <w:rsid w:val="2FD679FD"/>
    <w:rsid w:val="2FDC745C"/>
    <w:rsid w:val="2FFD7934"/>
    <w:rsid w:val="3069477A"/>
    <w:rsid w:val="30733ACD"/>
    <w:rsid w:val="30772A60"/>
    <w:rsid w:val="308C3862"/>
    <w:rsid w:val="309379D8"/>
    <w:rsid w:val="30A270F7"/>
    <w:rsid w:val="30DF1478"/>
    <w:rsid w:val="30EC586F"/>
    <w:rsid w:val="31081D30"/>
    <w:rsid w:val="3135465C"/>
    <w:rsid w:val="318850D4"/>
    <w:rsid w:val="318A0E4C"/>
    <w:rsid w:val="319A1D31"/>
    <w:rsid w:val="319C6071"/>
    <w:rsid w:val="31AC537E"/>
    <w:rsid w:val="31E3679B"/>
    <w:rsid w:val="31E732FD"/>
    <w:rsid w:val="31EB04A4"/>
    <w:rsid w:val="31FF3746"/>
    <w:rsid w:val="32093856"/>
    <w:rsid w:val="323C0882"/>
    <w:rsid w:val="32517576"/>
    <w:rsid w:val="32981347"/>
    <w:rsid w:val="32BE5C2C"/>
    <w:rsid w:val="32F6105F"/>
    <w:rsid w:val="32FB6478"/>
    <w:rsid w:val="33263B3F"/>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267689"/>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BE13DB"/>
    <w:rsid w:val="38D87D1C"/>
    <w:rsid w:val="39296B72"/>
    <w:rsid w:val="393A59E8"/>
    <w:rsid w:val="394E2FB0"/>
    <w:rsid w:val="39636459"/>
    <w:rsid w:val="396B7F6C"/>
    <w:rsid w:val="39B417A9"/>
    <w:rsid w:val="39E8099F"/>
    <w:rsid w:val="39FC5695"/>
    <w:rsid w:val="3A006D8E"/>
    <w:rsid w:val="3A176FF5"/>
    <w:rsid w:val="3A347946"/>
    <w:rsid w:val="3A3651E5"/>
    <w:rsid w:val="3A744481"/>
    <w:rsid w:val="3A8C7BEF"/>
    <w:rsid w:val="3A906246"/>
    <w:rsid w:val="3ADA31FC"/>
    <w:rsid w:val="3B2349B7"/>
    <w:rsid w:val="3B616CFF"/>
    <w:rsid w:val="3B6259F6"/>
    <w:rsid w:val="3B976654"/>
    <w:rsid w:val="3BC01EFC"/>
    <w:rsid w:val="3BCA786A"/>
    <w:rsid w:val="3BD31E2F"/>
    <w:rsid w:val="3BF15831"/>
    <w:rsid w:val="3C025A83"/>
    <w:rsid w:val="3C105946"/>
    <w:rsid w:val="3C1B7305"/>
    <w:rsid w:val="3C471448"/>
    <w:rsid w:val="3C5E001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772E5"/>
    <w:rsid w:val="3EC33DFA"/>
    <w:rsid w:val="3EDC6A5F"/>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A6A62"/>
    <w:rsid w:val="40FF545D"/>
    <w:rsid w:val="410067C8"/>
    <w:rsid w:val="414B2F2C"/>
    <w:rsid w:val="418F0D2A"/>
    <w:rsid w:val="41967399"/>
    <w:rsid w:val="41B8418E"/>
    <w:rsid w:val="41D01505"/>
    <w:rsid w:val="42132798"/>
    <w:rsid w:val="42474939"/>
    <w:rsid w:val="424C3C57"/>
    <w:rsid w:val="42594DFB"/>
    <w:rsid w:val="42613FF3"/>
    <w:rsid w:val="42660D96"/>
    <w:rsid w:val="42674891"/>
    <w:rsid w:val="42823479"/>
    <w:rsid w:val="428667D2"/>
    <w:rsid w:val="429D6490"/>
    <w:rsid w:val="42C77F91"/>
    <w:rsid w:val="42CD1CE0"/>
    <w:rsid w:val="42E1381E"/>
    <w:rsid w:val="42E22B76"/>
    <w:rsid w:val="42ED6459"/>
    <w:rsid w:val="42F56341"/>
    <w:rsid w:val="42FE58DD"/>
    <w:rsid w:val="430A2F0B"/>
    <w:rsid w:val="43174B3D"/>
    <w:rsid w:val="43346E69"/>
    <w:rsid w:val="434B790E"/>
    <w:rsid w:val="43526A49"/>
    <w:rsid w:val="4360274F"/>
    <w:rsid w:val="43977AB6"/>
    <w:rsid w:val="43A3342B"/>
    <w:rsid w:val="43C507B3"/>
    <w:rsid w:val="43C77C27"/>
    <w:rsid w:val="43D546B9"/>
    <w:rsid w:val="43DE09EE"/>
    <w:rsid w:val="43ED0DC6"/>
    <w:rsid w:val="44002FAD"/>
    <w:rsid w:val="449101DD"/>
    <w:rsid w:val="44A43B7B"/>
    <w:rsid w:val="44DE1391"/>
    <w:rsid w:val="451B225C"/>
    <w:rsid w:val="452410C9"/>
    <w:rsid w:val="45317DFB"/>
    <w:rsid w:val="45435142"/>
    <w:rsid w:val="455C1906"/>
    <w:rsid w:val="456D3CE4"/>
    <w:rsid w:val="4579042C"/>
    <w:rsid w:val="457F0571"/>
    <w:rsid w:val="45851176"/>
    <w:rsid w:val="4589035D"/>
    <w:rsid w:val="45900360"/>
    <w:rsid w:val="45C63B94"/>
    <w:rsid w:val="45CE5353"/>
    <w:rsid w:val="460E7DA5"/>
    <w:rsid w:val="46273D6B"/>
    <w:rsid w:val="46422483"/>
    <w:rsid w:val="464B2261"/>
    <w:rsid w:val="4659254A"/>
    <w:rsid w:val="46595606"/>
    <w:rsid w:val="465B0637"/>
    <w:rsid w:val="465E3F0D"/>
    <w:rsid w:val="466A16E6"/>
    <w:rsid w:val="466B0DF4"/>
    <w:rsid w:val="4688119A"/>
    <w:rsid w:val="46893F2B"/>
    <w:rsid w:val="4696523F"/>
    <w:rsid w:val="46C4686E"/>
    <w:rsid w:val="471A7284"/>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921678"/>
    <w:rsid w:val="4AB82D0F"/>
    <w:rsid w:val="4AE80D2E"/>
    <w:rsid w:val="4AEB7664"/>
    <w:rsid w:val="4AFD7C19"/>
    <w:rsid w:val="4B0233A9"/>
    <w:rsid w:val="4B0567D1"/>
    <w:rsid w:val="4B08477A"/>
    <w:rsid w:val="4B084944"/>
    <w:rsid w:val="4B0D06CC"/>
    <w:rsid w:val="4B236AAE"/>
    <w:rsid w:val="4B707271"/>
    <w:rsid w:val="4B7122DD"/>
    <w:rsid w:val="4B8A3462"/>
    <w:rsid w:val="4B9739F7"/>
    <w:rsid w:val="4BE92550"/>
    <w:rsid w:val="4BEE2503"/>
    <w:rsid w:val="4BF34588"/>
    <w:rsid w:val="4C245A30"/>
    <w:rsid w:val="4C3B4AF5"/>
    <w:rsid w:val="4C500058"/>
    <w:rsid w:val="4CB6685F"/>
    <w:rsid w:val="4CC367FE"/>
    <w:rsid w:val="4CFA0BD8"/>
    <w:rsid w:val="4D077F3C"/>
    <w:rsid w:val="4D123355"/>
    <w:rsid w:val="4D2A3B31"/>
    <w:rsid w:val="4D312C52"/>
    <w:rsid w:val="4D8E720F"/>
    <w:rsid w:val="4D905305"/>
    <w:rsid w:val="4D964A72"/>
    <w:rsid w:val="4D9C1254"/>
    <w:rsid w:val="4DBA7F6B"/>
    <w:rsid w:val="4DF96CE5"/>
    <w:rsid w:val="4E487C6D"/>
    <w:rsid w:val="4E793892"/>
    <w:rsid w:val="4E7C52F6"/>
    <w:rsid w:val="4E800872"/>
    <w:rsid w:val="4EC569ED"/>
    <w:rsid w:val="4ED50EA1"/>
    <w:rsid w:val="4EEC050C"/>
    <w:rsid w:val="4F104EC3"/>
    <w:rsid w:val="4F23121F"/>
    <w:rsid w:val="4F47354A"/>
    <w:rsid w:val="4F5D11DE"/>
    <w:rsid w:val="4F610FE6"/>
    <w:rsid w:val="4F911C54"/>
    <w:rsid w:val="4FAE58AE"/>
    <w:rsid w:val="4FC92959"/>
    <w:rsid w:val="4FE625E0"/>
    <w:rsid w:val="4FF260E2"/>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9C0587"/>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547BAC"/>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A71B9"/>
    <w:rsid w:val="55CB540B"/>
    <w:rsid w:val="55DC29B6"/>
    <w:rsid w:val="55DD4241"/>
    <w:rsid w:val="56006E52"/>
    <w:rsid w:val="56026953"/>
    <w:rsid w:val="5621502B"/>
    <w:rsid w:val="56503B63"/>
    <w:rsid w:val="56667E43"/>
    <w:rsid w:val="566B6D1E"/>
    <w:rsid w:val="56A4332C"/>
    <w:rsid w:val="56A94788"/>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4758B5"/>
    <w:rsid w:val="5A5D3B6E"/>
    <w:rsid w:val="5A5F2B9A"/>
    <w:rsid w:val="5A637A76"/>
    <w:rsid w:val="5A6D33BA"/>
    <w:rsid w:val="5A792B1F"/>
    <w:rsid w:val="5A874767"/>
    <w:rsid w:val="5A89319F"/>
    <w:rsid w:val="5A9F4D7D"/>
    <w:rsid w:val="5AA85BE2"/>
    <w:rsid w:val="5AAD6F28"/>
    <w:rsid w:val="5AD63A24"/>
    <w:rsid w:val="5AD73FEF"/>
    <w:rsid w:val="5AFC7FD4"/>
    <w:rsid w:val="5B184523"/>
    <w:rsid w:val="5B2E1A1D"/>
    <w:rsid w:val="5B307ABF"/>
    <w:rsid w:val="5B3630D3"/>
    <w:rsid w:val="5B843A1C"/>
    <w:rsid w:val="5B873E3F"/>
    <w:rsid w:val="5B8C47A1"/>
    <w:rsid w:val="5B9033DD"/>
    <w:rsid w:val="5BBE4B75"/>
    <w:rsid w:val="5C02690E"/>
    <w:rsid w:val="5C196DA7"/>
    <w:rsid w:val="5C2A048C"/>
    <w:rsid w:val="5C74709B"/>
    <w:rsid w:val="5C80234E"/>
    <w:rsid w:val="5C8A680C"/>
    <w:rsid w:val="5D0C4701"/>
    <w:rsid w:val="5D0F0395"/>
    <w:rsid w:val="5D114BEE"/>
    <w:rsid w:val="5D221076"/>
    <w:rsid w:val="5D397964"/>
    <w:rsid w:val="5D5A391C"/>
    <w:rsid w:val="5D5F10C0"/>
    <w:rsid w:val="5D6E26A0"/>
    <w:rsid w:val="5D704AEA"/>
    <w:rsid w:val="5D7F0FA8"/>
    <w:rsid w:val="5D891B7B"/>
    <w:rsid w:val="5D8C5745"/>
    <w:rsid w:val="5DAD38EE"/>
    <w:rsid w:val="5DD76917"/>
    <w:rsid w:val="5DDD6909"/>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8D0B82"/>
    <w:rsid w:val="5FA16E4C"/>
    <w:rsid w:val="5FBA2B92"/>
    <w:rsid w:val="5FCC5339"/>
    <w:rsid w:val="5FE34A5B"/>
    <w:rsid w:val="5FFA2A34"/>
    <w:rsid w:val="5FFD572F"/>
    <w:rsid w:val="5FFE1E36"/>
    <w:rsid w:val="60003F04"/>
    <w:rsid w:val="60232584"/>
    <w:rsid w:val="607330CE"/>
    <w:rsid w:val="60825176"/>
    <w:rsid w:val="609F2AC4"/>
    <w:rsid w:val="60FA2EE8"/>
    <w:rsid w:val="61054A27"/>
    <w:rsid w:val="610A52BC"/>
    <w:rsid w:val="61135DC9"/>
    <w:rsid w:val="611D2366"/>
    <w:rsid w:val="61421856"/>
    <w:rsid w:val="615227C4"/>
    <w:rsid w:val="61654E3F"/>
    <w:rsid w:val="6182292A"/>
    <w:rsid w:val="619F7F92"/>
    <w:rsid w:val="61F8409E"/>
    <w:rsid w:val="61F94C26"/>
    <w:rsid w:val="62000E56"/>
    <w:rsid w:val="62035F2D"/>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4055776"/>
    <w:rsid w:val="64095CB3"/>
    <w:rsid w:val="64240056"/>
    <w:rsid w:val="64265F03"/>
    <w:rsid w:val="643E143A"/>
    <w:rsid w:val="64491666"/>
    <w:rsid w:val="648B6EEF"/>
    <w:rsid w:val="64BC23C3"/>
    <w:rsid w:val="64C158BF"/>
    <w:rsid w:val="64CE2EAA"/>
    <w:rsid w:val="651A6D19"/>
    <w:rsid w:val="652A1A23"/>
    <w:rsid w:val="653C3090"/>
    <w:rsid w:val="653F3BA8"/>
    <w:rsid w:val="65854376"/>
    <w:rsid w:val="658767BE"/>
    <w:rsid w:val="65892531"/>
    <w:rsid w:val="658B72E8"/>
    <w:rsid w:val="659A29B4"/>
    <w:rsid w:val="65B347BD"/>
    <w:rsid w:val="65D35C16"/>
    <w:rsid w:val="65DE764E"/>
    <w:rsid w:val="65E7790A"/>
    <w:rsid w:val="660202AA"/>
    <w:rsid w:val="66195831"/>
    <w:rsid w:val="662E75B1"/>
    <w:rsid w:val="6631600B"/>
    <w:rsid w:val="66342C2E"/>
    <w:rsid w:val="663E784C"/>
    <w:rsid w:val="668B6A45"/>
    <w:rsid w:val="669A0BBA"/>
    <w:rsid w:val="66AF7E83"/>
    <w:rsid w:val="66D03326"/>
    <w:rsid w:val="672F3F24"/>
    <w:rsid w:val="673E055F"/>
    <w:rsid w:val="67551CE3"/>
    <w:rsid w:val="6759039D"/>
    <w:rsid w:val="67843CEC"/>
    <w:rsid w:val="67A22552"/>
    <w:rsid w:val="67AE3F28"/>
    <w:rsid w:val="67B0620F"/>
    <w:rsid w:val="67B22DCC"/>
    <w:rsid w:val="67BE71AA"/>
    <w:rsid w:val="67D90273"/>
    <w:rsid w:val="67DE5875"/>
    <w:rsid w:val="67E25112"/>
    <w:rsid w:val="67E55852"/>
    <w:rsid w:val="67E63587"/>
    <w:rsid w:val="67EB1AB4"/>
    <w:rsid w:val="67EC5415"/>
    <w:rsid w:val="67FA1285"/>
    <w:rsid w:val="683055A2"/>
    <w:rsid w:val="684A3B69"/>
    <w:rsid w:val="68551F4F"/>
    <w:rsid w:val="68576688"/>
    <w:rsid w:val="687C10C9"/>
    <w:rsid w:val="68840C16"/>
    <w:rsid w:val="68876EFB"/>
    <w:rsid w:val="68884654"/>
    <w:rsid w:val="689F444F"/>
    <w:rsid w:val="68B96DBB"/>
    <w:rsid w:val="68BC6E36"/>
    <w:rsid w:val="68CA2805"/>
    <w:rsid w:val="68D423D1"/>
    <w:rsid w:val="68E937A3"/>
    <w:rsid w:val="69036A61"/>
    <w:rsid w:val="6925288E"/>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361CD9"/>
    <w:rsid w:val="6B533A81"/>
    <w:rsid w:val="6B573233"/>
    <w:rsid w:val="6B5B6274"/>
    <w:rsid w:val="6B935D53"/>
    <w:rsid w:val="6BB1386F"/>
    <w:rsid w:val="6C1516ED"/>
    <w:rsid w:val="6C196F71"/>
    <w:rsid w:val="6C226FCB"/>
    <w:rsid w:val="6C31226F"/>
    <w:rsid w:val="6C552F0B"/>
    <w:rsid w:val="6C8C67B7"/>
    <w:rsid w:val="6C9D744C"/>
    <w:rsid w:val="6D167928"/>
    <w:rsid w:val="6D26299B"/>
    <w:rsid w:val="6D3E606B"/>
    <w:rsid w:val="6D4772EC"/>
    <w:rsid w:val="6D521B17"/>
    <w:rsid w:val="6D9078AF"/>
    <w:rsid w:val="6DAA3FEF"/>
    <w:rsid w:val="6DB13977"/>
    <w:rsid w:val="6DC0172B"/>
    <w:rsid w:val="6DCB690C"/>
    <w:rsid w:val="6DD41A5B"/>
    <w:rsid w:val="6DF43C2E"/>
    <w:rsid w:val="6DF51CA3"/>
    <w:rsid w:val="6E093098"/>
    <w:rsid w:val="6E2A2359"/>
    <w:rsid w:val="6E3F38DA"/>
    <w:rsid w:val="6E8335BD"/>
    <w:rsid w:val="6E8E12EF"/>
    <w:rsid w:val="6E8F41AA"/>
    <w:rsid w:val="6E9229DD"/>
    <w:rsid w:val="6E972936"/>
    <w:rsid w:val="6E985C4F"/>
    <w:rsid w:val="6EB262CF"/>
    <w:rsid w:val="6ED446C5"/>
    <w:rsid w:val="6EDA0016"/>
    <w:rsid w:val="6F2A7D94"/>
    <w:rsid w:val="6F424881"/>
    <w:rsid w:val="6F8331F1"/>
    <w:rsid w:val="6FA90254"/>
    <w:rsid w:val="6FAE1A09"/>
    <w:rsid w:val="6FD64C81"/>
    <w:rsid w:val="6FD75BF8"/>
    <w:rsid w:val="6FF10D68"/>
    <w:rsid w:val="6FF17959"/>
    <w:rsid w:val="707723D0"/>
    <w:rsid w:val="70C102F1"/>
    <w:rsid w:val="70D80585"/>
    <w:rsid w:val="70F5661B"/>
    <w:rsid w:val="71360107"/>
    <w:rsid w:val="713B688E"/>
    <w:rsid w:val="713E2ADE"/>
    <w:rsid w:val="71576C22"/>
    <w:rsid w:val="716167CC"/>
    <w:rsid w:val="71672F90"/>
    <w:rsid w:val="716D5047"/>
    <w:rsid w:val="717E737E"/>
    <w:rsid w:val="71D43752"/>
    <w:rsid w:val="71F1796A"/>
    <w:rsid w:val="72154626"/>
    <w:rsid w:val="72241A11"/>
    <w:rsid w:val="72262B5D"/>
    <w:rsid w:val="72283FF7"/>
    <w:rsid w:val="722E7212"/>
    <w:rsid w:val="723A0474"/>
    <w:rsid w:val="725923E4"/>
    <w:rsid w:val="72864BF7"/>
    <w:rsid w:val="729023FC"/>
    <w:rsid w:val="72DC366F"/>
    <w:rsid w:val="72EE6F2C"/>
    <w:rsid w:val="72EE7F87"/>
    <w:rsid w:val="73A429A0"/>
    <w:rsid w:val="73C0646E"/>
    <w:rsid w:val="73E7011E"/>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6FC2B87"/>
    <w:rsid w:val="77052AA4"/>
    <w:rsid w:val="77136511"/>
    <w:rsid w:val="77340A39"/>
    <w:rsid w:val="77351FD0"/>
    <w:rsid w:val="77472422"/>
    <w:rsid w:val="77480719"/>
    <w:rsid w:val="777F31F2"/>
    <w:rsid w:val="778D5A00"/>
    <w:rsid w:val="77D1700D"/>
    <w:rsid w:val="77EC04CC"/>
    <w:rsid w:val="77FF3C24"/>
    <w:rsid w:val="780470C8"/>
    <w:rsid w:val="785D0022"/>
    <w:rsid w:val="78775729"/>
    <w:rsid w:val="78A42DB0"/>
    <w:rsid w:val="78A656AB"/>
    <w:rsid w:val="78AC0D24"/>
    <w:rsid w:val="78B2245C"/>
    <w:rsid w:val="78DB3ECF"/>
    <w:rsid w:val="78DE0702"/>
    <w:rsid w:val="78E172CC"/>
    <w:rsid w:val="78EA1D1F"/>
    <w:rsid w:val="78EE1E6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35E22"/>
    <w:rsid w:val="7C686C61"/>
    <w:rsid w:val="7C725D31"/>
    <w:rsid w:val="7C7C10F6"/>
    <w:rsid w:val="7C853BEA"/>
    <w:rsid w:val="7C881368"/>
    <w:rsid w:val="7C8C6E2F"/>
    <w:rsid w:val="7CC12815"/>
    <w:rsid w:val="7CE27788"/>
    <w:rsid w:val="7D0C32F1"/>
    <w:rsid w:val="7D0F408D"/>
    <w:rsid w:val="7D491C6C"/>
    <w:rsid w:val="7D5319F7"/>
    <w:rsid w:val="7D5429C0"/>
    <w:rsid w:val="7D6E6D43"/>
    <w:rsid w:val="7D9E75A3"/>
    <w:rsid w:val="7DB57A34"/>
    <w:rsid w:val="7DE60973"/>
    <w:rsid w:val="7DEF0916"/>
    <w:rsid w:val="7E090F73"/>
    <w:rsid w:val="7E1E5218"/>
    <w:rsid w:val="7E3E5DE8"/>
    <w:rsid w:val="7E9A4E1F"/>
    <w:rsid w:val="7EA7723A"/>
    <w:rsid w:val="7EEA35D3"/>
    <w:rsid w:val="7EF56FBB"/>
    <w:rsid w:val="7F0768EB"/>
    <w:rsid w:val="7F143BEC"/>
    <w:rsid w:val="7F456183"/>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autoRedefine/>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5"/>
    <w:autoRedefine/>
    <w:qFormat/>
    <w:uiPriority w:val="0"/>
    <w:pPr>
      <w:shd w:val="clear" w:color="auto" w:fill="000080"/>
    </w:pPr>
  </w:style>
  <w:style w:type="paragraph" w:styleId="19">
    <w:name w:val="annotation text"/>
    <w:basedOn w:val="1"/>
    <w:link w:val="863"/>
    <w:autoRedefine/>
    <w:qFormat/>
    <w:uiPriority w:val="99"/>
    <w:pPr>
      <w:jc w:val="left"/>
    </w:pPr>
  </w:style>
  <w:style w:type="paragraph" w:styleId="20">
    <w:name w:val="Salutation"/>
    <w:basedOn w:val="1"/>
    <w:next w:val="1"/>
    <w:link w:val="823"/>
    <w:autoRedefine/>
    <w:qFormat/>
    <w:uiPriority w:val="0"/>
    <w:rPr>
      <w:rFonts w:ascii="仿宋_GB2312" w:eastAsia="仿宋_GB2312"/>
      <w:sz w:val="28"/>
      <w:szCs w:val="20"/>
    </w:rPr>
  </w:style>
  <w:style w:type="paragraph" w:styleId="21">
    <w:name w:val="Body Text 3"/>
    <w:basedOn w:val="1"/>
    <w:link w:val="85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2"/>
    <w:autoRedefine/>
    <w:qFormat/>
    <w:uiPriority w:val="0"/>
    <w:pPr>
      <w:ind w:firstLine="420"/>
    </w:pPr>
    <w:rPr>
      <w:rFonts w:hAnsi="Calibri" w:cs="Times New Roman"/>
      <w:szCs w:val="20"/>
    </w:rPr>
  </w:style>
  <w:style w:type="paragraph" w:styleId="25">
    <w:name w:val="Body Text Indent"/>
    <w:basedOn w:val="1"/>
    <w:next w:val="26"/>
    <w:link w:val="791"/>
    <w:autoRedefine/>
    <w:qFormat/>
    <w:uiPriority w:val="0"/>
    <w:pPr>
      <w:spacing w:line="480" w:lineRule="exact"/>
      <w:ind w:firstLine="480" w:firstLineChars="200"/>
    </w:pPr>
    <w:rPr>
      <w:rFonts w:ascii="宋体" w:hAnsi="宋体"/>
      <w:sz w:val="24"/>
    </w:rPr>
  </w:style>
  <w:style w:type="paragraph" w:styleId="26">
    <w:name w:val="Body Text First Indent 2"/>
    <w:basedOn w:val="25"/>
    <w:next w:val="1"/>
    <w:link w:val="663"/>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7"/>
    <w:autoRedefine/>
    <w:qFormat/>
    <w:uiPriority w:val="0"/>
    <w:pPr>
      <w:ind w:left="100" w:leftChars="2500"/>
    </w:pPr>
    <w:rPr>
      <w:rFonts w:ascii="宋体"/>
      <w:sz w:val="24"/>
      <w:szCs w:val="21"/>
      <w:lang w:val="zh-CN"/>
    </w:rPr>
  </w:style>
  <w:style w:type="paragraph" w:styleId="38">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8"/>
    <w:autoRedefine/>
    <w:qFormat/>
    <w:uiPriority w:val="0"/>
    <w:rPr>
      <w:lang w:val="zh-CN"/>
    </w:rPr>
  </w:style>
  <w:style w:type="paragraph" w:styleId="40">
    <w:name w:val="Balloon Text"/>
    <w:basedOn w:val="1"/>
    <w:link w:val="724"/>
    <w:autoRedefine/>
    <w:qFormat/>
    <w:uiPriority w:val="0"/>
    <w:rPr>
      <w:sz w:val="18"/>
      <w:szCs w:val="18"/>
    </w:rPr>
  </w:style>
  <w:style w:type="paragraph" w:styleId="41">
    <w:name w:val="footer"/>
    <w:basedOn w:val="1"/>
    <w:link w:val="899"/>
    <w:autoRedefine/>
    <w:qFormat/>
    <w:uiPriority w:val="99"/>
    <w:pPr>
      <w:tabs>
        <w:tab w:val="center" w:pos="4153"/>
        <w:tab w:val="right" w:pos="8306"/>
      </w:tabs>
      <w:snapToGrid w:val="0"/>
      <w:jc w:val="left"/>
    </w:pPr>
    <w:rPr>
      <w:sz w:val="18"/>
      <w:szCs w:val="18"/>
    </w:rPr>
  </w:style>
  <w:style w:type="paragraph" w:styleId="42">
    <w:name w:val="header"/>
    <w:basedOn w:val="1"/>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833"/>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9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7"/>
    <w:autoRedefine/>
    <w:qFormat/>
    <w:uiPriority w:val="0"/>
    <w:pPr>
      <w:spacing w:after="120" w:line="480" w:lineRule="auto"/>
    </w:pPr>
  </w:style>
  <w:style w:type="paragraph" w:styleId="58">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1"/>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0"/>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3"/>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2"/>
    <w:autoRedefine/>
    <w:qFormat/>
    <w:uiPriority w:val="0"/>
    <w:pPr>
      <w:spacing w:before="156" w:line="360" w:lineRule="auto"/>
      <w:ind w:firstLine="510" w:firstLineChars="200"/>
    </w:pPr>
    <w:rPr>
      <w:sz w:val="24"/>
      <w:szCs w:val="20"/>
    </w:rPr>
  </w:style>
  <w:style w:type="paragraph" w:customStyle="1" w:styleId="94">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8"/>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7"/>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99">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3"/>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正文样式"/>
    <w:basedOn w:val="1"/>
    <w:link w:val="775"/>
    <w:autoRedefine/>
    <w:qFormat/>
    <w:uiPriority w:val="0"/>
    <w:pPr>
      <w:adjustRightInd/>
      <w:spacing w:line="360" w:lineRule="auto"/>
      <w:ind w:firstLine="480" w:firstLineChars="200"/>
    </w:pPr>
    <w:rPr>
      <w:kern w:val="0"/>
      <w:sz w:val="24"/>
    </w:rPr>
  </w:style>
  <w:style w:type="paragraph" w:customStyle="1" w:styleId="105">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6"/>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8"/>
    <w:autoRedefine/>
    <w:qFormat/>
    <w:uiPriority w:val="0"/>
    <w:pPr>
      <w:tabs>
        <w:tab w:val="left" w:pos="2356"/>
      </w:tabs>
    </w:pPr>
  </w:style>
  <w:style w:type="paragraph" w:customStyle="1" w:styleId="110">
    <w:name w:val="样式 标题 4h4H4Fab-4T5Ref Heading 1rh1Heading sqlsect 1.2.3...."/>
    <w:basedOn w:val="5"/>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1"/>
    <w:autoRedefine/>
    <w:qFormat/>
    <w:uiPriority w:val="0"/>
    <w:pPr>
      <w:adjustRightInd/>
    </w:pPr>
    <w:rPr>
      <w:rFonts w:ascii="宋体" w:hAnsi="Courier New"/>
      <w:kern w:val="0"/>
      <w:sz w:val="20"/>
      <w:szCs w:val="20"/>
    </w:rPr>
  </w:style>
  <w:style w:type="paragraph" w:customStyle="1" w:styleId="113">
    <w:name w:val="正文说明"/>
    <w:basedOn w:val="1"/>
    <w:link w:val="853"/>
    <w:autoRedefine/>
    <w:qFormat/>
    <w:uiPriority w:val="0"/>
    <w:pPr>
      <w:adjustRightInd/>
      <w:spacing w:line="360" w:lineRule="auto"/>
    </w:pPr>
    <w:rPr>
      <w:kern w:val="0"/>
      <w:sz w:val="24"/>
    </w:rPr>
  </w:style>
  <w:style w:type="paragraph" w:customStyle="1" w:styleId="114">
    <w:name w:val="Table Text"/>
    <w:basedOn w:val="1"/>
    <w:link w:val="859"/>
    <w:autoRedefine/>
    <w:qFormat/>
    <w:uiPriority w:val="0"/>
    <w:pPr>
      <w:widowControl/>
      <w:spacing w:before="60" w:after="60"/>
      <w:jc w:val="left"/>
    </w:pPr>
    <w:rPr>
      <w:kern w:val="0"/>
      <w:sz w:val="24"/>
    </w:rPr>
  </w:style>
  <w:style w:type="paragraph" w:customStyle="1" w:styleId="115">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2"/>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9"/>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autoRedefine/>
    <w:qFormat/>
    <w:uiPriority w:val="0"/>
    <w:pPr>
      <w:tabs>
        <w:tab w:val="left" w:pos="1260"/>
        <w:tab w:val="clear" w:pos="432"/>
      </w:tabs>
      <w:ind w:left="1260" w:hanging="420"/>
    </w:pPr>
    <w:rPr>
      <w:rFonts w:ascii="Arial" w:hAnsi="Arial" w:eastAsia="黑体"/>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6"/>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87"/>
    <w:next w:val="87"/>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87"/>
    <w:next w:val="87"/>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Char"/>
    <w:basedOn w:val="1"/>
    <w:autoRedefine/>
    <w:qFormat/>
    <w:uiPriority w:val="0"/>
    <w:rPr>
      <w:rFonts w:ascii="仿宋_GB2312" w:eastAsia="仿宋_GB2312"/>
      <w:b/>
      <w:sz w:val="32"/>
      <w:szCs w:val="32"/>
    </w:rPr>
  </w:style>
  <w:style w:type="paragraph" w:customStyle="1" w:styleId="24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0"/>
    <w:rPr>
      <w:szCs w:val="20"/>
    </w:rPr>
  </w:style>
  <w:style w:type="paragraph" w:customStyle="1" w:styleId="24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autoRedefine/>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0"/>
    <w:rPr>
      <w:szCs w:val="20"/>
    </w:rPr>
  </w:style>
  <w:style w:type="paragraph" w:customStyle="1" w:styleId="2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autoRedefine/>
    <w:qFormat/>
    <w:uiPriority w:val="0"/>
    <w:rPr>
      <w:rFonts w:ascii="Tahoma" w:hAnsi="Tahoma"/>
      <w:sz w:val="24"/>
      <w:szCs w:val="20"/>
    </w:rPr>
  </w:style>
  <w:style w:type="paragraph" w:customStyle="1" w:styleId="274">
    <w:name w:val="标题五"/>
    <w:basedOn w:val="1"/>
    <w:autoRedefine/>
    <w:qFormat/>
    <w:uiPriority w:val="0"/>
    <w:pPr>
      <w:adjustRightInd/>
      <w:spacing w:before="156" w:beforeLines="50" w:line="360" w:lineRule="auto"/>
    </w:pPr>
    <w:rPr>
      <w:b/>
      <w:sz w:val="24"/>
    </w:rPr>
  </w:style>
  <w:style w:type="paragraph" w:customStyle="1" w:styleId="275">
    <w:name w:val="Char Char1101"/>
    <w:basedOn w:val="1"/>
    <w:autoRedefine/>
    <w:qFormat/>
    <w:uiPriority w:val="0"/>
    <w:pPr>
      <w:spacing w:line="360" w:lineRule="auto"/>
    </w:pPr>
    <w:rPr>
      <w:rFonts w:ascii="Tahoma" w:hAnsi="Tahoma"/>
      <w:sz w:val="24"/>
      <w:szCs w:val="20"/>
    </w:rPr>
  </w:style>
  <w:style w:type="paragraph" w:customStyle="1" w:styleId="276">
    <w:name w:val="Char Char Char Char Char Char Char Char1"/>
    <w:basedOn w:val="1"/>
    <w:autoRedefine/>
    <w:qFormat/>
    <w:uiPriority w:val="0"/>
    <w:pPr>
      <w:tabs>
        <w:tab w:val="left" w:pos="360"/>
      </w:tabs>
    </w:pPr>
    <w:rPr>
      <w:sz w:val="24"/>
      <w:szCs w:val="20"/>
    </w:rPr>
  </w:style>
  <w:style w:type="paragraph" w:customStyle="1" w:styleId="277">
    <w:name w:val="Char Char Char 字元 字元"/>
    <w:basedOn w:val="1"/>
    <w:autoRedefine/>
    <w:qFormat/>
    <w:uiPriority w:val="0"/>
    <w:pPr>
      <w:adjustRightInd/>
      <w:spacing w:line="360" w:lineRule="auto"/>
      <w:ind w:firstLine="200" w:firstLineChars="200"/>
    </w:pPr>
    <w:rPr>
      <w:szCs w:val="20"/>
    </w:rPr>
  </w:style>
  <w:style w:type="paragraph" w:customStyle="1" w:styleId="27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autoRedefine/>
    <w:qFormat/>
    <w:uiPriority w:val="0"/>
    <w:rPr>
      <w:rFonts w:ascii="仿宋_GB2312" w:eastAsia="仿宋_GB2312"/>
      <w:b/>
      <w:sz w:val="32"/>
      <w:szCs w:val="32"/>
    </w:rPr>
  </w:style>
  <w:style w:type="paragraph" w:customStyle="1" w:styleId="28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3">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autoRedefine/>
    <w:qFormat/>
    <w:uiPriority w:val="0"/>
    <w:pPr>
      <w:adjustRightInd/>
    </w:pPr>
    <w:rPr>
      <w:sz w:val="18"/>
      <w:szCs w:val="20"/>
    </w:rPr>
  </w:style>
  <w:style w:type="paragraph" w:customStyle="1" w:styleId="28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7"/>
    <w:autoRedefine/>
    <w:qFormat/>
    <w:uiPriority w:val="0"/>
    <w:pPr>
      <w:snapToGrid w:val="0"/>
      <w:spacing w:line="360" w:lineRule="auto"/>
    </w:pPr>
    <w:rPr>
      <w:rFonts w:ascii="宋体"/>
      <w:b/>
      <w:sz w:val="24"/>
      <w:szCs w:val="20"/>
    </w:rPr>
  </w:style>
  <w:style w:type="paragraph" w:customStyle="1" w:styleId="2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autoRedefine/>
    <w:qFormat/>
    <w:uiPriority w:val="7"/>
    <w:pPr>
      <w:adjustRightInd/>
    </w:pPr>
    <w:rPr>
      <w:rFonts w:ascii="宋体" w:hAnsi="Courier New"/>
    </w:rPr>
  </w:style>
  <w:style w:type="paragraph" w:customStyle="1" w:styleId="298">
    <w:name w:val="Char3"/>
    <w:basedOn w:val="1"/>
    <w:autoRedefine/>
    <w:qFormat/>
    <w:uiPriority w:val="0"/>
    <w:pPr>
      <w:adjustRightInd/>
    </w:pPr>
    <w:rPr>
      <w:rFonts w:ascii="仿宋_GB2312" w:eastAsia="仿宋_GB2312"/>
      <w:b/>
      <w:sz w:val="32"/>
      <w:szCs w:val="32"/>
    </w:rPr>
  </w:style>
  <w:style w:type="paragraph" w:customStyle="1" w:styleId="2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autoRedefine/>
    <w:qFormat/>
    <w:uiPriority w:val="0"/>
    <w:pPr>
      <w:widowControl/>
      <w:adjustRightInd/>
      <w:spacing w:after="160" w:line="240" w:lineRule="exact"/>
      <w:jc w:val="left"/>
    </w:pPr>
    <w:rPr>
      <w:szCs w:val="20"/>
    </w:rPr>
  </w:style>
  <w:style w:type="paragraph" w:customStyle="1" w:styleId="307">
    <w:name w:val="表格标题2"/>
    <w:basedOn w:val="308"/>
    <w:autoRedefine/>
    <w:qFormat/>
    <w:uiPriority w:val="0"/>
    <w:rPr>
      <w:b/>
    </w:rPr>
  </w:style>
  <w:style w:type="paragraph" w:customStyle="1" w:styleId="308">
    <w:name w:val="表格内文"/>
    <w:basedOn w:val="1"/>
    <w:autoRedefine/>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autoRedefine/>
    <w:qFormat/>
    <w:uiPriority w:val="0"/>
    <w:rPr>
      <w:rFonts w:ascii="仿宋_GB2312" w:eastAsia="仿宋_GB2312"/>
      <w:b/>
      <w:sz w:val="32"/>
      <w:szCs w:val="32"/>
    </w:rPr>
  </w:style>
  <w:style w:type="paragraph" w:customStyle="1" w:styleId="31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autoRedefine/>
    <w:qFormat/>
    <w:uiPriority w:val="0"/>
    <w:pPr>
      <w:spacing w:line="360" w:lineRule="auto"/>
    </w:pPr>
    <w:rPr>
      <w:szCs w:val="20"/>
    </w:rPr>
  </w:style>
  <w:style w:type="paragraph" w:customStyle="1" w:styleId="31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5">
    <w:name w:val="MM Topic 1"/>
    <w:basedOn w:val="3"/>
    <w:autoRedefine/>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autoRedefine/>
    <w:qFormat/>
    <w:uiPriority w:val="0"/>
    <w:pPr>
      <w:spacing w:line="360" w:lineRule="auto"/>
      <w:ind w:firstLine="200" w:firstLineChars="200"/>
    </w:pPr>
    <w:rPr>
      <w:kern w:val="0"/>
      <w:sz w:val="24"/>
      <w:szCs w:val="20"/>
    </w:rPr>
  </w:style>
  <w:style w:type="paragraph" w:customStyle="1" w:styleId="318">
    <w:name w:val="表格"/>
    <w:basedOn w:val="1"/>
    <w:autoRedefine/>
    <w:qFormat/>
    <w:uiPriority w:val="0"/>
    <w:pPr>
      <w:snapToGrid w:val="0"/>
      <w:ind w:firstLine="42" w:firstLineChars="21"/>
    </w:pPr>
    <w:rPr>
      <w:rFonts w:ascii="宋体" w:hAnsi="宋体"/>
      <w:kern w:val="0"/>
      <w:sz w:val="20"/>
      <w:szCs w:val="20"/>
    </w:rPr>
  </w:style>
  <w:style w:type="paragraph" w:customStyle="1" w:styleId="319">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autoRedefine/>
    <w:qFormat/>
    <w:uiPriority w:val="0"/>
    <w:pPr>
      <w:adjustRightInd/>
      <w:spacing w:line="300" w:lineRule="auto"/>
      <w:jc w:val="center"/>
    </w:pPr>
  </w:style>
  <w:style w:type="paragraph" w:customStyle="1" w:styleId="324">
    <w:name w:val="_Style 6"/>
    <w:basedOn w:val="1"/>
    <w:autoRedefine/>
    <w:qFormat/>
    <w:uiPriority w:val="34"/>
    <w:pPr>
      <w:adjustRightInd/>
      <w:ind w:firstLine="420" w:firstLineChars="200"/>
    </w:pPr>
    <w:rPr>
      <w:rFonts w:eastAsia="仿宋_GB2312"/>
      <w:sz w:val="28"/>
    </w:rPr>
  </w:style>
  <w:style w:type="paragraph" w:customStyle="1" w:styleId="32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autoRedefine/>
    <w:qFormat/>
    <w:uiPriority w:val="0"/>
    <w:pPr>
      <w:spacing w:before="260" w:after="260" w:line="415" w:lineRule="auto"/>
      <w:ind w:left="420" w:hanging="420"/>
    </w:pPr>
    <w:rPr>
      <w:rFonts w:ascii="Arial" w:hAnsi="Arial" w:eastAsia="微软雅黑"/>
    </w:rPr>
  </w:style>
  <w:style w:type="paragraph" w:customStyle="1" w:styleId="32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autoRedefine/>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autoRedefine/>
    <w:qFormat/>
    <w:uiPriority w:val="0"/>
    <w:rPr>
      <w:rFonts w:ascii="仿宋_GB2312" w:eastAsia="仿宋_GB2312"/>
      <w:b/>
      <w:sz w:val="32"/>
      <w:szCs w:val="20"/>
    </w:rPr>
  </w:style>
  <w:style w:type="paragraph" w:customStyle="1" w:styleId="33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autoRedefine/>
    <w:qFormat/>
    <w:uiPriority w:val="0"/>
    <w:pPr>
      <w:adjustRightInd/>
      <w:ind w:firstLine="200" w:firstLineChars="200"/>
    </w:pPr>
    <w:rPr>
      <w:rFonts w:ascii="Tahoma" w:hAnsi="Tahoma"/>
      <w:sz w:val="24"/>
      <w:szCs w:val="20"/>
    </w:rPr>
  </w:style>
  <w:style w:type="paragraph" w:customStyle="1" w:styleId="337">
    <w:name w:val="a1"/>
    <w:basedOn w:val="1"/>
    <w:autoRedefine/>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autoRedefine/>
    <w:qFormat/>
    <w:uiPriority w:val="0"/>
    <w:pPr>
      <w:spacing w:after="156" w:afterLines="50"/>
      <w:jc w:val="left"/>
      <w:outlineLvl w:val="3"/>
    </w:pPr>
    <w:rPr>
      <w:sz w:val="24"/>
      <w:szCs w:val="24"/>
    </w:rPr>
  </w:style>
  <w:style w:type="paragraph" w:customStyle="1" w:styleId="33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autoRedefine/>
    <w:qFormat/>
    <w:uiPriority w:val="0"/>
    <w:pPr>
      <w:adjustRightInd/>
    </w:pPr>
    <w:rPr>
      <w:rFonts w:ascii="Tahoma" w:hAnsi="Tahoma"/>
      <w:sz w:val="24"/>
      <w:szCs w:val="20"/>
    </w:rPr>
  </w:style>
  <w:style w:type="paragraph" w:customStyle="1" w:styleId="34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autoRedefine/>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autoRedefine/>
    <w:qFormat/>
    <w:uiPriority w:val="0"/>
    <w:pPr>
      <w:tabs>
        <w:tab w:val="left" w:pos="1260"/>
        <w:tab w:val="left" w:pos="1680"/>
        <w:tab w:val="left" w:pos="2100"/>
      </w:tabs>
      <w:ind w:left="0"/>
      <w:outlineLvl w:val="3"/>
    </w:pPr>
  </w:style>
  <w:style w:type="paragraph" w:customStyle="1" w:styleId="347">
    <w:name w:val="一级条标题"/>
    <w:basedOn w:val="348"/>
    <w:next w:val="330"/>
    <w:autoRedefine/>
    <w:qFormat/>
    <w:uiPriority w:val="0"/>
    <w:pPr>
      <w:tabs>
        <w:tab w:val="left" w:pos="1260"/>
        <w:tab w:val="left" w:pos="1680"/>
      </w:tabs>
      <w:spacing w:before="0" w:beforeLines="0" w:after="0" w:afterLines="0"/>
      <w:ind w:left="1680"/>
      <w:outlineLvl w:val="2"/>
    </w:pPr>
  </w:style>
  <w:style w:type="paragraph" w:customStyle="1" w:styleId="348">
    <w:name w:val="章标题"/>
    <w:next w:val="33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autoRedefine/>
    <w:qFormat/>
    <w:uiPriority w:val="0"/>
    <w:pPr>
      <w:tabs>
        <w:tab w:val="left" w:pos="480"/>
        <w:tab w:val="clear" w:pos="432"/>
      </w:tabs>
      <w:ind w:left="480" w:hanging="480"/>
    </w:pPr>
    <w:rPr>
      <w:rFonts w:ascii="Times New Roman"/>
      <w:i/>
      <w:sz w:val="36"/>
      <w:szCs w:val="36"/>
    </w:rPr>
  </w:style>
  <w:style w:type="paragraph" w:customStyle="1" w:styleId="35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5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autoRedefine/>
    <w:qFormat/>
    <w:uiPriority w:val="0"/>
    <w:pPr>
      <w:tabs>
        <w:tab w:val="left" w:pos="840"/>
      </w:tabs>
      <w:spacing w:after="0"/>
      <w:ind w:left="900"/>
    </w:pPr>
  </w:style>
  <w:style w:type="paragraph" w:customStyle="1" w:styleId="35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autoRedefine/>
    <w:qFormat/>
    <w:uiPriority w:val="6"/>
    <w:pPr>
      <w:widowControl/>
      <w:adjustRightInd/>
      <w:ind w:left="720" w:hanging="720"/>
    </w:pPr>
    <w:rPr>
      <w:color w:val="000000"/>
      <w:kern w:val="0"/>
      <w:sz w:val="24"/>
      <w:szCs w:val="20"/>
    </w:rPr>
  </w:style>
  <w:style w:type="paragraph" w:customStyle="1" w:styleId="358">
    <w:name w:val="表1"/>
    <w:basedOn w:val="1"/>
    <w:autoRedefine/>
    <w:qFormat/>
    <w:uiPriority w:val="0"/>
    <w:pPr>
      <w:tabs>
        <w:tab w:val="left" w:pos="703"/>
      </w:tabs>
      <w:adjustRightInd/>
      <w:spacing w:line="360" w:lineRule="auto"/>
      <w:ind w:left="703"/>
      <w:jc w:val="center"/>
    </w:pPr>
  </w:style>
  <w:style w:type="paragraph" w:customStyle="1" w:styleId="35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autoRedefine/>
    <w:qFormat/>
    <w:uiPriority w:val="0"/>
    <w:pPr>
      <w:jc w:val="left"/>
      <w:outlineLvl w:val="1"/>
    </w:pPr>
    <w:rPr>
      <w:rFonts w:ascii="Times New Roman" w:hAnsi="Times New Roman" w:eastAsia="仿宋"/>
      <w:sz w:val="30"/>
    </w:rPr>
  </w:style>
  <w:style w:type="paragraph" w:customStyle="1" w:styleId="36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autoRedefine/>
    <w:qFormat/>
    <w:uiPriority w:val="0"/>
    <w:pPr>
      <w:tabs>
        <w:tab w:val="left" w:pos="840"/>
      </w:tabs>
      <w:adjustRightInd/>
      <w:ind w:left="840" w:hanging="420"/>
    </w:pPr>
  </w:style>
  <w:style w:type="paragraph" w:customStyle="1" w:styleId="36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autoRedefine/>
    <w:qFormat/>
    <w:uiPriority w:val="0"/>
    <w:pPr>
      <w:tabs>
        <w:tab w:val="left" w:pos="2100"/>
        <w:tab w:val="clear" w:pos="864"/>
      </w:tabs>
      <w:adjustRightInd/>
      <w:ind w:left="2100" w:hanging="420"/>
    </w:pPr>
    <w:rPr>
      <w:lang w:val="en-US"/>
    </w:rPr>
  </w:style>
  <w:style w:type="paragraph" w:customStyle="1" w:styleId="37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autoRedefine/>
    <w:qFormat/>
    <w:uiPriority w:val="6"/>
    <w:pPr>
      <w:spacing w:line="360" w:lineRule="auto"/>
    </w:pPr>
    <w:rPr>
      <w:szCs w:val="20"/>
    </w:rPr>
  </w:style>
  <w:style w:type="paragraph" w:customStyle="1" w:styleId="38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0"/>
    <w:pPr>
      <w:adjustRightInd/>
      <w:spacing w:line="360" w:lineRule="auto"/>
      <w:jc w:val="center"/>
    </w:pPr>
    <w:rPr>
      <w:sz w:val="24"/>
    </w:rPr>
  </w:style>
  <w:style w:type="paragraph" w:customStyle="1" w:styleId="3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autoRedefine/>
    <w:qFormat/>
    <w:uiPriority w:val="6"/>
    <w:rPr>
      <w:rFonts w:ascii="仿宋_GB2312" w:eastAsia="仿宋_GB2312"/>
      <w:b/>
      <w:sz w:val="32"/>
      <w:szCs w:val="32"/>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7"/>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autoRedefine/>
    <w:qFormat/>
    <w:uiPriority w:val="0"/>
    <w:pPr>
      <w:spacing w:before="120" w:after="120"/>
      <w:ind w:left="0" w:firstLine="0"/>
      <w:jc w:val="both"/>
    </w:pPr>
    <w:rPr>
      <w:rFonts w:ascii="宋体" w:hAnsi="Arial"/>
      <w:sz w:val="28"/>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8"/>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30"/>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4"/>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8"/>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0"/>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spacing w:beforeLines="50" w:afterLines="50" w:line="400" w:lineRule="exact"/>
    </w:pPr>
    <w:rPr>
      <w:rFonts w:ascii="宋体" w:hAnsi="Courier New"/>
      <w:sz w:val="24"/>
    </w:rPr>
  </w:style>
  <w:style w:type="paragraph" w:customStyle="1" w:styleId="62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customStyle="1" w:styleId="627">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8">
    <w:name w:val="No Spacing1"/>
    <w:autoRedefine/>
    <w:qFormat/>
    <w:uiPriority w:val="0"/>
    <w:rPr>
      <w:rFonts w:ascii="Times New Roman" w:hAnsi="Times New Roman" w:eastAsia="??" w:cs="宋体"/>
      <w:sz w:val="22"/>
      <w:szCs w:val="22"/>
      <w:lang w:val="en-US" w:eastAsia="en-US" w:bidi="ar-SA"/>
    </w:rPr>
  </w:style>
  <w:style w:type="character" w:customStyle="1" w:styleId="629">
    <w:name w:val="表格非标题文字 Char"/>
    <w:link w:val="88"/>
    <w:autoRedefine/>
    <w:qFormat/>
    <w:uiPriority w:val="0"/>
    <w:rPr>
      <w:rFonts w:ascii="Futura Bk" w:hAnsi="Futura Bk"/>
      <w:kern w:val="2"/>
      <w:sz w:val="18"/>
      <w:szCs w:val="21"/>
      <w:lang w:val="en-US" w:eastAsia="zh-CN" w:bidi="ar-SA"/>
    </w:rPr>
  </w:style>
  <w:style w:type="character" w:customStyle="1" w:styleId="630">
    <w:name w:val="*正文 Char"/>
    <w:link w:val="89"/>
    <w:autoRedefine/>
    <w:qFormat/>
    <w:locked/>
    <w:uiPriority w:val="0"/>
    <w:rPr>
      <w:rFonts w:ascii="宋体" w:hAnsi="宋体"/>
      <w:sz w:val="24"/>
    </w:rPr>
  </w:style>
  <w:style w:type="character" w:customStyle="1" w:styleId="631">
    <w:name w:val="Char Char71"/>
    <w:autoRedefine/>
    <w:semiHidden/>
    <w:qFormat/>
    <w:uiPriority w:val="0"/>
    <w:rPr>
      <w:rFonts w:eastAsia="宋体"/>
      <w:kern w:val="2"/>
      <w:sz w:val="21"/>
      <w:szCs w:val="24"/>
      <w:lang w:val="en-US" w:eastAsia="zh-CN" w:bidi="ar-SA"/>
    </w:rPr>
  </w:style>
  <w:style w:type="character" w:customStyle="1" w:styleId="632">
    <w:name w:val="Char Char6"/>
    <w:autoRedefine/>
    <w:qFormat/>
    <w:uiPriority w:val="0"/>
    <w:rPr>
      <w:rFonts w:eastAsia="宋体"/>
      <w:kern w:val="2"/>
      <w:sz w:val="21"/>
      <w:szCs w:val="24"/>
      <w:lang w:val="en-US" w:eastAsia="zh-CN" w:bidi="ar-SA"/>
    </w:rPr>
  </w:style>
  <w:style w:type="character" w:customStyle="1" w:styleId="633">
    <w:name w:val="正文缩进 Char"/>
    <w:autoRedefine/>
    <w:qFormat/>
    <w:uiPriority w:val="0"/>
    <w:rPr>
      <w:rFonts w:eastAsia="宋体"/>
      <w:kern w:val="2"/>
      <w:sz w:val="21"/>
      <w:lang w:val="en-US" w:eastAsia="zh-CN"/>
    </w:rPr>
  </w:style>
  <w:style w:type="character" w:customStyle="1" w:styleId="6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5">
    <w:name w:val="Char Char28"/>
    <w:autoRedefine/>
    <w:qFormat/>
    <w:uiPriority w:val="6"/>
    <w:rPr>
      <w:rFonts w:ascii="仿宋_GB2312" w:hAnsi="仿宋_GB2312" w:eastAsia="仿宋_GB2312"/>
      <w:kern w:val="1"/>
      <w:sz w:val="28"/>
    </w:rPr>
  </w:style>
  <w:style w:type="character" w:customStyle="1" w:styleId="63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autoRedefine/>
    <w:qFormat/>
    <w:uiPriority w:val="6"/>
    <w:rPr>
      <w:rFonts w:ascii="Times New Roman" w:hAnsi="Times New Roman" w:eastAsia="黑体" w:cs="Times New Roman"/>
      <w:b/>
      <w:kern w:val="0"/>
      <w:sz w:val="24"/>
      <w:szCs w:val="24"/>
    </w:rPr>
  </w:style>
  <w:style w:type="character" w:customStyle="1" w:styleId="638">
    <w:name w:val="U_正文 Char"/>
    <w:link w:val="90"/>
    <w:autoRedefine/>
    <w:qFormat/>
    <w:uiPriority w:val="0"/>
    <w:rPr>
      <w:sz w:val="24"/>
      <w:szCs w:val="24"/>
    </w:rPr>
  </w:style>
  <w:style w:type="character" w:customStyle="1" w:styleId="639">
    <w:name w:val="HTML 地址 Char1"/>
    <w:autoRedefine/>
    <w:qFormat/>
    <w:uiPriority w:val="0"/>
    <w:rPr>
      <w:rFonts w:ascii="Times New Roman" w:hAnsi="Times New Roman" w:eastAsia="宋体" w:cs="Times New Roman"/>
      <w:i/>
      <w:iCs/>
      <w:szCs w:val="24"/>
    </w:rPr>
  </w:style>
  <w:style w:type="character" w:customStyle="1" w:styleId="640">
    <w:name w:val="批注主题 字符"/>
    <w:link w:val="61"/>
    <w:autoRedefine/>
    <w:qFormat/>
    <w:uiPriority w:val="0"/>
    <w:rPr>
      <w:b/>
      <w:bCs/>
      <w:kern w:val="2"/>
      <w:sz w:val="21"/>
      <w:szCs w:val="24"/>
    </w:rPr>
  </w:style>
  <w:style w:type="character" w:customStyle="1" w:styleId="641">
    <w:name w:val="Char Char51"/>
    <w:autoRedefine/>
    <w:qFormat/>
    <w:uiPriority w:val="0"/>
    <w:rPr>
      <w:rFonts w:ascii="宋体" w:hAnsi="Courier New" w:eastAsia="宋体"/>
      <w:kern w:val="2"/>
      <w:sz w:val="21"/>
      <w:lang w:val="en-US" w:eastAsia="zh-CN"/>
    </w:rPr>
  </w:style>
  <w:style w:type="character" w:customStyle="1" w:styleId="642">
    <w:name w:val="表正文 Char"/>
    <w:autoRedefine/>
    <w:qFormat/>
    <w:uiPriority w:val="0"/>
    <w:rPr>
      <w:rFonts w:ascii="宋体" w:eastAsia="宋体"/>
      <w:snapToGrid w:val="0"/>
      <w:color w:val="000000"/>
      <w:kern w:val="28"/>
      <w:sz w:val="28"/>
      <w:lang w:val="en-US" w:eastAsia="zh-CN" w:bidi="ar-SA"/>
    </w:rPr>
  </w:style>
  <w:style w:type="character" w:customStyle="1" w:styleId="643">
    <w:name w:val="Char Char34"/>
    <w:autoRedefine/>
    <w:qFormat/>
    <w:uiPriority w:val="6"/>
    <w:rPr>
      <w:b/>
      <w:kern w:val="1"/>
      <w:sz w:val="28"/>
      <w:szCs w:val="28"/>
    </w:rPr>
  </w:style>
  <w:style w:type="character" w:customStyle="1" w:styleId="64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1"/>
    <w:autoRedefine/>
    <w:qFormat/>
    <w:uiPriority w:val="0"/>
    <w:rPr>
      <w:rFonts w:ascii="宋体" w:hAnsi="宋体" w:eastAsia="宋体"/>
      <w:kern w:val="2"/>
      <w:sz w:val="24"/>
      <w:lang w:bidi="ar-SA"/>
    </w:rPr>
  </w:style>
  <w:style w:type="character" w:customStyle="1" w:styleId="646">
    <w:name w:val="未处理的提及1"/>
    <w:autoRedefine/>
    <w:qFormat/>
    <w:uiPriority w:val="0"/>
    <w:rPr>
      <w:color w:val="808080"/>
      <w:shd w:val="clear" w:color="auto" w:fill="E6E6E6"/>
    </w:rPr>
  </w:style>
  <w:style w:type="character" w:customStyle="1" w:styleId="647">
    <w:name w:val="txt"/>
    <w:autoRedefine/>
    <w:qFormat/>
    <w:uiPriority w:val="0"/>
    <w:rPr>
      <w:rFonts w:ascii="仿宋_GB2312" w:eastAsia="微软雅黑"/>
      <w:b/>
      <w:kern w:val="2"/>
      <w:sz w:val="32"/>
      <w:szCs w:val="32"/>
      <w:lang w:val="en-US" w:eastAsia="zh-CN" w:bidi="ar-SA"/>
    </w:rPr>
  </w:style>
  <w:style w:type="character" w:customStyle="1" w:styleId="64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9">
    <w:name w:val="Char Char32"/>
    <w:autoRedefine/>
    <w:qFormat/>
    <w:uiPriority w:val="6"/>
    <w:rPr>
      <w:b/>
      <w:kern w:val="1"/>
      <w:sz w:val="24"/>
      <w:szCs w:val="24"/>
    </w:rPr>
  </w:style>
  <w:style w:type="character" w:customStyle="1" w:styleId="650">
    <w:name w:val="PI Char1"/>
    <w:autoRedefine/>
    <w:qFormat/>
    <w:uiPriority w:val="0"/>
    <w:rPr>
      <w:rFonts w:ascii="宋体" w:hAnsi="宋体"/>
      <w:kern w:val="2"/>
      <w:sz w:val="24"/>
      <w:szCs w:val="24"/>
    </w:rPr>
  </w:style>
  <w:style w:type="character" w:customStyle="1" w:styleId="651">
    <w:name w:val="tw4winTerm"/>
    <w:autoRedefine/>
    <w:qFormat/>
    <w:uiPriority w:val="0"/>
    <w:rPr>
      <w:color w:val="0000FF"/>
    </w:rPr>
  </w:style>
  <w:style w:type="character" w:customStyle="1" w:styleId="652">
    <w:name w:val="Footer Char"/>
    <w:autoRedefine/>
    <w:qFormat/>
    <w:locked/>
    <w:uiPriority w:val="0"/>
    <w:rPr>
      <w:rFonts w:eastAsia="宋体"/>
      <w:kern w:val="2"/>
      <w:sz w:val="18"/>
      <w:lang w:val="en-US" w:eastAsia="zh-CN" w:bidi="ar-SA"/>
    </w:rPr>
  </w:style>
  <w:style w:type="character" w:customStyle="1" w:styleId="653">
    <w:name w:val="普通文字 Char Char1"/>
    <w:autoRedefine/>
    <w:qFormat/>
    <w:uiPriority w:val="0"/>
    <w:rPr>
      <w:rFonts w:ascii="宋体" w:hAnsi="Courier New"/>
      <w:kern w:val="2"/>
      <w:sz w:val="21"/>
    </w:rPr>
  </w:style>
  <w:style w:type="character" w:customStyle="1" w:styleId="654">
    <w:name w:val="Char Char101"/>
    <w:autoRedefine/>
    <w:qFormat/>
    <w:uiPriority w:val="6"/>
    <w:rPr>
      <w:rFonts w:ascii="宋体" w:hAnsi="宋体"/>
      <w:kern w:val="2"/>
      <w:sz w:val="21"/>
      <w:szCs w:val="24"/>
      <w:lang w:val="en-US" w:eastAsia="zh-CN"/>
    </w:rPr>
  </w:style>
  <w:style w:type="character" w:customStyle="1" w:styleId="655">
    <w:name w:val="标题 4 Char"/>
    <w:autoRedefine/>
    <w:qFormat/>
    <w:uiPriority w:val="0"/>
    <w:rPr>
      <w:rFonts w:ascii="Arial" w:hAnsi="Arial" w:eastAsia="黑体"/>
      <w:b/>
      <w:kern w:val="2"/>
      <w:sz w:val="28"/>
    </w:rPr>
  </w:style>
  <w:style w:type="character" w:customStyle="1" w:styleId="656">
    <w:name w:val="链接"/>
    <w:autoRedefine/>
    <w:qFormat/>
    <w:uiPriority w:val="0"/>
    <w:rPr>
      <w:color w:val="0000FF"/>
      <w:sz w:val="21"/>
      <w:szCs w:val="21"/>
      <w:u w:val="single"/>
    </w:rPr>
  </w:style>
  <w:style w:type="character" w:customStyle="1" w:styleId="657">
    <w:name w:val="h4 Char"/>
    <w:autoRedefine/>
    <w:qFormat/>
    <w:uiPriority w:val="0"/>
    <w:rPr>
      <w:rFonts w:ascii="Arial" w:hAnsi="Arial" w:eastAsia="黑体"/>
      <w:b/>
      <w:bCs/>
      <w:kern w:val="2"/>
      <w:sz w:val="28"/>
      <w:szCs w:val="28"/>
      <w:lang w:val="zh-CN" w:eastAsia="zh-CN" w:bidi="ar-SA"/>
    </w:rPr>
  </w:style>
  <w:style w:type="character" w:customStyle="1" w:styleId="658">
    <w:name w:val="5正文 Char"/>
    <w:link w:val="92"/>
    <w:autoRedefine/>
    <w:qFormat/>
    <w:uiPriority w:val="0"/>
    <w:rPr>
      <w:rFonts w:ascii="仿宋_GB2312" w:hAnsi="微软雅黑" w:eastAsia="仿宋_GB2312"/>
      <w:sz w:val="28"/>
      <w:szCs w:val="21"/>
    </w:rPr>
  </w:style>
  <w:style w:type="character" w:customStyle="1" w:styleId="659">
    <w:name w:val="标题 3 字符"/>
    <w:autoRedefine/>
    <w:qFormat/>
    <w:uiPriority w:val="9"/>
    <w:rPr>
      <w:b/>
      <w:bCs/>
      <w:kern w:val="2"/>
      <w:sz w:val="32"/>
      <w:szCs w:val="32"/>
    </w:rPr>
  </w:style>
  <w:style w:type="character" w:customStyle="1" w:styleId="660">
    <w:name w:val="样式6 Char"/>
    <w:autoRedefine/>
    <w:qFormat/>
    <w:uiPriority w:val="0"/>
    <w:rPr>
      <w:rFonts w:ascii="仿宋_GB2312" w:hAnsi="宋体" w:eastAsia="仿宋_GB2312"/>
      <w:b/>
      <w:bCs/>
      <w:kern w:val="2"/>
      <w:sz w:val="24"/>
      <w:szCs w:val="24"/>
      <w:lang w:val="en-US" w:eastAsia="zh-CN" w:bidi="ar-SA"/>
    </w:rPr>
  </w:style>
  <w:style w:type="character" w:customStyle="1" w:styleId="661">
    <w:name w:val="Char Char14"/>
    <w:autoRedefine/>
    <w:qFormat/>
    <w:uiPriority w:val="6"/>
    <w:rPr>
      <w:rFonts w:ascii="黑体" w:hAnsi="黑体" w:eastAsia="黑体"/>
    </w:rPr>
  </w:style>
  <w:style w:type="character" w:customStyle="1" w:styleId="662">
    <w:name w:val="Heading 2 Hidden Char"/>
    <w:autoRedefine/>
    <w:qFormat/>
    <w:uiPriority w:val="0"/>
    <w:rPr>
      <w:rFonts w:ascii="仿宋_GB2312" w:eastAsia="仿宋_GB2312"/>
      <w:b/>
      <w:bCs/>
      <w:kern w:val="2"/>
      <w:sz w:val="24"/>
      <w:szCs w:val="24"/>
      <w:lang w:val="zh-CN" w:eastAsia="zh-CN" w:bidi="ar-SA"/>
    </w:rPr>
  </w:style>
  <w:style w:type="character" w:customStyle="1" w:styleId="663">
    <w:name w:val="正文首行缩进 2 字符"/>
    <w:link w:val="26"/>
    <w:autoRedefine/>
    <w:qFormat/>
    <w:uiPriority w:val="0"/>
    <w:rPr>
      <w:rFonts w:ascii="宋体" w:hAnsi="宋体"/>
      <w:kern w:val="2"/>
      <w:sz w:val="21"/>
      <w:szCs w:val="24"/>
    </w:rPr>
  </w:style>
  <w:style w:type="character" w:customStyle="1" w:styleId="664">
    <w:name w:val="font11"/>
    <w:autoRedefine/>
    <w:qFormat/>
    <w:uiPriority w:val="0"/>
    <w:rPr>
      <w:rFonts w:hint="default" w:ascii="Times New Roman" w:hAnsi="Times New Roman" w:cs="Times New Roman"/>
      <w:color w:val="000000"/>
      <w:sz w:val="22"/>
      <w:szCs w:val="22"/>
      <w:u w:val="none"/>
    </w:rPr>
  </w:style>
  <w:style w:type="character" w:customStyle="1" w:styleId="665">
    <w:name w:val="表正文 Char1"/>
    <w:autoRedefine/>
    <w:qFormat/>
    <w:uiPriority w:val="0"/>
    <w:rPr>
      <w:rFonts w:ascii="宋体" w:eastAsia="宋体"/>
      <w:snapToGrid w:val="0"/>
      <w:color w:val="000000"/>
      <w:kern w:val="28"/>
      <w:sz w:val="28"/>
    </w:rPr>
  </w:style>
  <w:style w:type="character" w:customStyle="1" w:styleId="666">
    <w:name w:val="blue1"/>
    <w:basedOn w:val="69"/>
    <w:autoRedefine/>
    <w:qFormat/>
    <w:uiPriority w:val="0"/>
    <w:rPr>
      <w:rFonts w:ascii="Arial" w:hAnsi="Arial" w:eastAsia="黑体" w:cs="Arial"/>
      <w:snapToGrid w:val="0"/>
      <w:kern w:val="0"/>
      <w:szCs w:val="21"/>
    </w:rPr>
  </w:style>
  <w:style w:type="character" w:customStyle="1" w:styleId="66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668">
    <w:name w:val="标书1 Char"/>
    <w:autoRedefine/>
    <w:qFormat/>
    <w:uiPriority w:val="0"/>
    <w:rPr>
      <w:rFonts w:eastAsia="宋体"/>
      <w:b/>
      <w:bCs/>
      <w:kern w:val="44"/>
      <w:sz w:val="44"/>
      <w:szCs w:val="44"/>
      <w:lang w:val="en-US" w:eastAsia="zh-CN" w:bidi="ar-SA"/>
    </w:rPr>
  </w:style>
  <w:style w:type="character" w:customStyle="1" w:styleId="669">
    <w:name w:val="样式5 Char"/>
    <w:autoRedefine/>
    <w:qFormat/>
    <w:uiPriority w:val="0"/>
    <w:rPr>
      <w:rFonts w:ascii="仿宋_GB2312" w:hAnsi="仿宋" w:eastAsia="仿宋_GB2312"/>
      <w:kern w:val="2"/>
      <w:sz w:val="24"/>
      <w:szCs w:val="24"/>
    </w:rPr>
  </w:style>
  <w:style w:type="character" w:customStyle="1" w:styleId="670">
    <w:name w:val="样式4 Char"/>
    <w:autoRedefine/>
    <w:qFormat/>
    <w:uiPriority w:val="0"/>
    <w:rPr>
      <w:rFonts w:ascii="仿宋_GB2312" w:hAnsi="仿宋" w:eastAsia="仿宋_GB2312"/>
      <w:b/>
      <w:kern w:val="2"/>
      <w:sz w:val="32"/>
      <w:szCs w:val="32"/>
      <w:lang w:bidi="ar-SA"/>
    </w:rPr>
  </w:style>
  <w:style w:type="character" w:customStyle="1" w:styleId="671">
    <w:name w:val="插图说明 Char"/>
    <w:autoRedefine/>
    <w:qFormat/>
    <w:uiPriority w:val="0"/>
    <w:rPr>
      <w:rFonts w:eastAsia="黑体"/>
      <w:sz w:val="24"/>
      <w:lang w:val="en-US" w:eastAsia="zh-CN"/>
    </w:rPr>
  </w:style>
  <w:style w:type="character" w:customStyle="1" w:styleId="672">
    <w:name w:val="正文2 Char Char"/>
    <w:link w:val="93"/>
    <w:autoRedefine/>
    <w:qFormat/>
    <w:uiPriority w:val="0"/>
    <w:rPr>
      <w:rFonts w:eastAsia="宋体"/>
      <w:kern w:val="2"/>
      <w:sz w:val="24"/>
      <w:lang w:val="en-US" w:eastAsia="zh-CN" w:bidi="ar-SA"/>
    </w:rPr>
  </w:style>
  <w:style w:type="character" w:customStyle="1" w:styleId="673">
    <w:name w:val="Char Char24"/>
    <w:autoRedefine/>
    <w:qFormat/>
    <w:uiPriority w:val="6"/>
    <w:rPr>
      <w:kern w:val="1"/>
      <w:sz w:val="21"/>
    </w:rPr>
  </w:style>
  <w:style w:type="character" w:customStyle="1" w:styleId="674">
    <w:name w:val="副标题 字符"/>
    <w:link w:val="48"/>
    <w:autoRedefine/>
    <w:qFormat/>
    <w:uiPriority w:val="0"/>
    <w:rPr>
      <w:rFonts w:ascii="Arial" w:hAnsi="Arial" w:eastAsia="隶书"/>
      <w:b/>
      <w:bCs/>
      <w:kern w:val="28"/>
      <w:sz w:val="44"/>
      <w:szCs w:val="32"/>
      <w:lang w:val="en-US" w:eastAsia="zh-CN" w:bidi="ar-SA"/>
    </w:rPr>
  </w:style>
  <w:style w:type="character" w:customStyle="1" w:styleId="675">
    <w:name w:val="普通文字 Char1 Char"/>
    <w:autoRedefine/>
    <w:qFormat/>
    <w:uiPriority w:val="0"/>
    <w:rPr>
      <w:rFonts w:ascii="宋体" w:hAnsi="Courier New" w:eastAsia="宋体"/>
      <w:kern w:val="2"/>
      <w:sz w:val="21"/>
      <w:szCs w:val="24"/>
      <w:lang w:val="en-US" w:eastAsia="zh-CN" w:bidi="ar-SA"/>
    </w:rPr>
  </w:style>
  <w:style w:type="character" w:customStyle="1" w:styleId="676">
    <w:name w:val="h3 Char1"/>
    <w:autoRedefine/>
    <w:qFormat/>
    <w:uiPriority w:val="0"/>
    <w:rPr>
      <w:rFonts w:eastAsia="宋体"/>
      <w:b/>
      <w:bCs/>
      <w:kern w:val="2"/>
      <w:sz w:val="32"/>
      <w:szCs w:val="32"/>
      <w:lang w:bidi="ar-SA"/>
    </w:rPr>
  </w:style>
  <w:style w:type="character" w:customStyle="1" w:styleId="677">
    <w:name w:val="标题 Char1"/>
    <w:autoRedefine/>
    <w:qFormat/>
    <w:uiPriority w:val="0"/>
    <w:rPr>
      <w:rFonts w:ascii="Cambria" w:hAnsi="Cambria" w:eastAsia="宋体" w:cs="Times New Roman"/>
      <w:b/>
      <w:bCs/>
      <w:sz w:val="32"/>
      <w:szCs w:val="32"/>
      <w:lang w:bidi="ar-SA"/>
    </w:rPr>
  </w:style>
  <w:style w:type="character" w:customStyle="1" w:styleId="678">
    <w:name w:val="gf正文1 Char"/>
    <w:autoRedefine/>
    <w:qFormat/>
    <w:uiPriority w:val="0"/>
    <w:rPr>
      <w:rFonts w:ascii="宋体" w:hAnsi="宋体" w:eastAsia="宋体" w:cs="宋体"/>
      <w:kern w:val="2"/>
      <w:sz w:val="24"/>
      <w:szCs w:val="24"/>
      <w:lang w:val="en-US" w:eastAsia="zh-CN" w:bidi="ar-SA"/>
    </w:rPr>
  </w:style>
  <w:style w:type="character" w:customStyle="1" w:styleId="679">
    <w:name w:val="正文文本缩进 Char1"/>
    <w:autoRedefine/>
    <w:qFormat/>
    <w:uiPriority w:val="0"/>
    <w:rPr>
      <w:rFonts w:ascii="Calibri" w:hAnsi="Calibri"/>
      <w:sz w:val="28"/>
    </w:rPr>
  </w:style>
  <w:style w:type="character" w:customStyle="1" w:styleId="680">
    <w:name w:val="No Spacing Char"/>
    <w:link w:val="94"/>
    <w:autoRedefine/>
    <w:qFormat/>
    <w:uiPriority w:val="1"/>
    <w:rPr>
      <w:sz w:val="22"/>
      <w:szCs w:val="22"/>
      <w:lang w:val="en-US" w:eastAsia="zh-CN" w:bidi="ar-SA"/>
    </w:rPr>
  </w:style>
  <w:style w:type="character" w:customStyle="1" w:styleId="681">
    <w:name w:val="样式7 Char"/>
    <w:autoRedefine/>
    <w:qFormat/>
    <w:uiPriority w:val="0"/>
    <w:rPr>
      <w:rFonts w:ascii="仿宋_GB2312" w:hAnsi="仿宋" w:eastAsia="仿宋_GB2312"/>
      <w:b/>
      <w:kern w:val="2"/>
      <w:sz w:val="24"/>
      <w:szCs w:val="24"/>
    </w:rPr>
  </w:style>
  <w:style w:type="character" w:customStyle="1" w:styleId="682">
    <w:name w:val="font12gray1"/>
    <w:autoRedefine/>
    <w:qFormat/>
    <w:uiPriority w:val="0"/>
    <w:rPr>
      <w:rFonts w:ascii="仿宋_GB2312" w:eastAsia="微软雅黑"/>
      <w:b/>
      <w:spacing w:val="300"/>
      <w:kern w:val="2"/>
      <w:sz w:val="18"/>
      <w:szCs w:val="18"/>
      <w:lang w:val="en-US" w:eastAsia="zh-CN" w:bidi="ar-SA"/>
    </w:rPr>
  </w:style>
  <w:style w:type="character" w:customStyle="1" w:styleId="683">
    <w:name w:val="Char Char7"/>
    <w:autoRedefine/>
    <w:semiHidden/>
    <w:qFormat/>
    <w:uiPriority w:val="0"/>
    <w:rPr>
      <w:rFonts w:eastAsia="宋体"/>
      <w:kern w:val="2"/>
      <w:sz w:val="21"/>
      <w:szCs w:val="24"/>
      <w:lang w:val="en-US" w:eastAsia="zh-CN" w:bidi="ar-SA"/>
    </w:rPr>
  </w:style>
  <w:style w:type="character" w:customStyle="1" w:styleId="684">
    <w:name w:val="表名 Char"/>
    <w:autoRedefine/>
    <w:qFormat/>
    <w:uiPriority w:val="0"/>
    <w:rPr>
      <w:rFonts w:eastAsia="宋体"/>
      <w:b/>
      <w:bCs/>
      <w:kern w:val="2"/>
      <w:sz w:val="24"/>
      <w:szCs w:val="24"/>
      <w:lang w:val="en-US" w:eastAsia="zh-CN" w:bidi="ar-SA"/>
    </w:rPr>
  </w:style>
  <w:style w:type="character" w:customStyle="1" w:styleId="685">
    <w:name w:val="Document Map Char"/>
    <w:autoRedefine/>
    <w:qFormat/>
    <w:locked/>
    <w:uiPriority w:val="0"/>
    <w:rPr>
      <w:rFonts w:eastAsia="宋体"/>
      <w:kern w:val="2"/>
      <w:sz w:val="21"/>
      <w:szCs w:val="24"/>
      <w:lang w:val="en-US" w:eastAsia="zh-CN" w:bidi="ar-SA"/>
    </w:rPr>
  </w:style>
  <w:style w:type="character" w:customStyle="1" w:styleId="686">
    <w:name w:val="font41"/>
    <w:autoRedefine/>
    <w:qFormat/>
    <w:uiPriority w:val="0"/>
    <w:rPr>
      <w:rFonts w:hint="eastAsia" w:ascii="仿宋_GB2312" w:eastAsia="仿宋_GB2312" w:cs="仿宋_GB2312"/>
      <w:color w:val="000000"/>
      <w:sz w:val="22"/>
      <w:szCs w:val="22"/>
      <w:u w:val="none"/>
    </w:rPr>
  </w:style>
  <w:style w:type="character" w:customStyle="1" w:styleId="687">
    <w:name w:val="标题 6 字符"/>
    <w:link w:val="7"/>
    <w:autoRedefine/>
    <w:qFormat/>
    <w:uiPriority w:val="0"/>
    <w:rPr>
      <w:rFonts w:ascii="Arial" w:hAnsi="Arial" w:eastAsia="黑体"/>
      <w:b/>
      <w:bCs/>
      <w:kern w:val="2"/>
      <w:sz w:val="24"/>
      <w:szCs w:val="24"/>
    </w:rPr>
  </w:style>
  <w:style w:type="character" w:customStyle="1" w:styleId="688">
    <w:name w:val="纯文本 Char_0"/>
    <w:link w:val="95"/>
    <w:autoRedefine/>
    <w:qFormat/>
    <w:uiPriority w:val="0"/>
    <w:rPr>
      <w:rFonts w:ascii="宋体" w:hAnsi="Courier New"/>
      <w:kern w:val="2"/>
      <w:sz w:val="21"/>
      <w:szCs w:val="21"/>
      <w:lang w:val="en-US" w:eastAsia="zh-CN"/>
    </w:rPr>
  </w:style>
  <w:style w:type="character" w:customStyle="1" w:styleId="689">
    <w:name w:val="Balloon Text Char"/>
    <w:autoRedefine/>
    <w:qFormat/>
    <w:locked/>
    <w:uiPriority w:val="0"/>
    <w:rPr>
      <w:rFonts w:eastAsia="宋体"/>
      <w:kern w:val="2"/>
      <w:sz w:val="18"/>
      <w:szCs w:val="18"/>
      <w:lang w:val="en-US" w:eastAsia="zh-CN" w:bidi="ar-SA"/>
    </w:rPr>
  </w:style>
  <w:style w:type="character" w:customStyle="1" w:styleId="690">
    <w:name w:val="正文 项目2 Char"/>
    <w:basedOn w:val="691"/>
    <w:autoRedefine/>
    <w:qFormat/>
    <w:uiPriority w:val="0"/>
    <w:rPr>
      <w:rFonts w:ascii="仿宋_GB2312" w:hAnsi="仿宋_GB2312" w:eastAsia="仿宋_GB2312"/>
      <w:kern w:val="2"/>
      <w:sz w:val="24"/>
      <w:lang w:bidi="ar-SA"/>
    </w:rPr>
  </w:style>
  <w:style w:type="character" w:customStyle="1" w:styleId="691">
    <w:name w:val="正文 项目 Char"/>
    <w:autoRedefine/>
    <w:qFormat/>
    <w:uiPriority w:val="0"/>
    <w:rPr>
      <w:rFonts w:ascii="仿宋_GB2312" w:hAnsi="仿宋_GB2312" w:eastAsia="仿宋_GB2312"/>
      <w:kern w:val="2"/>
      <w:sz w:val="24"/>
      <w:lang w:bidi="ar-SA"/>
    </w:rPr>
  </w:style>
  <w:style w:type="character" w:customStyle="1" w:styleId="692">
    <w:name w:val="h Char Char1"/>
    <w:autoRedefine/>
    <w:qFormat/>
    <w:uiPriority w:val="0"/>
    <w:rPr>
      <w:rFonts w:eastAsia="宋体"/>
      <w:kern w:val="2"/>
      <w:sz w:val="18"/>
      <w:szCs w:val="18"/>
      <w:lang w:val="en-US" w:eastAsia="zh-CN" w:bidi="ar-SA"/>
    </w:rPr>
  </w:style>
  <w:style w:type="character" w:customStyle="1" w:styleId="693">
    <w:name w:val="Char Char27"/>
    <w:autoRedefine/>
    <w:qFormat/>
    <w:uiPriority w:val="6"/>
    <w:rPr>
      <w:rFonts w:ascii="宋体" w:hAnsi="宋体" w:eastAsia="宋体"/>
      <w:color w:val="000000"/>
      <w:kern w:val="1"/>
      <w:sz w:val="28"/>
      <w:lang w:val="en-US" w:eastAsia="zh-CN" w:bidi="ar-SA"/>
    </w:rPr>
  </w:style>
  <w:style w:type="character" w:customStyle="1" w:styleId="694">
    <w:name w:val="px14"/>
    <w:autoRedefine/>
    <w:qFormat/>
    <w:uiPriority w:val="0"/>
    <w:rPr>
      <w:rFonts w:ascii="仿宋_GB2312" w:eastAsia="微软雅黑" w:cs="Times New Roman"/>
      <w:b/>
      <w:kern w:val="2"/>
      <w:sz w:val="32"/>
      <w:szCs w:val="32"/>
      <w:lang w:val="en-US" w:eastAsia="zh-CN" w:bidi="ar-SA"/>
    </w:rPr>
  </w:style>
  <w:style w:type="character" w:customStyle="1" w:styleId="695">
    <w:name w:val="HTML 预设格式 Char1"/>
    <w:autoRedefine/>
    <w:qFormat/>
    <w:uiPriority w:val="0"/>
    <w:rPr>
      <w:rFonts w:ascii="Courier New" w:hAnsi="Courier New" w:eastAsia="宋体" w:cs="Courier New"/>
      <w:sz w:val="20"/>
      <w:szCs w:val="20"/>
    </w:rPr>
  </w:style>
  <w:style w:type="character" w:customStyle="1" w:styleId="696">
    <w:name w:val="普通文字 Char1"/>
    <w:autoRedefine/>
    <w:qFormat/>
    <w:uiPriority w:val="0"/>
    <w:rPr>
      <w:rFonts w:ascii="宋体" w:hAnsi="Courier New" w:eastAsia="宋体"/>
      <w:kern w:val="2"/>
      <w:sz w:val="21"/>
      <w:lang w:val="en-US" w:eastAsia="zh-CN"/>
    </w:rPr>
  </w:style>
  <w:style w:type="character" w:customStyle="1" w:styleId="697">
    <w:name w:val="hei16b1"/>
    <w:autoRedefine/>
    <w:qFormat/>
    <w:uiPriority w:val="0"/>
    <w:rPr>
      <w:rFonts w:hint="default" w:ascii="Arial" w:hAnsi="Arial" w:cs="Arial"/>
      <w:b/>
      <w:bCs/>
      <w:color w:val="000000"/>
      <w:sz w:val="24"/>
      <w:szCs w:val="24"/>
    </w:rPr>
  </w:style>
  <w:style w:type="character" w:customStyle="1" w:styleId="698">
    <w:name w:val="正文（绿盟科技） Char"/>
    <w:link w:val="97"/>
    <w:autoRedefine/>
    <w:qFormat/>
    <w:uiPriority w:val="0"/>
    <w:rPr>
      <w:rFonts w:ascii="Arial" w:hAnsi="Arial"/>
      <w:sz w:val="21"/>
      <w:szCs w:val="21"/>
    </w:rPr>
  </w:style>
  <w:style w:type="character" w:customStyle="1" w:styleId="699">
    <w:name w:val="Char Char19"/>
    <w:autoRedefine/>
    <w:qFormat/>
    <w:uiPriority w:val="6"/>
    <w:rPr>
      <w:rFonts w:ascii="宋体" w:hAnsi="宋体"/>
      <w:i/>
      <w:sz w:val="24"/>
      <w:szCs w:val="24"/>
    </w:rPr>
  </w:style>
  <w:style w:type="character" w:customStyle="1" w:styleId="700">
    <w:name w:val="页脚 Char"/>
    <w:autoRedefine/>
    <w:qFormat/>
    <w:uiPriority w:val="0"/>
    <w:rPr>
      <w:rFonts w:eastAsia="仿宋_GB2312"/>
      <w:kern w:val="2"/>
      <w:sz w:val="18"/>
      <w:lang w:val="en-US" w:eastAsia="zh-CN"/>
    </w:rPr>
  </w:style>
  <w:style w:type="character" w:customStyle="1" w:styleId="701">
    <w:name w:val="批注主题 Char"/>
    <w:autoRedefine/>
    <w:qFormat/>
    <w:uiPriority w:val="0"/>
    <w:rPr>
      <w:rFonts w:eastAsia="宋体"/>
      <w:b/>
      <w:bCs/>
      <w:kern w:val="2"/>
      <w:sz w:val="21"/>
      <w:szCs w:val="24"/>
      <w:lang w:val="en-US" w:eastAsia="zh-CN" w:bidi="ar-SA"/>
    </w:rPr>
  </w:style>
  <w:style w:type="character" w:customStyle="1" w:styleId="702">
    <w:name w:val="Comment Text Char"/>
    <w:autoRedefine/>
    <w:qFormat/>
    <w:locked/>
    <w:uiPriority w:val="0"/>
    <w:rPr>
      <w:rFonts w:ascii="宋体" w:hAnsi="宋体" w:eastAsia="宋体"/>
      <w:kern w:val="2"/>
      <w:sz w:val="24"/>
      <w:lang w:val="en-US" w:eastAsia="zh-CN" w:bidi="ar-SA"/>
    </w:rPr>
  </w:style>
  <w:style w:type="character" w:customStyle="1" w:styleId="703">
    <w:name w:val="标题 2 字符"/>
    <w:autoRedefine/>
    <w:qFormat/>
    <w:uiPriority w:val="1"/>
    <w:rPr>
      <w:rFonts w:ascii="仿宋_GB2312" w:hAnsi="Times New Roman" w:eastAsia="仿宋_GB2312" w:cs="Times New Roman"/>
      <w:b/>
      <w:kern w:val="2"/>
      <w:sz w:val="24"/>
      <w:lang w:val="zh-CN"/>
    </w:rPr>
  </w:style>
  <w:style w:type="character" w:customStyle="1" w:styleId="704">
    <w:name w:val="Char Char72"/>
    <w:autoRedefine/>
    <w:qFormat/>
    <w:uiPriority w:val="0"/>
    <w:rPr>
      <w:rFonts w:eastAsia="宋体"/>
      <w:kern w:val="2"/>
      <w:sz w:val="21"/>
      <w:szCs w:val="24"/>
      <w:lang w:val="en-US" w:eastAsia="zh-CN" w:bidi="ar-SA"/>
    </w:rPr>
  </w:style>
  <w:style w:type="character" w:customStyle="1" w:styleId="705">
    <w:name w:val="正文文本缩进 Char2"/>
    <w:autoRedefine/>
    <w:qFormat/>
    <w:uiPriority w:val="0"/>
    <w:rPr>
      <w:rFonts w:ascii="Times New Roman" w:hAnsi="Times New Roman" w:eastAsia="宋体" w:cs="Times New Roman"/>
      <w:snapToGrid w:val="0"/>
      <w:kern w:val="0"/>
      <w:szCs w:val="24"/>
    </w:rPr>
  </w:style>
  <w:style w:type="character" w:customStyle="1" w:styleId="706">
    <w:name w:val="样式2 Char"/>
    <w:autoRedefine/>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8"/>
    <w:autoRedefine/>
    <w:qFormat/>
    <w:uiPriority w:val="0"/>
    <w:rPr>
      <w:sz w:val="32"/>
    </w:rPr>
  </w:style>
  <w:style w:type="character" w:customStyle="1" w:styleId="708">
    <w:name w:val="Char Char4"/>
    <w:autoRedefine/>
    <w:qFormat/>
    <w:uiPriority w:val="0"/>
    <w:rPr>
      <w:rFonts w:eastAsia="宋体"/>
      <w:b/>
      <w:sz w:val="24"/>
      <w:lang w:eastAsia="zh-CN" w:bidi="ar-SA"/>
    </w:rPr>
  </w:style>
  <w:style w:type="character" w:customStyle="1" w:styleId="709">
    <w:name w:val="c7 style3"/>
    <w:autoRedefine/>
    <w:qFormat/>
    <w:uiPriority w:val="0"/>
  </w:style>
  <w:style w:type="character" w:customStyle="1" w:styleId="710">
    <w:name w:val="正文文本 3 Char1"/>
    <w:autoRedefine/>
    <w:semiHidden/>
    <w:qFormat/>
    <w:uiPriority w:val="99"/>
    <w:rPr>
      <w:rFonts w:ascii="Times New Roman" w:hAnsi="Times New Roman" w:eastAsia="宋体" w:cs="Times New Roman"/>
      <w:sz w:val="16"/>
      <w:szCs w:val="16"/>
    </w:rPr>
  </w:style>
  <w:style w:type="character" w:customStyle="1" w:styleId="711">
    <w:name w:val="tw4winInternal"/>
    <w:autoRedefine/>
    <w:qFormat/>
    <w:uiPriority w:val="0"/>
    <w:rPr>
      <w:rFonts w:ascii="Courier New" w:hAnsi="Courier New" w:cs="Courier New"/>
      <w:color w:val="FF0000"/>
      <w:lang w:val="en-US" w:eastAsia="zh-CN"/>
    </w:rPr>
  </w:style>
  <w:style w:type="character" w:customStyle="1" w:styleId="712">
    <w:name w:val="Char Char10"/>
    <w:autoRedefine/>
    <w:semiHidden/>
    <w:qFormat/>
    <w:uiPriority w:val="0"/>
    <w:rPr>
      <w:rFonts w:ascii="宋体" w:hAnsi="宋体"/>
      <w:kern w:val="2"/>
      <w:sz w:val="21"/>
      <w:szCs w:val="24"/>
      <w:lang w:val="en-US" w:eastAsia="zh-CN"/>
    </w:rPr>
  </w:style>
  <w:style w:type="character" w:customStyle="1" w:styleId="713">
    <w:name w:val="shadow11"/>
    <w:autoRedefine/>
    <w:qFormat/>
    <w:uiPriority w:val="0"/>
    <w:rPr>
      <w:color w:val="000000"/>
      <w:sz w:val="21"/>
    </w:rPr>
  </w:style>
  <w:style w:type="character" w:customStyle="1" w:styleId="714">
    <w:name w:val="正文非缩进 Char3"/>
    <w:autoRedefine/>
    <w:qFormat/>
    <w:uiPriority w:val="0"/>
    <w:rPr>
      <w:rFonts w:ascii="宋体" w:eastAsia="宋体"/>
      <w:snapToGrid w:val="0"/>
      <w:color w:val="000000"/>
      <w:kern w:val="28"/>
      <w:sz w:val="28"/>
      <w:lang w:val="en-US" w:eastAsia="zh-CN" w:bidi="ar-SA"/>
    </w:rPr>
  </w:style>
  <w:style w:type="character" w:customStyle="1" w:styleId="715">
    <w:name w:val="Char Char"/>
    <w:autoRedefine/>
    <w:qFormat/>
    <w:uiPriority w:val="0"/>
    <w:rPr>
      <w:rFonts w:ascii="宋体" w:hAnsi="Courier New" w:eastAsia="宋体"/>
      <w:kern w:val="2"/>
      <w:sz w:val="21"/>
      <w:lang w:val="en-US" w:eastAsia="zh-CN" w:bidi="ar-SA"/>
    </w:rPr>
  </w:style>
  <w:style w:type="character" w:customStyle="1" w:styleId="716">
    <w:name w:val="签名 Char1"/>
    <w:autoRedefine/>
    <w:qFormat/>
    <w:uiPriority w:val="0"/>
    <w:rPr>
      <w:rFonts w:ascii="Times New Roman" w:hAnsi="Times New Roman" w:eastAsia="宋体" w:cs="Times New Roman"/>
      <w:szCs w:val="24"/>
    </w:rPr>
  </w:style>
  <w:style w:type="character" w:customStyle="1" w:styleId="717">
    <w:name w:val="日期 字符"/>
    <w:link w:val="37"/>
    <w:autoRedefine/>
    <w:qFormat/>
    <w:uiPriority w:val="0"/>
    <w:rPr>
      <w:rFonts w:ascii="宋体"/>
      <w:kern w:val="2"/>
      <w:sz w:val="24"/>
      <w:szCs w:val="21"/>
      <w:lang w:val="zh-CN"/>
    </w:rPr>
  </w:style>
  <w:style w:type="character" w:customStyle="1" w:styleId="718">
    <w:name w:val="标题 9 字符"/>
    <w:link w:val="10"/>
    <w:autoRedefine/>
    <w:qFormat/>
    <w:uiPriority w:val="0"/>
    <w:rPr>
      <w:rFonts w:ascii="Arial" w:hAnsi="Arial" w:eastAsia="黑体"/>
      <w:kern w:val="2"/>
      <w:sz w:val="21"/>
      <w:szCs w:val="21"/>
    </w:rPr>
  </w:style>
  <w:style w:type="character" w:customStyle="1" w:styleId="719">
    <w:name w:val="Char Char18"/>
    <w:autoRedefine/>
    <w:qFormat/>
    <w:uiPriority w:val="6"/>
    <w:rPr>
      <w:rFonts w:ascii="宋体" w:hAnsi="宋体"/>
      <w:sz w:val="28"/>
    </w:rPr>
  </w:style>
  <w:style w:type="character" w:customStyle="1" w:styleId="720">
    <w:name w:val="批注文字 Char"/>
    <w:autoRedefine/>
    <w:qFormat/>
    <w:uiPriority w:val="99"/>
    <w:rPr>
      <w:kern w:val="2"/>
      <w:sz w:val="21"/>
      <w:szCs w:val="24"/>
    </w:rPr>
  </w:style>
  <w:style w:type="character" w:customStyle="1" w:styleId="721">
    <w:name w:val="Char Char22"/>
    <w:autoRedefine/>
    <w:qFormat/>
    <w:uiPriority w:val="6"/>
    <w:rPr>
      <w:rFonts w:ascii="宋体" w:hAnsi="宋体"/>
      <w:kern w:val="1"/>
      <w:sz w:val="24"/>
      <w:szCs w:val="24"/>
    </w:rPr>
  </w:style>
  <w:style w:type="character" w:customStyle="1" w:styleId="722">
    <w:name w:val="pt141"/>
    <w:autoRedefine/>
    <w:qFormat/>
    <w:uiPriority w:val="0"/>
    <w:rPr>
      <w:color w:val="330066"/>
      <w:sz w:val="22"/>
      <w:szCs w:val="22"/>
    </w:rPr>
  </w:style>
  <w:style w:type="character" w:customStyle="1" w:styleId="723">
    <w:name w:val="正文文本缩进 2 Char1"/>
    <w:autoRedefine/>
    <w:semiHidden/>
    <w:qFormat/>
    <w:uiPriority w:val="99"/>
    <w:rPr>
      <w:rFonts w:ascii="Times New Roman" w:hAnsi="Times New Roman" w:eastAsia="宋体" w:cs="Times New Roman"/>
      <w:szCs w:val="24"/>
    </w:rPr>
  </w:style>
  <w:style w:type="character" w:customStyle="1" w:styleId="724">
    <w:name w:val="批注框文本 字符1"/>
    <w:link w:val="40"/>
    <w:autoRedefine/>
    <w:qFormat/>
    <w:uiPriority w:val="0"/>
    <w:rPr>
      <w:kern w:val="2"/>
      <w:sz w:val="18"/>
      <w:szCs w:val="18"/>
    </w:rPr>
  </w:style>
  <w:style w:type="character" w:customStyle="1" w:styleId="725">
    <w:name w:val="Char Char611"/>
    <w:autoRedefine/>
    <w:qFormat/>
    <w:uiPriority w:val="0"/>
    <w:rPr>
      <w:rFonts w:eastAsia="宋体"/>
      <w:kern w:val="2"/>
      <w:sz w:val="21"/>
      <w:szCs w:val="24"/>
      <w:lang w:val="en-US" w:eastAsia="zh-CN" w:bidi="ar-SA"/>
    </w:rPr>
  </w:style>
  <w:style w:type="character" w:customStyle="1" w:styleId="726">
    <w:name w:val="highlight1"/>
    <w:autoRedefine/>
    <w:qFormat/>
    <w:uiPriority w:val="0"/>
    <w:rPr>
      <w:rFonts w:ascii="仿宋_GB2312" w:eastAsia="微软雅黑"/>
      <w:b/>
      <w:kern w:val="2"/>
      <w:sz w:val="23"/>
      <w:szCs w:val="23"/>
      <w:lang w:val="en-US" w:eastAsia="zh-CN" w:bidi="ar-SA"/>
    </w:rPr>
  </w:style>
  <w:style w:type="character" w:customStyle="1" w:styleId="727">
    <w:name w:val="my正文 Char"/>
    <w:link w:val="99"/>
    <w:autoRedefine/>
    <w:qFormat/>
    <w:locked/>
    <w:uiPriority w:val="0"/>
    <w:rPr>
      <w:rFonts w:ascii="Tahoma" w:hAnsi="Tahoma"/>
      <w:sz w:val="24"/>
      <w:szCs w:val="24"/>
    </w:rPr>
  </w:style>
  <w:style w:type="character" w:customStyle="1" w:styleId="72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autoRedefine/>
    <w:qFormat/>
    <w:uiPriority w:val="0"/>
    <w:rPr>
      <w:color w:val="0000FF"/>
      <w:sz w:val="21"/>
    </w:rPr>
  </w:style>
  <w:style w:type="character" w:customStyle="1" w:styleId="730">
    <w:name w:val="页眉 Char"/>
    <w:autoRedefine/>
    <w:qFormat/>
    <w:uiPriority w:val="0"/>
    <w:rPr>
      <w:rFonts w:eastAsia="仿宋_GB2312"/>
      <w:kern w:val="2"/>
      <w:sz w:val="18"/>
      <w:lang w:val="en-US" w:eastAsia="zh-CN"/>
    </w:rPr>
  </w:style>
  <w:style w:type="character" w:customStyle="1" w:styleId="731">
    <w:name w:val="FA正文 Char Char"/>
    <w:autoRedefine/>
    <w:qFormat/>
    <w:uiPriority w:val="0"/>
    <w:rPr>
      <w:rFonts w:hAnsi="宋体"/>
      <w:kern w:val="2"/>
      <w:sz w:val="24"/>
      <w:lang w:bidi="ar-SA"/>
    </w:rPr>
  </w:style>
  <w:style w:type="character" w:customStyle="1" w:styleId="73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0"/>
    <w:autoRedefine/>
    <w:qFormat/>
    <w:uiPriority w:val="0"/>
    <w:rPr>
      <w:rFonts w:ascii="宋体" w:hAnsi="宋体"/>
      <w:b/>
      <w:bCs/>
      <w:sz w:val="28"/>
    </w:rPr>
  </w:style>
  <w:style w:type="character" w:customStyle="1" w:styleId="734">
    <w:name w:val="myp11"/>
    <w:autoRedefine/>
    <w:qFormat/>
    <w:uiPriority w:val="0"/>
    <w:rPr>
      <w:rFonts w:ascii="仿宋_GB2312" w:eastAsia="微软雅黑"/>
      <w:b/>
      <w:kern w:val="2"/>
      <w:sz w:val="32"/>
      <w:szCs w:val="32"/>
      <w:lang w:val="en-US" w:eastAsia="zh-CN" w:bidi="ar-SA"/>
    </w:rPr>
  </w:style>
  <w:style w:type="character" w:customStyle="1" w:styleId="735">
    <w:name w:val="文档结构图 字符"/>
    <w:link w:val="18"/>
    <w:autoRedefine/>
    <w:qFormat/>
    <w:uiPriority w:val="0"/>
    <w:rPr>
      <w:kern w:val="2"/>
      <w:sz w:val="21"/>
      <w:szCs w:val="24"/>
      <w:shd w:val="clear" w:color="auto" w:fill="000080"/>
    </w:rPr>
  </w:style>
  <w:style w:type="character" w:customStyle="1" w:styleId="736">
    <w:name w:val="H6 Char"/>
    <w:autoRedefine/>
    <w:qFormat/>
    <w:uiPriority w:val="0"/>
    <w:rPr>
      <w:rFonts w:ascii="Arial" w:hAnsi="Arial" w:eastAsia="黑体"/>
      <w:b/>
      <w:bCs/>
      <w:kern w:val="2"/>
      <w:sz w:val="24"/>
      <w:szCs w:val="24"/>
    </w:rPr>
  </w:style>
  <w:style w:type="character" w:customStyle="1" w:styleId="737">
    <w:name w:val="Char Char91"/>
    <w:autoRedefine/>
    <w:qFormat/>
    <w:uiPriority w:val="0"/>
    <w:rPr>
      <w:rFonts w:eastAsia="宋体"/>
      <w:kern w:val="2"/>
      <w:sz w:val="18"/>
      <w:szCs w:val="18"/>
      <w:lang w:val="en-US" w:eastAsia="zh-CN" w:bidi="ar-SA"/>
    </w:rPr>
  </w:style>
  <w:style w:type="character" w:customStyle="1" w:styleId="738">
    <w:name w:val="副标题 Char1"/>
    <w:autoRedefine/>
    <w:qFormat/>
    <w:uiPriority w:val="0"/>
    <w:rPr>
      <w:rFonts w:ascii="Cambria" w:hAnsi="Cambria" w:eastAsia="宋体" w:cs="Times New Roman"/>
      <w:b/>
      <w:bCs/>
      <w:snapToGrid w:val="0"/>
      <w:kern w:val="28"/>
      <w:sz w:val="32"/>
      <w:szCs w:val="32"/>
    </w:rPr>
  </w:style>
  <w:style w:type="character" w:customStyle="1" w:styleId="739">
    <w:name w:val="font61"/>
    <w:autoRedefine/>
    <w:qFormat/>
    <w:uiPriority w:val="0"/>
    <w:rPr>
      <w:rFonts w:hint="eastAsia" w:ascii="仿宋" w:hAnsi="仿宋" w:eastAsia="仿宋" w:cs="仿宋"/>
      <w:color w:val="000000"/>
      <w:sz w:val="20"/>
      <w:szCs w:val="20"/>
      <w:u w:val="none"/>
    </w:rPr>
  </w:style>
  <w:style w:type="character" w:customStyle="1" w:styleId="74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autoRedefine/>
    <w:qFormat/>
    <w:uiPriority w:val="0"/>
    <w:rPr>
      <w:rFonts w:eastAsia="宋体"/>
      <w:b/>
      <w:bCs/>
      <w:kern w:val="2"/>
      <w:sz w:val="21"/>
      <w:szCs w:val="24"/>
      <w:lang w:val="en-US" w:eastAsia="zh-CN" w:bidi="ar-SA"/>
    </w:rPr>
  </w:style>
  <w:style w:type="character" w:customStyle="1" w:styleId="742">
    <w:name w:val="标题 2 Char"/>
    <w:autoRedefine/>
    <w:qFormat/>
    <w:uiPriority w:val="0"/>
    <w:rPr>
      <w:rFonts w:ascii="Arial" w:hAnsi="Arial" w:eastAsia="黑体"/>
      <w:b/>
      <w:kern w:val="2"/>
      <w:sz w:val="32"/>
      <w:lang w:val="en-US" w:eastAsia="zh-CN"/>
    </w:rPr>
  </w:style>
  <w:style w:type="character" w:customStyle="1" w:styleId="743">
    <w:name w:val="maywed421"/>
    <w:autoRedefine/>
    <w:qFormat/>
    <w:uiPriority w:val="0"/>
    <w:rPr>
      <w:color w:val="366FB6"/>
      <w:u w:val="none"/>
    </w:rPr>
  </w:style>
  <w:style w:type="character" w:customStyle="1" w:styleId="744">
    <w:name w:val="正文文本缩进 Char"/>
    <w:autoRedefine/>
    <w:qFormat/>
    <w:uiPriority w:val="0"/>
    <w:rPr>
      <w:rFonts w:ascii="宋体" w:hAnsi="宋体"/>
      <w:kern w:val="2"/>
      <w:sz w:val="24"/>
      <w:szCs w:val="24"/>
    </w:rPr>
  </w:style>
  <w:style w:type="character" w:customStyle="1" w:styleId="745">
    <w:name w:val="Char Char102"/>
    <w:autoRedefine/>
    <w:semiHidden/>
    <w:qFormat/>
    <w:uiPriority w:val="0"/>
    <w:rPr>
      <w:rFonts w:ascii="宋体" w:hAnsi="宋体"/>
      <w:kern w:val="2"/>
      <w:sz w:val="21"/>
      <w:szCs w:val="24"/>
      <w:lang w:val="en-US" w:eastAsia="zh-CN"/>
    </w:rPr>
  </w:style>
  <w:style w:type="character" w:customStyle="1" w:styleId="746">
    <w:name w:val="页眉 Char1"/>
    <w:autoRedefine/>
    <w:qFormat/>
    <w:uiPriority w:val="0"/>
    <w:rPr>
      <w:rFonts w:eastAsia="宋体"/>
      <w:kern w:val="2"/>
      <w:sz w:val="18"/>
      <w:szCs w:val="18"/>
      <w:lang w:val="en-US" w:eastAsia="zh-CN" w:bidi="ar-SA"/>
    </w:rPr>
  </w:style>
  <w:style w:type="character" w:customStyle="1" w:styleId="747">
    <w:name w:val="md"/>
    <w:basedOn w:val="69"/>
    <w:autoRedefine/>
    <w:qFormat/>
    <w:uiPriority w:val="0"/>
    <w:rPr>
      <w:rFonts w:ascii="Arial" w:hAnsi="Arial" w:eastAsia="黑体" w:cs="Arial"/>
      <w:snapToGrid w:val="0"/>
      <w:kern w:val="0"/>
      <w:szCs w:val="21"/>
    </w:rPr>
  </w:style>
  <w:style w:type="character" w:customStyle="1" w:styleId="748">
    <w:name w:val="big1"/>
    <w:autoRedefine/>
    <w:qFormat/>
    <w:uiPriority w:val="0"/>
    <w:rPr>
      <w:rFonts w:hint="eastAsia" w:ascii="宋体" w:hAnsi="宋体" w:eastAsia="宋体"/>
      <w:color w:val="333333"/>
      <w:sz w:val="22"/>
      <w:szCs w:val="22"/>
    </w:rPr>
  </w:style>
  <w:style w:type="character" w:customStyle="1" w:styleId="749">
    <w:name w:val="Char Char311"/>
    <w:autoRedefine/>
    <w:qFormat/>
    <w:uiPriority w:val="0"/>
    <w:rPr>
      <w:rFonts w:eastAsia="宋体"/>
      <w:kern w:val="2"/>
      <w:sz w:val="21"/>
      <w:szCs w:val="24"/>
      <w:lang w:val="en-US" w:eastAsia="zh-CN" w:bidi="ar-SA"/>
    </w:rPr>
  </w:style>
  <w:style w:type="character" w:customStyle="1" w:styleId="750">
    <w:name w:val="Char Char81"/>
    <w:autoRedefine/>
    <w:qFormat/>
    <w:uiPriority w:val="6"/>
    <w:rPr>
      <w:rFonts w:eastAsia="宋体"/>
      <w:b/>
      <w:sz w:val="24"/>
      <w:lang w:eastAsia="zh-CN"/>
    </w:rPr>
  </w:style>
  <w:style w:type="character" w:customStyle="1" w:styleId="751">
    <w:name w:val="样式3 Char"/>
    <w:basedOn w:val="706"/>
    <w:autoRedefine/>
    <w:qFormat/>
    <w:uiPriority w:val="0"/>
    <w:rPr>
      <w:rFonts w:ascii="仿宋_GB2312" w:hAnsi="仿宋" w:eastAsia="仿宋_GB2312" w:cs="仿宋_GB2312"/>
      <w:sz w:val="32"/>
      <w:szCs w:val="30"/>
      <w:lang w:val="zh-CN"/>
    </w:rPr>
  </w:style>
  <w:style w:type="character" w:customStyle="1" w:styleId="752">
    <w:name w:val="HTML 地址 字符"/>
    <w:link w:val="31"/>
    <w:autoRedefine/>
    <w:qFormat/>
    <w:uiPriority w:val="0"/>
    <w:rPr>
      <w:rFonts w:ascii="宋体" w:hAnsi="宋体"/>
      <w:i/>
      <w:iCs/>
      <w:sz w:val="24"/>
      <w:szCs w:val="24"/>
    </w:rPr>
  </w:style>
  <w:style w:type="character" w:customStyle="1" w:styleId="753">
    <w:name w:val="正文首行缩进 2 Char1"/>
    <w:autoRedefine/>
    <w:qFormat/>
    <w:uiPriority w:val="0"/>
    <w:rPr>
      <w:rFonts w:ascii="Times New Roman" w:hAnsi="Times New Roman" w:eastAsia="宋体" w:cs="Times New Roman"/>
      <w:kern w:val="2"/>
      <w:sz w:val="24"/>
      <w:szCs w:val="24"/>
    </w:rPr>
  </w:style>
  <w:style w:type="character" w:customStyle="1" w:styleId="754">
    <w:name w:val="副标题 Char2"/>
    <w:autoRedefine/>
    <w:qFormat/>
    <w:uiPriority w:val="0"/>
    <w:rPr>
      <w:rFonts w:ascii="Cambria" w:hAnsi="Cambria" w:eastAsia="宋体" w:cs="Times New Roman"/>
      <w:b/>
      <w:bCs/>
      <w:snapToGrid w:val="0"/>
      <w:kern w:val="28"/>
      <w:sz w:val="32"/>
      <w:szCs w:val="32"/>
    </w:rPr>
  </w:style>
  <w:style w:type="character" w:customStyle="1" w:styleId="755">
    <w:name w:val="标题4-dyf Char"/>
    <w:link w:val="102"/>
    <w:autoRedefine/>
    <w:qFormat/>
    <w:uiPriority w:val="0"/>
    <w:rPr>
      <w:rFonts w:ascii="Cambria" w:hAnsi="Cambria"/>
      <w:b/>
      <w:bCs/>
      <w:color w:val="000000"/>
      <w:kern w:val="2"/>
      <w:sz w:val="21"/>
      <w:szCs w:val="21"/>
    </w:rPr>
  </w:style>
  <w:style w:type="character" w:customStyle="1" w:styleId="756">
    <w:name w:val="dectext1"/>
    <w:autoRedefine/>
    <w:qFormat/>
    <w:uiPriority w:val="0"/>
    <w:rPr>
      <w:rFonts w:ascii="宋体" w:hAnsi="宋体" w:eastAsia="宋体"/>
      <w:color w:val="333333"/>
      <w:sz w:val="21"/>
      <w:szCs w:val="21"/>
      <w:u w:val="none"/>
    </w:rPr>
  </w:style>
  <w:style w:type="character" w:customStyle="1" w:styleId="757">
    <w:name w:val="冯 Char"/>
    <w:link w:val="103"/>
    <w:autoRedefine/>
    <w:qFormat/>
    <w:uiPriority w:val="0"/>
    <w:rPr>
      <w:rFonts w:ascii="宋体" w:hAnsi="宋体"/>
      <w:color w:val="000000"/>
      <w:sz w:val="24"/>
      <w:szCs w:val="24"/>
    </w:rPr>
  </w:style>
  <w:style w:type="character" w:customStyle="1" w:styleId="758">
    <w:name w:val="Header Char"/>
    <w:autoRedefine/>
    <w:qFormat/>
    <w:locked/>
    <w:uiPriority w:val="0"/>
    <w:rPr>
      <w:rFonts w:eastAsia="宋体"/>
      <w:kern w:val="2"/>
      <w:sz w:val="18"/>
      <w:szCs w:val="18"/>
      <w:lang w:val="en-US" w:eastAsia="zh-CN" w:bidi="ar-SA"/>
    </w:rPr>
  </w:style>
  <w:style w:type="character" w:customStyle="1" w:styleId="759">
    <w:name w:val="Char Char12"/>
    <w:autoRedefine/>
    <w:qFormat/>
    <w:uiPriority w:val="0"/>
    <w:rPr>
      <w:rFonts w:ascii="仿宋_GB2312" w:eastAsia="仿宋_GB2312"/>
      <w:b/>
      <w:bCs/>
      <w:kern w:val="2"/>
      <w:sz w:val="24"/>
      <w:szCs w:val="24"/>
      <w:lang w:val="zh-CN" w:eastAsia="zh-CN" w:bidi="ar-SA"/>
    </w:rPr>
  </w:style>
  <w:style w:type="character" w:customStyle="1" w:styleId="760">
    <w:name w:val="题注 字符"/>
    <w:link w:val="16"/>
    <w:autoRedefine/>
    <w:qFormat/>
    <w:uiPriority w:val="0"/>
    <w:rPr>
      <w:b/>
      <w:kern w:val="2"/>
      <w:sz w:val="28"/>
    </w:rPr>
  </w:style>
  <w:style w:type="character" w:customStyle="1" w:styleId="761">
    <w:name w:val="普通文字 Char3"/>
    <w:autoRedefine/>
    <w:qFormat/>
    <w:uiPriority w:val="0"/>
    <w:rPr>
      <w:rFonts w:ascii="宋体" w:hAnsi="Courier New" w:eastAsia="宋体"/>
      <w:kern w:val="2"/>
      <w:sz w:val="21"/>
      <w:lang w:val="en-US" w:eastAsia="zh-CN" w:bidi="ar-SA"/>
    </w:rPr>
  </w:style>
  <w:style w:type="character" w:customStyle="1" w:styleId="762">
    <w:name w:val="公文正文 Char"/>
    <w:autoRedefine/>
    <w:qFormat/>
    <w:uiPriority w:val="0"/>
    <w:rPr>
      <w:rFonts w:ascii="仿宋_GB2312" w:eastAsia="仿宋_GB2312"/>
      <w:kern w:val="2"/>
      <w:sz w:val="24"/>
      <w:szCs w:val="24"/>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104"/>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105"/>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06"/>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字符1"/>
    <w:link w:val="25"/>
    <w:autoRedefine/>
    <w:qFormat/>
    <w:uiPriority w:val="0"/>
    <w:rPr>
      <w:rFonts w:ascii="宋体" w:hAnsi="宋体"/>
      <w:kern w:val="2"/>
      <w:sz w:val="24"/>
      <w:szCs w:val="24"/>
    </w:rPr>
  </w:style>
  <w:style w:type="character" w:customStyle="1" w:styleId="792">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08"/>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标题 1 字符1"/>
    <w:link w:val="3"/>
    <w:autoRedefine/>
    <w:qFormat/>
    <w:uiPriority w:val="9"/>
    <w:rPr>
      <w:rFonts w:eastAsia="宋体"/>
      <w:b/>
      <w:bCs/>
      <w:kern w:val="44"/>
      <w:sz w:val="44"/>
      <w:szCs w:val="44"/>
    </w:rPr>
  </w:style>
  <w:style w:type="character" w:customStyle="1" w:styleId="809">
    <w:name w:val="Footer-Even Char1"/>
    <w:autoRedefine/>
    <w:qFormat/>
    <w:uiPriority w:val="0"/>
    <w:rPr>
      <w:rFonts w:eastAsia="宋体"/>
      <w:kern w:val="2"/>
      <w:sz w:val="18"/>
      <w:szCs w:val="18"/>
      <w:lang w:val="en-US" w:eastAsia="zh-CN" w:bidi="ar-SA"/>
    </w:rPr>
  </w:style>
  <w:style w:type="character" w:customStyle="1" w:styleId="810">
    <w:name w:val="Char Char29"/>
    <w:autoRedefine/>
    <w:qFormat/>
    <w:uiPriority w:val="6"/>
    <w:rPr>
      <w:rFonts w:ascii="Arial" w:hAnsi="Arial" w:eastAsia="微软雅黑"/>
      <w:b/>
      <w:kern w:val="1"/>
      <w:sz w:val="44"/>
      <w:szCs w:val="32"/>
      <w:lang w:val="en-US" w:eastAsia="zh-CN" w:bidi="ar-SA"/>
    </w:rPr>
  </w:style>
  <w:style w:type="character" w:customStyle="1" w:styleId="811">
    <w:name w:val="标题 字符"/>
    <w:link w:val="60"/>
    <w:autoRedefine/>
    <w:qFormat/>
    <w:uiPriority w:val="10"/>
    <w:rPr>
      <w:b/>
      <w:sz w:val="24"/>
    </w:rPr>
  </w:style>
  <w:style w:type="character" w:customStyle="1" w:styleId="812">
    <w:name w:val="font81"/>
    <w:autoRedefine/>
    <w:qFormat/>
    <w:uiPriority w:val="0"/>
    <w:rPr>
      <w:rFonts w:ascii="微软雅黑" w:hAnsi="微软雅黑" w:eastAsia="微软雅黑" w:cs="微软雅黑"/>
      <w:color w:val="000000"/>
      <w:sz w:val="20"/>
      <w:szCs w:val="20"/>
      <w:u w:val="none"/>
    </w:rPr>
  </w:style>
  <w:style w:type="character" w:customStyle="1" w:styleId="8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4">
    <w:name w:val="t21"/>
    <w:autoRedefine/>
    <w:qFormat/>
    <w:uiPriority w:val="0"/>
    <w:rPr>
      <w:rFonts w:ascii="仿宋_GB2312" w:eastAsia="微软雅黑"/>
      <w:b/>
      <w:kern w:val="2"/>
      <w:sz w:val="23"/>
      <w:szCs w:val="23"/>
      <w:lang w:val="en-US" w:eastAsia="zh-CN" w:bidi="ar-SA"/>
    </w:rPr>
  </w:style>
  <w:style w:type="character" w:customStyle="1" w:styleId="815">
    <w:name w:val="样式8 Char"/>
    <w:autoRedefine/>
    <w:qFormat/>
    <w:uiPriority w:val="0"/>
    <w:rPr>
      <w:rFonts w:ascii="仿宋_GB2312" w:hAnsi="宋体" w:eastAsia="仿宋_GB2312"/>
      <w:b/>
      <w:bCs/>
      <w:kern w:val="2"/>
      <w:sz w:val="24"/>
      <w:szCs w:val="24"/>
    </w:rPr>
  </w:style>
  <w:style w:type="character" w:customStyle="1" w:styleId="816">
    <w:name w:val="表格 Char Char"/>
    <w:autoRedefine/>
    <w:qFormat/>
    <w:uiPriority w:val="0"/>
    <w:rPr>
      <w:rFonts w:ascii="宋体" w:hAnsi="宋体" w:eastAsia="宋体"/>
      <w:lang w:bidi="ar-SA"/>
    </w:rPr>
  </w:style>
  <w:style w:type="character" w:customStyle="1" w:styleId="817">
    <w:name w:val="正文文本 字符1"/>
    <w:autoRedefine/>
    <w:qFormat/>
    <w:uiPriority w:val="0"/>
    <w:rPr>
      <w:rFonts w:ascii="Calibri" w:hAnsi="Calibri" w:eastAsia="黑体" w:cs="Arial"/>
      <w:snapToGrid w:val="0"/>
      <w:kern w:val="2"/>
      <w:sz w:val="28"/>
      <w:szCs w:val="21"/>
    </w:rPr>
  </w:style>
  <w:style w:type="character" w:customStyle="1" w:styleId="818">
    <w:name w:val="标题 5 字符"/>
    <w:link w:val="6"/>
    <w:autoRedefine/>
    <w:qFormat/>
    <w:uiPriority w:val="9"/>
    <w:rPr>
      <w:b/>
      <w:bCs/>
      <w:kern w:val="2"/>
      <w:sz w:val="28"/>
      <w:szCs w:val="28"/>
    </w:rPr>
  </w:style>
  <w:style w:type="character" w:customStyle="1" w:styleId="819">
    <w:name w:val="标题 6 Char1"/>
    <w:autoRedefine/>
    <w:qFormat/>
    <w:uiPriority w:val="0"/>
    <w:rPr>
      <w:rFonts w:ascii="Arial" w:hAnsi="Arial" w:eastAsia="黑体" w:cs="Times New Roman"/>
      <w:b/>
      <w:sz w:val="24"/>
      <w:szCs w:val="20"/>
      <w:lang w:bidi="ar-SA"/>
    </w:rPr>
  </w:style>
  <w:style w:type="character" w:customStyle="1" w:styleId="820">
    <w:name w:val="带编号样式 Char"/>
    <w:autoRedefine/>
    <w:qFormat/>
    <w:uiPriority w:val="0"/>
    <w:rPr>
      <w:rFonts w:ascii="仿宋_GB2312" w:eastAsia="仿宋_GB2312"/>
      <w:color w:val="000000"/>
      <w:sz w:val="24"/>
      <w:lang w:bidi="ar-SA"/>
    </w:rPr>
  </w:style>
  <w:style w:type="character" w:customStyle="1" w:styleId="821">
    <w:name w:val="unnamed31"/>
    <w:autoRedefine/>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autoRedefine/>
    <w:qFormat/>
    <w:uiPriority w:val="0"/>
    <w:rPr>
      <w:rFonts w:ascii="宋体" w:eastAsia="宋体"/>
      <w:kern w:val="2"/>
      <w:sz w:val="24"/>
      <w:szCs w:val="24"/>
      <w:lang w:val="zh-CN" w:bidi="ar-SA"/>
    </w:rPr>
  </w:style>
  <w:style w:type="character" w:customStyle="1" w:styleId="823">
    <w:name w:val="称呼 字符"/>
    <w:link w:val="20"/>
    <w:autoRedefine/>
    <w:qFormat/>
    <w:uiPriority w:val="0"/>
    <w:rPr>
      <w:rFonts w:ascii="仿宋_GB2312" w:eastAsia="仿宋_GB2312"/>
      <w:kern w:val="2"/>
      <w:sz w:val="28"/>
    </w:rPr>
  </w:style>
  <w:style w:type="character" w:customStyle="1" w:styleId="824">
    <w:name w:val="文本正文 Char Char"/>
    <w:autoRedefine/>
    <w:qFormat/>
    <w:locked/>
    <w:uiPriority w:val="0"/>
    <w:rPr>
      <w:sz w:val="24"/>
      <w:lang w:bidi="ar-SA"/>
    </w:rPr>
  </w:style>
  <w:style w:type="character" w:customStyle="1" w:styleId="825">
    <w:name w:val="正文缩进 字符"/>
    <w:autoRedefine/>
    <w:qFormat/>
    <w:uiPriority w:val="0"/>
    <w:rPr>
      <w:rFonts w:ascii="宋体" w:eastAsia="宋体"/>
      <w:snapToGrid w:val="0"/>
      <w:color w:val="000000"/>
      <w:kern w:val="28"/>
      <w:sz w:val="28"/>
      <w:lang w:val="en-US" w:eastAsia="zh-CN" w:bidi="ar-SA"/>
    </w:rPr>
  </w:style>
  <w:style w:type="character" w:customStyle="1" w:styleId="826">
    <w:name w:val="HTML 预设格式 字符"/>
    <w:link w:val="58"/>
    <w:autoRedefine/>
    <w:qFormat/>
    <w:uiPriority w:val="0"/>
    <w:rPr>
      <w:rFonts w:ascii="黑体" w:hAnsi="Courier New" w:eastAsia="黑体"/>
    </w:rPr>
  </w:style>
  <w:style w:type="character" w:customStyle="1" w:styleId="827">
    <w:name w:val="正文文本 2 字符1"/>
    <w:link w:val="57"/>
    <w:autoRedefine/>
    <w:qFormat/>
    <w:uiPriority w:val="0"/>
    <w:rPr>
      <w:kern w:val="2"/>
      <w:sz w:val="21"/>
      <w:szCs w:val="24"/>
    </w:rPr>
  </w:style>
  <w:style w:type="character" w:customStyle="1" w:styleId="828">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9">
    <w:name w:val="正文非缩进 Char"/>
    <w:autoRedefine/>
    <w:qFormat/>
    <w:uiPriority w:val="0"/>
    <w:rPr>
      <w:rFonts w:ascii="宋体" w:eastAsia="宋体"/>
      <w:snapToGrid w:val="0"/>
      <w:color w:val="000000"/>
      <w:kern w:val="28"/>
      <w:sz w:val="28"/>
      <w:lang w:val="en-US" w:eastAsia="zh-CN" w:bidi="ar-SA"/>
    </w:rPr>
  </w:style>
  <w:style w:type="character" w:customStyle="1" w:styleId="830">
    <w:name w:val="标题 7 字符"/>
    <w:link w:val="8"/>
    <w:autoRedefine/>
    <w:qFormat/>
    <w:uiPriority w:val="0"/>
    <w:rPr>
      <w:b/>
      <w:bCs/>
      <w:kern w:val="2"/>
      <w:sz w:val="24"/>
      <w:szCs w:val="24"/>
    </w:rPr>
  </w:style>
  <w:style w:type="character" w:customStyle="1" w:styleId="831">
    <w:name w:val="正文文本缩进 2 字符"/>
    <w:link w:val="38"/>
    <w:autoRedefine/>
    <w:qFormat/>
    <w:uiPriority w:val="0"/>
    <w:rPr>
      <w:rFonts w:ascii="宋体"/>
      <w:sz w:val="28"/>
    </w:rPr>
  </w:style>
  <w:style w:type="character" w:customStyle="1" w:styleId="832">
    <w:name w:val="Char Char5"/>
    <w:autoRedefine/>
    <w:qFormat/>
    <w:uiPriority w:val="0"/>
    <w:rPr>
      <w:rFonts w:ascii="宋体" w:hAnsi="Courier New" w:eastAsia="宋体"/>
      <w:kern w:val="2"/>
      <w:sz w:val="21"/>
      <w:lang w:val="en-US" w:eastAsia="zh-CN"/>
    </w:rPr>
  </w:style>
  <w:style w:type="character" w:customStyle="1" w:styleId="833">
    <w:name w:val="脚注文本 字符"/>
    <w:link w:val="51"/>
    <w:autoRedefine/>
    <w:qFormat/>
    <w:uiPriority w:val="0"/>
    <w:rPr>
      <w:color w:val="0000FF"/>
      <w:sz w:val="21"/>
    </w:rPr>
  </w:style>
  <w:style w:type="character" w:customStyle="1" w:styleId="834">
    <w:name w:val="称呼 Char1"/>
    <w:autoRedefine/>
    <w:qFormat/>
    <w:uiPriority w:val="0"/>
    <w:rPr>
      <w:rFonts w:ascii="Times New Roman" w:hAnsi="Times New Roman" w:eastAsia="宋体" w:cs="Times New Roman"/>
      <w:szCs w:val="24"/>
    </w:rPr>
  </w:style>
  <w:style w:type="character" w:customStyle="1" w:styleId="835">
    <w:name w:val="正文1 Char"/>
    <w:autoRedefine/>
    <w:qFormat/>
    <w:uiPriority w:val="0"/>
    <w:rPr>
      <w:rFonts w:ascii="宋体" w:eastAsia="宋体"/>
      <w:snapToGrid w:val="0"/>
      <w:color w:val="000000"/>
      <w:kern w:val="28"/>
      <w:sz w:val="28"/>
      <w:lang w:val="en-US" w:eastAsia="zh-CN" w:bidi="ar-SA"/>
    </w:rPr>
  </w:style>
  <w:style w:type="character" w:customStyle="1" w:styleId="836">
    <w:name w:val="正文缩进 Char1"/>
    <w:autoRedefine/>
    <w:qFormat/>
    <w:uiPriority w:val="0"/>
    <w:rPr>
      <w:rFonts w:ascii="宋体" w:eastAsia="宋体"/>
      <w:snapToGrid w:val="0"/>
      <w:color w:val="000000"/>
      <w:kern w:val="28"/>
      <w:sz w:val="28"/>
      <w:lang w:val="en-US" w:eastAsia="zh-CN" w:bidi="ar-SA"/>
    </w:rPr>
  </w:style>
  <w:style w:type="character" w:customStyle="1" w:styleId="837">
    <w:name w:val="font21"/>
    <w:basedOn w:val="69"/>
    <w:autoRedefine/>
    <w:qFormat/>
    <w:uiPriority w:val="0"/>
    <w:rPr>
      <w:rFonts w:hint="eastAsia" w:ascii="宋体" w:hAnsi="宋体" w:eastAsia="宋体"/>
      <w:kern w:val="2"/>
      <w:sz w:val="28"/>
      <w:szCs w:val="28"/>
      <w:lang w:val="en-US" w:eastAsia="zh-CN" w:bidi="ar-SA"/>
    </w:rPr>
  </w:style>
  <w:style w:type="character" w:customStyle="1" w:styleId="838">
    <w:name w:val="Char Char26"/>
    <w:autoRedefine/>
    <w:qFormat/>
    <w:uiPriority w:val="6"/>
    <w:rPr>
      <w:kern w:val="1"/>
      <w:sz w:val="21"/>
      <w:szCs w:val="24"/>
    </w:rPr>
  </w:style>
  <w:style w:type="character" w:customStyle="1" w:styleId="839">
    <w:name w:val="Item List Char"/>
    <w:link w:val="111"/>
    <w:autoRedefine/>
    <w:qFormat/>
    <w:uiPriority w:val="0"/>
    <w:rPr>
      <w:rFonts w:ascii="Arial"/>
      <w:bCs/>
      <w:sz w:val="21"/>
      <w:szCs w:val="21"/>
      <w:lang w:val="en-US" w:eastAsia="zh-CN" w:bidi="ar-SA"/>
    </w:rPr>
  </w:style>
  <w:style w:type="character" w:customStyle="1" w:styleId="840">
    <w:name w:val="批注框文本 Char1"/>
    <w:autoRedefine/>
    <w:qFormat/>
    <w:uiPriority w:val="0"/>
    <w:rPr>
      <w:rFonts w:ascii="Times New Roman" w:hAnsi="Times New Roman" w:eastAsia="宋体" w:cs="Times New Roman"/>
      <w:sz w:val="18"/>
      <w:szCs w:val="18"/>
    </w:rPr>
  </w:style>
  <w:style w:type="character" w:customStyle="1" w:styleId="841">
    <w:name w:val="纯文本 Char1"/>
    <w:link w:val="112"/>
    <w:autoRedefine/>
    <w:qFormat/>
    <w:uiPriority w:val="0"/>
    <w:rPr>
      <w:rFonts w:ascii="宋体" w:hAnsi="Courier New"/>
    </w:rPr>
  </w:style>
  <w:style w:type="character" w:customStyle="1" w:styleId="842">
    <w:name w:val="正文首行缩进 字符"/>
    <w:link w:val="24"/>
    <w:autoRedefine/>
    <w:qFormat/>
    <w:uiPriority w:val="0"/>
    <w:rPr>
      <w:rFonts w:ascii="宋体"/>
      <w:kern w:val="2"/>
      <w:sz w:val="24"/>
      <w:lang w:val="zh-CN"/>
    </w:rPr>
  </w:style>
  <w:style w:type="character" w:customStyle="1" w:styleId="843">
    <w:name w:val="h3 Char"/>
    <w:autoRedefine/>
    <w:qFormat/>
    <w:uiPriority w:val="0"/>
    <w:rPr>
      <w:rFonts w:eastAsia="宋体"/>
      <w:b/>
      <w:kern w:val="2"/>
      <w:sz w:val="32"/>
      <w:lang w:val="en-US" w:eastAsia="zh-CN" w:bidi="ar-SA"/>
    </w:rPr>
  </w:style>
  <w:style w:type="character" w:customStyle="1" w:styleId="844">
    <w:name w:val="dandyren_title1"/>
    <w:autoRedefine/>
    <w:qFormat/>
    <w:uiPriority w:val="0"/>
    <w:rPr>
      <w:b/>
      <w:bCs/>
      <w:color w:val="FF6633"/>
      <w:sz w:val="18"/>
      <w:szCs w:val="18"/>
    </w:rPr>
  </w:style>
  <w:style w:type="character" w:customStyle="1" w:styleId="845">
    <w:name w:val="Char Char31"/>
    <w:autoRedefine/>
    <w:qFormat/>
    <w:uiPriority w:val="6"/>
    <w:rPr>
      <w:rFonts w:ascii="Arial" w:hAnsi="Arial" w:eastAsia="黑体"/>
      <w:kern w:val="1"/>
      <w:sz w:val="24"/>
      <w:szCs w:val="24"/>
    </w:rPr>
  </w:style>
  <w:style w:type="character" w:customStyle="1" w:styleId="846">
    <w:name w:val="h Char1"/>
    <w:autoRedefine/>
    <w:qFormat/>
    <w:uiPriority w:val="0"/>
    <w:rPr>
      <w:sz w:val="18"/>
      <w:szCs w:val="18"/>
    </w:rPr>
  </w:style>
  <w:style w:type="character" w:customStyle="1" w:styleId="847">
    <w:name w:val="solutionfonts"/>
    <w:autoRedefine/>
    <w:qFormat/>
    <w:uiPriority w:val="0"/>
  </w:style>
  <w:style w:type="character" w:customStyle="1" w:styleId="848">
    <w:name w:val="标题 4 字符1"/>
    <w:link w:val="5"/>
    <w:autoRedefine/>
    <w:qFormat/>
    <w:uiPriority w:val="9"/>
    <w:rPr>
      <w:rFonts w:ascii="Arial" w:hAnsi="Arial" w:eastAsia="黑体"/>
      <w:b/>
      <w:bCs/>
      <w:kern w:val="2"/>
      <w:sz w:val="28"/>
      <w:szCs w:val="28"/>
      <w:lang w:val="zh-CN"/>
    </w:rPr>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正文文本 3 字符"/>
    <w:link w:val="21"/>
    <w:autoRedefine/>
    <w:qFormat/>
    <w:uiPriority w:val="0"/>
    <w:rPr>
      <w:kern w:val="2"/>
      <w:sz w:val="21"/>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13"/>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14"/>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autoRedefine/>
    <w:qFormat/>
    <w:uiPriority w:val="99"/>
    <w:rPr>
      <w:kern w:val="2"/>
      <w:sz w:val="21"/>
      <w:szCs w:val="24"/>
    </w:rPr>
  </w:style>
  <w:style w:type="character" w:customStyle="1" w:styleId="864">
    <w:name w:val="签名 字符"/>
    <w:link w:val="43"/>
    <w:autoRedefine/>
    <w:qFormat/>
    <w:uiPriority w:val="0"/>
    <w:rPr>
      <w:rFonts w:eastAsia="仿宋_GB2312"/>
      <w:sz w:val="24"/>
    </w:rPr>
  </w:style>
  <w:style w:type="character" w:customStyle="1" w:styleId="865">
    <w:name w:val="hui3"/>
    <w:autoRedefine/>
    <w:qFormat/>
    <w:uiPriority w:val="0"/>
    <w:rPr>
      <w:color w:val="333333"/>
    </w:rPr>
  </w:style>
  <w:style w:type="character" w:customStyle="1" w:styleId="866">
    <w:name w:val="Char Char17"/>
    <w:autoRedefine/>
    <w:qFormat/>
    <w:uiPriority w:val="6"/>
    <w:rPr>
      <w:rFonts w:eastAsia="仿宋_GB2312"/>
      <w:sz w:val="24"/>
    </w:rPr>
  </w:style>
  <w:style w:type="character" w:customStyle="1" w:styleId="86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8">
    <w:name w:val="Char Char37"/>
    <w:autoRedefine/>
    <w:qFormat/>
    <w:uiPriority w:val="6"/>
    <w:rPr>
      <w:b/>
      <w:kern w:val="1"/>
      <w:sz w:val="44"/>
      <w:szCs w:val="44"/>
    </w:rPr>
  </w:style>
  <w:style w:type="character" w:customStyle="1" w:styleId="869">
    <w:name w:val="列出段落 Char"/>
    <w:autoRedefine/>
    <w:qFormat/>
    <w:uiPriority w:val="0"/>
    <w:rPr>
      <w:rFonts w:eastAsia="楷体_GB2312" w:cs="Lucida Sans"/>
      <w:kern w:val="2"/>
      <w:sz w:val="24"/>
      <w:szCs w:val="24"/>
      <w:lang w:val="en-US" w:eastAsia="zh-CN" w:bidi="ar-SA"/>
    </w:rPr>
  </w:style>
  <w:style w:type="character" w:customStyle="1" w:styleId="870">
    <w:name w:val="正文文本缩进 3 Char1"/>
    <w:autoRedefine/>
    <w:semiHidden/>
    <w:qFormat/>
    <w:uiPriority w:val="99"/>
    <w:rPr>
      <w:rFonts w:ascii="Times New Roman" w:hAnsi="Times New Roman" w:eastAsia="宋体" w:cs="Times New Roman"/>
      <w:sz w:val="16"/>
      <w:szCs w:val="16"/>
    </w:rPr>
  </w:style>
  <w:style w:type="character" w:customStyle="1" w:styleId="871">
    <w:name w:val="公文正文 Char Char"/>
    <w:link w:val="115"/>
    <w:autoRedefine/>
    <w:qFormat/>
    <w:uiPriority w:val="0"/>
    <w:rPr>
      <w:rFonts w:ascii="仿宋_GB2312" w:eastAsia="仿宋_GB2312"/>
      <w:kern w:val="2"/>
      <w:sz w:val="24"/>
      <w:szCs w:val="24"/>
    </w:rPr>
  </w:style>
  <w:style w:type="character" w:customStyle="1" w:styleId="872">
    <w:name w:val="Table Text Char1"/>
    <w:autoRedefine/>
    <w:qFormat/>
    <w:uiPriority w:val="0"/>
    <w:rPr>
      <w:rFonts w:eastAsia="宋体"/>
      <w:sz w:val="24"/>
      <w:szCs w:val="24"/>
      <w:lang w:val="en-US" w:eastAsia="zh-CN" w:bidi="ar-SA"/>
    </w:rPr>
  </w:style>
  <w:style w:type="character" w:customStyle="1" w:styleId="873">
    <w:name w:val="标题 1 Char Char"/>
    <w:autoRedefine/>
    <w:qFormat/>
    <w:uiPriority w:val="0"/>
    <w:rPr>
      <w:rFonts w:hint="eastAsia" w:ascii="宋体" w:hAnsi="宋体" w:eastAsia="宋体"/>
      <w:b/>
      <w:spacing w:val="-2"/>
      <w:sz w:val="24"/>
      <w:lang w:val="en-US" w:eastAsia="zh-CN" w:bidi="ar-SA"/>
    </w:rPr>
  </w:style>
  <w:style w:type="character" w:customStyle="1" w:styleId="874">
    <w:name w:val="正文（缩进2汉字） Char"/>
    <w:link w:val="116"/>
    <w:autoRedefine/>
    <w:qFormat/>
    <w:uiPriority w:val="0"/>
    <w:rPr>
      <w:rFonts w:ascii="宋体"/>
    </w:rPr>
  </w:style>
  <w:style w:type="character" w:customStyle="1" w:styleId="875">
    <w:name w:val="标题 8 字符"/>
    <w:link w:val="9"/>
    <w:autoRedefine/>
    <w:qFormat/>
    <w:uiPriority w:val="0"/>
    <w:rPr>
      <w:rFonts w:ascii="Arial" w:hAnsi="Arial" w:eastAsia="黑体"/>
      <w:kern w:val="2"/>
      <w:sz w:val="24"/>
      <w:szCs w:val="24"/>
    </w:rPr>
  </w:style>
  <w:style w:type="character" w:customStyle="1" w:styleId="876">
    <w:name w:val="标书表格字体格式 Char"/>
    <w:autoRedefine/>
    <w:qFormat/>
    <w:uiPriority w:val="0"/>
    <w:rPr>
      <w:kern w:val="2"/>
      <w:sz w:val="21"/>
      <w:szCs w:val="24"/>
      <w:lang w:bidi="ar-SA"/>
    </w:rPr>
  </w:style>
  <w:style w:type="character" w:customStyle="1" w:styleId="877">
    <w:name w:val="tw4winError"/>
    <w:autoRedefine/>
    <w:qFormat/>
    <w:uiPriority w:val="0"/>
    <w:rPr>
      <w:rFonts w:ascii="Courier New" w:hAnsi="Courier New" w:cs="Courier New"/>
      <w:color w:val="00FF00"/>
      <w:sz w:val="40"/>
      <w:szCs w:val="40"/>
    </w:rPr>
  </w:style>
  <w:style w:type="character" w:customStyle="1" w:styleId="878">
    <w:name w:val="Body Text(ch) Char Char"/>
    <w:autoRedefine/>
    <w:qFormat/>
    <w:uiPriority w:val="0"/>
    <w:rPr>
      <w:rFonts w:ascii="宋体"/>
      <w:kern w:val="2"/>
      <w:sz w:val="24"/>
      <w:szCs w:val="21"/>
      <w:lang w:val="zh-CN"/>
    </w:rPr>
  </w:style>
  <w:style w:type="character" w:customStyle="1" w:styleId="879">
    <w:name w:val="正文首行缩进两字 Char"/>
    <w:autoRedefine/>
    <w:qFormat/>
    <w:uiPriority w:val="0"/>
    <w:rPr>
      <w:sz w:val="24"/>
      <w:szCs w:val="24"/>
      <w:lang w:val="en-US" w:eastAsia="zh-CN" w:bidi="ar-SA"/>
    </w:rPr>
  </w:style>
  <w:style w:type="character" w:customStyle="1" w:styleId="880">
    <w:name w:val="正文文本 Char"/>
    <w:autoRedefine/>
    <w:qFormat/>
    <w:uiPriority w:val="0"/>
    <w:rPr>
      <w:rFonts w:eastAsia="宋体"/>
      <w:kern w:val="2"/>
      <w:sz w:val="24"/>
      <w:szCs w:val="24"/>
      <w:lang w:val="en-US" w:eastAsia="zh-CN" w:bidi="ar-SA"/>
    </w:rPr>
  </w:style>
  <w:style w:type="character" w:customStyle="1" w:styleId="881">
    <w:name w:val="文档结构图 字符1"/>
    <w:autoRedefine/>
    <w:qFormat/>
    <w:uiPriority w:val="0"/>
    <w:rPr>
      <w:rFonts w:ascii="宋体" w:hAnsi="Calibri" w:eastAsia="黑体" w:cs="Arial"/>
      <w:snapToGrid w:val="0"/>
      <w:kern w:val="2"/>
      <w:sz w:val="18"/>
      <w:szCs w:val="18"/>
    </w:rPr>
  </w:style>
  <w:style w:type="character" w:customStyle="1" w:styleId="882">
    <w:name w:val="content"/>
    <w:autoRedefine/>
    <w:qFormat/>
    <w:uiPriority w:val="0"/>
  </w:style>
  <w:style w:type="character" w:customStyle="1" w:styleId="883">
    <w:name w:val="tw4winPopup"/>
    <w:autoRedefine/>
    <w:qFormat/>
    <w:uiPriority w:val="0"/>
    <w:rPr>
      <w:rFonts w:ascii="Courier New" w:hAnsi="Courier New" w:cs="Courier New"/>
      <w:color w:val="008000"/>
      <w:lang w:val="en-US" w:eastAsia="zh-CN"/>
    </w:rPr>
  </w:style>
  <w:style w:type="character" w:customStyle="1" w:styleId="884">
    <w:name w:val="param-name"/>
    <w:autoRedefine/>
    <w:qFormat/>
    <w:uiPriority w:val="99"/>
    <w:rPr>
      <w:rFonts w:ascii="Arial" w:hAnsi="Arial" w:eastAsia="黑体" w:cs="Arial"/>
      <w:snapToGrid w:val="0"/>
      <w:kern w:val="0"/>
      <w:szCs w:val="21"/>
    </w:rPr>
  </w:style>
  <w:style w:type="character" w:customStyle="1" w:styleId="885">
    <w:name w:val="标准正文格式 Char"/>
    <w:autoRedefine/>
    <w:qFormat/>
    <w:uiPriority w:val="0"/>
    <w:rPr>
      <w:rFonts w:ascii="宋体" w:eastAsia="仿宋_GB2312" w:cs="宋体"/>
      <w:color w:val="000000"/>
      <w:sz w:val="24"/>
      <w:lang w:val="en-US" w:eastAsia="zh-CN" w:bidi="ar-SA"/>
    </w:rPr>
  </w:style>
  <w:style w:type="character" w:customStyle="1" w:styleId="886">
    <w:name w:val="Char Char212"/>
    <w:autoRedefine/>
    <w:qFormat/>
    <w:uiPriority w:val="0"/>
    <w:rPr>
      <w:rFonts w:eastAsia="宋体"/>
      <w:b/>
      <w:bCs/>
      <w:kern w:val="2"/>
      <w:sz w:val="21"/>
      <w:szCs w:val="24"/>
      <w:lang w:val="en-US" w:eastAsia="zh-CN" w:bidi="ar-SA"/>
    </w:rPr>
  </w:style>
  <w:style w:type="character" w:customStyle="1" w:styleId="887">
    <w:name w:val="文档结构图 Char"/>
    <w:autoRedefine/>
    <w:qFormat/>
    <w:uiPriority w:val="0"/>
    <w:rPr>
      <w:rFonts w:eastAsia="宋体"/>
      <w:kern w:val="2"/>
      <w:sz w:val="21"/>
      <w:szCs w:val="24"/>
      <w:lang w:val="en-US" w:eastAsia="zh-CN" w:bidi="ar-SA"/>
    </w:rPr>
  </w:style>
  <w:style w:type="character" w:customStyle="1" w:styleId="888">
    <w:name w:val="zbggmain style9"/>
    <w:autoRedefine/>
    <w:qFormat/>
    <w:uiPriority w:val="0"/>
  </w:style>
  <w:style w:type="character" w:customStyle="1" w:styleId="889">
    <w:name w:val="Char Char16"/>
    <w:autoRedefine/>
    <w:qFormat/>
    <w:uiPriority w:val="6"/>
    <w:rPr>
      <w:kern w:val="1"/>
      <w:sz w:val="18"/>
      <w:szCs w:val="18"/>
    </w:rPr>
  </w:style>
  <w:style w:type="character" w:customStyle="1" w:styleId="890">
    <w:name w:val="font51"/>
    <w:autoRedefine/>
    <w:qFormat/>
    <w:uiPriority w:val="0"/>
    <w:rPr>
      <w:rFonts w:hint="eastAsia" w:ascii="仿宋" w:hAnsi="仿宋" w:eastAsia="仿宋" w:cs="仿宋"/>
      <w:color w:val="000000"/>
      <w:sz w:val="20"/>
      <w:szCs w:val="20"/>
      <w:u w:val="none"/>
    </w:rPr>
  </w:style>
  <w:style w:type="character" w:customStyle="1" w:styleId="891">
    <w:name w:val="Char Char82"/>
    <w:autoRedefine/>
    <w:qFormat/>
    <w:uiPriority w:val="0"/>
    <w:rPr>
      <w:rFonts w:eastAsia="宋体"/>
      <w:b/>
      <w:sz w:val="24"/>
      <w:lang w:eastAsia="zh-CN"/>
    </w:rPr>
  </w:style>
  <w:style w:type="character" w:customStyle="1" w:styleId="892">
    <w:name w:val="正文文本缩进 3 字符"/>
    <w:link w:val="54"/>
    <w:autoRedefine/>
    <w:qFormat/>
    <w:uiPriority w:val="0"/>
    <w:rPr>
      <w:kern w:val="2"/>
      <w:sz w:val="24"/>
    </w:rPr>
  </w:style>
  <w:style w:type="character" w:customStyle="1" w:styleId="893">
    <w:name w:val="日期 Char1"/>
    <w:autoRedefine/>
    <w:semiHidden/>
    <w:qFormat/>
    <w:uiPriority w:val="99"/>
    <w:rPr>
      <w:rFonts w:ascii="Times New Roman" w:hAnsi="Times New Roman" w:eastAsia="宋体" w:cs="Times New Roman"/>
      <w:szCs w:val="24"/>
    </w:rPr>
  </w:style>
  <w:style w:type="character" w:customStyle="1" w:styleId="894">
    <w:name w:val="页眉 字符"/>
    <w:autoRedefine/>
    <w:qFormat/>
    <w:uiPriority w:val="99"/>
    <w:rPr>
      <w:kern w:val="2"/>
      <w:sz w:val="18"/>
      <w:szCs w:val="18"/>
    </w:rPr>
  </w:style>
  <w:style w:type="character" w:customStyle="1" w:styleId="895">
    <w:name w:val="Char Char33"/>
    <w:autoRedefine/>
    <w:qFormat/>
    <w:uiPriority w:val="6"/>
    <w:rPr>
      <w:rFonts w:ascii="Arial" w:hAnsi="Arial" w:eastAsia="黑体"/>
      <w:b/>
      <w:kern w:val="1"/>
      <w:sz w:val="24"/>
      <w:szCs w:val="24"/>
    </w:rPr>
  </w:style>
  <w:style w:type="character" w:customStyle="1" w:styleId="896">
    <w:name w:val="b11_01b Char"/>
    <w:link w:val="117"/>
    <w:autoRedefine/>
    <w:qFormat/>
    <w:uiPriority w:val="0"/>
    <w:rPr>
      <w:rFonts w:ascii="Verdana" w:hAnsi="Verdana"/>
      <w:b/>
      <w:bCs/>
      <w:color w:val="4A82CA"/>
      <w:sz w:val="17"/>
      <w:szCs w:val="17"/>
    </w:rPr>
  </w:style>
  <w:style w:type="character" w:customStyle="1" w:styleId="897">
    <w:name w:val="Char Char121"/>
    <w:autoRedefine/>
    <w:qFormat/>
    <w:uiPriority w:val="6"/>
    <w:rPr>
      <w:rFonts w:ascii="仿宋_GB2312" w:eastAsia="仿宋_GB2312"/>
      <w:b/>
      <w:bCs/>
      <w:kern w:val="2"/>
      <w:sz w:val="24"/>
      <w:szCs w:val="24"/>
      <w:lang w:val="zh-CN" w:eastAsia="zh-CN" w:bidi="ar-SA"/>
    </w:rPr>
  </w:style>
  <w:style w:type="character" w:customStyle="1" w:styleId="898">
    <w:name w:val="Footer-Even Char"/>
    <w:autoRedefine/>
    <w:qFormat/>
    <w:uiPriority w:val="0"/>
    <w:rPr>
      <w:rFonts w:eastAsia="宋体"/>
      <w:kern w:val="2"/>
      <w:sz w:val="18"/>
      <w:lang w:val="en-US" w:eastAsia="zh-CN" w:bidi="ar-SA"/>
    </w:rPr>
  </w:style>
  <w:style w:type="character" w:customStyle="1" w:styleId="899">
    <w:name w:val="页脚 字符2"/>
    <w:link w:val="41"/>
    <w:autoRedefine/>
    <w:qFormat/>
    <w:locked/>
    <w:uiPriority w:val="99"/>
    <w:rPr>
      <w:kern w:val="2"/>
      <w:sz w:val="18"/>
      <w:szCs w:val="18"/>
    </w:rPr>
  </w:style>
  <w:style w:type="character" w:customStyle="1" w:styleId="90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1">
    <w:name w:val="Char Char61"/>
    <w:autoRedefine/>
    <w:qFormat/>
    <w:uiPriority w:val="6"/>
    <w:rPr>
      <w:rFonts w:eastAsia="宋体"/>
      <w:kern w:val="2"/>
      <w:sz w:val="21"/>
      <w:szCs w:val="24"/>
      <w:lang w:val="en-US" w:eastAsia="zh-CN" w:bidi="ar-SA"/>
    </w:rPr>
  </w:style>
  <w:style w:type="character" w:customStyle="1" w:styleId="902">
    <w:name w:val="正文文字缩进 2 Char Char"/>
    <w:autoRedefine/>
    <w:qFormat/>
    <w:uiPriority w:val="0"/>
    <w:rPr>
      <w:rFonts w:ascii="宋体"/>
      <w:sz w:val="28"/>
    </w:rPr>
  </w:style>
  <w:style w:type="character" w:customStyle="1" w:styleId="903">
    <w:name w:val="f141"/>
    <w:autoRedefine/>
    <w:qFormat/>
    <w:uiPriority w:val="0"/>
    <w:rPr>
      <w:rFonts w:ascii="Tahoma" w:hAnsi="Tahoma" w:eastAsia="宋体"/>
      <w:b/>
      <w:kern w:val="2"/>
      <w:sz w:val="21"/>
      <w:szCs w:val="21"/>
      <w:lang w:val="en-US" w:eastAsia="zh-CN" w:bidi="ar-SA"/>
    </w:rPr>
  </w:style>
  <w:style w:type="character" w:customStyle="1" w:styleId="904">
    <w:name w:val="段落 Char Char"/>
    <w:link w:val="118"/>
    <w:autoRedefine/>
    <w:qFormat/>
    <w:uiPriority w:val="0"/>
    <w:rPr>
      <w:rFonts w:ascii="宋体" w:hAnsi="宋体"/>
      <w:sz w:val="24"/>
    </w:rPr>
  </w:style>
  <w:style w:type="character" w:customStyle="1" w:styleId="905">
    <w:name w:val="标题 3 Char2"/>
    <w:autoRedefine/>
    <w:qFormat/>
    <w:uiPriority w:val="0"/>
    <w:rPr>
      <w:rFonts w:eastAsia="宋体"/>
      <w:b/>
      <w:bCs/>
      <w:kern w:val="2"/>
      <w:sz w:val="32"/>
      <w:szCs w:val="32"/>
      <w:lang w:val="en-US" w:eastAsia="zh-CN" w:bidi="ar-SA"/>
    </w:rPr>
  </w:style>
  <w:style w:type="character" w:customStyle="1" w:styleId="906">
    <w:name w:val="apple-converted-space"/>
    <w:autoRedefine/>
    <w:qFormat/>
    <w:uiPriority w:val="0"/>
  </w:style>
  <w:style w:type="character" w:customStyle="1" w:styleId="907">
    <w:name w:val="页眉 字符2"/>
    <w:link w:val="42"/>
    <w:autoRedefine/>
    <w:qFormat/>
    <w:uiPriority w:val="99"/>
    <w:rPr>
      <w:kern w:val="2"/>
      <w:sz w:val="18"/>
      <w:szCs w:val="18"/>
    </w:rPr>
  </w:style>
  <w:style w:type="character" w:customStyle="1" w:styleId="908">
    <w:name w:val="Char Char9"/>
    <w:autoRedefine/>
    <w:qFormat/>
    <w:uiPriority w:val="0"/>
    <w:rPr>
      <w:rFonts w:eastAsia="宋体"/>
      <w:kern w:val="2"/>
      <w:sz w:val="18"/>
      <w:szCs w:val="18"/>
      <w:lang w:val="en-US" w:eastAsia="zh-CN" w:bidi="ar-SA"/>
    </w:rPr>
  </w:style>
  <w:style w:type="character" w:customStyle="1" w:styleId="909">
    <w:name w:val="Char Char41"/>
    <w:autoRedefine/>
    <w:qFormat/>
    <w:uiPriority w:val="0"/>
    <w:rPr>
      <w:rFonts w:eastAsia="宋体"/>
      <w:b/>
      <w:sz w:val="24"/>
      <w:lang w:eastAsia="zh-CN" w:bidi="ar-SA"/>
    </w:rPr>
  </w:style>
  <w:style w:type="character" w:customStyle="1" w:styleId="910">
    <w:name w:val="large1"/>
    <w:autoRedefine/>
    <w:qFormat/>
    <w:uiPriority w:val="0"/>
    <w:rPr>
      <w:rFonts w:hint="eastAsia" w:ascii="宋体" w:hAnsi="宋体" w:eastAsia="宋体"/>
      <w:sz w:val="21"/>
      <w:szCs w:val="21"/>
    </w:rPr>
  </w:style>
  <w:style w:type="character" w:customStyle="1" w:styleId="911">
    <w:name w:val="正文段 Char"/>
    <w:link w:val="119"/>
    <w:autoRedefine/>
    <w:qFormat/>
    <w:uiPriority w:val="0"/>
    <w:rPr>
      <w:sz w:val="24"/>
    </w:rPr>
  </w:style>
  <w:style w:type="character" w:customStyle="1" w:styleId="912">
    <w:name w:val="Char Char13"/>
    <w:autoRedefine/>
    <w:qFormat/>
    <w:uiPriority w:val="6"/>
    <w:rPr>
      <w:rFonts w:ascii="宋体" w:hAnsi="宋体"/>
      <w:kern w:val="1"/>
      <w:sz w:val="21"/>
      <w:szCs w:val="24"/>
    </w:rPr>
  </w:style>
  <w:style w:type="character" w:customStyle="1" w:styleId="91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0"/>
    <w:autoRedefine/>
    <w:qFormat/>
    <w:uiPriority w:val="0"/>
    <w:rPr>
      <w:rFonts w:ascii="宋体" w:hAnsi="宋体"/>
      <w:kern w:val="2"/>
      <w:sz w:val="24"/>
      <w:szCs w:val="22"/>
    </w:rPr>
  </w:style>
  <w:style w:type="character" w:customStyle="1" w:styleId="915">
    <w:name w:val="批注文字 字符"/>
    <w:autoRedefine/>
    <w:qFormat/>
    <w:uiPriority w:val="0"/>
    <w:rPr>
      <w:rFonts w:ascii="Arial" w:hAnsi="Arial" w:eastAsia="黑体" w:cs="Arial"/>
      <w:snapToGrid w:val="0"/>
      <w:kern w:val="0"/>
      <w:szCs w:val="21"/>
    </w:rPr>
  </w:style>
  <w:style w:type="character" w:customStyle="1" w:styleId="916">
    <w:name w:val="Char Char161"/>
    <w:autoRedefine/>
    <w:qFormat/>
    <w:uiPriority w:val="0"/>
    <w:rPr>
      <w:rFonts w:eastAsia="宋体"/>
      <w:b/>
      <w:kern w:val="2"/>
      <w:sz w:val="32"/>
      <w:lang w:val="en-US" w:eastAsia="zh-CN"/>
    </w:rPr>
  </w:style>
  <w:style w:type="character" w:customStyle="1" w:styleId="917">
    <w:name w:val="javascript"/>
    <w:autoRedefine/>
    <w:qFormat/>
    <w:uiPriority w:val="0"/>
  </w:style>
  <w:style w:type="character" w:customStyle="1" w:styleId="918">
    <w:name w:val="图名 Char"/>
    <w:autoRedefine/>
    <w:qFormat/>
    <w:uiPriority w:val="0"/>
    <w:rPr>
      <w:rFonts w:ascii="Arial" w:hAnsi="Arial" w:eastAsia="黑体"/>
      <w:kern w:val="2"/>
      <w:sz w:val="24"/>
      <w:szCs w:val="24"/>
      <w:lang w:val="en-US" w:eastAsia="zh-CN" w:bidi="ar-SA"/>
    </w:rPr>
  </w:style>
  <w:style w:type="character" w:customStyle="1" w:styleId="919">
    <w:name w:val="Used by Word for text of Help footnotes Char Char"/>
    <w:autoRedefine/>
    <w:qFormat/>
    <w:uiPriority w:val="0"/>
    <w:rPr>
      <w:rFonts w:ascii="Times New Roman" w:hAnsi="Times New Roman" w:eastAsia="宋体" w:cs="Times New Roman"/>
      <w:sz w:val="20"/>
      <w:szCs w:val="20"/>
    </w:rPr>
  </w:style>
  <w:style w:type="character" w:customStyle="1" w:styleId="920">
    <w:name w:val="编号，小四 Char"/>
    <w:link w:val="121"/>
    <w:autoRedefine/>
    <w:qFormat/>
    <w:uiPriority w:val="0"/>
    <w:rPr>
      <w:rFonts w:ascii="Arial" w:hAnsi="Arial"/>
      <w:sz w:val="24"/>
    </w:rPr>
  </w:style>
  <w:style w:type="character" w:customStyle="1" w:styleId="921">
    <w:name w:val="Font Style82"/>
    <w:autoRedefine/>
    <w:qFormat/>
    <w:uiPriority w:val="99"/>
    <w:rPr>
      <w:rFonts w:ascii="宋体" w:eastAsia="宋体" w:cs="宋体"/>
      <w:color w:val="000000"/>
      <w:sz w:val="14"/>
      <w:szCs w:val="14"/>
    </w:rPr>
  </w:style>
  <w:style w:type="character" w:customStyle="1" w:styleId="9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3">
    <w:name w:val="未用 Char"/>
    <w:autoRedefine/>
    <w:qFormat/>
    <w:uiPriority w:val="0"/>
    <w:rPr>
      <w:rFonts w:ascii="Arial" w:hAnsi="Arial" w:eastAsia="黑体"/>
      <w:kern w:val="2"/>
      <w:sz w:val="21"/>
      <w:szCs w:val="21"/>
      <w:lang w:val="en-US" w:eastAsia="zh-CN" w:bidi="ar-SA"/>
    </w:rPr>
  </w:style>
  <w:style w:type="character" w:customStyle="1" w:styleId="924">
    <w:name w:val="myp1111"/>
    <w:autoRedefine/>
    <w:qFormat/>
    <w:uiPriority w:val="0"/>
    <w:rPr>
      <w:rFonts w:hint="default" w:ascii="ˎ̥" w:hAnsi="ˎ̥"/>
      <w:color w:val="000000"/>
      <w:sz w:val="20"/>
      <w:szCs w:val="20"/>
      <w:u w:val="none"/>
    </w:rPr>
  </w:style>
  <w:style w:type="character" w:customStyle="1" w:styleId="925">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6">
    <w:name w:val="h Char Char"/>
    <w:autoRedefine/>
    <w:qFormat/>
    <w:uiPriority w:val="0"/>
    <w:rPr>
      <w:rFonts w:eastAsia="宋体"/>
      <w:kern w:val="2"/>
      <w:sz w:val="18"/>
      <w:lang w:val="en-US" w:eastAsia="zh-CN" w:bidi="ar-SA"/>
    </w:rPr>
  </w:style>
  <w:style w:type="character" w:customStyle="1" w:styleId="927">
    <w:name w:val="仿宋正文 Char"/>
    <w:link w:val="122"/>
    <w:autoRedefine/>
    <w:qFormat/>
    <w:uiPriority w:val="0"/>
    <w:rPr>
      <w:rFonts w:ascii="仿宋_GB2312" w:eastAsia="仿宋_GB2312"/>
      <w:kern w:val="2"/>
      <w:sz w:val="24"/>
      <w:lang w:val="en-US" w:eastAsia="zh-CN" w:bidi="ar-SA"/>
    </w:rPr>
  </w:style>
  <w:style w:type="character" w:customStyle="1" w:styleId="928">
    <w:name w:val="正文首行缩进 Char Char Char Char Char Char"/>
    <w:autoRedefine/>
    <w:qFormat/>
    <w:uiPriority w:val="0"/>
    <w:rPr>
      <w:rFonts w:ascii="宋体" w:eastAsia="宋体"/>
      <w:kern w:val="2"/>
      <w:sz w:val="24"/>
      <w:lang w:val="zh-CN" w:bidi="ar-SA"/>
    </w:rPr>
  </w:style>
  <w:style w:type="character" w:customStyle="1" w:styleId="929">
    <w:name w:val="样式 宋体"/>
    <w:autoRedefine/>
    <w:qFormat/>
    <w:uiPriority w:val="0"/>
    <w:rPr>
      <w:rFonts w:ascii="宋体" w:hAnsi="宋体"/>
      <w:sz w:val="24"/>
    </w:rPr>
  </w:style>
  <w:style w:type="character" w:customStyle="1" w:styleId="930">
    <w:name w:val="tw4winJump"/>
    <w:autoRedefine/>
    <w:qFormat/>
    <w:uiPriority w:val="0"/>
    <w:rPr>
      <w:rFonts w:ascii="Courier New" w:hAnsi="Courier New" w:cs="Courier New"/>
      <w:color w:val="008080"/>
      <w:lang w:val="en-US" w:eastAsia="zh-CN"/>
    </w:rPr>
  </w:style>
  <w:style w:type="character" w:customStyle="1" w:styleId="931">
    <w:name w:val="标题 1 字符"/>
    <w:autoRedefine/>
    <w:qFormat/>
    <w:uiPriority w:val="9"/>
    <w:rPr>
      <w:rFonts w:ascii="Arial" w:hAnsi="Arial" w:eastAsia="黑体" w:cs="Arial"/>
      <w:b/>
      <w:bCs/>
      <w:snapToGrid w:val="0"/>
      <w:kern w:val="44"/>
      <w:sz w:val="44"/>
      <w:szCs w:val="44"/>
    </w:rPr>
  </w:style>
  <w:style w:type="character" w:customStyle="1" w:styleId="932">
    <w:name w:val="style36"/>
    <w:basedOn w:val="69"/>
    <w:autoRedefine/>
    <w:qFormat/>
    <w:uiPriority w:val="0"/>
    <w:rPr>
      <w:rFonts w:ascii="Arial" w:hAnsi="Arial" w:eastAsia="黑体" w:cs="Arial"/>
      <w:snapToGrid w:val="0"/>
      <w:kern w:val="0"/>
      <w:szCs w:val="21"/>
    </w:rPr>
  </w:style>
  <w:style w:type="character" w:customStyle="1" w:styleId="933">
    <w:name w:val="pt9"/>
    <w:autoRedefine/>
    <w:qFormat/>
    <w:uiPriority w:val="0"/>
    <w:rPr>
      <w:rFonts w:ascii="仿宋_GB2312" w:eastAsia="微软雅黑"/>
      <w:b/>
      <w:kern w:val="2"/>
      <w:sz w:val="32"/>
      <w:szCs w:val="32"/>
      <w:lang w:val="en-US" w:eastAsia="zh-CN" w:bidi="ar-SA"/>
    </w:rPr>
  </w:style>
  <w:style w:type="character" w:customStyle="1" w:styleId="934">
    <w:name w:val="DO_NOT_TRANSLATE"/>
    <w:autoRedefine/>
    <w:qFormat/>
    <w:uiPriority w:val="0"/>
    <w:rPr>
      <w:rFonts w:ascii="Courier New" w:hAnsi="Courier New" w:cs="Courier New"/>
      <w:color w:val="800000"/>
      <w:lang w:val="en-US" w:eastAsia="zh-CN"/>
    </w:rPr>
  </w:style>
  <w:style w:type="character" w:customStyle="1" w:styleId="935">
    <w:name w:val="标书1 Char1"/>
    <w:autoRedefine/>
    <w:qFormat/>
    <w:uiPriority w:val="0"/>
    <w:rPr>
      <w:rFonts w:eastAsia="宋体"/>
      <w:b/>
      <w:bCs/>
      <w:kern w:val="44"/>
      <w:sz w:val="44"/>
      <w:szCs w:val="44"/>
      <w:lang w:val="en-US" w:eastAsia="zh-CN" w:bidi="ar-SA"/>
    </w:rPr>
  </w:style>
  <w:style w:type="character" w:customStyle="1" w:styleId="936">
    <w:name w:val="页脚 字符"/>
    <w:autoRedefine/>
    <w:qFormat/>
    <w:uiPriority w:val="99"/>
    <w:rPr>
      <w:kern w:val="2"/>
      <w:sz w:val="18"/>
      <w:szCs w:val="18"/>
    </w:rPr>
  </w:style>
  <w:style w:type="character" w:customStyle="1" w:styleId="937">
    <w:name w:val="正文2 Char"/>
    <w:autoRedefine/>
    <w:qFormat/>
    <w:uiPriority w:val="0"/>
    <w:rPr>
      <w:rFonts w:eastAsia="宋体"/>
      <w:kern w:val="2"/>
      <w:sz w:val="24"/>
      <w:lang w:val="en-US" w:eastAsia="zh-CN" w:bidi="ar-SA"/>
    </w:rPr>
  </w:style>
  <w:style w:type="character" w:customStyle="1" w:styleId="938">
    <w:name w:val="Char Char21"/>
    <w:autoRedefine/>
    <w:qFormat/>
    <w:uiPriority w:val="6"/>
    <w:rPr>
      <w:rFonts w:ascii="宋体" w:hAnsi="宋体"/>
      <w:kern w:val="1"/>
      <w:sz w:val="24"/>
      <w:szCs w:val="21"/>
      <w:lang w:val="zh-CN"/>
    </w:rPr>
  </w:style>
  <w:style w:type="character" w:customStyle="1" w:styleId="939">
    <w:name w:val="样式 正文缩进 + 首行缩进:  2 字符 Char Char"/>
    <w:link w:val="123"/>
    <w:autoRedefine/>
    <w:qFormat/>
    <w:uiPriority w:val="0"/>
    <w:rPr>
      <w:rFonts w:cs="宋体"/>
      <w:kern w:val="2"/>
      <w:sz w:val="24"/>
    </w:rPr>
  </w:style>
  <w:style w:type="character" w:customStyle="1" w:styleId="94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1">
    <w:name w:val="gray6"/>
    <w:basedOn w:val="69"/>
    <w:autoRedefine/>
    <w:qFormat/>
    <w:uiPriority w:val="0"/>
    <w:rPr>
      <w:rFonts w:ascii="Arial" w:hAnsi="Arial" w:eastAsia="黑体" w:cs="Arial"/>
      <w:snapToGrid w:val="0"/>
      <w:kern w:val="0"/>
      <w:szCs w:val="21"/>
    </w:rPr>
  </w:style>
  <w:style w:type="character" w:customStyle="1" w:styleId="942">
    <w:name w:val="hui"/>
    <w:basedOn w:val="69"/>
    <w:autoRedefine/>
    <w:qFormat/>
    <w:uiPriority w:val="0"/>
    <w:rPr>
      <w:rFonts w:ascii="Arial" w:hAnsi="Arial" w:eastAsia="黑体" w:cs="Arial"/>
      <w:snapToGrid w:val="0"/>
      <w:kern w:val="0"/>
      <w:szCs w:val="21"/>
    </w:rPr>
  </w:style>
  <w:style w:type="character" w:customStyle="1" w:styleId="943">
    <w:name w:val="哈哈正文 Char Char"/>
    <w:autoRedefine/>
    <w:qFormat/>
    <w:uiPriority w:val="0"/>
    <w:rPr>
      <w:rFonts w:ascii="宋体" w:hAnsi="宋体" w:eastAsia="宋体" w:cs="宋体"/>
      <w:kern w:val="2"/>
      <w:sz w:val="24"/>
      <w:lang w:val="en-US" w:eastAsia="zh-CN" w:bidi="ar-SA"/>
    </w:rPr>
  </w:style>
  <w:style w:type="character" w:customStyle="1" w:styleId="94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autoRedefine/>
    <w:qFormat/>
    <w:uiPriority w:val="0"/>
    <w:rPr>
      <w:rFonts w:ascii="宋体" w:eastAsia="宋体"/>
      <w:snapToGrid w:val="0"/>
      <w:color w:val="000000"/>
      <w:kern w:val="28"/>
      <w:sz w:val="28"/>
      <w:lang w:val="en-US" w:eastAsia="zh-CN" w:bidi="ar-SA"/>
    </w:rPr>
  </w:style>
  <w:style w:type="character" w:customStyle="1" w:styleId="946">
    <w:name w:val="页脚 字符1"/>
    <w:autoRedefine/>
    <w:qFormat/>
    <w:locked/>
    <w:uiPriority w:val="99"/>
    <w:rPr>
      <w:kern w:val="2"/>
      <w:sz w:val="18"/>
      <w:szCs w:val="18"/>
    </w:rPr>
  </w:style>
  <w:style w:type="character" w:customStyle="1" w:styleId="947">
    <w:name w:val="页眉 字符1"/>
    <w:autoRedefine/>
    <w:qFormat/>
    <w:uiPriority w:val="99"/>
    <w:rPr>
      <w:kern w:val="2"/>
      <w:sz w:val="18"/>
      <w:szCs w:val="18"/>
    </w:rPr>
  </w:style>
  <w:style w:type="character" w:customStyle="1" w:styleId="948">
    <w:name w:val="尾注文本 字符"/>
    <w:link w:val="39"/>
    <w:autoRedefine/>
    <w:qFormat/>
    <w:uiPriority w:val="0"/>
    <w:rPr>
      <w:kern w:val="2"/>
      <w:sz w:val="21"/>
      <w:szCs w:val="24"/>
      <w:lang w:val="zh-CN"/>
    </w:rPr>
  </w:style>
  <w:style w:type="character" w:customStyle="1" w:styleId="949">
    <w:name w:val="无间隔 字符"/>
    <w:link w:val="173"/>
    <w:autoRedefine/>
    <w:qFormat/>
    <w:uiPriority w:val="99"/>
    <w:rPr>
      <w:kern w:val="2"/>
      <w:sz w:val="21"/>
      <w:szCs w:val="22"/>
    </w:rPr>
  </w:style>
  <w:style w:type="character" w:customStyle="1" w:styleId="950">
    <w:name w:val="标准文本 Char Char"/>
    <w:link w:val="610"/>
    <w:autoRedefine/>
    <w:qFormat/>
    <w:uiPriority w:val="0"/>
    <w:rPr>
      <w:rFonts w:cs="宋体"/>
      <w:kern w:val="2"/>
      <w:sz w:val="24"/>
    </w:rPr>
  </w:style>
  <w:style w:type="character" w:customStyle="1" w:styleId="951">
    <w:name w:val="Char Char213"/>
    <w:autoRedefine/>
    <w:qFormat/>
    <w:uiPriority w:val="0"/>
    <w:rPr>
      <w:rFonts w:eastAsia="Century Gothic"/>
      <w:b/>
      <w:bCs/>
      <w:kern w:val="44"/>
      <w:sz w:val="32"/>
      <w:szCs w:val="44"/>
      <w:lang w:val="en-US" w:eastAsia="zh-CN" w:bidi="ar-SA"/>
    </w:rPr>
  </w:style>
  <w:style w:type="character" w:customStyle="1" w:styleId="952">
    <w:name w:val="apple-style-span"/>
    <w:autoRedefine/>
    <w:qFormat/>
    <w:uiPriority w:val="0"/>
    <w:rPr>
      <w:rFonts w:ascii="Arial" w:hAnsi="Arial" w:eastAsia="黑体" w:cs="Arial"/>
      <w:snapToGrid w:val="0"/>
      <w:kern w:val="0"/>
      <w:szCs w:val="21"/>
    </w:rPr>
  </w:style>
  <w:style w:type="character" w:customStyle="1" w:styleId="953">
    <w:name w:val="15"/>
    <w:autoRedefine/>
    <w:qFormat/>
    <w:uiPriority w:val="0"/>
    <w:rPr>
      <w:rFonts w:hint="default" w:ascii="Calibri" w:hAnsi="Calibri"/>
      <w:color w:val="0000FF"/>
      <w:u w:val="single"/>
    </w:rPr>
  </w:style>
  <w:style w:type="character" w:customStyle="1" w:styleId="954">
    <w:name w:val="16"/>
    <w:autoRedefine/>
    <w:qFormat/>
    <w:uiPriority w:val="0"/>
    <w:rPr>
      <w:rFonts w:hint="eastAsia" w:ascii="宋体" w:hAnsi="宋体" w:eastAsia="宋体"/>
      <w:color w:val="000000"/>
      <w:sz w:val="20"/>
      <w:szCs w:val="20"/>
    </w:rPr>
  </w:style>
  <w:style w:type="character" w:customStyle="1" w:styleId="955">
    <w:name w:val="edui-unclickable"/>
    <w:autoRedefine/>
    <w:qFormat/>
    <w:uiPriority w:val="0"/>
    <w:rPr>
      <w:color w:val="808080"/>
    </w:rPr>
  </w:style>
  <w:style w:type="character" w:customStyle="1" w:styleId="956">
    <w:name w:val="tpc_content1"/>
    <w:autoRedefine/>
    <w:qFormat/>
    <w:uiPriority w:val="0"/>
    <w:rPr>
      <w:sz w:val="20"/>
      <w:szCs w:val="20"/>
    </w:rPr>
  </w:style>
  <w:style w:type="character" w:customStyle="1" w:styleId="957">
    <w:name w:val="正文文本缩进 字符"/>
    <w:autoRedefine/>
    <w:qFormat/>
    <w:uiPriority w:val="0"/>
    <w:rPr>
      <w:rFonts w:ascii="Century Gothic" w:hAnsi="Century Gothic" w:eastAsia="Century Gothic"/>
      <w:kern w:val="2"/>
      <w:sz w:val="24"/>
      <w:lang w:val="en-US" w:eastAsia="zh-CN" w:bidi="ar-SA"/>
    </w:rPr>
  </w:style>
  <w:style w:type="character" w:customStyle="1" w:styleId="958">
    <w:name w:val="正文文本 2 字符"/>
    <w:autoRedefine/>
    <w:qFormat/>
    <w:uiPriority w:val="0"/>
    <w:rPr>
      <w:rFonts w:ascii="Arial" w:hAnsi="Arial" w:eastAsia="宋体"/>
      <w:kern w:val="2"/>
      <w:sz w:val="24"/>
      <w:szCs w:val="24"/>
      <w:lang w:val="en-US" w:eastAsia="zh-CN" w:bidi="ar-SA"/>
    </w:rPr>
  </w:style>
  <w:style w:type="character" w:customStyle="1" w:styleId="959">
    <w:name w:val="edui-clickable2"/>
    <w:autoRedefine/>
    <w:qFormat/>
    <w:uiPriority w:val="0"/>
    <w:rPr>
      <w:color w:val="0000FF"/>
      <w:u w:val="single"/>
    </w:rPr>
  </w:style>
  <w:style w:type="character" w:customStyle="1" w:styleId="960">
    <w:name w:val="style1"/>
    <w:autoRedefine/>
    <w:qFormat/>
    <w:uiPriority w:val="0"/>
    <w:rPr>
      <w:rFonts w:ascii="Arial" w:hAnsi="Arial" w:eastAsia="黑体" w:cs="Arial"/>
      <w:snapToGrid w:val="0"/>
      <w:kern w:val="0"/>
      <w:szCs w:val="21"/>
    </w:rPr>
  </w:style>
  <w:style w:type="character" w:customStyle="1" w:styleId="961">
    <w:name w:val="zbggtop11 style5"/>
    <w:autoRedefine/>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3">
    <w:name w:val="bulletintext1"/>
    <w:autoRedefine/>
    <w:qFormat/>
    <w:uiPriority w:val="0"/>
    <w:rPr>
      <w:color w:val="000000"/>
      <w:sz w:val="18"/>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table" w:customStyle="1" w:styleId="967">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74">
    <w:name w:val="bjh-p"/>
    <w:basedOn w:val="6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26476</Words>
  <Characters>27859</Characters>
  <Lines>313</Lines>
  <Paragraphs>88</Paragraphs>
  <TotalTime>1</TotalTime>
  <ScaleCrop>false</ScaleCrop>
  <LinksUpToDate>false</LinksUpToDate>
  <CharactersWithSpaces>28520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dc:description>
  <cp:lastModifiedBy>qxx</cp:lastModifiedBy>
  <cp:lastPrinted>2025-03-27T09:08:00Z</cp:lastPrinted>
  <dcterms:modified xsi:type="dcterms:W3CDTF">2025-07-14T12:13:47Z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9A82A11095C44D94B88E21496F964D5C_13</vt:lpwstr>
  </property>
  <property fmtid="{D5CDD505-2E9C-101B-9397-08002B2CF9AE}" pid="5" name="KSOTemplateDocerSaveRecord">
    <vt:lpwstr>eyJoZGlkIjoiNjhiYzMyM2UzZDA4MWQ2MWE2MjVhM2VmNjhjYzJlNGQiLCJ1c2VySWQiOiI0MDUzMDg5NTMifQ==</vt:lpwstr>
  </property>
</Properties>
</file>