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501348">
      <w:pPr>
        <w:tabs>
          <w:tab w:val="left" w:pos="0"/>
          <w:tab w:val="left" w:pos="2140"/>
          <w:tab w:val="center" w:pos="4753"/>
        </w:tabs>
        <w:kinsoku/>
        <w:overflowPunct/>
        <w:bidi w:val="0"/>
        <w:spacing w:beforeLines="10" w:line="360" w:lineRule="auto"/>
        <w:jc w:val="center"/>
        <w:rPr>
          <w:rFonts w:hint="eastAsia" w:ascii="宋体" w:hAnsi="宋体" w:cs="宋体"/>
          <w:b/>
          <w:color w:val="auto"/>
          <w:sz w:val="52"/>
          <w:highlight w:val="none"/>
          <w:lang w:eastAsia="zh-CN"/>
        </w:rPr>
      </w:pPr>
      <w:bookmarkStart w:id="97" w:name="_GoBack"/>
    </w:p>
    <w:p w14:paraId="0A045A79">
      <w:pPr>
        <w:tabs>
          <w:tab w:val="left" w:pos="0"/>
          <w:tab w:val="left" w:pos="2140"/>
          <w:tab w:val="center" w:pos="4753"/>
        </w:tabs>
        <w:kinsoku/>
        <w:overflowPunct/>
        <w:bidi w:val="0"/>
        <w:spacing w:beforeLines="10" w:line="360" w:lineRule="auto"/>
        <w:jc w:val="center"/>
        <w:rPr>
          <w:rFonts w:hint="eastAsia" w:ascii="宋体" w:hAnsi="宋体" w:eastAsia="宋体" w:cs="宋体"/>
          <w:b/>
          <w:color w:val="auto"/>
          <w:sz w:val="52"/>
          <w:highlight w:val="none"/>
          <w:lang w:eastAsia="zh-CN"/>
        </w:rPr>
      </w:pPr>
      <w:r>
        <w:rPr>
          <w:rFonts w:hint="eastAsia" w:ascii="宋体" w:hAnsi="宋体" w:cs="宋体"/>
          <w:b/>
          <w:color w:val="auto"/>
          <w:sz w:val="52"/>
          <w:highlight w:val="none"/>
          <w:lang w:eastAsia="zh-CN"/>
        </w:rPr>
        <w:t>三场省十八运测试赛购买赛事服务</w:t>
      </w:r>
    </w:p>
    <w:bookmarkEnd w:id="97"/>
    <w:p w14:paraId="18C0D185">
      <w:pPr>
        <w:tabs>
          <w:tab w:val="left" w:pos="4500"/>
        </w:tabs>
        <w:kinsoku/>
        <w:overflowPunct/>
        <w:autoSpaceDE w:val="0"/>
        <w:autoSpaceDN w:val="0"/>
        <w:bidi w:val="0"/>
        <w:adjustRightInd w:val="0"/>
        <w:snapToGrid w:val="0"/>
        <w:spacing w:line="360" w:lineRule="auto"/>
        <w:jc w:val="center"/>
        <w:textAlignment w:val="bottom"/>
        <w:rPr>
          <w:rFonts w:hint="eastAsia" w:ascii="宋体" w:hAnsi="宋体" w:eastAsia="宋体" w:cs="宋体"/>
          <w:b/>
          <w:color w:val="auto"/>
          <w:sz w:val="52"/>
          <w:highlight w:val="none"/>
        </w:rPr>
      </w:pPr>
    </w:p>
    <w:p w14:paraId="0DCF4CFC">
      <w:pPr>
        <w:pStyle w:val="2"/>
        <w:rPr>
          <w:rFonts w:hint="eastAsia" w:ascii="宋体" w:hAnsi="宋体" w:eastAsia="宋体" w:cs="宋体"/>
          <w:b/>
          <w:color w:val="auto"/>
          <w:sz w:val="52"/>
          <w:highlight w:val="none"/>
        </w:rPr>
      </w:pPr>
    </w:p>
    <w:p w14:paraId="3964703A">
      <w:pPr>
        <w:rPr>
          <w:rFonts w:hint="eastAsia"/>
          <w:color w:val="auto"/>
        </w:rPr>
      </w:pPr>
    </w:p>
    <w:p w14:paraId="794FF9C1">
      <w:pPr>
        <w:tabs>
          <w:tab w:val="left" w:pos="4500"/>
        </w:tabs>
        <w:kinsoku/>
        <w:overflowPunct/>
        <w:autoSpaceDE w:val="0"/>
        <w:autoSpaceDN w:val="0"/>
        <w:bidi w:val="0"/>
        <w:adjustRightInd w:val="0"/>
        <w:snapToGrid w:val="0"/>
        <w:spacing w:line="360" w:lineRule="auto"/>
        <w:jc w:val="center"/>
        <w:textAlignment w:val="bottom"/>
        <w:rPr>
          <w:rFonts w:hint="eastAsia" w:ascii="宋体" w:hAnsi="宋体" w:eastAsia="宋体" w:cs="宋体"/>
          <w:color w:val="auto"/>
          <w:highlight w:val="none"/>
        </w:rPr>
      </w:pPr>
      <w:r>
        <w:rPr>
          <w:rFonts w:hint="eastAsia" w:ascii="宋体" w:hAnsi="宋体" w:eastAsia="宋体" w:cs="宋体"/>
          <w:b/>
          <w:color w:val="auto"/>
          <w:sz w:val="52"/>
          <w:highlight w:val="none"/>
        </w:rPr>
        <w:t>公开招标采购文件</w:t>
      </w:r>
    </w:p>
    <w:p w14:paraId="6270CBBA">
      <w:pPr>
        <w:widowControl/>
        <w:kinsoku/>
        <w:overflowPunct/>
        <w:bidi w:val="0"/>
        <w:spacing w:line="360" w:lineRule="auto"/>
        <w:ind w:right="-2"/>
        <w:jc w:val="center"/>
        <w:rPr>
          <w:rFonts w:hint="eastAsia" w:ascii="宋体" w:hAnsi="宋体" w:eastAsia="宋体" w:cs="宋体"/>
          <w:b/>
          <w:color w:val="auto"/>
          <w:highlight w:val="none"/>
        </w:rPr>
      </w:pPr>
      <w:r>
        <w:rPr>
          <w:rFonts w:hint="eastAsia" w:ascii="宋体" w:hAnsi="宋体" w:eastAsia="宋体" w:cs="宋体"/>
          <w:b/>
          <w:color w:val="auto"/>
          <w:sz w:val="36"/>
          <w:highlight w:val="none"/>
        </w:rPr>
        <w:t>（线上电子招投标）</w:t>
      </w:r>
    </w:p>
    <w:p w14:paraId="4786DFB5">
      <w:pPr>
        <w:kinsoku/>
        <w:overflowPunct/>
        <w:bidi w:val="0"/>
        <w:spacing w:beforeLines="10" w:line="360" w:lineRule="auto"/>
        <w:ind w:firstLine="361" w:firstLineChars="100"/>
        <w:jc w:val="left"/>
        <w:rPr>
          <w:rFonts w:hint="eastAsia" w:ascii="宋体" w:hAnsi="宋体" w:eastAsia="宋体" w:cs="宋体"/>
          <w:b/>
          <w:color w:val="auto"/>
          <w:sz w:val="36"/>
          <w:highlight w:val="none"/>
        </w:rPr>
      </w:pPr>
    </w:p>
    <w:p w14:paraId="21A3FD6C">
      <w:pPr>
        <w:pStyle w:val="10"/>
        <w:kinsoku/>
        <w:overflowPunct/>
        <w:bidi w:val="0"/>
        <w:spacing w:after="0" w:line="360" w:lineRule="auto"/>
        <w:rPr>
          <w:rFonts w:hint="eastAsia" w:ascii="宋体" w:hAnsi="宋体" w:eastAsia="宋体" w:cs="宋体"/>
          <w:color w:val="auto"/>
          <w:highlight w:val="none"/>
        </w:rPr>
      </w:pPr>
    </w:p>
    <w:p w14:paraId="7F0E3902">
      <w:pPr>
        <w:pStyle w:val="10"/>
        <w:kinsoku/>
        <w:overflowPunct/>
        <w:bidi w:val="0"/>
        <w:spacing w:after="0" w:line="360" w:lineRule="auto"/>
        <w:rPr>
          <w:rFonts w:hint="eastAsia" w:ascii="宋体" w:hAnsi="宋体" w:eastAsia="宋体" w:cs="宋体"/>
          <w:color w:val="auto"/>
          <w:highlight w:val="none"/>
        </w:rPr>
      </w:pPr>
    </w:p>
    <w:p w14:paraId="0738585F">
      <w:pPr>
        <w:kinsoku/>
        <w:overflowPunct/>
        <w:bidi w:val="0"/>
        <w:spacing w:beforeLines="10" w:line="360" w:lineRule="auto"/>
        <w:ind w:firstLine="361" w:firstLineChars="100"/>
        <w:jc w:val="left"/>
        <w:rPr>
          <w:rFonts w:hint="eastAsia" w:ascii="宋体" w:hAnsi="宋体" w:eastAsia="宋体" w:cs="宋体"/>
          <w:b/>
          <w:color w:val="auto"/>
          <w:sz w:val="36"/>
          <w:highlight w:val="none"/>
        </w:rPr>
      </w:pPr>
    </w:p>
    <w:p w14:paraId="041DB390">
      <w:pPr>
        <w:pStyle w:val="2"/>
        <w:rPr>
          <w:rFonts w:hint="eastAsia" w:ascii="宋体" w:hAnsi="宋体" w:eastAsia="宋体" w:cs="宋体"/>
          <w:b/>
          <w:color w:val="auto"/>
          <w:sz w:val="36"/>
          <w:highlight w:val="none"/>
        </w:rPr>
      </w:pPr>
    </w:p>
    <w:p w14:paraId="62672EC7">
      <w:pPr>
        <w:rPr>
          <w:rFonts w:hint="eastAsia"/>
          <w:color w:val="auto"/>
        </w:rPr>
      </w:pPr>
    </w:p>
    <w:p w14:paraId="28B30727">
      <w:pPr>
        <w:kinsoku/>
        <w:overflowPunct/>
        <w:bidi w:val="0"/>
        <w:spacing w:beforeLines="10" w:line="360" w:lineRule="auto"/>
        <w:jc w:val="left"/>
        <w:rPr>
          <w:rFonts w:hint="eastAsia" w:ascii="宋体" w:hAnsi="宋体" w:eastAsia="宋体" w:cs="宋体"/>
          <w:b/>
          <w:color w:val="auto"/>
          <w:sz w:val="32"/>
          <w:szCs w:val="18"/>
          <w:highlight w:val="none"/>
          <w:lang w:eastAsia="zh-CN"/>
        </w:rPr>
      </w:pPr>
      <w:r>
        <w:rPr>
          <w:rFonts w:hint="eastAsia" w:ascii="宋体" w:hAnsi="宋体" w:eastAsia="宋体" w:cs="宋体"/>
          <w:b/>
          <w:color w:val="auto"/>
          <w:sz w:val="32"/>
          <w:szCs w:val="18"/>
          <w:highlight w:val="none"/>
        </w:rPr>
        <w:t>项目编号：</w:t>
      </w:r>
      <w:r>
        <w:rPr>
          <w:rFonts w:hint="eastAsia" w:ascii="宋体" w:hAnsi="宋体" w:cs="宋体"/>
          <w:b/>
          <w:color w:val="auto"/>
          <w:sz w:val="32"/>
          <w:szCs w:val="18"/>
          <w:highlight w:val="none"/>
          <w:lang w:eastAsia="zh-CN"/>
        </w:rPr>
        <w:t>HJZX2025023</w:t>
      </w:r>
    </w:p>
    <w:p w14:paraId="5FDF17DA">
      <w:pPr>
        <w:kinsoku/>
        <w:overflowPunct/>
        <w:bidi w:val="0"/>
        <w:spacing w:beforeLines="10" w:line="360" w:lineRule="auto"/>
        <w:jc w:val="left"/>
        <w:rPr>
          <w:rFonts w:hint="eastAsia" w:ascii="宋体" w:hAnsi="宋体" w:eastAsia="宋体" w:cs="宋体"/>
          <w:b/>
          <w:color w:val="auto"/>
          <w:sz w:val="24"/>
          <w:szCs w:val="18"/>
          <w:highlight w:val="none"/>
        </w:rPr>
      </w:pPr>
      <w:r>
        <w:rPr>
          <w:rFonts w:hint="eastAsia" w:ascii="宋体" w:hAnsi="宋体" w:eastAsia="宋体" w:cs="宋体"/>
          <w:b/>
          <w:color w:val="auto"/>
          <w:sz w:val="32"/>
          <w:szCs w:val="18"/>
          <w:highlight w:val="none"/>
        </w:rPr>
        <w:t>项目名称：</w:t>
      </w:r>
      <w:r>
        <w:rPr>
          <w:rFonts w:hint="eastAsia" w:ascii="宋体" w:hAnsi="宋体" w:cs="宋体"/>
          <w:b/>
          <w:color w:val="auto"/>
          <w:sz w:val="32"/>
          <w:szCs w:val="18"/>
          <w:highlight w:val="none"/>
          <w:u w:val="single"/>
          <w:lang w:eastAsia="zh-CN"/>
        </w:rPr>
        <w:t>三场省十八运测试赛购买赛事服务</w:t>
      </w:r>
    </w:p>
    <w:p w14:paraId="3B2A1C63">
      <w:pPr>
        <w:kinsoku/>
        <w:overflowPunct/>
        <w:autoSpaceDE w:val="0"/>
        <w:autoSpaceDN w:val="0"/>
        <w:bidi w:val="0"/>
        <w:adjustRightInd w:val="0"/>
        <w:snapToGrid w:val="0"/>
        <w:spacing w:line="360" w:lineRule="auto"/>
        <w:textAlignment w:val="bottom"/>
        <w:rPr>
          <w:rFonts w:hint="eastAsia" w:ascii="仿宋" w:hAnsi="仿宋" w:eastAsia="仿宋" w:cs="仿宋"/>
          <w:color w:val="auto"/>
          <w:sz w:val="24"/>
          <w:szCs w:val="24"/>
          <w:highlight w:val="none"/>
        </w:rPr>
      </w:pPr>
      <w:r>
        <w:rPr>
          <w:rFonts w:hint="eastAsia" w:ascii="宋体" w:hAnsi="宋体" w:eastAsia="宋体" w:cs="宋体"/>
          <w:b/>
          <w:color w:val="auto"/>
          <w:sz w:val="32"/>
          <w:szCs w:val="18"/>
          <w:highlight w:val="none"/>
        </w:rPr>
        <w:t>招 标 人：</w:t>
      </w:r>
      <w:r>
        <w:rPr>
          <w:rFonts w:hint="eastAsia" w:ascii="宋体" w:hAnsi="宋体" w:cs="宋体"/>
          <w:b/>
          <w:color w:val="auto"/>
          <w:sz w:val="32"/>
          <w:szCs w:val="18"/>
          <w:highlight w:val="none"/>
          <w:u w:val="single"/>
          <w:lang w:eastAsia="zh-CN"/>
        </w:rPr>
        <w:t>衢州市衢江区文化和广电旅游体育局 </w:t>
      </w:r>
    </w:p>
    <w:p w14:paraId="29825164">
      <w:pPr>
        <w:kinsoku/>
        <w:overflowPunct/>
        <w:autoSpaceDE w:val="0"/>
        <w:autoSpaceDN w:val="0"/>
        <w:bidi w:val="0"/>
        <w:adjustRightInd w:val="0"/>
        <w:snapToGrid w:val="0"/>
        <w:spacing w:line="360" w:lineRule="auto"/>
        <w:textAlignment w:val="bottom"/>
        <w:rPr>
          <w:rFonts w:hint="eastAsia" w:ascii="宋体" w:hAnsi="宋体" w:eastAsia="宋体" w:cs="宋体"/>
          <w:b/>
          <w:color w:val="auto"/>
          <w:sz w:val="32"/>
          <w:szCs w:val="18"/>
          <w:highlight w:val="none"/>
        </w:rPr>
      </w:pPr>
      <w:r>
        <w:rPr>
          <w:rFonts w:hint="eastAsia" w:ascii="宋体" w:hAnsi="宋体" w:eastAsia="宋体" w:cs="宋体"/>
          <w:b/>
          <w:color w:val="auto"/>
          <w:sz w:val="32"/>
          <w:szCs w:val="18"/>
          <w:highlight w:val="none"/>
        </w:rPr>
        <w:t>招标代理机构：</w:t>
      </w:r>
      <w:r>
        <w:rPr>
          <w:rFonts w:hint="eastAsia" w:ascii="宋体" w:hAnsi="宋体" w:cs="宋体"/>
          <w:b/>
          <w:color w:val="auto"/>
          <w:sz w:val="32"/>
          <w:szCs w:val="18"/>
          <w:highlight w:val="none"/>
          <w:u w:val="single"/>
          <w:lang w:eastAsia="zh-CN"/>
        </w:rPr>
        <w:t>杭州建设工程造价咨询有限公司</w:t>
      </w:r>
    </w:p>
    <w:p w14:paraId="27A577AE">
      <w:pPr>
        <w:pStyle w:val="10"/>
        <w:kinsoku/>
        <w:overflowPunct/>
        <w:bidi w:val="0"/>
        <w:spacing w:after="0" w:line="360" w:lineRule="auto"/>
        <w:rPr>
          <w:rFonts w:hint="eastAsia" w:ascii="宋体" w:hAnsi="宋体" w:eastAsia="宋体" w:cs="宋体"/>
          <w:color w:val="auto"/>
          <w:highlight w:val="none"/>
        </w:rPr>
      </w:pPr>
    </w:p>
    <w:p w14:paraId="4781EB55">
      <w:pPr>
        <w:pStyle w:val="52"/>
        <w:kinsoku/>
        <w:overflowPunct/>
        <w:bidi w:val="0"/>
        <w:spacing w:beforeLines="10" w:line="360" w:lineRule="auto"/>
        <w:ind w:firstLine="2570" w:firstLineChars="800"/>
        <w:jc w:val="both"/>
        <w:rPr>
          <w:rFonts w:hint="eastAsia" w:ascii="宋体" w:hAnsi="宋体" w:eastAsia="宋体" w:cs="宋体"/>
          <w:color w:val="auto"/>
          <w:sz w:val="32"/>
          <w:szCs w:val="21"/>
          <w:highlight w:val="none"/>
        </w:rPr>
        <w:sectPr>
          <w:headerReference r:id="rId4" w:type="first"/>
          <w:footerReference r:id="rId7" w:type="first"/>
          <w:headerReference r:id="rId3" w:type="default"/>
          <w:footerReference r:id="rId5" w:type="default"/>
          <w:footerReference r:id="rId6" w:type="even"/>
          <w:pgSz w:w="11906" w:h="16838"/>
          <w:pgMar w:top="1440" w:right="1440" w:bottom="1440" w:left="1440" w:header="851" w:footer="851" w:gutter="0"/>
          <w:pgBorders>
            <w:top w:val="none" w:sz="0" w:space="0"/>
            <w:left w:val="none" w:sz="0" w:space="0"/>
            <w:bottom w:val="none" w:sz="0" w:space="0"/>
            <w:right w:val="none" w:sz="0" w:space="0"/>
          </w:pgBorders>
          <w:pgNumType w:start="1"/>
          <w:cols w:space="720" w:num="1"/>
          <w:titlePg/>
          <w:docGrid w:linePitch="381" w:charSpace="0"/>
        </w:sectPr>
      </w:pPr>
      <w:r>
        <w:rPr>
          <w:rFonts w:hint="eastAsia" w:ascii="宋体" w:hAnsi="宋体" w:eastAsia="宋体" w:cs="宋体"/>
          <w:color w:val="auto"/>
          <w:sz w:val="32"/>
          <w:szCs w:val="21"/>
          <w:highlight w:val="none"/>
        </w:rPr>
        <w:t>日   期：</w:t>
      </w:r>
      <w:r>
        <w:rPr>
          <w:rFonts w:hint="eastAsia" w:ascii="宋体" w:hAnsi="宋体" w:eastAsia="宋体" w:cs="宋体"/>
          <w:color w:val="auto"/>
          <w:sz w:val="32"/>
          <w:szCs w:val="21"/>
          <w:highlight w:val="none"/>
          <w:lang w:eastAsia="zh-CN"/>
        </w:rPr>
        <w:t>202</w:t>
      </w:r>
      <w:r>
        <w:rPr>
          <w:rFonts w:hint="eastAsia" w:ascii="宋体" w:hAnsi="宋体" w:eastAsia="宋体" w:cs="宋体"/>
          <w:color w:val="auto"/>
          <w:sz w:val="32"/>
          <w:szCs w:val="21"/>
          <w:highlight w:val="none"/>
          <w:lang w:val="en-US" w:eastAsia="zh-CN"/>
        </w:rPr>
        <w:t>5</w:t>
      </w:r>
      <w:r>
        <w:rPr>
          <w:rFonts w:hint="eastAsia" w:ascii="宋体" w:hAnsi="宋体" w:eastAsia="宋体" w:cs="宋体"/>
          <w:color w:val="auto"/>
          <w:sz w:val="32"/>
          <w:szCs w:val="21"/>
          <w:highlight w:val="none"/>
        </w:rPr>
        <w:t>年</w:t>
      </w:r>
      <w:r>
        <w:rPr>
          <w:rFonts w:hint="eastAsia" w:ascii="宋体" w:hAnsi="宋体" w:eastAsia="宋体" w:cs="宋体"/>
          <w:color w:val="auto"/>
          <w:sz w:val="32"/>
          <w:szCs w:val="21"/>
          <w:highlight w:val="none"/>
          <w:lang w:val="en-US" w:eastAsia="zh-CN"/>
        </w:rPr>
        <w:t>6</w:t>
      </w:r>
      <w:r>
        <w:rPr>
          <w:rFonts w:hint="eastAsia" w:ascii="宋体" w:hAnsi="宋体" w:eastAsia="宋体" w:cs="宋体"/>
          <w:color w:val="auto"/>
          <w:sz w:val="32"/>
          <w:szCs w:val="21"/>
          <w:highlight w:val="none"/>
        </w:rPr>
        <w:t>月</w:t>
      </w:r>
    </w:p>
    <w:p w14:paraId="7F87437E">
      <w:pPr>
        <w:pStyle w:val="52"/>
        <w:kinsoku/>
        <w:overflowPunct/>
        <w:bidi w:val="0"/>
        <w:spacing w:beforeLines="10" w:line="360" w:lineRule="auto"/>
        <w:ind w:firstLine="361" w:firstLineChars="100"/>
        <w:jc w:val="center"/>
        <w:rPr>
          <w:rFonts w:hint="eastAsia" w:ascii="宋体" w:hAnsi="宋体" w:eastAsia="宋体" w:cs="宋体"/>
          <w:b/>
          <w:bCs/>
          <w:color w:val="auto"/>
          <w:sz w:val="36"/>
          <w:highlight w:val="none"/>
        </w:rPr>
      </w:pPr>
      <w:r>
        <w:rPr>
          <w:rFonts w:hint="eastAsia" w:ascii="宋体" w:hAnsi="宋体" w:eastAsia="宋体" w:cs="宋体"/>
          <w:b/>
          <w:bCs/>
          <w:color w:val="auto"/>
          <w:sz w:val="36"/>
          <w:highlight w:val="none"/>
        </w:rPr>
        <w:t>目  录</w:t>
      </w:r>
    </w:p>
    <w:p w14:paraId="70B916E5">
      <w:pPr>
        <w:kinsoku/>
        <w:overflowPunct/>
        <w:bidi w:val="0"/>
        <w:spacing w:line="360" w:lineRule="auto"/>
        <w:rPr>
          <w:rFonts w:hint="eastAsia" w:ascii="宋体" w:hAnsi="宋体" w:eastAsia="宋体" w:cs="宋体"/>
          <w:color w:val="auto"/>
          <w:highlight w:val="none"/>
        </w:rPr>
      </w:pPr>
    </w:p>
    <w:p w14:paraId="22625037">
      <w:pPr>
        <w:pStyle w:val="61"/>
        <w:tabs>
          <w:tab w:val="right" w:leader="dot" w:pos="9026"/>
          <w:tab w:val="clear" w:pos="8364"/>
        </w:tabs>
        <w:kinsoku/>
        <w:overflowPunct/>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b w:val="0"/>
          <w:color w:val="auto"/>
          <w:sz w:val="24"/>
          <w:szCs w:val="24"/>
          <w:highlight w:val="none"/>
        </w:rPr>
        <w:fldChar w:fldCharType="begin"/>
      </w:r>
      <w:r>
        <w:rPr>
          <w:rFonts w:hint="eastAsia" w:ascii="宋体" w:hAnsi="宋体" w:eastAsia="宋体" w:cs="宋体"/>
          <w:b w:val="0"/>
          <w:color w:val="auto"/>
          <w:sz w:val="24"/>
          <w:szCs w:val="24"/>
          <w:highlight w:val="none"/>
        </w:rPr>
        <w:instrText xml:space="preserve">TOC \o "1-2" \h \z \u</w:instrText>
      </w:r>
      <w:r>
        <w:rPr>
          <w:rFonts w:hint="eastAsia" w:ascii="宋体" w:hAnsi="宋体" w:eastAsia="宋体" w:cs="宋体"/>
          <w:b w:val="0"/>
          <w:color w:val="auto"/>
          <w:sz w:val="24"/>
          <w:szCs w:val="24"/>
          <w:highlight w:val="none"/>
        </w:rPr>
        <w:fldChar w:fldCharType="separate"/>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"_Toc32624" </w:instrText>
      </w:r>
      <w:r>
        <w:rPr>
          <w:rFonts w:hint="eastAsia" w:ascii="宋体" w:hAnsi="宋体" w:eastAsia="宋体" w:cs="宋体"/>
          <w:color w:val="auto"/>
          <w:highlight w:val="none"/>
        </w:rPr>
        <w:fldChar w:fldCharType="separate"/>
      </w:r>
      <w:r>
        <w:rPr>
          <w:rFonts w:hint="eastAsia" w:ascii="宋体" w:hAnsi="宋体" w:eastAsia="宋体" w:cs="宋体"/>
          <w:color w:val="auto"/>
          <w:sz w:val="24"/>
          <w:szCs w:val="24"/>
          <w:highlight w:val="none"/>
        </w:rPr>
        <w:t>第一部分  招标公告</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_Toc32624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7BE5E7C6">
      <w:pPr>
        <w:pStyle w:val="61"/>
        <w:tabs>
          <w:tab w:val="right" w:leader="dot" w:pos="9026"/>
          <w:tab w:val="clear" w:pos="8364"/>
        </w:tabs>
        <w:kinsoku/>
        <w:overflowPunct/>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"_Toc31506" </w:instrText>
      </w:r>
      <w:r>
        <w:rPr>
          <w:rFonts w:hint="eastAsia" w:ascii="宋体" w:hAnsi="宋体" w:eastAsia="宋体" w:cs="宋体"/>
          <w:color w:val="auto"/>
          <w:highlight w:val="none"/>
        </w:rPr>
        <w:fldChar w:fldCharType="separate"/>
      </w:r>
      <w:r>
        <w:rPr>
          <w:rFonts w:hint="eastAsia" w:ascii="宋体" w:hAnsi="宋体" w:eastAsia="宋体" w:cs="宋体"/>
          <w:color w:val="auto"/>
          <w:sz w:val="24"/>
          <w:szCs w:val="24"/>
          <w:highlight w:val="none"/>
        </w:rPr>
        <w:t>第二部分  投标人须知</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rPr>
        <w:fldChar w:fldCharType="end"/>
      </w:r>
    </w:p>
    <w:p w14:paraId="1762D82F">
      <w:pPr>
        <w:pStyle w:val="61"/>
        <w:tabs>
          <w:tab w:val="right" w:leader="dot" w:pos="9026"/>
          <w:tab w:val="clear" w:pos="8364"/>
        </w:tabs>
        <w:kinsoku/>
        <w:overflowPunct/>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"_Toc4895" </w:instrText>
      </w:r>
      <w:r>
        <w:rPr>
          <w:rFonts w:hint="eastAsia" w:ascii="宋体" w:hAnsi="宋体" w:eastAsia="宋体" w:cs="宋体"/>
          <w:color w:val="auto"/>
          <w:highlight w:val="none"/>
        </w:rPr>
        <w:fldChar w:fldCharType="separate"/>
      </w:r>
      <w:r>
        <w:rPr>
          <w:rFonts w:hint="eastAsia" w:ascii="宋体" w:hAnsi="宋体" w:eastAsia="宋体" w:cs="宋体"/>
          <w:color w:val="auto"/>
          <w:sz w:val="24"/>
          <w:szCs w:val="24"/>
          <w:highlight w:val="none"/>
        </w:rPr>
        <w:t>第三部分  采购需求</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rPr>
        <w:fldChar w:fldCharType="end"/>
      </w:r>
      <w:r>
        <w:rPr>
          <w:rFonts w:hint="eastAsia" w:ascii="宋体" w:hAnsi="宋体" w:cs="宋体"/>
          <w:color w:val="auto"/>
          <w:sz w:val="24"/>
          <w:szCs w:val="24"/>
          <w:highlight w:val="none"/>
          <w:lang w:val="en-US" w:eastAsia="zh-CN"/>
        </w:rPr>
        <w:t>9</w:t>
      </w:r>
    </w:p>
    <w:p w14:paraId="062E557E">
      <w:pPr>
        <w:pStyle w:val="61"/>
        <w:tabs>
          <w:tab w:val="right" w:leader="dot" w:pos="9026"/>
          <w:tab w:val="clear" w:pos="8364"/>
        </w:tabs>
        <w:kinsoku/>
        <w:overflowPunct/>
        <w:bidi w:val="0"/>
        <w:spacing w:after="0" w:line="360" w:lineRule="auto"/>
        <w:rPr>
          <w:rFonts w:hint="eastAsia" w:ascii="宋体" w:hAnsi="宋体" w:cs="宋体"/>
          <w:color w:val="auto"/>
          <w:sz w:val="24"/>
          <w:szCs w:val="24"/>
          <w:highlight w:val="none"/>
          <w:lang w:val="en-US" w:eastAsia="zh-CN"/>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"_Toc1203" </w:instrText>
      </w:r>
      <w:r>
        <w:rPr>
          <w:rFonts w:hint="eastAsia" w:ascii="宋体" w:hAnsi="宋体" w:eastAsia="宋体" w:cs="宋体"/>
          <w:color w:val="auto"/>
          <w:highlight w:val="none"/>
        </w:rPr>
        <w:fldChar w:fldCharType="separate"/>
      </w:r>
      <w:r>
        <w:rPr>
          <w:rFonts w:hint="eastAsia" w:ascii="宋体" w:hAnsi="宋体" w:eastAsia="宋体" w:cs="宋体"/>
          <w:color w:val="auto"/>
          <w:sz w:val="24"/>
          <w:szCs w:val="24"/>
          <w:highlight w:val="none"/>
        </w:rPr>
        <w:t>第四部分  合同文本</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end"/>
      </w:r>
      <w:r>
        <w:rPr>
          <w:rFonts w:hint="eastAsia" w:ascii="宋体" w:hAnsi="宋体" w:cs="宋体"/>
          <w:color w:val="auto"/>
          <w:sz w:val="24"/>
          <w:szCs w:val="24"/>
          <w:highlight w:val="none"/>
          <w:lang w:val="en-US" w:eastAsia="zh-CN"/>
        </w:rPr>
        <w:t>32</w:t>
      </w:r>
    </w:p>
    <w:p w14:paraId="35A01425">
      <w:pPr>
        <w:pStyle w:val="61"/>
        <w:tabs>
          <w:tab w:val="right" w:leader="dot" w:pos="9026"/>
          <w:tab w:val="clear" w:pos="8364"/>
        </w:tabs>
        <w:kinsoku/>
        <w:overflowPunct/>
        <w:bidi w:val="0"/>
        <w:spacing w:after="0" w:line="360" w:lineRule="auto"/>
        <w:rPr>
          <w:rFonts w:hint="eastAsia" w:ascii="宋体" w:hAnsi="宋体" w:eastAsia="宋体" w:cs="宋体"/>
          <w:color w:val="auto"/>
          <w:szCs w:val="24"/>
          <w:highlight w:val="none"/>
        </w:rPr>
      </w:pPr>
      <w:r>
        <w:rPr>
          <w:rFonts w:hint="eastAsia" w:ascii="宋体" w:hAnsi="宋体" w:eastAsia="宋体" w:cs="宋体"/>
          <w:color w:val="auto"/>
          <w:sz w:val="24"/>
          <w:szCs w:val="24"/>
          <w:highlight w:val="none"/>
        </w:rPr>
        <w:t xml:space="preserve">第五部分  </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"_Toc2553"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投标文件部分格式文件</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8</w:t>
      </w:r>
    </w:p>
    <w:p w14:paraId="5C81B98C">
      <w:pPr>
        <w:pStyle w:val="61"/>
        <w:tabs>
          <w:tab w:val="right" w:leader="dot" w:pos="9026"/>
          <w:tab w:val="clear" w:pos="8364"/>
        </w:tabs>
        <w:kinsoku/>
        <w:overflowPunct/>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"_Toc15453" </w:instrText>
      </w:r>
      <w:r>
        <w:rPr>
          <w:rFonts w:hint="eastAsia" w:ascii="宋体" w:hAnsi="宋体" w:eastAsia="宋体" w:cs="宋体"/>
          <w:color w:val="auto"/>
          <w:highlight w:val="none"/>
        </w:rPr>
        <w:fldChar w:fldCharType="separate"/>
      </w:r>
      <w:r>
        <w:rPr>
          <w:rFonts w:hint="eastAsia" w:ascii="宋体" w:hAnsi="宋体" w:eastAsia="宋体" w:cs="宋体"/>
          <w:color w:val="auto"/>
          <w:sz w:val="24"/>
          <w:szCs w:val="24"/>
          <w:highlight w:val="none"/>
        </w:rPr>
        <w:t>第六部分  评分办法</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fldChar w:fldCharType="end"/>
      </w:r>
      <w:r>
        <w:rPr>
          <w:rFonts w:hint="eastAsia" w:ascii="宋体" w:hAnsi="宋体" w:cs="宋体"/>
          <w:color w:val="auto"/>
          <w:sz w:val="24"/>
          <w:szCs w:val="24"/>
          <w:highlight w:val="none"/>
          <w:lang w:val="en-US" w:eastAsia="zh-CN"/>
        </w:rPr>
        <w:t>6</w:t>
      </w:r>
    </w:p>
    <w:p w14:paraId="3896D9DA">
      <w:pPr>
        <w:kinsoku/>
        <w:overflowPunct/>
        <w:bidi w:val="0"/>
        <w:spacing w:line="360" w:lineRule="auto"/>
        <w:rPr>
          <w:rFonts w:hint="eastAsia" w:ascii="宋体" w:hAnsi="宋体" w:eastAsia="宋体" w:cs="宋体"/>
          <w:color w:val="auto"/>
          <w:sz w:val="24"/>
          <w:szCs w:val="24"/>
          <w:highlight w:val="none"/>
        </w:rPr>
      </w:pPr>
    </w:p>
    <w:p w14:paraId="5AEB46FF">
      <w:pPr>
        <w:pStyle w:val="47"/>
        <w:pageBreakBefore/>
        <w:kinsoku/>
        <w:overflowPunct/>
        <w:bidi w:val="0"/>
        <w:adjustRightInd w:val="0"/>
        <w:snapToGrid w:val="0"/>
        <w:spacing w:line="360" w:lineRule="auto"/>
        <w:jc w:val="center"/>
        <w:outlineLvl w:val="0"/>
        <w:rPr>
          <w:rFonts w:hint="eastAsia" w:ascii="宋体" w:hAnsi="宋体" w:eastAsia="宋体" w:cs="宋体"/>
          <w:b/>
          <w:color w:val="auto"/>
          <w:sz w:val="36"/>
          <w:highlight w:val="none"/>
        </w:rPr>
      </w:pPr>
      <w:r>
        <w:rPr>
          <w:rFonts w:hint="eastAsia" w:ascii="宋体" w:hAnsi="宋体" w:eastAsia="宋体" w:cs="宋体"/>
          <w:color w:val="auto"/>
          <w:sz w:val="24"/>
          <w:szCs w:val="24"/>
          <w:highlight w:val="none"/>
        </w:rPr>
        <w:fldChar w:fldCharType="end"/>
      </w:r>
      <w:bookmarkStart w:id="0" w:name="_Toc32624"/>
      <w:r>
        <w:rPr>
          <w:rFonts w:hint="eastAsia" w:ascii="宋体" w:hAnsi="宋体" w:eastAsia="宋体" w:cs="宋体"/>
          <w:b/>
          <w:color w:val="auto"/>
          <w:sz w:val="36"/>
          <w:highlight w:val="none"/>
        </w:rPr>
        <w:t xml:space="preserve"> 第一部分  招标公告</w:t>
      </w:r>
      <w:bookmarkEnd w:id="0"/>
    </w:p>
    <w:tbl>
      <w:tblPr>
        <w:tblStyle w:val="89"/>
        <w:tblW w:w="93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0"/>
      </w:tblGrid>
      <w:tr w14:paraId="2BB6A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4" w:hRule="atLeast"/>
        </w:trPr>
        <w:tc>
          <w:tcPr>
            <w:tcW w:w="9300" w:type="dxa"/>
          </w:tcPr>
          <w:p w14:paraId="67F9940A">
            <w:pPr>
              <w:pStyle w:val="83"/>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0" w:firstLineChars="0"/>
              <w:textAlignment w:val="auto"/>
              <w:rPr>
                <w:rFonts w:hint="eastAsia" w:ascii="宋体" w:hAnsi="宋体" w:eastAsia="宋体" w:cs="宋体"/>
                <w:color w:val="auto"/>
                <w:sz w:val="24"/>
                <w:szCs w:val="24"/>
                <w:highlight w:val="none"/>
              </w:rPr>
            </w:pPr>
            <w:bookmarkStart w:id="1" w:name="_Toc225840107"/>
            <w:r>
              <w:rPr>
                <w:rFonts w:hint="eastAsia" w:ascii="宋体" w:hAnsi="宋体" w:eastAsia="宋体" w:cs="宋体"/>
                <w:color w:val="auto"/>
                <w:sz w:val="24"/>
                <w:szCs w:val="24"/>
                <w:highlight w:val="none"/>
              </w:rPr>
              <w:t>项目概况：</w:t>
            </w:r>
          </w:p>
          <w:p w14:paraId="0DCE3ABE">
            <w:pPr>
              <w:pStyle w:val="83"/>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240" w:firstLineChars="100"/>
              <w:textAlignment w:val="auto"/>
              <w:rPr>
                <w:rFonts w:hint="eastAsia" w:ascii="宋体" w:hAnsi="宋体" w:eastAsia="宋体" w:cs="宋体"/>
                <w:b/>
                <w:bCs/>
                <w:color w:val="auto"/>
                <w:sz w:val="24"/>
                <w:szCs w:val="24"/>
                <w:highlight w:val="none"/>
              </w:rPr>
            </w:pPr>
            <w:r>
              <w:rPr>
                <w:rFonts w:hint="eastAsia" w:cs="宋体"/>
                <w:color w:val="auto"/>
                <w:sz w:val="24"/>
                <w:szCs w:val="24"/>
                <w:highlight w:val="none"/>
                <w:u w:val="single"/>
                <w:lang w:eastAsia="zh-CN"/>
              </w:rPr>
              <w:t>三场省十八运测试赛购买赛事服务</w:t>
            </w:r>
            <w:r>
              <w:rPr>
                <w:rFonts w:hint="eastAsia" w:ascii="宋体" w:hAnsi="宋体" w:eastAsia="宋体" w:cs="宋体"/>
                <w:color w:val="auto"/>
                <w:sz w:val="24"/>
                <w:szCs w:val="24"/>
                <w:highlight w:val="none"/>
              </w:rPr>
              <w:t>的潜在投标人应在政采云平台（http://zfcg.czt.zj.gov.cn）获取（下载）招标文件，并于</w:t>
            </w:r>
            <w:r>
              <w:rPr>
                <w:rFonts w:hint="eastAsia" w:cs="宋体"/>
                <w:b/>
                <w:bCs/>
                <w:color w:val="auto"/>
                <w:sz w:val="24"/>
                <w:szCs w:val="24"/>
                <w:highlight w:val="none"/>
                <w:lang w:val="en-US" w:eastAsia="zh-CN"/>
              </w:rPr>
              <w:t>2025</w:t>
            </w:r>
            <w:r>
              <w:rPr>
                <w:rFonts w:hint="eastAsia" w:ascii="宋体" w:hAnsi="宋体" w:eastAsia="宋体" w:cs="宋体"/>
                <w:b/>
                <w:bCs/>
                <w:color w:val="auto"/>
                <w:sz w:val="24"/>
                <w:szCs w:val="24"/>
                <w:highlight w:val="none"/>
              </w:rPr>
              <w:t>年</w:t>
            </w:r>
            <w:r>
              <w:rPr>
                <w:rFonts w:hint="eastAsia" w:cs="宋体"/>
                <w:b/>
                <w:bCs/>
                <w:color w:val="auto"/>
                <w:sz w:val="24"/>
                <w:szCs w:val="24"/>
                <w:highlight w:val="none"/>
                <w:lang w:val="en-US" w:eastAsia="zh-CN"/>
              </w:rPr>
              <w:t>7</w:t>
            </w:r>
            <w:r>
              <w:rPr>
                <w:rFonts w:hint="eastAsia" w:ascii="宋体" w:hAnsi="宋体" w:eastAsia="宋体" w:cs="宋体"/>
                <w:b/>
                <w:bCs/>
                <w:color w:val="auto"/>
                <w:sz w:val="24"/>
                <w:szCs w:val="24"/>
                <w:highlight w:val="none"/>
              </w:rPr>
              <w:t>月</w:t>
            </w:r>
            <w:r>
              <w:rPr>
                <w:rFonts w:hint="eastAsia" w:cs="宋体"/>
                <w:b/>
                <w:bCs/>
                <w:color w:val="auto"/>
                <w:sz w:val="24"/>
                <w:szCs w:val="24"/>
                <w:highlight w:val="none"/>
                <w:lang w:val="en-US" w:eastAsia="zh-CN"/>
              </w:rPr>
              <w:t>9</w:t>
            </w:r>
            <w:r>
              <w:rPr>
                <w:rFonts w:hint="eastAsia" w:ascii="宋体" w:hAnsi="宋体" w:eastAsia="宋体" w:cs="宋体"/>
                <w:b/>
                <w:bCs/>
                <w:color w:val="auto"/>
                <w:sz w:val="24"/>
                <w:szCs w:val="24"/>
                <w:highlight w:val="none"/>
              </w:rPr>
              <w:t>日</w:t>
            </w:r>
            <w:r>
              <w:rPr>
                <w:rFonts w:hint="eastAsia" w:cs="宋体"/>
                <w:b/>
                <w:bCs/>
                <w:color w:val="auto"/>
                <w:sz w:val="24"/>
                <w:szCs w:val="24"/>
                <w:highlight w:val="none"/>
                <w:lang w:val="en-US" w:eastAsia="zh-CN"/>
              </w:rPr>
              <w:t>9:30</w:t>
            </w:r>
            <w:r>
              <w:rPr>
                <w:rFonts w:hint="eastAsia" w:ascii="宋体" w:hAnsi="宋体" w:eastAsia="宋体" w:cs="宋体"/>
                <w:color w:val="auto"/>
                <w:sz w:val="24"/>
                <w:szCs w:val="24"/>
                <w:highlight w:val="none"/>
              </w:rPr>
              <w:t>（北京时间）前提交（上传）</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文件。</w:t>
            </w:r>
          </w:p>
        </w:tc>
      </w:tr>
    </w:tbl>
    <w:p w14:paraId="29ADA977">
      <w:pPr>
        <w:keepNext w:val="0"/>
        <w:keepLines w:val="0"/>
        <w:pageBreakBefore w:val="0"/>
        <w:numPr>
          <w:ilvl w:val="0"/>
          <w:numId w:val="2"/>
        </w:numPr>
        <w:kinsoku/>
        <w:wordWrap/>
        <w:overflowPunct/>
        <w:topLinePunct w:val="0"/>
        <w:autoSpaceDE w:val="0"/>
        <w:autoSpaceDN w:val="0"/>
        <w:bidi w:val="0"/>
        <w:adjustRightInd w:val="0"/>
        <w:spacing w:line="400" w:lineRule="exact"/>
        <w:ind w:left="0" w:leftChars="0" w:right="-23" w:firstLine="482" w:firstLineChars="200"/>
        <w:textAlignment w:val="auto"/>
        <w:rPr>
          <w:rStyle w:val="91"/>
          <w:rFonts w:hint="eastAsia" w:ascii="宋体" w:hAnsi="宋体" w:eastAsia="宋体" w:cs="宋体"/>
          <w:color w:val="auto"/>
          <w:sz w:val="24"/>
          <w:szCs w:val="24"/>
          <w:highlight w:val="none"/>
        </w:rPr>
      </w:pPr>
      <w:r>
        <w:rPr>
          <w:rStyle w:val="91"/>
          <w:rFonts w:hint="eastAsia" w:ascii="宋体" w:hAnsi="宋体" w:eastAsia="宋体" w:cs="宋体"/>
          <w:color w:val="auto"/>
          <w:sz w:val="24"/>
          <w:szCs w:val="24"/>
          <w:highlight w:val="none"/>
        </w:rPr>
        <w:t>项目基本情况</w:t>
      </w:r>
    </w:p>
    <w:p w14:paraId="20D61AE9">
      <w:pPr>
        <w:pStyle w:val="10"/>
        <w:keepNext w:val="0"/>
        <w:keepLines w:val="0"/>
        <w:pageBreakBefore w:val="0"/>
        <w:numPr>
          <w:ilvl w:val="0"/>
          <w:numId w:val="0"/>
        </w:numPr>
        <w:kinsoku/>
        <w:wordWrap/>
        <w:overflowPunct/>
        <w:topLinePunct w:val="0"/>
        <w:autoSpaceDE/>
        <w:autoSpaceDN/>
        <w:bidi w:val="0"/>
        <w:adjustRightInd/>
        <w:spacing w:after="0" w:line="400" w:lineRule="exact"/>
        <w:ind w:left="0" w:leftChars="0"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项目编号：HJZX2025023</w:t>
      </w:r>
    </w:p>
    <w:p w14:paraId="515585AE">
      <w:pPr>
        <w:keepNext w:val="0"/>
        <w:keepLines w:val="0"/>
        <w:pageBreakBefore w:val="0"/>
        <w:kinsoku/>
        <w:wordWrap/>
        <w:overflowPunct/>
        <w:topLinePunct w:val="0"/>
        <w:autoSpaceDE w:val="0"/>
        <w:autoSpaceDN w:val="0"/>
        <w:bidi w:val="0"/>
        <w:adjustRightInd w:val="0"/>
        <w:spacing w:line="400" w:lineRule="exact"/>
        <w:ind w:left="0" w:leftChars="0" w:right="-20" w:firstLine="480" w:firstLineChars="200"/>
        <w:textAlignment w:val="auto"/>
        <w:rPr>
          <w:rFonts w:hint="default"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项目名称：</w:t>
      </w:r>
      <w:r>
        <w:rPr>
          <w:rFonts w:hint="eastAsia" w:ascii="宋体" w:hAnsi="宋体" w:cs="宋体"/>
          <w:color w:val="auto"/>
          <w:sz w:val="24"/>
          <w:szCs w:val="24"/>
          <w:highlight w:val="none"/>
          <w:lang w:eastAsia="zh-CN"/>
        </w:rPr>
        <w:t>三场省十八运测试赛购买赛事服务</w:t>
      </w:r>
    </w:p>
    <w:p w14:paraId="350641AD">
      <w:pPr>
        <w:keepNext w:val="0"/>
        <w:keepLines w:val="0"/>
        <w:pageBreakBefore w:val="0"/>
        <w:kinsoku/>
        <w:wordWrap/>
        <w:overflowPunct/>
        <w:topLinePunct w:val="0"/>
        <w:autoSpaceDE w:val="0"/>
        <w:autoSpaceDN w:val="0"/>
        <w:bidi w:val="0"/>
        <w:adjustRightInd w:val="0"/>
        <w:spacing w:line="400" w:lineRule="exact"/>
        <w:ind w:left="0" w:leftChars="0" w:right="-20"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预算金额（元）：</w:t>
      </w:r>
      <w:r>
        <w:rPr>
          <w:rFonts w:hint="eastAsia" w:ascii="宋体" w:hAnsi="宋体" w:cs="宋体"/>
          <w:color w:val="auto"/>
          <w:sz w:val="24"/>
          <w:szCs w:val="24"/>
          <w:highlight w:val="none"/>
          <w:lang w:eastAsia="zh-CN"/>
        </w:rPr>
        <w:t>2790000</w:t>
      </w:r>
    </w:p>
    <w:p w14:paraId="223FDBDD">
      <w:pPr>
        <w:keepNext w:val="0"/>
        <w:keepLines w:val="0"/>
        <w:pageBreakBefore w:val="0"/>
        <w:kinsoku/>
        <w:wordWrap/>
        <w:overflowPunct/>
        <w:topLinePunct w:val="0"/>
        <w:autoSpaceDE w:val="0"/>
        <w:autoSpaceDN w:val="0"/>
        <w:bidi w:val="0"/>
        <w:adjustRightInd w:val="0"/>
        <w:spacing w:line="400" w:lineRule="exact"/>
        <w:ind w:left="0" w:leftChars="0" w:right="-2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标项</w:t>
      </w:r>
      <w:r>
        <w:rPr>
          <w:rFonts w:hint="eastAsia" w:ascii="宋体" w:hAnsi="宋体" w:eastAsia="宋体" w:cs="宋体"/>
          <w:color w:val="auto"/>
          <w:sz w:val="24"/>
          <w:szCs w:val="24"/>
          <w:highlight w:val="none"/>
          <w:lang w:eastAsia="zh-CN"/>
        </w:rPr>
        <w:t>一</w:t>
      </w:r>
    </w:p>
    <w:p w14:paraId="20ADA4DA">
      <w:pPr>
        <w:keepNext w:val="0"/>
        <w:keepLines w:val="0"/>
        <w:pageBreakBefore w:val="0"/>
        <w:kinsoku/>
        <w:wordWrap/>
        <w:overflowPunct/>
        <w:topLinePunct w:val="0"/>
        <w:autoSpaceDE w:val="0"/>
        <w:autoSpaceDN w:val="0"/>
        <w:bidi w:val="0"/>
        <w:adjustRightInd w:val="0"/>
        <w:spacing w:line="400" w:lineRule="exact"/>
        <w:ind w:left="0" w:leftChars="0" w:right="-20" w:firstLine="480" w:firstLineChars="200"/>
        <w:textAlignment w:val="auto"/>
        <w:rPr>
          <w:rFonts w:hint="default" w:ascii="宋体" w:hAnsi="宋体" w:cs="宋体"/>
          <w:color w:val="auto"/>
          <w:sz w:val="24"/>
          <w:szCs w:val="24"/>
          <w:highlight w:val="none"/>
          <w:lang w:val="en-US" w:eastAsia="zh-CN"/>
        </w:rPr>
      </w:pPr>
      <w:r>
        <w:rPr>
          <w:rFonts w:hint="eastAsia" w:ascii="宋体" w:hAnsi="宋体" w:eastAsia="宋体" w:cs="宋体"/>
          <w:color w:val="auto"/>
          <w:sz w:val="24"/>
          <w:szCs w:val="24"/>
          <w:highlight w:val="none"/>
        </w:rPr>
        <w:t>标项名称:</w:t>
      </w:r>
      <w:r>
        <w:rPr>
          <w:rFonts w:hint="eastAsia" w:ascii="宋体" w:hAnsi="宋体" w:cs="宋体"/>
          <w:color w:val="auto"/>
          <w:sz w:val="24"/>
          <w:szCs w:val="24"/>
          <w:highlight w:val="none"/>
          <w:lang w:eastAsia="zh-CN"/>
        </w:rPr>
        <w:t>三场省十八运测试赛购买赛事服务</w:t>
      </w:r>
    </w:p>
    <w:p w14:paraId="1ACFA7B4">
      <w:pPr>
        <w:keepNext w:val="0"/>
        <w:keepLines w:val="0"/>
        <w:pageBreakBefore w:val="0"/>
        <w:kinsoku/>
        <w:wordWrap/>
        <w:overflowPunct/>
        <w:topLinePunct w:val="0"/>
        <w:autoSpaceDE w:val="0"/>
        <w:autoSpaceDN w:val="0"/>
        <w:bidi w:val="0"/>
        <w:adjustRightInd w:val="0"/>
        <w:spacing w:line="400" w:lineRule="exact"/>
        <w:ind w:left="0" w:leftChars="0" w:right="-2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数量: 1  </w:t>
      </w:r>
    </w:p>
    <w:p w14:paraId="65F8BB71">
      <w:pPr>
        <w:keepNext w:val="0"/>
        <w:keepLines w:val="0"/>
        <w:pageBreakBefore w:val="0"/>
        <w:kinsoku/>
        <w:wordWrap/>
        <w:overflowPunct/>
        <w:topLinePunct w:val="0"/>
        <w:autoSpaceDE w:val="0"/>
        <w:autoSpaceDN w:val="0"/>
        <w:bidi w:val="0"/>
        <w:adjustRightInd w:val="0"/>
        <w:spacing w:line="400" w:lineRule="exact"/>
        <w:ind w:left="0" w:leftChars="0" w:right="-20" w:firstLine="480" w:firstLineChars="200"/>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最高限价</w:t>
      </w:r>
      <w:r>
        <w:rPr>
          <w:rFonts w:hint="eastAsia" w:ascii="宋体" w:hAnsi="宋体" w:eastAsia="宋体" w:cs="宋体"/>
          <w:color w:val="auto"/>
          <w:sz w:val="24"/>
          <w:szCs w:val="24"/>
          <w:highlight w:val="none"/>
        </w:rPr>
        <w:t>（元）:</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lang w:eastAsia="zh-CN"/>
        </w:rPr>
        <w:t>2790000</w:t>
      </w:r>
    </w:p>
    <w:p w14:paraId="098F7516">
      <w:pPr>
        <w:keepNext w:val="0"/>
        <w:keepLines w:val="0"/>
        <w:pageBreakBefore w:val="0"/>
        <w:kinsoku/>
        <w:wordWrap/>
        <w:overflowPunct/>
        <w:topLinePunct w:val="0"/>
        <w:autoSpaceDE w:val="0"/>
        <w:autoSpaceDN w:val="0"/>
        <w:bidi w:val="0"/>
        <w:adjustRightInd w:val="0"/>
        <w:spacing w:line="400" w:lineRule="exact"/>
        <w:ind w:left="0" w:leftChars="0" w:right="-20"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简要规格描述或项目基本概况介绍、用途：</w:t>
      </w:r>
      <w:r>
        <w:rPr>
          <w:rFonts w:hint="eastAsia" w:ascii="宋体" w:hAnsi="宋体" w:cs="宋体"/>
          <w:color w:val="auto"/>
          <w:sz w:val="24"/>
          <w:szCs w:val="24"/>
          <w:highlight w:val="none"/>
          <w:lang w:eastAsia="zh-CN"/>
        </w:rPr>
        <w:t>具体</w:t>
      </w:r>
      <w:r>
        <w:rPr>
          <w:rFonts w:hint="eastAsia" w:ascii="宋体" w:hAnsi="宋体" w:eastAsia="宋体" w:cs="宋体"/>
          <w:color w:val="auto"/>
          <w:sz w:val="24"/>
          <w:szCs w:val="24"/>
          <w:highlight w:val="none"/>
        </w:rPr>
        <w:t>详见采购文件《第三部分 采购需求</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eastAsia="zh-CN"/>
        </w:rPr>
        <w:t>。</w:t>
      </w:r>
    </w:p>
    <w:p w14:paraId="550F159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合同履约期限：</w:t>
      </w:r>
      <w:r>
        <w:rPr>
          <w:rFonts w:hint="eastAsia" w:ascii="宋体" w:hAnsi="宋体" w:eastAsia="宋体" w:cs="宋体"/>
          <w:color w:val="auto"/>
          <w:sz w:val="24"/>
          <w:szCs w:val="24"/>
          <w:highlight w:val="none"/>
        </w:rPr>
        <w:t>2025年7月1</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日-1</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日在衢江区体育馆举办2025年浙江省青少年柔道锦标赛，2025年8月1日-7日在衢江区网球中心举办2025年浙江省青少年（儿童）网球锦标赛，2025年10月在衢江区体育馆举办</w:t>
      </w:r>
      <w:r>
        <w:rPr>
          <w:rFonts w:hint="eastAsia" w:ascii="宋体" w:hAnsi="宋体" w:eastAsia="宋体" w:cs="宋体"/>
          <w:color w:val="auto"/>
          <w:sz w:val="24"/>
          <w:szCs w:val="24"/>
          <w:highlight w:val="none"/>
          <w:lang w:val="en-US" w:eastAsia="zh-CN"/>
        </w:rPr>
        <w:t>2025年</w:t>
      </w:r>
      <w:r>
        <w:rPr>
          <w:rFonts w:hint="eastAsia" w:ascii="宋体" w:hAnsi="宋体" w:eastAsia="宋体" w:cs="宋体"/>
          <w:color w:val="auto"/>
          <w:sz w:val="24"/>
          <w:szCs w:val="24"/>
          <w:highlight w:val="none"/>
        </w:rPr>
        <w:t>浙江省青少年手球</w:t>
      </w:r>
      <w:r>
        <w:rPr>
          <w:rFonts w:hint="eastAsia" w:ascii="宋体" w:hAnsi="宋体" w:eastAsia="宋体" w:cs="宋体"/>
          <w:color w:val="auto"/>
          <w:sz w:val="24"/>
          <w:szCs w:val="24"/>
          <w:highlight w:val="none"/>
          <w:lang w:eastAsia="zh-CN"/>
        </w:rPr>
        <w:t>锦标赛</w:t>
      </w:r>
      <w:r>
        <w:rPr>
          <w:rFonts w:hint="eastAsia" w:ascii="宋体" w:hAnsi="宋体" w:eastAsia="宋体" w:cs="宋体"/>
          <w:color w:val="auto"/>
          <w:sz w:val="24"/>
          <w:szCs w:val="24"/>
          <w:highlight w:val="none"/>
        </w:rPr>
        <w:t>。</w:t>
      </w:r>
    </w:p>
    <w:p w14:paraId="1ECA4C4A">
      <w:pPr>
        <w:keepNext w:val="0"/>
        <w:keepLines w:val="0"/>
        <w:pageBreakBefore w:val="0"/>
        <w:kinsoku/>
        <w:wordWrap/>
        <w:overflowPunct/>
        <w:topLinePunct w:val="0"/>
        <w:autoSpaceDE w:val="0"/>
        <w:autoSpaceDN w:val="0"/>
        <w:bidi w:val="0"/>
        <w:adjustRightInd w:val="0"/>
        <w:spacing w:line="400" w:lineRule="exact"/>
        <w:ind w:left="0" w:leftChars="0" w:right="-2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本项目（否）接受联合体投标</w:t>
      </w:r>
      <w:r>
        <w:rPr>
          <w:rFonts w:hint="eastAsia" w:ascii="宋体" w:hAnsi="宋体" w:cs="宋体"/>
          <w:color w:val="auto"/>
          <w:sz w:val="24"/>
          <w:szCs w:val="24"/>
          <w:highlight w:val="none"/>
          <w:lang w:eastAsia="zh-CN"/>
        </w:rPr>
        <w:t>。</w:t>
      </w:r>
    </w:p>
    <w:p w14:paraId="2DC51E3B">
      <w:pPr>
        <w:keepNext w:val="0"/>
        <w:keepLines w:val="0"/>
        <w:pageBreakBefore w:val="0"/>
        <w:kinsoku/>
        <w:wordWrap/>
        <w:overflowPunct/>
        <w:topLinePunct w:val="0"/>
        <w:autoSpaceDE w:val="0"/>
        <w:autoSpaceDN w:val="0"/>
        <w:bidi w:val="0"/>
        <w:adjustRightInd w:val="0"/>
        <w:spacing w:line="400" w:lineRule="exact"/>
        <w:ind w:left="0" w:leftChars="0" w:right="-23" w:firstLine="482" w:firstLineChars="200"/>
        <w:textAlignment w:val="auto"/>
        <w:rPr>
          <w:rFonts w:hint="eastAsia" w:ascii="宋体" w:hAnsi="宋体" w:eastAsia="宋体" w:cs="宋体"/>
          <w:color w:val="auto"/>
          <w:sz w:val="24"/>
          <w:szCs w:val="24"/>
          <w:highlight w:val="none"/>
        </w:rPr>
      </w:pPr>
      <w:r>
        <w:rPr>
          <w:rStyle w:val="91"/>
          <w:rFonts w:hint="eastAsia" w:ascii="宋体" w:hAnsi="宋体" w:eastAsia="宋体" w:cs="宋体"/>
          <w:color w:val="auto"/>
          <w:sz w:val="24"/>
          <w:szCs w:val="24"/>
          <w:highlight w:val="none"/>
        </w:rPr>
        <w:t>二、申请人的资格要求</w:t>
      </w:r>
    </w:p>
    <w:p w14:paraId="2C8EBC7E">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满足《中华人民共和国政府采购法》第二十二条规定；未被“信用中国”（www.creditchina.gov.cn)、中国政府采购网（www.ccgp.gov.cn）列入失信被执行人、重大税收违法案件当事人名单、政府采购严重违法失信行为记录名单。</w:t>
      </w:r>
    </w:p>
    <w:p w14:paraId="2088BDCC">
      <w:pPr>
        <w:keepNext w:val="0"/>
        <w:keepLines w:val="0"/>
        <w:pageBreakBefore w:val="0"/>
        <w:widowControl w:val="0"/>
        <w:kinsoku/>
        <w:wordWrap/>
        <w:overflowPunct/>
        <w:topLinePunct w:val="0"/>
        <w:bidi w:val="0"/>
        <w:snapToGrid/>
        <w:spacing w:line="360" w:lineRule="auto"/>
        <w:ind w:right="0" w:firstLine="480" w:firstLineChars="200"/>
        <w:textAlignment w:val="auto"/>
        <w:rPr>
          <w:rFonts w:hint="eastAsia" w:ascii="仿宋" w:hAnsi="仿宋" w:eastAsia="仿宋" w:cs="仿宋"/>
          <w:color w:val="auto"/>
          <w:sz w:val="22"/>
          <w:szCs w:val="21"/>
          <w:highlight w:val="none"/>
          <w:lang w:val="en-US"/>
        </w:rPr>
      </w:pPr>
      <w:r>
        <w:rPr>
          <w:rFonts w:hint="eastAsia" w:ascii="宋体" w:hAnsi="宋体" w:eastAsia="宋体" w:cs="宋体"/>
          <w:color w:val="auto"/>
          <w:sz w:val="24"/>
          <w:szCs w:val="24"/>
          <w:highlight w:val="none"/>
        </w:rPr>
        <w:t>2.落实政府采购政策需满足的资格要求：</w:t>
      </w:r>
      <w:r>
        <w:rPr>
          <w:rFonts w:hint="eastAsia" w:ascii="宋体" w:hAnsi="宋体" w:eastAsia="宋体" w:cs="宋体"/>
          <w:color w:val="auto"/>
          <w:sz w:val="24"/>
          <w:szCs w:val="24"/>
          <w:highlight w:val="none"/>
          <w:lang w:val="en-US" w:eastAsia="zh-CN"/>
        </w:rPr>
        <w:t>本项目是专门面向中小企业采购的项目，投标人须在资格证明文件中提供《中小企业声明函》或《残疾人福利性单位声明函》或省级以上监狱管理局、戒毒管理局（含新疆生产建设兵团）出具的属于监狱企业的证明文件。</w:t>
      </w:r>
    </w:p>
    <w:p w14:paraId="65928C34">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firstLine="480" w:firstLineChars="20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3.本项目的特定资格要求：</w:t>
      </w:r>
      <w:r>
        <w:rPr>
          <w:rFonts w:hint="eastAsia" w:ascii="宋体" w:hAnsi="宋体" w:cs="宋体"/>
          <w:color w:val="auto"/>
          <w:sz w:val="24"/>
          <w:szCs w:val="24"/>
          <w:highlight w:val="none"/>
          <w:lang w:val="en-US" w:eastAsia="zh-CN"/>
        </w:rPr>
        <w:t>无</w:t>
      </w:r>
    </w:p>
    <w:p w14:paraId="398F58E8">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firstLine="480" w:firstLineChars="200"/>
        <w:jc w:val="both"/>
        <w:textAlignment w:val="auto"/>
        <w:outlineLvl w:val="9"/>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3.</w:t>
      </w:r>
      <w:r>
        <w:rPr>
          <w:rFonts w:hint="eastAsia" w:ascii="宋体" w:hAnsi="宋体" w:eastAsia="宋体" w:cs="宋体"/>
          <w:color w:val="auto"/>
          <w:kern w:val="0"/>
          <w:sz w:val="24"/>
          <w:szCs w:val="24"/>
          <w:highlight w:val="none"/>
          <w:lang w:val="en-US" w:eastAsia="zh-CN" w:bidi="ar-SA"/>
        </w:rPr>
        <w:t>非联合体投标。</w:t>
      </w:r>
    </w:p>
    <w:p w14:paraId="66A80A65">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23" w:firstLine="482" w:firstLineChars="200"/>
        <w:textAlignment w:val="auto"/>
        <w:rPr>
          <w:rStyle w:val="91"/>
          <w:rFonts w:hint="eastAsia" w:ascii="宋体" w:hAnsi="宋体" w:eastAsia="宋体" w:cs="宋体"/>
          <w:color w:val="auto"/>
          <w:sz w:val="24"/>
          <w:szCs w:val="24"/>
          <w:highlight w:val="none"/>
        </w:rPr>
      </w:pPr>
      <w:r>
        <w:rPr>
          <w:rStyle w:val="91"/>
          <w:rFonts w:hint="eastAsia" w:ascii="宋体" w:hAnsi="宋体" w:eastAsia="宋体" w:cs="宋体"/>
          <w:color w:val="auto"/>
          <w:sz w:val="24"/>
          <w:szCs w:val="24"/>
          <w:highlight w:val="none"/>
        </w:rPr>
        <w:t>三、获取采购文件</w:t>
      </w:r>
    </w:p>
    <w:p w14:paraId="4CA20227">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23"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时间：/至202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rPr>
        <w:t>日，每天上午00:00至12:00，下午12:00至23:59（北京时间，线上获取法定节假日均可，线下获取文件法定节假日除外）</w:t>
      </w:r>
    </w:p>
    <w:p w14:paraId="10D13641">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23"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地点（网址）：政采云平台（http://zfcg.czt.zj.gov.cn） </w:t>
      </w:r>
    </w:p>
    <w:p w14:paraId="15715259">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23"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方式： 潜在投标人登陆政采云平台，在线申请获取招标文件（进入“项目采购”应用，在获取招标文件菜单中选择项目，申请获取招标文件，本项目招标文件不收取工本费；仅需浏览招标文件的投标人可点击“游客，浏览招标文件”直接下载招标文件浏览）。 </w:t>
      </w:r>
    </w:p>
    <w:p w14:paraId="45882543">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23"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售价（元）：0 </w:t>
      </w:r>
    </w:p>
    <w:p w14:paraId="648DC037">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23"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示：招标公告附件内的招标文件（或采购需求）仅供阅览使用，供应商只有在“政府采购云平台”完成获取招标文件申请并下载了招标文件后才视作依法获取招标文件（法律法规所指的供应商获取招标文件时间以供应商完成获取招标文件申请后下载招标文件的时间为准）。</w:t>
      </w:r>
    </w:p>
    <w:p w14:paraId="66DCE962">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23"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注：请供应商按上述要求获取招标文件，如未在“政采云”系统内完成相关流程，引起的投标无效责任自负。</w:t>
      </w:r>
    </w:p>
    <w:p w14:paraId="4652C325">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23" w:firstLine="482" w:firstLineChars="200"/>
        <w:textAlignment w:val="auto"/>
        <w:rPr>
          <w:rStyle w:val="91"/>
          <w:rFonts w:hint="eastAsia" w:ascii="宋体" w:hAnsi="宋体" w:eastAsia="宋体" w:cs="宋体"/>
          <w:color w:val="auto"/>
          <w:sz w:val="24"/>
          <w:szCs w:val="24"/>
          <w:highlight w:val="none"/>
        </w:rPr>
      </w:pPr>
      <w:r>
        <w:rPr>
          <w:rStyle w:val="91"/>
          <w:rFonts w:hint="eastAsia" w:ascii="宋体" w:hAnsi="宋体" w:eastAsia="宋体" w:cs="宋体"/>
          <w:color w:val="auto"/>
          <w:sz w:val="24"/>
          <w:szCs w:val="24"/>
          <w:highlight w:val="none"/>
        </w:rPr>
        <w:t>四、提交投标文件截止时间、开标时间和地点</w:t>
      </w:r>
    </w:p>
    <w:p w14:paraId="628BC253">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23"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提交投标文件截止时间：</w:t>
      </w:r>
      <w:r>
        <w:rPr>
          <w:rFonts w:hint="eastAsia" w:ascii="宋体" w:hAnsi="宋体" w:eastAsia="宋体" w:cs="宋体"/>
          <w:b/>
          <w:bCs/>
          <w:color w:val="auto"/>
          <w:sz w:val="24"/>
          <w:szCs w:val="24"/>
          <w:highlight w:val="none"/>
        </w:rPr>
        <w:t>202</w:t>
      </w:r>
      <w:r>
        <w:rPr>
          <w:rFonts w:hint="eastAsia" w:ascii="宋体" w:hAnsi="宋体" w:cs="宋体"/>
          <w:b/>
          <w:bCs/>
          <w:color w:val="auto"/>
          <w:sz w:val="24"/>
          <w:szCs w:val="24"/>
          <w:highlight w:val="none"/>
          <w:lang w:val="en-US" w:eastAsia="zh-CN"/>
        </w:rPr>
        <w:t>5</w:t>
      </w:r>
      <w:r>
        <w:rPr>
          <w:rFonts w:hint="eastAsia" w:ascii="宋体" w:hAnsi="宋体" w:eastAsia="宋体" w:cs="宋体"/>
          <w:b/>
          <w:bCs/>
          <w:color w:val="auto"/>
          <w:sz w:val="24"/>
          <w:szCs w:val="24"/>
          <w:highlight w:val="none"/>
        </w:rPr>
        <w:t>年</w:t>
      </w:r>
      <w:r>
        <w:rPr>
          <w:rFonts w:hint="eastAsia" w:ascii="宋体" w:hAnsi="宋体" w:cs="宋体"/>
          <w:b/>
          <w:bCs/>
          <w:color w:val="auto"/>
          <w:sz w:val="24"/>
          <w:szCs w:val="24"/>
          <w:highlight w:val="none"/>
          <w:lang w:val="en-US" w:eastAsia="zh-CN"/>
        </w:rPr>
        <w:t>7</w:t>
      </w:r>
      <w:r>
        <w:rPr>
          <w:rFonts w:hint="eastAsia" w:ascii="宋体" w:hAnsi="宋体" w:eastAsia="宋体" w:cs="宋体"/>
          <w:b/>
          <w:bCs/>
          <w:color w:val="auto"/>
          <w:sz w:val="24"/>
          <w:szCs w:val="24"/>
          <w:highlight w:val="none"/>
        </w:rPr>
        <w:t>月</w:t>
      </w:r>
      <w:r>
        <w:rPr>
          <w:rFonts w:hint="eastAsia" w:ascii="宋体" w:hAnsi="宋体" w:cs="宋体"/>
          <w:b/>
          <w:bCs/>
          <w:color w:val="auto"/>
          <w:sz w:val="24"/>
          <w:szCs w:val="24"/>
          <w:highlight w:val="none"/>
          <w:lang w:val="en-US" w:eastAsia="zh-CN"/>
        </w:rPr>
        <w:t>9</w:t>
      </w:r>
      <w:r>
        <w:rPr>
          <w:rFonts w:hint="eastAsia" w:ascii="宋体" w:hAnsi="宋体" w:eastAsia="宋体" w:cs="宋体"/>
          <w:b/>
          <w:bCs/>
          <w:color w:val="auto"/>
          <w:sz w:val="24"/>
          <w:szCs w:val="24"/>
          <w:highlight w:val="none"/>
        </w:rPr>
        <w:t>日</w:t>
      </w:r>
      <w:r>
        <w:rPr>
          <w:rFonts w:hint="eastAsia" w:ascii="宋体" w:hAnsi="宋体" w:cs="宋体"/>
          <w:b/>
          <w:bCs/>
          <w:color w:val="auto"/>
          <w:sz w:val="24"/>
          <w:szCs w:val="24"/>
          <w:highlight w:val="none"/>
          <w:lang w:val="en-US" w:eastAsia="zh-CN"/>
        </w:rPr>
        <w:t>9:30</w:t>
      </w:r>
      <w:r>
        <w:rPr>
          <w:rFonts w:hint="eastAsia" w:ascii="宋体" w:hAnsi="宋体" w:eastAsia="宋体" w:cs="宋体"/>
          <w:b/>
          <w:bCs/>
          <w:color w:val="auto"/>
          <w:sz w:val="24"/>
          <w:szCs w:val="24"/>
          <w:highlight w:val="none"/>
        </w:rPr>
        <w:t>（北京时间）</w:t>
      </w:r>
    </w:p>
    <w:p w14:paraId="36775164">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23"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w:t>
      </w:r>
    </w:p>
    <w:p w14:paraId="6AC3CC7D">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23"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投标地点（网址）：政采云平台（http://zfcg.czt.zj.gov.cn） </w:t>
      </w:r>
    </w:p>
    <w:p w14:paraId="58BC9CB4">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23" w:firstLine="480"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开标时间：</w:t>
      </w:r>
      <w:r>
        <w:rPr>
          <w:rFonts w:hint="eastAsia" w:ascii="宋体" w:hAnsi="宋体" w:eastAsia="宋体" w:cs="宋体"/>
          <w:b/>
          <w:bCs/>
          <w:color w:val="auto"/>
          <w:sz w:val="24"/>
          <w:szCs w:val="24"/>
          <w:highlight w:val="none"/>
        </w:rPr>
        <w:t>202</w:t>
      </w:r>
      <w:r>
        <w:rPr>
          <w:rFonts w:hint="eastAsia" w:ascii="宋体" w:hAnsi="宋体" w:cs="宋体"/>
          <w:b/>
          <w:bCs/>
          <w:color w:val="auto"/>
          <w:sz w:val="24"/>
          <w:szCs w:val="24"/>
          <w:highlight w:val="none"/>
          <w:lang w:val="en-US" w:eastAsia="zh-CN"/>
        </w:rPr>
        <w:t>5</w:t>
      </w:r>
      <w:r>
        <w:rPr>
          <w:rFonts w:hint="eastAsia" w:ascii="宋体" w:hAnsi="宋体" w:eastAsia="宋体" w:cs="宋体"/>
          <w:b/>
          <w:bCs/>
          <w:color w:val="auto"/>
          <w:sz w:val="24"/>
          <w:szCs w:val="24"/>
          <w:highlight w:val="none"/>
        </w:rPr>
        <w:t>年</w:t>
      </w:r>
      <w:r>
        <w:rPr>
          <w:rFonts w:hint="eastAsia" w:ascii="宋体" w:hAnsi="宋体" w:cs="宋体"/>
          <w:b/>
          <w:bCs/>
          <w:color w:val="auto"/>
          <w:sz w:val="24"/>
          <w:szCs w:val="24"/>
          <w:highlight w:val="none"/>
          <w:lang w:val="en-US" w:eastAsia="zh-CN"/>
        </w:rPr>
        <w:t>7</w:t>
      </w:r>
      <w:r>
        <w:rPr>
          <w:rFonts w:hint="eastAsia" w:ascii="宋体" w:hAnsi="宋体" w:eastAsia="宋体" w:cs="宋体"/>
          <w:b/>
          <w:bCs/>
          <w:color w:val="auto"/>
          <w:sz w:val="24"/>
          <w:szCs w:val="24"/>
          <w:highlight w:val="none"/>
        </w:rPr>
        <w:t>月</w:t>
      </w:r>
      <w:r>
        <w:rPr>
          <w:rFonts w:hint="eastAsia" w:ascii="宋体" w:hAnsi="宋体" w:cs="宋体"/>
          <w:b/>
          <w:bCs/>
          <w:color w:val="auto"/>
          <w:sz w:val="24"/>
          <w:szCs w:val="24"/>
          <w:highlight w:val="none"/>
          <w:lang w:val="en-US" w:eastAsia="zh-CN"/>
        </w:rPr>
        <w:t>9</w:t>
      </w:r>
      <w:r>
        <w:rPr>
          <w:rFonts w:hint="eastAsia" w:ascii="宋体" w:hAnsi="宋体" w:eastAsia="宋体" w:cs="宋体"/>
          <w:b/>
          <w:bCs/>
          <w:color w:val="auto"/>
          <w:sz w:val="24"/>
          <w:szCs w:val="24"/>
          <w:highlight w:val="none"/>
        </w:rPr>
        <w:t>日</w:t>
      </w:r>
      <w:r>
        <w:rPr>
          <w:rFonts w:hint="eastAsia" w:ascii="宋体" w:hAnsi="宋体" w:cs="宋体"/>
          <w:b/>
          <w:bCs/>
          <w:color w:val="auto"/>
          <w:sz w:val="24"/>
          <w:szCs w:val="24"/>
          <w:highlight w:val="none"/>
          <w:lang w:val="en-US" w:eastAsia="zh-CN"/>
        </w:rPr>
        <w:t>9</w:t>
      </w:r>
      <w:r>
        <w:rPr>
          <w:rFonts w:hint="eastAsia" w:ascii="宋体" w:hAnsi="宋体" w:eastAsia="宋体" w:cs="宋体"/>
          <w:b/>
          <w:bCs/>
          <w:color w:val="auto"/>
          <w:sz w:val="24"/>
          <w:szCs w:val="24"/>
          <w:highlight w:val="none"/>
        </w:rPr>
        <w:t>:</w:t>
      </w:r>
      <w:r>
        <w:rPr>
          <w:rFonts w:hint="eastAsia" w:ascii="宋体" w:hAnsi="宋体" w:cs="宋体"/>
          <w:b/>
          <w:bCs/>
          <w:color w:val="auto"/>
          <w:sz w:val="24"/>
          <w:szCs w:val="24"/>
          <w:highlight w:val="none"/>
          <w:lang w:val="en-US" w:eastAsia="zh-CN"/>
        </w:rPr>
        <w:t>30</w:t>
      </w:r>
      <w:r>
        <w:rPr>
          <w:rFonts w:hint="eastAsia" w:ascii="宋体" w:hAnsi="宋体" w:eastAsia="宋体" w:cs="宋体"/>
          <w:b/>
          <w:bCs/>
          <w:color w:val="auto"/>
          <w:sz w:val="24"/>
          <w:szCs w:val="24"/>
          <w:highlight w:val="none"/>
        </w:rPr>
        <w:t xml:space="preserve">（北京时间） </w:t>
      </w:r>
    </w:p>
    <w:p w14:paraId="08C58B35">
      <w:pPr>
        <w:pStyle w:val="601"/>
        <w:spacing w:line="420" w:lineRule="exact"/>
        <w:ind w:firstLine="480" w:firstLineChars="20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开标地点（网址）：</w:t>
      </w:r>
      <w:r>
        <w:rPr>
          <w:rFonts w:hint="eastAsia" w:ascii="宋体" w:hAnsi="宋体" w:eastAsia="宋体" w:cs="宋体"/>
          <w:color w:val="auto"/>
          <w:kern w:val="2"/>
          <w:sz w:val="24"/>
          <w:szCs w:val="24"/>
          <w:highlight w:val="none"/>
          <w:lang w:val="en-US" w:eastAsia="zh-CN" w:bidi="ar-SA"/>
        </w:rPr>
        <w:t>衢江区公共资源交易中心</w:t>
      </w:r>
      <w:r>
        <w:rPr>
          <w:rFonts w:hint="eastAsia" w:cs="宋体"/>
          <w:color w:val="auto"/>
          <w:kern w:val="2"/>
          <w:sz w:val="24"/>
          <w:szCs w:val="24"/>
          <w:highlight w:val="none"/>
          <w:u w:val="single"/>
          <w:lang w:val="en-US" w:eastAsia="zh-CN" w:bidi="ar-SA"/>
        </w:rPr>
        <w:t>3</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lang w:val="en-US" w:eastAsia="zh-CN" w:bidi="ar-SA"/>
        </w:rPr>
        <w:t>号评标室（衢江区水利局5楼）；本项目同步在“政府采购云平台（www.zcygov.cn）”在线开标。</w:t>
      </w:r>
    </w:p>
    <w:p w14:paraId="62A820C4">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23"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五、采购意向公开链接</w:t>
      </w:r>
    </w:p>
    <w:p w14:paraId="0A112689">
      <w:pPr>
        <w:keepNext w:val="0"/>
        <w:keepLines w:val="0"/>
        <w:pageBreakBefore w:val="0"/>
        <w:kinsoku/>
        <w:wordWrap/>
        <w:overflowPunct/>
        <w:topLinePunct w:val="0"/>
        <w:autoSpaceDE w:val="0"/>
        <w:autoSpaceDN w:val="0"/>
        <w:bidi w:val="0"/>
        <w:adjustRightInd w:val="0"/>
        <w:spacing w:line="400" w:lineRule="exact"/>
        <w:ind w:left="0" w:leftChars="0" w:right="-23" w:firstLine="482" w:firstLineChars="200"/>
        <w:textAlignment w:val="auto"/>
        <w:rPr>
          <w:rStyle w:val="91"/>
          <w:rFonts w:hint="eastAsia" w:ascii="宋体" w:hAnsi="宋体" w:eastAsia="宋体" w:cs="宋体"/>
          <w:color w:val="auto"/>
          <w:sz w:val="24"/>
          <w:szCs w:val="24"/>
          <w:highlight w:val="none"/>
          <w:lang w:eastAsia="zh-CN"/>
        </w:rPr>
      </w:pPr>
      <w:r>
        <w:rPr>
          <w:rStyle w:val="91"/>
          <w:rFonts w:hint="eastAsia" w:ascii="宋体" w:hAnsi="宋体" w:eastAsia="宋体" w:cs="宋体"/>
          <w:color w:val="auto"/>
          <w:sz w:val="24"/>
          <w:szCs w:val="24"/>
          <w:highlight w:val="none"/>
          <w:lang w:eastAsia="zh-CN"/>
        </w:rPr>
        <w:t>http://www.ccgp-zhejiang.gov.cn/site/detail?categoryCode=ZcyAnnouncement&amp;parentId=600007&amp;articleId=gaIveIuYnKG6eOkuYuINwA==</w:t>
      </w:r>
    </w:p>
    <w:p w14:paraId="44160E7A">
      <w:pPr>
        <w:keepNext w:val="0"/>
        <w:keepLines w:val="0"/>
        <w:pageBreakBefore w:val="0"/>
        <w:kinsoku/>
        <w:wordWrap/>
        <w:overflowPunct/>
        <w:topLinePunct w:val="0"/>
        <w:autoSpaceDE w:val="0"/>
        <w:autoSpaceDN w:val="0"/>
        <w:bidi w:val="0"/>
        <w:adjustRightInd w:val="0"/>
        <w:spacing w:line="400" w:lineRule="exact"/>
        <w:ind w:left="0" w:leftChars="0" w:right="-23" w:firstLine="482" w:firstLineChars="200"/>
        <w:textAlignment w:val="auto"/>
        <w:rPr>
          <w:rStyle w:val="91"/>
          <w:rFonts w:hint="eastAsia" w:ascii="宋体" w:hAnsi="宋体" w:eastAsia="宋体" w:cs="宋体"/>
          <w:color w:val="auto"/>
          <w:sz w:val="24"/>
          <w:szCs w:val="24"/>
          <w:highlight w:val="none"/>
        </w:rPr>
      </w:pPr>
      <w:r>
        <w:rPr>
          <w:rStyle w:val="91"/>
          <w:rFonts w:hint="eastAsia" w:ascii="宋体" w:hAnsi="宋体" w:eastAsia="宋体" w:cs="宋体"/>
          <w:color w:val="auto"/>
          <w:sz w:val="24"/>
          <w:szCs w:val="24"/>
          <w:highlight w:val="none"/>
          <w:lang w:eastAsia="zh-CN"/>
        </w:rPr>
        <w:t>六、</w:t>
      </w:r>
      <w:r>
        <w:rPr>
          <w:rStyle w:val="91"/>
          <w:rFonts w:hint="eastAsia" w:ascii="宋体" w:hAnsi="宋体" w:eastAsia="宋体" w:cs="宋体"/>
          <w:color w:val="auto"/>
          <w:sz w:val="24"/>
          <w:szCs w:val="24"/>
          <w:highlight w:val="none"/>
        </w:rPr>
        <w:t>公告期限：</w:t>
      </w:r>
    </w:p>
    <w:p w14:paraId="5673B1F0">
      <w:pPr>
        <w:keepNext w:val="0"/>
        <w:keepLines w:val="0"/>
        <w:pageBreakBefore w:val="0"/>
        <w:kinsoku/>
        <w:wordWrap/>
        <w:overflowPunct/>
        <w:topLinePunct w:val="0"/>
        <w:autoSpaceDE w:val="0"/>
        <w:autoSpaceDN w:val="0"/>
        <w:bidi w:val="0"/>
        <w:adjustRightInd w:val="0"/>
        <w:spacing w:line="400" w:lineRule="exact"/>
        <w:ind w:left="0" w:leftChars="0" w:right="-23"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自本公告发布之日起5个工作日。</w:t>
      </w:r>
    </w:p>
    <w:p w14:paraId="5081CA18">
      <w:pPr>
        <w:keepNext w:val="0"/>
        <w:keepLines w:val="0"/>
        <w:pageBreakBefore w:val="0"/>
        <w:kinsoku/>
        <w:wordWrap/>
        <w:overflowPunct/>
        <w:topLinePunct w:val="0"/>
        <w:autoSpaceDE w:val="0"/>
        <w:autoSpaceDN w:val="0"/>
        <w:bidi w:val="0"/>
        <w:adjustRightInd w:val="0"/>
        <w:spacing w:line="400" w:lineRule="exact"/>
        <w:ind w:left="0" w:leftChars="0" w:right="-23"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七</w:t>
      </w:r>
      <w:r>
        <w:rPr>
          <w:rFonts w:hint="eastAsia" w:ascii="宋体" w:hAnsi="宋体" w:eastAsia="宋体" w:cs="宋体"/>
          <w:b/>
          <w:bCs/>
          <w:color w:val="auto"/>
          <w:sz w:val="24"/>
          <w:szCs w:val="24"/>
          <w:highlight w:val="none"/>
        </w:rPr>
        <w:t>、其他补充事宜</w:t>
      </w:r>
    </w:p>
    <w:p w14:paraId="6982E828">
      <w:pPr>
        <w:keepNext w:val="0"/>
        <w:keepLines w:val="0"/>
        <w:pageBreakBefore w:val="0"/>
        <w:kinsoku/>
        <w:wordWrap/>
        <w:overflowPunct/>
        <w:topLinePunct w:val="0"/>
        <w:autoSpaceDE w:val="0"/>
        <w:autoSpaceDN w:val="0"/>
        <w:bidi w:val="0"/>
        <w:adjustRightInd w:val="0"/>
        <w:spacing w:line="400" w:lineRule="exact"/>
        <w:ind w:left="0" w:leftChars="0" w:right="-23"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1.《浙江省财政厅关于进一步发挥政府采购政策功能全力推动经济稳进提质的通知》（浙财采监（2022）3号）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浙江省财政厅关于进一步促进政府采购公平竞争打造最优营商环境的通知》（浙财采监（2021）22号）已分别于2022年1月29日和2022年2月1日开始实施，此前有关规定与上述文件内容不一致的，按上述文件要求执行。</w:t>
      </w:r>
    </w:p>
    <w:p w14:paraId="3F6B15FA">
      <w:pPr>
        <w:keepNext w:val="0"/>
        <w:keepLines w:val="0"/>
        <w:pageBreakBefore w:val="0"/>
        <w:kinsoku/>
        <w:wordWrap/>
        <w:overflowPunct/>
        <w:topLinePunct w:val="0"/>
        <w:autoSpaceDE w:val="0"/>
        <w:autoSpaceDN w:val="0"/>
        <w:bidi w:val="0"/>
        <w:adjustRightInd w:val="0"/>
        <w:spacing w:line="400" w:lineRule="exact"/>
        <w:ind w:left="0" w:leftChars="0" w:right="-23"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2.根据《浙江省财政厅关于进一步促进政府采购公平竞争打造最优营商环境的通 知》（浙财采监（2021）22号）文件关于“健全行政裁决机制”要求，鼓励供应商在线提起询问，路径为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政采云-项目采购-询问质疑投诉-询问列表:鼓励供应商在线提起质 疑，路径为：政采云-项目采购-询问质疑投诉-质疑列表。质疑供应商对在线质疑答复 不满意的，可在线提起投诉，路径为：浙江政府服务网-政府采购投诉处理-在线办理。</w:t>
      </w:r>
    </w:p>
    <w:p w14:paraId="650937CB">
      <w:pPr>
        <w:keepNext w:val="0"/>
        <w:keepLines w:val="0"/>
        <w:pageBreakBefore w:val="0"/>
        <w:kinsoku/>
        <w:wordWrap/>
        <w:overflowPunct/>
        <w:topLinePunct w:val="0"/>
        <w:autoSpaceDE w:val="0"/>
        <w:autoSpaceDN w:val="0"/>
        <w:bidi w:val="0"/>
        <w:adjustRightInd w:val="0"/>
        <w:spacing w:line="400" w:lineRule="exact"/>
        <w:ind w:left="0" w:leftChars="0" w:right="-23"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3.供应商认为采购文件使自己的权益受到损害的，可以自获取采购文件之日或者 采购公告期限届满之日（公告期限届满后获取采购文件的，以公告期限届满之日为准） 起 7 个工作日内，对采购文件需求的以书面形式向招标人提出质疑，对其他内容的以书 面形式向招标人和采购代理机构提出质疑。质疑供应商对招标人、采购代理机构的答复 不满意或者招标人、采购代理机构未在规定的时间内作出答复的，可以在答复期满后十 五个工作日内向同级政府采购监督管理部门投诉。质疑函范本、投诉书范本请到浙江政 府采购网下载专区下载。</w:t>
      </w:r>
    </w:p>
    <w:p w14:paraId="2123B888">
      <w:pPr>
        <w:keepNext w:val="0"/>
        <w:keepLines w:val="0"/>
        <w:pageBreakBefore w:val="0"/>
        <w:kinsoku/>
        <w:wordWrap/>
        <w:overflowPunct/>
        <w:topLinePunct w:val="0"/>
        <w:autoSpaceDE w:val="0"/>
        <w:autoSpaceDN w:val="0"/>
        <w:bidi w:val="0"/>
        <w:adjustRightInd w:val="0"/>
        <w:spacing w:line="400" w:lineRule="exact"/>
        <w:ind w:left="0" w:leftChars="0" w:right="-23"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.其他事项：</w:t>
      </w:r>
    </w:p>
    <w:p w14:paraId="64B14E80">
      <w:pPr>
        <w:keepNext w:val="0"/>
        <w:keepLines w:val="0"/>
        <w:pageBreakBefore w:val="0"/>
        <w:kinsoku/>
        <w:wordWrap/>
        <w:overflowPunct/>
        <w:topLinePunct w:val="0"/>
        <w:autoSpaceDE w:val="0"/>
        <w:autoSpaceDN w:val="0"/>
        <w:bidi w:val="0"/>
        <w:adjustRightInd w:val="0"/>
        <w:spacing w:line="400" w:lineRule="exact"/>
        <w:ind w:left="0" w:leftChars="0" w:right="-23"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（1）包括节约资源、保护环境、支持创新、促进中小企业发展等。 详见招标文件的第二部分总则。</w:t>
      </w:r>
    </w:p>
    <w:p w14:paraId="6F153B91">
      <w:pPr>
        <w:keepNext w:val="0"/>
        <w:keepLines w:val="0"/>
        <w:pageBreakBefore w:val="0"/>
        <w:kinsoku/>
        <w:wordWrap/>
        <w:overflowPunct/>
        <w:topLinePunct w:val="0"/>
        <w:autoSpaceDE w:val="0"/>
        <w:autoSpaceDN w:val="0"/>
        <w:bidi w:val="0"/>
        <w:adjustRightInd w:val="0"/>
        <w:spacing w:line="400" w:lineRule="exact"/>
        <w:ind w:left="0" w:leftChars="0" w:right="-23"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（2）在线投标响应（电子投标）说明：</w:t>
      </w:r>
    </w:p>
    <w:p w14:paraId="0B85FEB8">
      <w:pPr>
        <w:keepNext w:val="0"/>
        <w:keepLines w:val="0"/>
        <w:pageBreakBefore w:val="0"/>
        <w:kinsoku/>
        <w:wordWrap/>
        <w:overflowPunct/>
        <w:topLinePunct w:val="0"/>
        <w:autoSpaceDE w:val="0"/>
        <w:autoSpaceDN w:val="0"/>
        <w:bidi w:val="0"/>
        <w:adjustRightInd w:val="0"/>
        <w:spacing w:line="400" w:lineRule="exact"/>
        <w:ind w:left="0" w:leftChars="0" w:right="-23"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本项目通过“政府采购云平台（www.zcygov.cn）”实行在线投标响应（电子投标），供应商应先安装“政采云电子交易客户端”，并按照本招标文件和“政府采购云平台”的要求，通过“政采云电子交易客户端”编制并加密投标文件。供应商未按规定加密的投标文件，“政府采购云平台”将予以拒收。“政采云电子交易客户端”请自行前往“浙江政府采购网-下载专区-电子交易客户端”进行下载；通过“政府采购云平台”参与在线投标时如遇平台技术问题详询95763）为确保网上操作合法、有效和安全，投标供应商应当在投标截止时间前完成在“政府采购云平台”的身份认证，确保在电子投标过程中能够对相关数据电文进行加密和使用电子签章。使用“政采云电子交易客户端”需要提前申领CA数字证书，申领流程请自行前往“浙江政府采购网-下载专区-电子交易客户端-CA驱动和申领流程”进行查阅。3）投标供应商应当在投标截止时间前，将生成的“电子加密投标文件”上传递交至“政府采购云平台”。投标截止时间以后上传递交的投标文件将被“政府采购云平台”拒收。4）投标供应商在“政府采购云平台”完成“电子加密投标文件”的上传递交后，还可以（EMS或顺丰邮寄形式）在投标截止时间前递交以介质（U盘）存储的数据电文形式的“备份投标文件”，“备份投标文件”应当密封包装并在包装上标注投标项目名称、投标单位名称并加盖公章。5）通过“政府采购云平台”上传递交的“电子加密投标文件”无法按时解密，投标供应商递交了备份投标文件的，以备份投标文件为依据，否则视为投标文件撤回。通过“政府采购云平台”上传递交的“电子加密投标文件”已按时解密的，“备份投标文件”自动失效。投标供应商仅递交备份投标文件的，投标无效。6）投标人无需到现场投标，但须准时在线参加，直至评审结束。投标截止时间后投标人凭CA数字证书登录政采云平台完成投标文件解密。投标人的联系电话在投标当天保持通信畅通，因通信问题无法联系到投标人造成的后果由投标人自行承担。</w:t>
      </w:r>
    </w:p>
    <w:p w14:paraId="1A29ABBD">
      <w:pPr>
        <w:keepNext w:val="0"/>
        <w:keepLines w:val="0"/>
        <w:pageBreakBefore w:val="0"/>
        <w:kinsoku/>
        <w:wordWrap/>
        <w:overflowPunct/>
        <w:topLinePunct w:val="0"/>
        <w:autoSpaceDE w:val="0"/>
        <w:autoSpaceDN w:val="0"/>
        <w:bidi w:val="0"/>
        <w:adjustRightInd w:val="0"/>
        <w:spacing w:line="400" w:lineRule="exact"/>
        <w:ind w:left="0" w:leftChars="0" w:right="-20"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）采购项目需要落实的政府采购政策：</w:t>
      </w:r>
    </w:p>
    <w:p w14:paraId="5331CC47">
      <w:pPr>
        <w:keepNext w:val="0"/>
        <w:keepLines w:val="0"/>
        <w:pageBreakBefore w:val="0"/>
        <w:kinsoku/>
        <w:wordWrap/>
        <w:overflowPunct/>
        <w:topLinePunct w:val="0"/>
        <w:autoSpaceDE w:val="0"/>
        <w:autoSpaceDN w:val="0"/>
        <w:bidi w:val="0"/>
        <w:adjustRightInd w:val="0"/>
        <w:spacing w:line="400" w:lineRule="exact"/>
        <w:ind w:left="0" w:leftChars="0" w:right="-2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1）《财政部发展改革委 生态环境部 市场监管总局关于调整优化节能产品、环境标志产品政府采购执行机制的通知》（财库〔2019〕9号）；</w:t>
      </w:r>
    </w:p>
    <w:p w14:paraId="4EE9A08F">
      <w:pPr>
        <w:keepNext w:val="0"/>
        <w:keepLines w:val="0"/>
        <w:pageBreakBefore w:val="0"/>
        <w:kinsoku/>
        <w:wordWrap/>
        <w:overflowPunct/>
        <w:topLinePunct w:val="0"/>
        <w:bidi w:val="0"/>
        <w:spacing w:line="40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2）《政府采购促进中小企业发展管理办法》（财库[2020]46号）。</w:t>
      </w:r>
    </w:p>
    <w:p w14:paraId="5D5B63F7">
      <w:pPr>
        <w:keepNext w:val="0"/>
        <w:keepLines w:val="0"/>
        <w:pageBreakBefore w:val="0"/>
        <w:widowControl w:val="0"/>
        <w:kinsoku/>
        <w:wordWrap/>
        <w:overflowPunct/>
        <w:topLinePunct w:val="0"/>
        <w:autoSpaceDE w:val="0"/>
        <w:autoSpaceDN w:val="0"/>
        <w:bidi w:val="0"/>
        <w:adjustRightInd w:val="0"/>
        <w:snapToGrid/>
        <w:spacing w:line="440" w:lineRule="exact"/>
        <w:ind w:left="0" w:leftChars="0" w:right="-2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3）本次采购为专门面向中小企业。</w:t>
      </w:r>
    </w:p>
    <w:p w14:paraId="14C190C5">
      <w:pPr>
        <w:keepNext w:val="0"/>
        <w:keepLines w:val="0"/>
        <w:pageBreakBefore w:val="0"/>
        <w:widowControl w:val="0"/>
        <w:kinsoku/>
        <w:wordWrap/>
        <w:overflowPunct/>
        <w:topLinePunct w:val="0"/>
        <w:autoSpaceDE w:val="0"/>
        <w:autoSpaceDN w:val="0"/>
        <w:bidi w:val="0"/>
        <w:adjustRightInd w:val="0"/>
        <w:snapToGrid/>
        <w:spacing w:line="440" w:lineRule="exact"/>
        <w:ind w:left="0" w:leftChars="0" w:right="-2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4）根据财政部发布的《政府采购促进中小企业发展管理办法》 （财库[2020]46号）的规定规定执行。投标文件中须提供《中小企业声明函》。</w:t>
      </w:r>
    </w:p>
    <w:p w14:paraId="4E52ACF9">
      <w:pPr>
        <w:keepNext w:val="0"/>
        <w:keepLines w:val="0"/>
        <w:pageBreakBefore w:val="0"/>
        <w:widowControl w:val="0"/>
        <w:kinsoku/>
        <w:wordWrap/>
        <w:overflowPunct/>
        <w:topLinePunct w:val="0"/>
        <w:autoSpaceDE w:val="0"/>
        <w:autoSpaceDN w:val="0"/>
        <w:bidi w:val="0"/>
        <w:adjustRightInd w:val="0"/>
        <w:snapToGrid/>
        <w:spacing w:line="440" w:lineRule="exact"/>
        <w:ind w:left="0" w:leftChars="0" w:right="-20" w:firstLine="480" w:firstLineChars="200"/>
        <w:jc w:val="both"/>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 xml:space="preserve">中标供应商为中小企业、残疾人福利性单位、监狱企业的，应当随中标结果同时公告其《中小企业声明函》、《残疾人福利性单位声明函》、《监狱企业声明函》，接受社会监督。）属于小型、微型企业的残疾人福利性单位、监狱企业，不重复享受政策。供应商提供的《中小企业声明函》、《残疾人福利性单位声明函》、《监狱企业声明函》与事实不符的，依照《政府采购法》第七十七条第一款的规定追究法律责任。 </w:t>
      </w:r>
    </w:p>
    <w:p w14:paraId="74FE7E6C">
      <w:pPr>
        <w:keepNext w:val="0"/>
        <w:keepLines w:val="0"/>
        <w:pageBreakBefore w:val="0"/>
        <w:widowControl w:val="0"/>
        <w:kinsoku/>
        <w:wordWrap/>
        <w:overflowPunct/>
        <w:topLinePunct w:val="0"/>
        <w:autoSpaceDE w:val="0"/>
        <w:autoSpaceDN w:val="0"/>
        <w:bidi w:val="0"/>
        <w:adjustRightInd w:val="0"/>
        <w:snapToGrid/>
        <w:spacing w:line="440" w:lineRule="exact"/>
        <w:ind w:left="0" w:leftChars="0" w:right="-2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）信用记录：根据财库[2016]125号《关于在政府采购活动中查询及使用信用记录有关问题的通知》要求，采购代理机构会对供应商信用记录进行查询并甄别。</w:t>
      </w:r>
    </w:p>
    <w:p w14:paraId="62244AFE">
      <w:pPr>
        <w:keepNext w:val="0"/>
        <w:keepLines w:val="0"/>
        <w:pageBreakBefore w:val="0"/>
        <w:widowControl w:val="0"/>
        <w:kinsoku/>
        <w:wordWrap/>
        <w:overflowPunct/>
        <w:topLinePunct w:val="0"/>
        <w:autoSpaceDE w:val="0"/>
        <w:autoSpaceDN w:val="0"/>
        <w:bidi w:val="0"/>
        <w:adjustRightInd w:val="0"/>
        <w:snapToGrid/>
        <w:spacing w:line="440" w:lineRule="exact"/>
        <w:ind w:left="0" w:leftChars="0" w:right="-2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1）信用信息查询的截止时点：投标截止时间；</w:t>
      </w:r>
    </w:p>
    <w:p w14:paraId="4D12E084">
      <w:pPr>
        <w:keepNext w:val="0"/>
        <w:keepLines w:val="0"/>
        <w:pageBreakBefore w:val="0"/>
        <w:widowControl w:val="0"/>
        <w:kinsoku/>
        <w:wordWrap/>
        <w:overflowPunct/>
        <w:topLinePunct w:val="0"/>
        <w:autoSpaceDE w:val="0"/>
        <w:autoSpaceDN w:val="0"/>
        <w:bidi w:val="0"/>
        <w:adjustRightInd w:val="0"/>
        <w:snapToGrid/>
        <w:spacing w:line="440" w:lineRule="exact"/>
        <w:ind w:left="0" w:leftChars="0" w:right="-2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2）查询渠道：“信用中国”（www.creditchina.gov.cn）、“中国政府采购网”（www.ccgp.gov.cn）；</w:t>
      </w:r>
    </w:p>
    <w:p w14:paraId="7491F356">
      <w:pPr>
        <w:keepNext w:val="0"/>
        <w:keepLines w:val="0"/>
        <w:pageBreakBefore w:val="0"/>
        <w:widowControl w:val="0"/>
        <w:kinsoku/>
        <w:wordWrap/>
        <w:overflowPunct/>
        <w:topLinePunct w:val="0"/>
        <w:autoSpaceDE w:val="0"/>
        <w:autoSpaceDN w:val="0"/>
        <w:bidi w:val="0"/>
        <w:adjustRightInd w:val="0"/>
        <w:snapToGrid/>
        <w:spacing w:line="440" w:lineRule="exact"/>
        <w:ind w:left="0" w:leftChars="0" w:right="-2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3）信用信息查询记录和证据留存具体方式：采购代理机构经办人将查询网页打印与其他采购文件一并保存；</w:t>
      </w:r>
    </w:p>
    <w:p w14:paraId="560C1E35">
      <w:pPr>
        <w:keepNext w:val="0"/>
        <w:keepLines w:val="0"/>
        <w:pageBreakBefore w:val="0"/>
        <w:widowControl w:val="0"/>
        <w:kinsoku/>
        <w:wordWrap/>
        <w:overflowPunct/>
        <w:topLinePunct w:val="0"/>
        <w:autoSpaceDE w:val="0"/>
        <w:autoSpaceDN w:val="0"/>
        <w:bidi w:val="0"/>
        <w:adjustRightInd w:val="0"/>
        <w:snapToGrid/>
        <w:spacing w:line="440" w:lineRule="exact"/>
        <w:ind w:left="0" w:leftChars="0" w:right="-2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信用信息的使用规则：供应商存在不良信用记录的，其投标将被作为无效投标被拒绝。不良信用记录指：被列入失信被执行人、重大税收违法案件当事人名单、政府采购严重违法失信行为记录名单或浙江政府采购网曝光台中尚在行政处罚期内的。</w:t>
      </w:r>
    </w:p>
    <w:p w14:paraId="22A9EC09">
      <w:pPr>
        <w:keepNext w:val="0"/>
        <w:keepLines w:val="0"/>
        <w:pageBreakBefore w:val="0"/>
        <w:widowControl w:val="0"/>
        <w:kinsoku/>
        <w:wordWrap/>
        <w:overflowPunct/>
        <w:topLinePunct w:val="0"/>
        <w:autoSpaceDE w:val="0"/>
        <w:autoSpaceDN w:val="0"/>
        <w:bidi w:val="0"/>
        <w:adjustRightInd w:val="0"/>
        <w:snapToGrid/>
        <w:spacing w:line="440" w:lineRule="exact"/>
        <w:ind w:left="0" w:leftChars="0" w:right="-23" w:firstLine="240" w:firstLineChars="1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）本项目相关公告（包括招标公告、中标公告及更正公告等）均以浙江政府采购网（http://zfcg.czt.zj.gov.cn/）发布的为准。</w:t>
      </w:r>
    </w:p>
    <w:p w14:paraId="085613CF">
      <w:pPr>
        <w:keepNext w:val="0"/>
        <w:keepLines w:val="0"/>
        <w:pageBreakBefore w:val="0"/>
        <w:kinsoku/>
        <w:wordWrap/>
        <w:overflowPunct/>
        <w:topLinePunct w:val="0"/>
        <w:autoSpaceDE w:val="0"/>
        <w:autoSpaceDN w:val="0"/>
        <w:bidi w:val="0"/>
        <w:adjustRightInd w:val="0"/>
        <w:spacing w:line="400" w:lineRule="exact"/>
        <w:ind w:left="0" w:leftChars="0" w:right="-23" w:firstLine="482" w:firstLineChars="200"/>
        <w:textAlignment w:val="auto"/>
        <w:rPr>
          <w:rStyle w:val="91"/>
          <w:rFonts w:hint="eastAsia" w:ascii="宋体" w:hAnsi="宋体" w:eastAsia="宋体" w:cs="宋体"/>
          <w:color w:val="auto"/>
          <w:sz w:val="24"/>
          <w:szCs w:val="24"/>
          <w:highlight w:val="none"/>
        </w:rPr>
      </w:pPr>
      <w:r>
        <w:rPr>
          <w:rStyle w:val="91"/>
          <w:rFonts w:hint="eastAsia" w:ascii="宋体" w:hAnsi="宋体" w:cs="宋体"/>
          <w:color w:val="auto"/>
          <w:sz w:val="24"/>
          <w:szCs w:val="24"/>
          <w:highlight w:val="none"/>
          <w:lang w:eastAsia="zh-CN"/>
        </w:rPr>
        <w:t>八</w:t>
      </w:r>
      <w:r>
        <w:rPr>
          <w:rStyle w:val="91"/>
          <w:rFonts w:hint="eastAsia" w:ascii="宋体" w:hAnsi="宋体" w:eastAsia="宋体" w:cs="宋体"/>
          <w:color w:val="auto"/>
          <w:sz w:val="24"/>
          <w:szCs w:val="24"/>
          <w:highlight w:val="none"/>
        </w:rPr>
        <w:t>、对本次采购提出询问、质疑、投诉，请按以下方式联系</w:t>
      </w:r>
    </w:p>
    <w:p w14:paraId="5E7DAD7A">
      <w:pPr>
        <w:keepNext w:val="0"/>
        <w:keepLines w:val="0"/>
        <w:pageBreakBefore w:val="0"/>
        <w:widowControl w:val="0"/>
        <w:kinsoku/>
        <w:wordWrap/>
        <w:overflowPunct/>
        <w:topLinePunct w:val="0"/>
        <w:autoSpaceDE w:val="0"/>
        <w:autoSpaceDN w:val="0"/>
        <w:bidi w:val="0"/>
        <w:adjustRightInd w:val="0"/>
        <w:snapToGrid/>
        <w:spacing w:line="440" w:lineRule="exact"/>
        <w:ind w:left="0" w:leftChars="0" w:right="-20" w:firstLine="480" w:firstLineChars="200"/>
        <w:jc w:val="both"/>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1、采购人信息：</w:t>
      </w:r>
    </w:p>
    <w:p w14:paraId="1C50690F">
      <w:pPr>
        <w:keepNext w:val="0"/>
        <w:keepLines w:val="0"/>
        <w:pageBreakBefore w:val="0"/>
        <w:widowControl w:val="0"/>
        <w:kinsoku/>
        <w:wordWrap/>
        <w:overflowPunct/>
        <w:topLinePunct w:val="0"/>
        <w:autoSpaceDE w:val="0"/>
        <w:autoSpaceDN w:val="0"/>
        <w:bidi w:val="0"/>
        <w:adjustRightInd w:val="0"/>
        <w:snapToGrid/>
        <w:spacing w:line="440" w:lineRule="exact"/>
        <w:ind w:left="0" w:leftChars="0" w:right="-2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名  称：</w:t>
      </w:r>
      <w:r>
        <w:rPr>
          <w:rFonts w:hint="eastAsia" w:ascii="宋体" w:hAnsi="宋体" w:cs="宋体"/>
          <w:color w:val="auto"/>
          <w:sz w:val="24"/>
          <w:szCs w:val="24"/>
          <w:highlight w:val="none"/>
          <w:lang w:eastAsia="zh-CN"/>
        </w:rPr>
        <w:t>衢州市衢江区文化和广电旅游体育局 </w:t>
      </w:r>
    </w:p>
    <w:p w14:paraId="0EBA9F13">
      <w:pPr>
        <w:keepNext w:val="0"/>
        <w:keepLines w:val="0"/>
        <w:pageBreakBefore w:val="0"/>
        <w:widowControl w:val="0"/>
        <w:kinsoku/>
        <w:wordWrap/>
        <w:overflowPunct/>
        <w:topLinePunct w:val="0"/>
        <w:autoSpaceDE w:val="0"/>
        <w:autoSpaceDN w:val="0"/>
        <w:bidi w:val="0"/>
        <w:adjustRightInd w:val="0"/>
        <w:snapToGrid/>
        <w:spacing w:line="440" w:lineRule="exact"/>
        <w:ind w:left="0" w:leftChars="0" w:right="-20" w:firstLine="480" w:firstLineChars="200"/>
        <w:jc w:val="both"/>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rPr>
        <w:t>项目联系人：</w:t>
      </w:r>
      <w:r>
        <w:rPr>
          <w:rFonts w:hint="eastAsia" w:ascii="宋体" w:hAnsi="宋体" w:cs="宋体"/>
          <w:color w:val="auto"/>
          <w:sz w:val="24"/>
          <w:szCs w:val="24"/>
          <w:highlight w:val="none"/>
          <w:lang w:val="en-US" w:eastAsia="zh-CN"/>
        </w:rPr>
        <w:t>沈先生</w:t>
      </w:r>
    </w:p>
    <w:p w14:paraId="630AF446">
      <w:pPr>
        <w:keepNext w:val="0"/>
        <w:keepLines w:val="0"/>
        <w:pageBreakBefore w:val="0"/>
        <w:widowControl w:val="0"/>
        <w:kinsoku/>
        <w:wordWrap/>
        <w:overflowPunct/>
        <w:topLinePunct w:val="0"/>
        <w:autoSpaceDE w:val="0"/>
        <w:autoSpaceDN w:val="0"/>
        <w:bidi w:val="0"/>
        <w:adjustRightInd w:val="0"/>
        <w:snapToGrid/>
        <w:spacing w:line="440" w:lineRule="exact"/>
        <w:ind w:left="0" w:leftChars="0" w:right="-2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联系方式:</w:t>
      </w:r>
      <w:r>
        <w:rPr>
          <w:rFonts w:hint="eastAsia" w:ascii="宋体" w:hAnsi="宋体" w:eastAsia="宋体" w:cs="宋体"/>
          <w:color w:val="auto"/>
          <w:sz w:val="24"/>
          <w:szCs w:val="24"/>
          <w:highlight w:val="none"/>
          <w:lang w:eastAsia="zh-CN"/>
        </w:rPr>
        <w:t>15605709260  </w:t>
      </w:r>
    </w:p>
    <w:p w14:paraId="6838C45C">
      <w:pPr>
        <w:keepNext w:val="0"/>
        <w:keepLines w:val="0"/>
        <w:pageBreakBefore w:val="0"/>
        <w:widowControl w:val="0"/>
        <w:kinsoku/>
        <w:wordWrap/>
        <w:overflowPunct/>
        <w:topLinePunct w:val="0"/>
        <w:autoSpaceDE w:val="0"/>
        <w:autoSpaceDN w:val="0"/>
        <w:bidi w:val="0"/>
        <w:adjustRightInd w:val="0"/>
        <w:snapToGrid/>
        <w:spacing w:line="440" w:lineRule="exact"/>
        <w:ind w:left="0" w:leftChars="0" w:right="-20" w:firstLine="480" w:firstLineChars="200"/>
        <w:jc w:val="both"/>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rPr>
        <w:t>地  址：</w:t>
      </w:r>
      <w:r>
        <w:rPr>
          <w:rFonts w:hint="eastAsia" w:ascii="宋体" w:hAnsi="宋体" w:cs="宋体"/>
          <w:color w:val="auto"/>
          <w:sz w:val="24"/>
          <w:szCs w:val="24"/>
          <w:highlight w:val="none"/>
          <w:lang w:val="en-US" w:eastAsia="zh-CN"/>
        </w:rPr>
        <w:t>衢江区求真路525号</w:t>
      </w:r>
    </w:p>
    <w:p w14:paraId="0CD49206">
      <w:pPr>
        <w:keepNext w:val="0"/>
        <w:keepLines w:val="0"/>
        <w:pageBreakBefore w:val="0"/>
        <w:widowControl w:val="0"/>
        <w:kinsoku/>
        <w:wordWrap/>
        <w:overflowPunct/>
        <w:topLinePunct w:val="0"/>
        <w:autoSpaceDE w:val="0"/>
        <w:autoSpaceDN w:val="0"/>
        <w:bidi w:val="0"/>
        <w:adjustRightInd w:val="0"/>
        <w:snapToGrid/>
        <w:spacing w:line="440" w:lineRule="exact"/>
        <w:ind w:left="0" w:leftChars="0" w:right="-20" w:firstLine="480" w:firstLineChars="200"/>
        <w:jc w:val="both"/>
        <w:textAlignment w:val="auto"/>
        <w:rPr>
          <w:rFonts w:hint="eastAsia" w:ascii="宋体" w:hAnsi="宋体" w:eastAsia="宋体" w:cs="宋体"/>
          <w:color w:val="auto"/>
          <w:sz w:val="24"/>
          <w:szCs w:val="24"/>
          <w:highlight w:val="none"/>
        </w:rPr>
      </w:pPr>
      <w:bookmarkStart w:id="2" w:name="_Toc1193"/>
      <w:r>
        <w:rPr>
          <w:rFonts w:hint="eastAsia" w:ascii="宋体" w:hAnsi="宋体" w:eastAsia="宋体" w:cs="宋体"/>
          <w:color w:val="auto"/>
          <w:sz w:val="24"/>
          <w:szCs w:val="24"/>
          <w:highlight w:val="none"/>
        </w:rPr>
        <w:t>2、采购代理机构名称：</w:t>
      </w:r>
      <w:r>
        <w:rPr>
          <w:rFonts w:hint="eastAsia" w:ascii="宋体" w:hAnsi="宋体" w:eastAsia="宋体" w:cs="宋体"/>
          <w:color w:val="auto"/>
          <w:sz w:val="24"/>
          <w:szCs w:val="24"/>
          <w:highlight w:val="none"/>
          <w:lang w:eastAsia="zh-CN"/>
        </w:rPr>
        <w:t>杭州建设工程造价咨询有限公司</w:t>
      </w:r>
      <w:r>
        <w:rPr>
          <w:rFonts w:hint="eastAsia" w:ascii="宋体" w:hAnsi="宋体" w:eastAsia="宋体" w:cs="宋体"/>
          <w:color w:val="auto"/>
          <w:sz w:val="24"/>
          <w:szCs w:val="24"/>
          <w:highlight w:val="none"/>
        </w:rPr>
        <w:t>；</w:t>
      </w:r>
      <w:bookmarkEnd w:id="2"/>
    </w:p>
    <w:p w14:paraId="153F8978">
      <w:pPr>
        <w:keepNext w:val="0"/>
        <w:keepLines w:val="0"/>
        <w:pageBreakBefore w:val="0"/>
        <w:widowControl w:val="0"/>
        <w:kinsoku/>
        <w:wordWrap/>
        <w:overflowPunct/>
        <w:topLinePunct w:val="0"/>
        <w:autoSpaceDE w:val="0"/>
        <w:autoSpaceDN w:val="0"/>
        <w:bidi w:val="0"/>
        <w:adjustRightInd w:val="0"/>
        <w:snapToGrid/>
        <w:spacing w:line="440" w:lineRule="exact"/>
        <w:ind w:left="0" w:leftChars="0" w:right="-2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lang w:val="en-US" w:eastAsia="zh-CN"/>
        </w:rPr>
        <w:t>许女士、</w:t>
      </w:r>
      <w:r>
        <w:rPr>
          <w:rFonts w:hint="eastAsia" w:ascii="宋体" w:hAnsi="宋体" w:eastAsia="宋体" w:cs="宋体"/>
          <w:color w:val="auto"/>
          <w:sz w:val="24"/>
          <w:szCs w:val="24"/>
          <w:highlight w:val="none"/>
          <w:lang w:eastAsia="zh-CN"/>
        </w:rPr>
        <w:t>邱先生</w:t>
      </w:r>
      <w:r>
        <w:rPr>
          <w:rFonts w:hint="eastAsia" w:ascii="宋体" w:hAnsi="宋体" w:eastAsia="宋体" w:cs="宋体"/>
          <w:color w:val="auto"/>
          <w:sz w:val="24"/>
          <w:szCs w:val="24"/>
          <w:highlight w:val="none"/>
        </w:rPr>
        <w:t>；</w:t>
      </w:r>
    </w:p>
    <w:p w14:paraId="4D9CE9DD">
      <w:pPr>
        <w:keepNext w:val="0"/>
        <w:keepLines w:val="0"/>
        <w:pageBreakBefore w:val="0"/>
        <w:widowControl w:val="0"/>
        <w:kinsoku/>
        <w:wordWrap/>
        <w:overflowPunct/>
        <w:topLinePunct w:val="0"/>
        <w:autoSpaceDE w:val="0"/>
        <w:autoSpaceDN w:val="0"/>
        <w:bidi w:val="0"/>
        <w:adjustRightInd w:val="0"/>
        <w:snapToGrid/>
        <w:spacing w:line="440" w:lineRule="exact"/>
        <w:ind w:left="0" w:leftChars="0" w:right="-2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联系电话：0570-</w:t>
      </w:r>
      <w:r>
        <w:rPr>
          <w:rFonts w:hint="eastAsia" w:ascii="宋体" w:hAnsi="宋体" w:eastAsia="宋体" w:cs="宋体"/>
          <w:color w:val="auto"/>
          <w:sz w:val="24"/>
          <w:szCs w:val="24"/>
          <w:highlight w:val="none"/>
          <w:lang w:eastAsia="zh-CN"/>
        </w:rPr>
        <w:t>3015667</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18157081428</w:t>
      </w:r>
      <w:r>
        <w:rPr>
          <w:rFonts w:hint="eastAsia" w:ascii="宋体" w:hAnsi="宋体" w:eastAsia="宋体" w:cs="宋体"/>
          <w:color w:val="auto"/>
          <w:sz w:val="24"/>
          <w:szCs w:val="24"/>
          <w:highlight w:val="none"/>
        </w:rPr>
        <w:t>；</w:t>
      </w:r>
    </w:p>
    <w:p w14:paraId="16B1B71F">
      <w:pPr>
        <w:keepNext w:val="0"/>
        <w:keepLines w:val="0"/>
        <w:pageBreakBefore w:val="0"/>
        <w:widowControl w:val="0"/>
        <w:kinsoku/>
        <w:wordWrap/>
        <w:overflowPunct/>
        <w:topLinePunct w:val="0"/>
        <w:autoSpaceDE w:val="0"/>
        <w:autoSpaceDN w:val="0"/>
        <w:bidi w:val="0"/>
        <w:adjustRightInd w:val="0"/>
        <w:snapToGrid/>
        <w:spacing w:line="440" w:lineRule="exact"/>
        <w:ind w:left="0" w:leftChars="0" w:right="-2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lang w:eastAsia="zh-CN"/>
        </w:rPr>
        <w:t>江女士</w:t>
      </w:r>
      <w:r>
        <w:rPr>
          <w:rFonts w:hint="eastAsia" w:ascii="宋体" w:hAnsi="宋体" w:eastAsia="宋体" w:cs="宋体"/>
          <w:color w:val="auto"/>
          <w:sz w:val="24"/>
          <w:szCs w:val="24"/>
          <w:highlight w:val="none"/>
        </w:rPr>
        <w:t>；</w:t>
      </w:r>
    </w:p>
    <w:p w14:paraId="1A4D53B9">
      <w:pPr>
        <w:keepNext w:val="0"/>
        <w:keepLines w:val="0"/>
        <w:pageBreakBefore w:val="0"/>
        <w:widowControl w:val="0"/>
        <w:kinsoku/>
        <w:wordWrap/>
        <w:overflowPunct/>
        <w:topLinePunct w:val="0"/>
        <w:autoSpaceDE w:val="0"/>
        <w:autoSpaceDN w:val="0"/>
        <w:bidi w:val="0"/>
        <w:adjustRightInd w:val="0"/>
        <w:snapToGrid/>
        <w:spacing w:line="440" w:lineRule="exact"/>
        <w:ind w:left="0" w:leftChars="0" w:right="-2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lang w:eastAsia="zh-CN"/>
        </w:rPr>
        <w:t>13144001524</w:t>
      </w:r>
      <w:r>
        <w:rPr>
          <w:rFonts w:hint="eastAsia" w:ascii="宋体" w:hAnsi="宋体" w:eastAsia="宋体" w:cs="宋体"/>
          <w:color w:val="auto"/>
          <w:sz w:val="24"/>
          <w:szCs w:val="24"/>
          <w:highlight w:val="none"/>
        </w:rPr>
        <w:t>；</w:t>
      </w:r>
    </w:p>
    <w:p w14:paraId="64FFC0DA">
      <w:pPr>
        <w:keepNext w:val="0"/>
        <w:keepLines w:val="0"/>
        <w:pageBreakBefore w:val="0"/>
        <w:widowControl w:val="0"/>
        <w:kinsoku/>
        <w:wordWrap/>
        <w:overflowPunct/>
        <w:topLinePunct w:val="0"/>
        <w:autoSpaceDE w:val="0"/>
        <w:autoSpaceDN w:val="0"/>
        <w:bidi w:val="0"/>
        <w:adjustRightInd w:val="0"/>
        <w:snapToGrid/>
        <w:spacing w:line="440" w:lineRule="exact"/>
        <w:ind w:left="0" w:leftChars="0" w:right="-2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地点：</w:t>
      </w:r>
      <w:r>
        <w:rPr>
          <w:rFonts w:hint="eastAsia" w:ascii="宋体" w:hAnsi="宋体" w:eastAsia="宋体" w:cs="宋体"/>
          <w:color w:val="auto"/>
          <w:sz w:val="24"/>
          <w:szCs w:val="24"/>
          <w:highlight w:val="none"/>
          <w:lang w:eastAsia="zh-CN"/>
        </w:rPr>
        <w:t>衢州市衢江区振兴西路二巷88号</w:t>
      </w:r>
      <w:r>
        <w:rPr>
          <w:rFonts w:hint="eastAsia" w:ascii="宋体" w:hAnsi="宋体" w:eastAsia="宋体" w:cs="宋体"/>
          <w:color w:val="auto"/>
          <w:sz w:val="24"/>
          <w:szCs w:val="24"/>
          <w:highlight w:val="none"/>
        </w:rPr>
        <w:t>。</w:t>
      </w:r>
    </w:p>
    <w:p w14:paraId="298D2C23">
      <w:pPr>
        <w:keepNext w:val="0"/>
        <w:keepLines w:val="0"/>
        <w:pageBreakBefore w:val="0"/>
        <w:widowControl w:val="0"/>
        <w:kinsoku/>
        <w:wordWrap/>
        <w:overflowPunct/>
        <w:topLinePunct w:val="0"/>
        <w:autoSpaceDE w:val="0"/>
        <w:autoSpaceDN w:val="0"/>
        <w:bidi w:val="0"/>
        <w:adjustRightInd w:val="0"/>
        <w:snapToGrid/>
        <w:spacing w:line="440" w:lineRule="exact"/>
        <w:ind w:left="0" w:leftChars="0" w:right="-2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同级政府采购监管部门：</w:t>
      </w:r>
      <w:r>
        <w:rPr>
          <w:rFonts w:hint="eastAsia" w:ascii="宋体" w:hAnsi="宋体" w:eastAsia="宋体" w:cs="宋体"/>
          <w:color w:val="auto"/>
          <w:sz w:val="24"/>
          <w:szCs w:val="24"/>
          <w:highlight w:val="none"/>
          <w:lang w:eastAsia="zh-CN"/>
        </w:rPr>
        <w:t>衢州市衢江区财政局</w:t>
      </w:r>
      <w:r>
        <w:rPr>
          <w:rFonts w:hint="eastAsia" w:ascii="宋体" w:hAnsi="宋体" w:eastAsia="宋体" w:cs="宋体"/>
          <w:color w:val="auto"/>
          <w:sz w:val="24"/>
          <w:szCs w:val="24"/>
          <w:highlight w:val="none"/>
        </w:rPr>
        <w:t>；</w:t>
      </w:r>
    </w:p>
    <w:p w14:paraId="618001EB">
      <w:pPr>
        <w:keepNext w:val="0"/>
        <w:keepLines w:val="0"/>
        <w:pageBreakBefore w:val="0"/>
        <w:widowControl w:val="0"/>
        <w:kinsoku/>
        <w:wordWrap/>
        <w:overflowPunct/>
        <w:topLinePunct w:val="0"/>
        <w:autoSpaceDE w:val="0"/>
        <w:autoSpaceDN w:val="0"/>
        <w:bidi w:val="0"/>
        <w:adjustRightInd w:val="0"/>
        <w:snapToGrid/>
        <w:spacing w:line="440" w:lineRule="exact"/>
        <w:ind w:left="0" w:leftChars="0" w:right="-2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联系人：杨女士；</w:t>
      </w:r>
    </w:p>
    <w:p w14:paraId="186F1D6E">
      <w:pPr>
        <w:keepNext w:val="0"/>
        <w:keepLines w:val="0"/>
        <w:pageBreakBefore w:val="0"/>
        <w:widowControl w:val="0"/>
        <w:kinsoku/>
        <w:wordWrap/>
        <w:overflowPunct/>
        <w:topLinePunct w:val="0"/>
        <w:autoSpaceDE w:val="0"/>
        <w:autoSpaceDN w:val="0"/>
        <w:bidi w:val="0"/>
        <w:adjustRightInd w:val="0"/>
        <w:snapToGrid/>
        <w:spacing w:line="440" w:lineRule="exact"/>
        <w:ind w:left="0" w:leftChars="0" w:right="-2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监督投诉电话：0570-8762709；</w:t>
      </w:r>
    </w:p>
    <w:p w14:paraId="423DBAEC">
      <w:pPr>
        <w:keepNext w:val="0"/>
        <w:keepLines w:val="0"/>
        <w:pageBreakBefore w:val="0"/>
        <w:widowControl w:val="0"/>
        <w:kinsoku/>
        <w:wordWrap/>
        <w:overflowPunct/>
        <w:topLinePunct w:val="0"/>
        <w:autoSpaceDE w:val="0"/>
        <w:autoSpaceDN w:val="0"/>
        <w:bidi w:val="0"/>
        <w:adjustRightInd w:val="0"/>
        <w:snapToGrid/>
        <w:spacing w:line="440" w:lineRule="exact"/>
        <w:ind w:left="0" w:leftChars="0" w:right="-2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地址：衢州市衢江区政和路6号</w:t>
      </w:r>
    </w:p>
    <w:p w14:paraId="1C401A55">
      <w:pPr>
        <w:keepNext w:val="0"/>
        <w:keepLines w:val="0"/>
        <w:pageBreakBefore w:val="0"/>
        <w:widowControl w:val="0"/>
        <w:kinsoku/>
        <w:wordWrap/>
        <w:overflowPunct/>
        <w:topLinePunct w:val="0"/>
        <w:autoSpaceDE w:val="0"/>
        <w:autoSpaceDN w:val="0"/>
        <w:bidi w:val="0"/>
        <w:adjustRightInd w:val="0"/>
        <w:snapToGrid/>
        <w:spacing w:line="440" w:lineRule="exact"/>
        <w:ind w:left="0" w:leftChars="0" w:right="-20" w:firstLine="480" w:firstLineChars="200"/>
        <w:jc w:val="both"/>
        <w:textAlignment w:val="auto"/>
        <w:rPr>
          <w:rFonts w:hint="eastAsia" w:ascii="宋体" w:hAnsi="宋体" w:eastAsia="宋体" w:cs="宋体"/>
          <w:color w:val="auto"/>
          <w:sz w:val="24"/>
          <w:szCs w:val="24"/>
          <w:highlight w:val="none"/>
        </w:rPr>
      </w:pPr>
    </w:p>
    <w:p w14:paraId="75B14FBA">
      <w:pPr>
        <w:keepNext w:val="0"/>
        <w:keepLines w:val="0"/>
        <w:pageBreakBefore w:val="0"/>
        <w:widowControl w:val="0"/>
        <w:kinsoku/>
        <w:wordWrap/>
        <w:overflowPunct/>
        <w:topLinePunct w:val="0"/>
        <w:autoSpaceDE w:val="0"/>
        <w:autoSpaceDN w:val="0"/>
        <w:bidi w:val="0"/>
        <w:adjustRightInd w:val="0"/>
        <w:snapToGrid/>
        <w:spacing w:line="440" w:lineRule="exact"/>
        <w:ind w:left="0" w:leftChars="0" w:right="-20" w:firstLine="5760" w:firstLineChars="24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19</w:t>
      </w:r>
      <w:r>
        <w:rPr>
          <w:rFonts w:hint="eastAsia" w:ascii="宋体" w:hAnsi="宋体" w:eastAsia="宋体" w:cs="宋体"/>
          <w:color w:val="auto"/>
          <w:sz w:val="24"/>
          <w:szCs w:val="24"/>
          <w:highlight w:val="none"/>
        </w:rPr>
        <w:t>日</w:t>
      </w:r>
    </w:p>
    <w:p w14:paraId="1E8DCD88">
      <w:pPr>
        <w:pStyle w:val="10"/>
        <w:kinsoku/>
        <w:overflowPunct/>
        <w:bidi w:val="0"/>
        <w:spacing w:after="0" w:line="400" w:lineRule="exact"/>
        <w:ind w:left="0" w:leftChars="0" w:firstLine="420" w:firstLineChars="200"/>
        <w:jc w:val="left"/>
        <w:rPr>
          <w:rFonts w:hint="eastAsia" w:ascii="宋体" w:hAnsi="宋体" w:eastAsia="宋体" w:cs="宋体"/>
          <w:color w:val="auto"/>
          <w:sz w:val="21"/>
          <w:szCs w:val="21"/>
          <w:highlight w:val="none"/>
          <w:lang w:val="en-US" w:eastAsia="zh-CN"/>
        </w:rPr>
      </w:pPr>
    </w:p>
    <w:p w14:paraId="1C3BC42E">
      <w:pPr>
        <w:pStyle w:val="47"/>
        <w:pageBreakBefore/>
        <w:kinsoku/>
        <w:overflowPunct/>
        <w:bidi w:val="0"/>
        <w:adjustRightInd w:val="0"/>
        <w:snapToGrid w:val="0"/>
        <w:spacing w:line="400" w:lineRule="exact"/>
        <w:jc w:val="center"/>
        <w:outlineLvl w:val="0"/>
        <w:rPr>
          <w:rFonts w:hint="eastAsia" w:ascii="宋体" w:hAnsi="宋体" w:eastAsia="宋体" w:cs="宋体"/>
          <w:b/>
          <w:color w:val="auto"/>
          <w:sz w:val="36"/>
          <w:highlight w:val="none"/>
        </w:rPr>
      </w:pPr>
      <w:bookmarkStart w:id="3" w:name="_Toc31506"/>
      <w:r>
        <w:rPr>
          <w:rFonts w:hint="eastAsia" w:ascii="宋体" w:hAnsi="宋体" w:eastAsia="宋体" w:cs="宋体"/>
          <w:b/>
          <w:color w:val="auto"/>
          <w:sz w:val="36"/>
          <w:highlight w:val="none"/>
        </w:rPr>
        <w:t>第二部分  投标人须知</w:t>
      </w:r>
      <w:bookmarkEnd w:id="3"/>
    </w:p>
    <w:p w14:paraId="692F88D4">
      <w:pPr>
        <w:pStyle w:val="4"/>
        <w:kinsoku/>
        <w:overflowPunct/>
        <w:bidi w:val="0"/>
        <w:spacing w:line="400" w:lineRule="exact"/>
        <w:ind w:left="560" w:firstLine="0"/>
        <w:jc w:val="center"/>
        <w:rPr>
          <w:rFonts w:hint="eastAsia" w:ascii="宋体" w:hAnsi="宋体" w:eastAsia="宋体" w:cs="宋体"/>
          <w:color w:val="auto"/>
          <w:sz w:val="32"/>
          <w:highlight w:val="none"/>
        </w:rPr>
      </w:pPr>
      <w:bookmarkStart w:id="4" w:name="_Toc522530040"/>
      <w:bookmarkStart w:id="5" w:name="_Toc519670190"/>
      <w:bookmarkStart w:id="6" w:name="_Toc16117"/>
      <w:r>
        <w:rPr>
          <w:rFonts w:hint="eastAsia" w:ascii="宋体" w:hAnsi="宋体" w:eastAsia="宋体" w:cs="宋体"/>
          <w:color w:val="auto"/>
          <w:sz w:val="32"/>
          <w:highlight w:val="none"/>
        </w:rPr>
        <w:t>前 附 表</w:t>
      </w:r>
      <w:bookmarkEnd w:id="4"/>
      <w:bookmarkEnd w:id="5"/>
      <w:bookmarkEnd w:id="6"/>
    </w:p>
    <w:tbl>
      <w:tblPr>
        <w:tblStyle w:val="88"/>
        <w:tblW w:w="9645" w:type="dxa"/>
        <w:jc w:val="center"/>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254"/>
        <w:gridCol w:w="7611"/>
      </w:tblGrid>
      <w:tr w14:paraId="575749DE">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80" w:type="dxa"/>
            <w:vAlign w:val="center"/>
          </w:tcPr>
          <w:p w14:paraId="044C7E77">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254" w:type="dxa"/>
            <w:vAlign w:val="center"/>
          </w:tcPr>
          <w:p w14:paraId="002879A8">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名称</w:t>
            </w:r>
          </w:p>
        </w:tc>
        <w:tc>
          <w:tcPr>
            <w:tcW w:w="7611" w:type="dxa"/>
            <w:vAlign w:val="center"/>
          </w:tcPr>
          <w:p w14:paraId="3E9E97DD">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内容</w:t>
            </w:r>
          </w:p>
        </w:tc>
      </w:tr>
      <w:tr w14:paraId="5F46EDB3">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Align w:val="center"/>
          </w:tcPr>
          <w:p w14:paraId="7D3ACC4D">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254" w:type="dxa"/>
            <w:vAlign w:val="center"/>
          </w:tcPr>
          <w:p w14:paraId="600854D6">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是否允许分包</w:t>
            </w:r>
          </w:p>
        </w:tc>
        <w:tc>
          <w:tcPr>
            <w:tcW w:w="7611" w:type="dxa"/>
            <w:vAlign w:val="center"/>
          </w:tcPr>
          <w:p w14:paraId="68A3EB5F">
            <w:pPr>
              <w:keepNext w:val="0"/>
              <w:keepLines w:val="0"/>
              <w:pageBreakBefore w:val="0"/>
              <w:widowControl w:val="0"/>
              <w:kinsoku/>
              <w:wordWrap/>
              <w:overflowPunct/>
              <w:topLinePunct w:val="0"/>
              <w:bidi w:val="0"/>
              <w:spacing w:line="400" w:lineRule="exact"/>
              <w:ind w:left="0" w:leftChars="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☑不允许</w:t>
            </w:r>
          </w:p>
          <w:p w14:paraId="539F3CDF">
            <w:pPr>
              <w:keepNext w:val="0"/>
              <w:keepLines w:val="0"/>
              <w:pageBreakBefore w:val="0"/>
              <w:widowControl w:val="0"/>
              <w:kinsoku/>
              <w:wordWrap/>
              <w:overflowPunct/>
              <w:topLinePunct w:val="0"/>
              <w:bidi w:val="0"/>
              <w:spacing w:line="400" w:lineRule="exact"/>
              <w:ind w:left="0" w:leftChars="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sym w:font="Wingdings" w:char="00A8"/>
            </w:r>
            <w:r>
              <w:rPr>
                <w:rFonts w:hint="eastAsia" w:ascii="宋体" w:hAnsi="宋体" w:eastAsia="宋体" w:cs="宋体"/>
                <w:color w:val="auto"/>
                <w:sz w:val="24"/>
                <w:highlight w:val="none"/>
              </w:rPr>
              <w:t>允许  分包内容要求：      分包金额要求：</w:t>
            </w:r>
          </w:p>
          <w:p w14:paraId="0B291218">
            <w:pPr>
              <w:keepNext w:val="0"/>
              <w:keepLines w:val="0"/>
              <w:pageBreakBefore w:val="0"/>
              <w:widowControl w:val="0"/>
              <w:kinsoku/>
              <w:wordWrap/>
              <w:overflowPunct/>
              <w:topLinePunct w:val="0"/>
              <w:bidi w:val="0"/>
              <w:spacing w:line="400" w:lineRule="exact"/>
              <w:ind w:left="0" w:leftChars="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接受分包的第三人资质要求：</w:t>
            </w:r>
          </w:p>
        </w:tc>
      </w:tr>
      <w:tr w14:paraId="2B62E6AD">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80" w:type="dxa"/>
            <w:vAlign w:val="center"/>
          </w:tcPr>
          <w:p w14:paraId="581F14F8">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254" w:type="dxa"/>
            <w:vAlign w:val="center"/>
          </w:tcPr>
          <w:p w14:paraId="5E1EB3AF">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pacing w:val="-2"/>
                <w:kern w:val="0"/>
                <w:position w:val="-3"/>
                <w:sz w:val="24"/>
                <w:highlight w:val="none"/>
              </w:rPr>
            </w:pPr>
            <w:r>
              <w:rPr>
                <w:rFonts w:hint="eastAsia" w:ascii="宋体" w:hAnsi="宋体" w:eastAsia="宋体" w:cs="宋体"/>
                <w:color w:val="auto"/>
                <w:spacing w:val="-2"/>
                <w:kern w:val="0"/>
                <w:position w:val="-3"/>
                <w:sz w:val="24"/>
                <w:highlight w:val="none"/>
              </w:rPr>
              <w:t>踏勘现场</w:t>
            </w:r>
          </w:p>
        </w:tc>
        <w:tc>
          <w:tcPr>
            <w:tcW w:w="7611" w:type="dxa"/>
            <w:vAlign w:val="center"/>
          </w:tcPr>
          <w:p w14:paraId="3252C25D">
            <w:pPr>
              <w:keepNext w:val="0"/>
              <w:keepLines w:val="0"/>
              <w:pageBreakBefore w:val="0"/>
              <w:widowControl w:val="0"/>
              <w:kinsoku/>
              <w:wordWrap/>
              <w:overflowPunct/>
              <w:topLinePunct w:val="0"/>
              <w:bidi w:val="0"/>
              <w:spacing w:line="400" w:lineRule="exact"/>
              <w:ind w:left="0" w:leftChars="0"/>
              <w:textAlignment w:val="auto"/>
              <w:outlineLvl w:val="9"/>
              <w:rPr>
                <w:rFonts w:hint="eastAsia" w:ascii="宋体" w:hAnsi="宋体" w:eastAsia="宋体" w:cs="宋体"/>
                <w:color w:val="auto"/>
                <w:spacing w:val="-2"/>
                <w:kern w:val="0"/>
                <w:position w:val="-3"/>
                <w:sz w:val="24"/>
                <w:highlight w:val="none"/>
              </w:rPr>
            </w:pPr>
            <w:r>
              <w:rPr>
                <w:rFonts w:hint="eastAsia" w:ascii="宋体" w:hAnsi="宋体" w:eastAsia="宋体" w:cs="宋体"/>
                <w:color w:val="auto"/>
                <w:spacing w:val="-2"/>
                <w:kern w:val="0"/>
                <w:position w:val="-3"/>
                <w:sz w:val="24"/>
                <w:highlight w:val="none"/>
              </w:rPr>
              <w:sym w:font="Wingdings" w:char="F0FE"/>
            </w:r>
            <w:r>
              <w:rPr>
                <w:rFonts w:hint="eastAsia" w:ascii="宋体" w:hAnsi="宋体" w:eastAsia="宋体" w:cs="宋体"/>
                <w:color w:val="auto"/>
                <w:spacing w:val="-2"/>
                <w:kern w:val="0"/>
                <w:position w:val="-3"/>
                <w:sz w:val="24"/>
                <w:highlight w:val="none"/>
              </w:rPr>
              <w:t>不组织  投标人如有需要可自行前往踏勘，联系方式见招标公告。</w:t>
            </w:r>
          </w:p>
          <w:p w14:paraId="599F4438">
            <w:pPr>
              <w:keepNext w:val="0"/>
              <w:keepLines w:val="0"/>
              <w:pageBreakBefore w:val="0"/>
              <w:widowControl w:val="0"/>
              <w:kinsoku/>
              <w:wordWrap/>
              <w:overflowPunct/>
              <w:topLinePunct w:val="0"/>
              <w:bidi w:val="0"/>
              <w:spacing w:line="400" w:lineRule="exact"/>
              <w:ind w:left="0" w:leftChars="0"/>
              <w:textAlignment w:val="auto"/>
              <w:outlineLvl w:val="9"/>
              <w:rPr>
                <w:rFonts w:hint="eastAsia" w:ascii="宋体" w:hAnsi="宋体" w:eastAsia="宋体" w:cs="宋体"/>
                <w:color w:val="auto"/>
                <w:spacing w:val="-2"/>
                <w:kern w:val="0"/>
                <w:position w:val="-3"/>
                <w:sz w:val="24"/>
                <w:highlight w:val="none"/>
              </w:rPr>
            </w:pPr>
            <w:r>
              <w:rPr>
                <w:rFonts w:hint="eastAsia" w:ascii="宋体" w:hAnsi="宋体" w:eastAsia="宋体" w:cs="宋体"/>
                <w:color w:val="auto"/>
                <w:spacing w:val="-2"/>
                <w:kern w:val="0"/>
                <w:position w:val="-3"/>
                <w:sz w:val="24"/>
                <w:highlight w:val="none"/>
              </w:rPr>
              <w:t xml:space="preserve">□统一组织踏勘时间：踏勘集中地点： </w:t>
            </w:r>
          </w:p>
        </w:tc>
      </w:tr>
      <w:tr w14:paraId="6C1D69A8">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80" w:type="dxa"/>
            <w:vAlign w:val="center"/>
          </w:tcPr>
          <w:p w14:paraId="59F89068">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1254" w:type="dxa"/>
            <w:vAlign w:val="center"/>
          </w:tcPr>
          <w:p w14:paraId="7AE1FDE2">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pacing w:val="-2"/>
                <w:kern w:val="0"/>
                <w:position w:val="-3"/>
                <w:sz w:val="24"/>
                <w:highlight w:val="none"/>
              </w:rPr>
            </w:pPr>
            <w:r>
              <w:rPr>
                <w:rFonts w:hint="eastAsia" w:ascii="宋体" w:hAnsi="宋体" w:eastAsia="宋体" w:cs="宋体"/>
                <w:color w:val="auto"/>
                <w:spacing w:val="-2"/>
                <w:kern w:val="0"/>
                <w:position w:val="-3"/>
                <w:sz w:val="24"/>
                <w:highlight w:val="none"/>
              </w:rPr>
              <w:t>投标预备答疑会</w:t>
            </w:r>
          </w:p>
        </w:tc>
        <w:tc>
          <w:tcPr>
            <w:tcW w:w="7611" w:type="dxa"/>
            <w:vAlign w:val="center"/>
          </w:tcPr>
          <w:p w14:paraId="3C3E3A66">
            <w:pPr>
              <w:keepNext w:val="0"/>
              <w:keepLines w:val="0"/>
              <w:pageBreakBefore w:val="0"/>
              <w:widowControl w:val="0"/>
              <w:kinsoku/>
              <w:wordWrap/>
              <w:overflowPunct/>
              <w:topLinePunct w:val="0"/>
              <w:bidi w:val="0"/>
              <w:spacing w:line="400" w:lineRule="exact"/>
              <w:ind w:left="0" w:leftChars="0"/>
              <w:textAlignment w:val="auto"/>
              <w:outlineLvl w:val="9"/>
              <w:rPr>
                <w:rFonts w:hint="eastAsia" w:ascii="宋体" w:hAnsi="宋体" w:eastAsia="宋体" w:cs="宋体"/>
                <w:color w:val="auto"/>
                <w:spacing w:val="-2"/>
                <w:kern w:val="0"/>
                <w:position w:val="-3"/>
                <w:sz w:val="24"/>
                <w:highlight w:val="none"/>
              </w:rPr>
            </w:pPr>
            <w:r>
              <w:rPr>
                <w:rFonts w:hint="eastAsia" w:ascii="宋体" w:hAnsi="宋体" w:eastAsia="宋体" w:cs="宋体"/>
                <w:color w:val="auto"/>
                <w:spacing w:val="-2"/>
                <w:kern w:val="0"/>
                <w:position w:val="-3"/>
                <w:sz w:val="24"/>
                <w:highlight w:val="none"/>
              </w:rPr>
              <w:sym w:font="Wingdings" w:char="F0FE"/>
            </w:r>
            <w:r>
              <w:rPr>
                <w:rFonts w:hint="eastAsia" w:ascii="宋体" w:hAnsi="宋体" w:eastAsia="宋体" w:cs="宋体"/>
                <w:color w:val="auto"/>
                <w:spacing w:val="-2"/>
                <w:kern w:val="0"/>
                <w:position w:val="-3"/>
                <w:sz w:val="24"/>
                <w:highlight w:val="none"/>
              </w:rPr>
              <w:t>不召开</w:t>
            </w:r>
          </w:p>
          <w:p w14:paraId="34CF0A52">
            <w:pPr>
              <w:keepNext w:val="0"/>
              <w:keepLines w:val="0"/>
              <w:pageBreakBefore w:val="0"/>
              <w:widowControl w:val="0"/>
              <w:kinsoku/>
              <w:wordWrap/>
              <w:overflowPunct/>
              <w:topLinePunct w:val="0"/>
              <w:bidi w:val="0"/>
              <w:spacing w:line="400" w:lineRule="exact"/>
              <w:ind w:left="0" w:leftChars="0"/>
              <w:textAlignment w:val="auto"/>
              <w:outlineLvl w:val="9"/>
              <w:rPr>
                <w:rFonts w:hint="eastAsia" w:ascii="宋体" w:hAnsi="宋体" w:eastAsia="宋体" w:cs="宋体"/>
                <w:color w:val="auto"/>
                <w:spacing w:val="-2"/>
                <w:kern w:val="0"/>
                <w:position w:val="-3"/>
                <w:sz w:val="24"/>
                <w:highlight w:val="none"/>
              </w:rPr>
            </w:pPr>
            <w:r>
              <w:rPr>
                <w:rFonts w:hint="eastAsia" w:ascii="宋体" w:hAnsi="宋体" w:eastAsia="宋体" w:cs="宋体"/>
                <w:color w:val="auto"/>
                <w:spacing w:val="-2"/>
                <w:kern w:val="0"/>
                <w:position w:val="-3"/>
                <w:sz w:val="24"/>
                <w:highlight w:val="none"/>
              </w:rPr>
              <w:t>□召开时间：召开地点：</w:t>
            </w:r>
          </w:p>
        </w:tc>
      </w:tr>
      <w:tr w14:paraId="2D1AF48C">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80" w:type="dxa"/>
            <w:vAlign w:val="center"/>
          </w:tcPr>
          <w:p w14:paraId="3EEC3ED2">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1254" w:type="dxa"/>
            <w:vAlign w:val="center"/>
          </w:tcPr>
          <w:p w14:paraId="6AD51581">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rPr>
            </w:pPr>
            <w:r>
              <w:rPr>
                <w:rFonts w:hint="eastAsia" w:ascii="宋体" w:hAnsi="宋体" w:eastAsia="宋体" w:cs="宋体"/>
                <w:color w:val="auto"/>
                <w:kern w:val="0"/>
                <w:position w:val="-3"/>
                <w:sz w:val="24"/>
                <w:highlight w:val="none"/>
              </w:rPr>
              <w:t>是否</w:t>
            </w:r>
            <w:r>
              <w:rPr>
                <w:rFonts w:hint="eastAsia" w:ascii="宋体" w:hAnsi="宋体" w:eastAsia="宋体" w:cs="宋体"/>
                <w:color w:val="auto"/>
                <w:spacing w:val="-2"/>
                <w:kern w:val="0"/>
                <w:position w:val="-3"/>
                <w:sz w:val="24"/>
                <w:highlight w:val="none"/>
              </w:rPr>
              <w:t>接</w:t>
            </w:r>
            <w:r>
              <w:rPr>
                <w:rFonts w:hint="eastAsia" w:ascii="宋体" w:hAnsi="宋体" w:eastAsia="宋体" w:cs="宋体"/>
                <w:color w:val="auto"/>
                <w:kern w:val="0"/>
                <w:position w:val="-3"/>
                <w:sz w:val="24"/>
                <w:highlight w:val="none"/>
              </w:rPr>
              <w:t>受</w:t>
            </w:r>
            <w:r>
              <w:rPr>
                <w:rFonts w:hint="eastAsia" w:ascii="宋体" w:hAnsi="宋体" w:eastAsia="宋体" w:cs="宋体"/>
                <w:color w:val="auto"/>
                <w:spacing w:val="-2"/>
                <w:kern w:val="0"/>
                <w:position w:val="-3"/>
                <w:sz w:val="24"/>
                <w:highlight w:val="none"/>
              </w:rPr>
              <w:t>联</w:t>
            </w:r>
            <w:r>
              <w:rPr>
                <w:rFonts w:hint="eastAsia" w:ascii="宋体" w:hAnsi="宋体" w:eastAsia="宋体" w:cs="宋体"/>
                <w:color w:val="auto"/>
                <w:kern w:val="0"/>
                <w:position w:val="-3"/>
                <w:sz w:val="24"/>
                <w:highlight w:val="none"/>
              </w:rPr>
              <w:t>合</w:t>
            </w:r>
            <w:r>
              <w:rPr>
                <w:rFonts w:hint="eastAsia" w:ascii="宋体" w:hAnsi="宋体" w:eastAsia="宋体" w:cs="宋体"/>
                <w:color w:val="auto"/>
                <w:spacing w:val="-2"/>
                <w:kern w:val="0"/>
                <w:position w:val="-3"/>
                <w:sz w:val="24"/>
                <w:highlight w:val="none"/>
              </w:rPr>
              <w:t>体</w:t>
            </w:r>
            <w:r>
              <w:rPr>
                <w:rFonts w:hint="eastAsia" w:ascii="宋体" w:hAnsi="宋体" w:eastAsia="宋体" w:cs="宋体"/>
                <w:color w:val="auto"/>
                <w:kern w:val="0"/>
                <w:position w:val="-3"/>
                <w:sz w:val="24"/>
                <w:highlight w:val="none"/>
              </w:rPr>
              <w:t>投标</w:t>
            </w:r>
          </w:p>
        </w:tc>
        <w:tc>
          <w:tcPr>
            <w:tcW w:w="7611" w:type="dxa"/>
            <w:vAlign w:val="center"/>
          </w:tcPr>
          <w:p w14:paraId="69BA9BDF">
            <w:pPr>
              <w:keepNext w:val="0"/>
              <w:keepLines w:val="0"/>
              <w:pageBreakBefore w:val="0"/>
              <w:widowControl w:val="0"/>
              <w:kinsoku/>
              <w:wordWrap/>
              <w:overflowPunct/>
              <w:topLinePunct w:val="0"/>
              <w:autoSpaceDE w:val="0"/>
              <w:autoSpaceDN w:val="0"/>
              <w:bidi w:val="0"/>
              <w:adjustRightInd w:val="0"/>
              <w:spacing w:line="400" w:lineRule="exact"/>
              <w:ind w:left="0" w:leftChars="0" w:right="-20"/>
              <w:textAlignment w:val="auto"/>
              <w:outlineLvl w:val="9"/>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sym w:font="Wingdings" w:char="F0FE"/>
            </w:r>
            <w:r>
              <w:rPr>
                <w:rFonts w:hint="eastAsia" w:ascii="宋体" w:hAnsi="宋体" w:eastAsia="宋体" w:cs="宋体"/>
                <w:color w:val="auto"/>
                <w:sz w:val="24"/>
                <w:highlight w:val="none"/>
                <w:lang w:val="zh-CN"/>
              </w:rPr>
              <w:t>否。</w:t>
            </w:r>
          </w:p>
          <w:p w14:paraId="3A6929C1">
            <w:pPr>
              <w:keepNext w:val="0"/>
              <w:keepLines w:val="0"/>
              <w:pageBreakBefore w:val="0"/>
              <w:widowControl w:val="0"/>
              <w:kinsoku/>
              <w:wordWrap/>
              <w:overflowPunct/>
              <w:topLinePunct w:val="0"/>
              <w:bidi w:val="0"/>
              <w:spacing w:line="400" w:lineRule="exact"/>
              <w:ind w:left="0" w:leftChars="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□是。</w:t>
            </w:r>
          </w:p>
        </w:tc>
      </w:tr>
      <w:tr w14:paraId="0DF5DF83">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80" w:type="dxa"/>
            <w:vAlign w:val="center"/>
          </w:tcPr>
          <w:p w14:paraId="75395A72">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1254" w:type="dxa"/>
            <w:vAlign w:val="center"/>
          </w:tcPr>
          <w:p w14:paraId="56E5402F">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是否允许进口产品投标</w:t>
            </w:r>
          </w:p>
        </w:tc>
        <w:tc>
          <w:tcPr>
            <w:tcW w:w="7611" w:type="dxa"/>
            <w:vAlign w:val="center"/>
          </w:tcPr>
          <w:p w14:paraId="79336299">
            <w:pPr>
              <w:keepNext w:val="0"/>
              <w:keepLines w:val="0"/>
              <w:pageBreakBefore w:val="0"/>
              <w:widowControl w:val="0"/>
              <w:kinsoku/>
              <w:wordWrap/>
              <w:overflowPunct/>
              <w:topLinePunct w:val="0"/>
              <w:autoSpaceDE w:val="0"/>
              <w:autoSpaceDN w:val="0"/>
              <w:bidi w:val="0"/>
              <w:adjustRightInd w:val="0"/>
              <w:spacing w:line="400" w:lineRule="exact"/>
              <w:ind w:left="0" w:leftChars="0" w:right="-20"/>
              <w:textAlignment w:val="auto"/>
              <w:outlineLvl w:val="9"/>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sym w:font="Wingdings" w:char="F0FE"/>
            </w:r>
            <w:r>
              <w:rPr>
                <w:rFonts w:hint="eastAsia" w:ascii="宋体" w:hAnsi="宋体" w:eastAsia="宋体" w:cs="宋体"/>
                <w:color w:val="auto"/>
                <w:sz w:val="24"/>
                <w:highlight w:val="none"/>
                <w:lang w:val="zh-CN"/>
              </w:rPr>
              <w:t>不允许。</w:t>
            </w:r>
          </w:p>
          <w:p w14:paraId="725CC615">
            <w:pPr>
              <w:keepNext w:val="0"/>
              <w:keepLines w:val="0"/>
              <w:pageBreakBefore w:val="0"/>
              <w:widowControl w:val="0"/>
              <w:kinsoku/>
              <w:wordWrap/>
              <w:overflowPunct/>
              <w:topLinePunct w:val="0"/>
              <w:autoSpaceDE w:val="0"/>
              <w:autoSpaceDN w:val="0"/>
              <w:bidi w:val="0"/>
              <w:adjustRightInd w:val="0"/>
              <w:spacing w:line="400" w:lineRule="exact"/>
              <w:ind w:left="0" w:leftChars="0" w:right="-2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□允许，详见招标文件第三部分 采购需求。</w:t>
            </w:r>
          </w:p>
          <w:p w14:paraId="137CABD4">
            <w:pPr>
              <w:keepNext w:val="0"/>
              <w:keepLines w:val="0"/>
              <w:pageBreakBefore w:val="0"/>
              <w:widowControl w:val="0"/>
              <w:kinsoku/>
              <w:wordWrap/>
              <w:overflowPunct/>
              <w:topLinePunct w:val="0"/>
              <w:autoSpaceDE w:val="0"/>
              <w:autoSpaceDN w:val="0"/>
              <w:bidi w:val="0"/>
              <w:adjustRightInd w:val="0"/>
              <w:spacing w:line="400" w:lineRule="exact"/>
              <w:ind w:left="0" w:leftChars="0" w:right="-2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□部分允许，详见招标文件第三部分 采购需求。</w:t>
            </w:r>
          </w:p>
          <w:p w14:paraId="26D214CD">
            <w:pPr>
              <w:keepNext w:val="0"/>
              <w:keepLines w:val="0"/>
              <w:pageBreakBefore w:val="0"/>
              <w:widowControl w:val="0"/>
              <w:kinsoku/>
              <w:wordWrap/>
              <w:overflowPunct/>
              <w:topLinePunct w:val="0"/>
              <w:autoSpaceDE w:val="0"/>
              <w:autoSpaceDN w:val="0"/>
              <w:bidi w:val="0"/>
              <w:adjustRightInd w:val="0"/>
              <w:spacing w:line="400" w:lineRule="exact"/>
              <w:ind w:left="0" w:leftChars="0" w:right="-2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报价及交货方式：□CIP</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□CIF。</w:t>
            </w:r>
          </w:p>
        </w:tc>
      </w:tr>
      <w:tr w14:paraId="76B810B6">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Align w:val="center"/>
          </w:tcPr>
          <w:p w14:paraId="65D1BDFF">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1254" w:type="dxa"/>
            <w:vAlign w:val="center"/>
          </w:tcPr>
          <w:p w14:paraId="56993D70">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rPr>
            </w:pPr>
            <w:r>
              <w:rPr>
                <w:rFonts w:hint="eastAsia" w:ascii="宋体" w:hAnsi="宋体" w:eastAsia="宋体" w:cs="宋体"/>
                <w:color w:val="auto"/>
                <w:kern w:val="0"/>
                <w:position w:val="-5"/>
                <w:sz w:val="24"/>
                <w:highlight w:val="none"/>
              </w:rPr>
              <w:t>投标</w:t>
            </w:r>
            <w:r>
              <w:rPr>
                <w:rFonts w:hint="eastAsia" w:ascii="宋体" w:hAnsi="宋体" w:eastAsia="宋体" w:cs="宋体"/>
                <w:color w:val="auto"/>
                <w:spacing w:val="-2"/>
                <w:kern w:val="0"/>
                <w:position w:val="-5"/>
                <w:sz w:val="24"/>
                <w:highlight w:val="none"/>
              </w:rPr>
              <w:t>文</w:t>
            </w:r>
            <w:r>
              <w:rPr>
                <w:rFonts w:hint="eastAsia" w:ascii="宋体" w:hAnsi="宋体" w:eastAsia="宋体" w:cs="宋体"/>
                <w:color w:val="auto"/>
                <w:kern w:val="0"/>
                <w:position w:val="-5"/>
                <w:sz w:val="24"/>
                <w:highlight w:val="none"/>
              </w:rPr>
              <w:t>件</w:t>
            </w:r>
            <w:r>
              <w:rPr>
                <w:rFonts w:hint="eastAsia" w:ascii="宋体" w:hAnsi="宋体" w:eastAsia="宋体" w:cs="宋体"/>
                <w:color w:val="auto"/>
                <w:spacing w:val="-2"/>
                <w:kern w:val="0"/>
                <w:position w:val="-5"/>
                <w:sz w:val="24"/>
                <w:highlight w:val="none"/>
              </w:rPr>
              <w:t>份</w:t>
            </w:r>
            <w:r>
              <w:rPr>
                <w:rFonts w:hint="eastAsia" w:ascii="宋体" w:hAnsi="宋体" w:eastAsia="宋体" w:cs="宋体"/>
                <w:color w:val="auto"/>
                <w:kern w:val="0"/>
                <w:position w:val="-5"/>
                <w:sz w:val="24"/>
                <w:highlight w:val="none"/>
              </w:rPr>
              <w:t>数</w:t>
            </w:r>
          </w:p>
        </w:tc>
        <w:tc>
          <w:tcPr>
            <w:tcW w:w="7611" w:type="dxa"/>
            <w:vAlign w:val="center"/>
          </w:tcPr>
          <w:p w14:paraId="54D73195">
            <w:pPr>
              <w:keepNext w:val="0"/>
              <w:keepLines w:val="0"/>
              <w:pageBreakBefore w:val="0"/>
              <w:widowControl w:val="0"/>
              <w:numPr>
                <w:ilvl w:val="0"/>
                <w:numId w:val="3"/>
              </w:numPr>
              <w:kinsoku/>
              <w:wordWrap/>
              <w:overflowPunct/>
              <w:topLinePunct w:val="0"/>
              <w:bidi w:val="0"/>
              <w:spacing w:line="400" w:lineRule="exact"/>
              <w:ind w:left="0" w:leftChars="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“电子加密投标文件”：在线上传递交、一份。</w:t>
            </w:r>
          </w:p>
          <w:p w14:paraId="240A710F">
            <w:pPr>
              <w:keepNext w:val="0"/>
              <w:keepLines w:val="0"/>
              <w:pageBreakBefore w:val="0"/>
              <w:widowControl w:val="0"/>
              <w:kinsoku/>
              <w:wordWrap/>
              <w:overflowPunct/>
              <w:topLinePunct w:val="0"/>
              <w:bidi w:val="0"/>
              <w:spacing w:line="400" w:lineRule="exact"/>
              <w:ind w:left="0" w:leftChars="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（2）“备份投标文件”</w:t>
            </w:r>
            <w:r>
              <w:rPr>
                <w:rFonts w:hint="eastAsia" w:ascii="宋体" w:hAnsi="宋体" w:cs="宋体"/>
                <w:color w:val="auto"/>
                <w:sz w:val="24"/>
                <w:highlight w:val="none"/>
                <w:lang w:val="en-US" w:eastAsia="zh-CN"/>
              </w:rPr>
              <w:t>(如需）</w:t>
            </w:r>
            <w:r>
              <w:rPr>
                <w:rFonts w:hint="eastAsia" w:ascii="宋体" w:hAnsi="宋体" w:eastAsia="宋体" w:cs="宋体"/>
                <w:color w:val="auto"/>
                <w:sz w:val="24"/>
                <w:highlight w:val="none"/>
              </w:rPr>
              <w:t>：密封包装后（建议顺丰或EMS邮寄形式）投标截止时间前递交一份，邮寄地址：</w:t>
            </w:r>
            <w:r>
              <w:rPr>
                <w:rFonts w:hint="eastAsia" w:ascii="宋体" w:hAnsi="宋体" w:eastAsia="宋体" w:cs="宋体"/>
                <w:color w:val="auto"/>
                <w:sz w:val="24"/>
                <w:szCs w:val="24"/>
                <w:highlight w:val="none"/>
                <w:lang w:eastAsia="zh-CN"/>
              </w:rPr>
              <w:t>衢州市衢江区振兴西路二巷88号</w:t>
            </w:r>
            <w:r>
              <w:rPr>
                <w:rFonts w:hint="eastAsia" w:ascii="宋体" w:hAnsi="宋体" w:cs="宋体"/>
                <w:color w:val="auto"/>
                <w:sz w:val="24"/>
                <w:szCs w:val="24"/>
                <w:highlight w:val="none"/>
                <w:lang w:eastAsia="zh-CN"/>
              </w:rPr>
              <w:t>，</w:t>
            </w: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lang w:eastAsia="zh-CN"/>
              </w:rPr>
              <w:t>邱杨皓</w:t>
            </w:r>
            <w:r>
              <w:rPr>
                <w:rFonts w:hint="eastAsia" w:ascii="宋体" w:hAnsi="宋体" w:eastAsia="宋体" w:cs="宋体"/>
                <w:color w:val="auto"/>
                <w:sz w:val="24"/>
                <w:highlight w:val="none"/>
              </w:rPr>
              <w:t>，联系电话：0570-</w:t>
            </w:r>
            <w:r>
              <w:rPr>
                <w:rFonts w:hint="eastAsia" w:ascii="宋体" w:hAnsi="宋体" w:eastAsia="宋体" w:cs="宋体"/>
                <w:color w:val="auto"/>
                <w:sz w:val="24"/>
                <w:highlight w:val="none"/>
                <w:lang w:eastAsia="zh-CN"/>
              </w:rPr>
              <w:t>3015667</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15205701567</w:t>
            </w:r>
            <w:r>
              <w:rPr>
                <w:rFonts w:hint="eastAsia" w:ascii="宋体" w:hAnsi="宋体" w:cs="宋体"/>
                <w:color w:val="auto"/>
                <w:sz w:val="24"/>
                <w:highlight w:val="none"/>
                <w:lang w:eastAsia="zh-CN"/>
              </w:rPr>
              <w:t>。</w:t>
            </w:r>
          </w:p>
        </w:tc>
      </w:tr>
      <w:tr w14:paraId="7494FD09">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0" w:type="dxa"/>
            <w:vAlign w:val="center"/>
          </w:tcPr>
          <w:p w14:paraId="76199064">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c>
          <w:tcPr>
            <w:tcW w:w="1254" w:type="dxa"/>
            <w:vAlign w:val="center"/>
          </w:tcPr>
          <w:p w14:paraId="6C438872">
            <w:pPr>
              <w:keepNext w:val="0"/>
              <w:keepLines w:val="0"/>
              <w:pageBreakBefore w:val="0"/>
              <w:widowControl w:val="0"/>
              <w:kinsoku/>
              <w:wordWrap/>
              <w:overflowPunct/>
              <w:topLinePunct w:val="0"/>
              <w:autoSpaceDE w:val="0"/>
              <w:autoSpaceDN w:val="0"/>
              <w:bidi w:val="0"/>
              <w:adjustRightInd w:val="0"/>
              <w:spacing w:line="400" w:lineRule="exact"/>
              <w:ind w:left="0" w:leftChars="0" w:right="-20"/>
              <w:jc w:val="center"/>
              <w:textAlignment w:val="auto"/>
              <w:outlineLvl w:val="9"/>
              <w:rPr>
                <w:rFonts w:hint="eastAsia" w:ascii="宋体" w:hAnsi="宋体" w:eastAsia="宋体" w:cs="宋体"/>
                <w:color w:val="auto"/>
                <w:kern w:val="0"/>
                <w:sz w:val="24"/>
                <w:highlight w:val="none"/>
              </w:rPr>
            </w:pPr>
            <w:r>
              <w:rPr>
                <w:rFonts w:hint="eastAsia" w:ascii="宋体" w:hAnsi="宋体" w:eastAsia="宋体" w:cs="宋体"/>
                <w:color w:val="auto"/>
                <w:kern w:val="0"/>
                <w:position w:val="-5"/>
                <w:sz w:val="24"/>
                <w:szCs w:val="22"/>
                <w:highlight w:val="none"/>
              </w:rPr>
              <w:t>投标文件的组成和编制</w:t>
            </w:r>
          </w:p>
        </w:tc>
        <w:tc>
          <w:tcPr>
            <w:tcW w:w="7611" w:type="dxa"/>
            <w:vAlign w:val="center"/>
          </w:tcPr>
          <w:p w14:paraId="6BC8A83E">
            <w:pPr>
              <w:keepNext w:val="0"/>
              <w:keepLines w:val="0"/>
              <w:pageBreakBefore w:val="0"/>
              <w:widowControl w:val="0"/>
              <w:kinsoku/>
              <w:wordWrap/>
              <w:overflowPunct/>
              <w:topLinePunct w:val="0"/>
              <w:autoSpaceDE w:val="0"/>
              <w:autoSpaceDN w:val="0"/>
              <w:bidi w:val="0"/>
              <w:adjustRightInd w:val="0"/>
              <w:spacing w:line="400" w:lineRule="exact"/>
              <w:ind w:left="0" w:leftChars="0" w:right="-2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本项目完整的《投标文件》由“资格文件”、“商务技术文件”和“报价文件”三个部分组成。</w:t>
            </w:r>
          </w:p>
          <w:p w14:paraId="51895C4D">
            <w:pPr>
              <w:keepNext w:val="0"/>
              <w:keepLines w:val="0"/>
              <w:pageBreakBefore w:val="0"/>
              <w:widowControl w:val="0"/>
              <w:kinsoku/>
              <w:wordWrap/>
              <w:overflowPunct/>
              <w:topLinePunct w:val="0"/>
              <w:autoSpaceDE w:val="0"/>
              <w:autoSpaceDN w:val="0"/>
              <w:bidi w:val="0"/>
              <w:adjustRightInd w:val="0"/>
              <w:spacing w:line="400" w:lineRule="exact"/>
              <w:ind w:left="0" w:leftChars="0" w:right="-20"/>
              <w:textAlignment w:val="auto"/>
              <w:outlineLvl w:val="9"/>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投标人应先安装“政采云电子交易客户端”，并按照本招标文件和“政府采购云平台”的要求，通过“政采云电子交易客户端”编制并加密投标文件。</w:t>
            </w:r>
          </w:p>
        </w:tc>
      </w:tr>
      <w:tr w14:paraId="7FA4B414">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Align w:val="center"/>
          </w:tcPr>
          <w:p w14:paraId="514AAF41">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p>
        </w:tc>
        <w:tc>
          <w:tcPr>
            <w:tcW w:w="1254" w:type="dxa"/>
            <w:vAlign w:val="center"/>
          </w:tcPr>
          <w:p w14:paraId="755D95F2">
            <w:pPr>
              <w:keepNext w:val="0"/>
              <w:keepLines w:val="0"/>
              <w:pageBreakBefore w:val="0"/>
              <w:widowControl w:val="0"/>
              <w:kinsoku/>
              <w:wordWrap/>
              <w:overflowPunct/>
              <w:topLinePunct w:val="0"/>
              <w:autoSpaceDE w:val="0"/>
              <w:autoSpaceDN w:val="0"/>
              <w:bidi w:val="0"/>
              <w:adjustRightInd w:val="0"/>
              <w:spacing w:line="400" w:lineRule="exact"/>
              <w:ind w:left="0" w:leftChars="0" w:right="-20"/>
              <w:jc w:val="center"/>
              <w:textAlignment w:val="auto"/>
              <w:outlineLvl w:val="9"/>
              <w:rPr>
                <w:rFonts w:hint="eastAsia" w:ascii="宋体" w:hAnsi="宋体" w:eastAsia="宋体" w:cs="宋体"/>
                <w:color w:val="auto"/>
                <w:kern w:val="0"/>
                <w:position w:val="-3"/>
                <w:sz w:val="24"/>
                <w:highlight w:val="none"/>
              </w:rPr>
            </w:pPr>
            <w:r>
              <w:rPr>
                <w:rFonts w:hint="eastAsia" w:ascii="宋体" w:hAnsi="宋体" w:eastAsia="宋体" w:cs="宋体"/>
                <w:color w:val="auto"/>
                <w:kern w:val="0"/>
                <w:position w:val="-5"/>
                <w:sz w:val="24"/>
                <w:szCs w:val="22"/>
                <w:highlight w:val="none"/>
              </w:rPr>
              <w:t>投标文件的签章</w:t>
            </w:r>
          </w:p>
        </w:tc>
        <w:tc>
          <w:tcPr>
            <w:tcW w:w="7611" w:type="dxa"/>
            <w:vAlign w:val="center"/>
          </w:tcPr>
          <w:p w14:paraId="2A1468A2">
            <w:pPr>
              <w:keepNext w:val="0"/>
              <w:keepLines w:val="0"/>
              <w:pageBreakBefore w:val="0"/>
              <w:widowControl w:val="0"/>
              <w:kinsoku/>
              <w:wordWrap/>
              <w:overflowPunct/>
              <w:topLinePunct w:val="0"/>
              <w:autoSpaceDE w:val="0"/>
              <w:autoSpaceDN w:val="0"/>
              <w:bidi w:val="0"/>
              <w:adjustRightInd w:val="0"/>
              <w:spacing w:line="400" w:lineRule="exact"/>
              <w:ind w:left="0" w:leftChars="0" w:right="-20"/>
              <w:textAlignment w:val="auto"/>
              <w:outlineLvl w:val="9"/>
              <w:rPr>
                <w:rFonts w:hint="eastAsia" w:ascii="宋体" w:hAnsi="宋体" w:eastAsia="宋体" w:cs="宋体"/>
                <w:color w:val="auto"/>
                <w:kern w:val="0"/>
                <w:position w:val="-2"/>
                <w:sz w:val="24"/>
                <w:highlight w:val="none"/>
              </w:rPr>
            </w:pPr>
            <w:r>
              <w:rPr>
                <w:rFonts w:hint="eastAsia" w:ascii="宋体" w:hAnsi="宋体" w:eastAsia="宋体" w:cs="宋体"/>
                <w:color w:val="auto"/>
                <w:sz w:val="24"/>
                <w:highlight w:val="none"/>
              </w:rPr>
              <w:t>电子签章</w:t>
            </w:r>
          </w:p>
        </w:tc>
      </w:tr>
      <w:tr w14:paraId="29ED4595">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780" w:type="dxa"/>
            <w:vAlign w:val="center"/>
          </w:tcPr>
          <w:p w14:paraId="15234F44">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9</w:t>
            </w:r>
          </w:p>
        </w:tc>
        <w:tc>
          <w:tcPr>
            <w:tcW w:w="1254" w:type="dxa"/>
            <w:vAlign w:val="center"/>
          </w:tcPr>
          <w:p w14:paraId="27BAC2B3">
            <w:pPr>
              <w:keepNext w:val="0"/>
              <w:keepLines w:val="0"/>
              <w:pageBreakBefore w:val="0"/>
              <w:widowControl w:val="0"/>
              <w:kinsoku/>
              <w:wordWrap/>
              <w:overflowPunct/>
              <w:topLinePunct w:val="0"/>
              <w:autoSpaceDE w:val="0"/>
              <w:autoSpaceDN w:val="0"/>
              <w:bidi w:val="0"/>
              <w:adjustRightInd w:val="0"/>
              <w:spacing w:line="400" w:lineRule="exact"/>
              <w:ind w:left="0" w:leftChars="0" w:right="-20"/>
              <w:jc w:val="center"/>
              <w:textAlignment w:val="auto"/>
              <w:outlineLvl w:val="9"/>
              <w:rPr>
                <w:rFonts w:hint="eastAsia" w:ascii="宋体" w:hAnsi="宋体" w:eastAsia="宋体" w:cs="宋体"/>
                <w:color w:val="auto"/>
                <w:kern w:val="0"/>
                <w:sz w:val="24"/>
                <w:highlight w:val="none"/>
              </w:rPr>
            </w:pPr>
            <w:r>
              <w:rPr>
                <w:rFonts w:hint="eastAsia" w:ascii="宋体" w:hAnsi="宋体" w:eastAsia="宋体" w:cs="宋体"/>
                <w:color w:val="auto"/>
                <w:kern w:val="0"/>
                <w:position w:val="-3"/>
                <w:sz w:val="24"/>
                <w:highlight w:val="none"/>
              </w:rPr>
              <w:t>投标</w:t>
            </w:r>
            <w:r>
              <w:rPr>
                <w:rFonts w:hint="eastAsia" w:ascii="宋体" w:hAnsi="宋体" w:eastAsia="宋体" w:cs="宋体"/>
                <w:color w:val="auto"/>
                <w:spacing w:val="-2"/>
                <w:kern w:val="0"/>
                <w:position w:val="-3"/>
                <w:sz w:val="24"/>
                <w:highlight w:val="none"/>
              </w:rPr>
              <w:t>文</w:t>
            </w:r>
            <w:r>
              <w:rPr>
                <w:rFonts w:hint="eastAsia" w:ascii="宋体" w:hAnsi="宋体" w:eastAsia="宋体" w:cs="宋体"/>
                <w:color w:val="auto"/>
                <w:kern w:val="0"/>
                <w:position w:val="-3"/>
                <w:sz w:val="24"/>
                <w:highlight w:val="none"/>
              </w:rPr>
              <w:t>件</w:t>
            </w:r>
            <w:r>
              <w:rPr>
                <w:rFonts w:hint="eastAsia" w:ascii="宋体" w:hAnsi="宋体" w:eastAsia="宋体" w:cs="宋体"/>
                <w:color w:val="auto"/>
                <w:spacing w:val="-2"/>
                <w:kern w:val="0"/>
                <w:position w:val="-3"/>
                <w:sz w:val="24"/>
                <w:highlight w:val="none"/>
              </w:rPr>
              <w:t>有</w:t>
            </w:r>
            <w:r>
              <w:rPr>
                <w:rFonts w:hint="eastAsia" w:ascii="宋体" w:hAnsi="宋体" w:eastAsia="宋体" w:cs="宋体"/>
                <w:color w:val="auto"/>
                <w:kern w:val="0"/>
                <w:position w:val="-3"/>
                <w:sz w:val="24"/>
                <w:highlight w:val="none"/>
              </w:rPr>
              <w:t>效期</w:t>
            </w:r>
          </w:p>
        </w:tc>
        <w:tc>
          <w:tcPr>
            <w:tcW w:w="7611" w:type="dxa"/>
            <w:vAlign w:val="center"/>
          </w:tcPr>
          <w:p w14:paraId="4A7FDB86">
            <w:pPr>
              <w:keepNext w:val="0"/>
              <w:keepLines w:val="0"/>
              <w:pageBreakBefore w:val="0"/>
              <w:widowControl w:val="0"/>
              <w:kinsoku/>
              <w:wordWrap/>
              <w:overflowPunct/>
              <w:topLinePunct w:val="0"/>
              <w:autoSpaceDE w:val="0"/>
              <w:autoSpaceDN w:val="0"/>
              <w:bidi w:val="0"/>
              <w:adjustRightInd w:val="0"/>
              <w:spacing w:line="400" w:lineRule="exact"/>
              <w:ind w:left="0" w:leftChars="0" w:right="-20"/>
              <w:textAlignment w:val="auto"/>
              <w:outlineLvl w:val="9"/>
              <w:rPr>
                <w:rFonts w:hint="eastAsia" w:ascii="宋体" w:hAnsi="宋体" w:eastAsia="宋体" w:cs="宋体"/>
                <w:color w:val="auto"/>
                <w:kern w:val="0"/>
                <w:sz w:val="24"/>
                <w:highlight w:val="none"/>
              </w:rPr>
            </w:pPr>
            <w:r>
              <w:rPr>
                <w:rFonts w:hint="eastAsia" w:ascii="宋体" w:hAnsi="宋体" w:eastAsia="宋体" w:cs="宋体"/>
                <w:color w:val="auto"/>
                <w:kern w:val="0"/>
                <w:position w:val="-2"/>
                <w:sz w:val="24"/>
                <w:highlight w:val="none"/>
              </w:rPr>
              <w:t>自投</w:t>
            </w:r>
            <w:r>
              <w:rPr>
                <w:rFonts w:hint="eastAsia" w:ascii="宋体" w:hAnsi="宋体" w:eastAsia="宋体" w:cs="宋体"/>
                <w:color w:val="auto"/>
                <w:spacing w:val="-2"/>
                <w:kern w:val="0"/>
                <w:position w:val="-2"/>
                <w:sz w:val="24"/>
                <w:highlight w:val="none"/>
              </w:rPr>
              <w:t>标</w:t>
            </w:r>
            <w:r>
              <w:rPr>
                <w:rFonts w:hint="eastAsia" w:ascii="宋体" w:hAnsi="宋体" w:eastAsia="宋体" w:cs="宋体"/>
                <w:color w:val="auto"/>
                <w:kern w:val="0"/>
                <w:position w:val="-2"/>
                <w:sz w:val="24"/>
                <w:highlight w:val="none"/>
              </w:rPr>
              <w:t>截</w:t>
            </w:r>
            <w:r>
              <w:rPr>
                <w:rFonts w:hint="eastAsia" w:ascii="宋体" w:hAnsi="宋体" w:eastAsia="宋体" w:cs="宋体"/>
                <w:color w:val="auto"/>
                <w:spacing w:val="-2"/>
                <w:kern w:val="0"/>
                <w:position w:val="-2"/>
                <w:sz w:val="24"/>
                <w:highlight w:val="none"/>
              </w:rPr>
              <w:t>止</w:t>
            </w:r>
            <w:r>
              <w:rPr>
                <w:rFonts w:hint="eastAsia" w:ascii="宋体" w:hAnsi="宋体" w:eastAsia="宋体" w:cs="宋体"/>
                <w:color w:val="auto"/>
                <w:kern w:val="0"/>
                <w:position w:val="-2"/>
                <w:sz w:val="24"/>
                <w:highlight w:val="none"/>
              </w:rPr>
              <w:t>时</w:t>
            </w:r>
            <w:r>
              <w:rPr>
                <w:rFonts w:hint="eastAsia" w:ascii="宋体" w:hAnsi="宋体" w:eastAsia="宋体" w:cs="宋体"/>
                <w:color w:val="auto"/>
                <w:spacing w:val="-2"/>
                <w:kern w:val="0"/>
                <w:position w:val="-2"/>
                <w:sz w:val="24"/>
                <w:highlight w:val="none"/>
              </w:rPr>
              <w:t>间</w:t>
            </w:r>
            <w:r>
              <w:rPr>
                <w:rFonts w:hint="eastAsia" w:ascii="宋体" w:hAnsi="宋体" w:eastAsia="宋体" w:cs="宋体"/>
                <w:color w:val="auto"/>
                <w:kern w:val="0"/>
                <w:position w:val="-2"/>
                <w:sz w:val="24"/>
                <w:highlight w:val="none"/>
              </w:rPr>
              <w:t>起不少于</w:t>
            </w:r>
            <w:r>
              <w:rPr>
                <w:rFonts w:hint="eastAsia" w:ascii="宋体" w:hAnsi="宋体" w:eastAsia="宋体" w:cs="宋体"/>
                <w:color w:val="auto"/>
                <w:spacing w:val="-2"/>
                <w:kern w:val="0"/>
                <w:position w:val="-2"/>
                <w:sz w:val="24"/>
                <w:highlight w:val="none"/>
              </w:rPr>
              <w:t>90天。</w:t>
            </w:r>
          </w:p>
        </w:tc>
      </w:tr>
      <w:tr w14:paraId="407E8D7A">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Align w:val="center"/>
          </w:tcPr>
          <w:p w14:paraId="0B624E0B">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c>
          <w:tcPr>
            <w:tcW w:w="1254" w:type="dxa"/>
            <w:vAlign w:val="center"/>
          </w:tcPr>
          <w:p w14:paraId="0E486C6E">
            <w:pPr>
              <w:keepNext w:val="0"/>
              <w:keepLines w:val="0"/>
              <w:pageBreakBefore w:val="0"/>
              <w:widowControl w:val="0"/>
              <w:kinsoku/>
              <w:wordWrap/>
              <w:overflowPunct/>
              <w:topLinePunct w:val="0"/>
              <w:autoSpaceDE w:val="0"/>
              <w:autoSpaceDN w:val="0"/>
              <w:bidi w:val="0"/>
              <w:adjustRightInd w:val="0"/>
              <w:spacing w:line="400" w:lineRule="exact"/>
              <w:ind w:left="0" w:leftChars="0" w:right="-20"/>
              <w:jc w:val="center"/>
              <w:textAlignment w:val="auto"/>
              <w:outlineLvl w:val="9"/>
              <w:rPr>
                <w:rFonts w:hint="eastAsia" w:ascii="宋体" w:hAnsi="宋体" w:eastAsia="宋体" w:cs="宋体"/>
                <w:color w:val="auto"/>
                <w:kern w:val="0"/>
                <w:sz w:val="24"/>
                <w:highlight w:val="none"/>
              </w:rPr>
            </w:pPr>
            <w:r>
              <w:rPr>
                <w:rFonts w:hint="eastAsia" w:ascii="宋体" w:hAnsi="宋体" w:eastAsia="宋体" w:cs="宋体"/>
                <w:color w:val="auto"/>
                <w:kern w:val="0"/>
                <w:position w:val="-3"/>
                <w:sz w:val="24"/>
                <w:szCs w:val="22"/>
                <w:highlight w:val="none"/>
              </w:rPr>
              <w:t>投标文件的形式</w:t>
            </w:r>
          </w:p>
        </w:tc>
        <w:tc>
          <w:tcPr>
            <w:tcW w:w="7611" w:type="dxa"/>
            <w:vAlign w:val="center"/>
          </w:tcPr>
          <w:p w14:paraId="080789FE">
            <w:pPr>
              <w:keepNext w:val="0"/>
              <w:keepLines w:val="0"/>
              <w:pageBreakBefore w:val="0"/>
              <w:widowControl w:val="0"/>
              <w:kinsoku/>
              <w:wordWrap/>
              <w:overflowPunct/>
              <w:topLinePunct w:val="0"/>
              <w:bidi w:val="0"/>
              <w:spacing w:line="400" w:lineRule="exact"/>
              <w:ind w:left="0" w:leftChars="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☑电子投标文件（包括“电子加密投标文件”和“备份投标文件”，在投标文件编制完成后同时生成）；</w:t>
            </w:r>
          </w:p>
          <w:p w14:paraId="0BF5CDAB">
            <w:pPr>
              <w:keepNext w:val="0"/>
              <w:keepLines w:val="0"/>
              <w:pageBreakBefore w:val="0"/>
              <w:widowControl w:val="0"/>
              <w:kinsoku/>
              <w:wordWrap/>
              <w:overflowPunct/>
              <w:topLinePunct w:val="0"/>
              <w:bidi w:val="0"/>
              <w:spacing w:line="400" w:lineRule="exact"/>
              <w:ind w:left="0" w:leftChars="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（1）“电子加密投标文件”是指通过“政采云电子交易客户端”完成投标文件编制后生成并加密的数据电文形式的投标文件。</w:t>
            </w:r>
          </w:p>
          <w:p w14:paraId="475AD455">
            <w:pPr>
              <w:keepNext w:val="0"/>
              <w:keepLines w:val="0"/>
              <w:pageBreakBefore w:val="0"/>
              <w:widowControl w:val="0"/>
              <w:kinsoku/>
              <w:wordWrap/>
              <w:overflowPunct/>
              <w:topLinePunct w:val="0"/>
              <w:autoSpaceDE w:val="0"/>
              <w:autoSpaceDN w:val="0"/>
              <w:bidi w:val="0"/>
              <w:adjustRightInd w:val="0"/>
              <w:spacing w:line="400" w:lineRule="exact"/>
              <w:ind w:left="0" w:leftChars="0" w:right="-20"/>
              <w:textAlignment w:val="auto"/>
              <w:outlineLvl w:val="9"/>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（2）“备份投标文件”是指与“电子加密投标文件”同时生成的数据电文形式的电子文件（备份标书），其他方式编制的备份投标文件视为无效备份投标文件。</w:t>
            </w:r>
          </w:p>
        </w:tc>
      </w:tr>
      <w:tr w14:paraId="6A8FEC28">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Align w:val="center"/>
          </w:tcPr>
          <w:p w14:paraId="24AFD934">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11</w:t>
            </w:r>
          </w:p>
        </w:tc>
        <w:tc>
          <w:tcPr>
            <w:tcW w:w="1254" w:type="dxa"/>
            <w:vAlign w:val="center"/>
          </w:tcPr>
          <w:p w14:paraId="5A5F5B8E">
            <w:pPr>
              <w:keepNext w:val="0"/>
              <w:keepLines w:val="0"/>
              <w:pageBreakBefore w:val="0"/>
              <w:widowControl w:val="0"/>
              <w:kinsoku/>
              <w:wordWrap/>
              <w:overflowPunct/>
              <w:topLinePunct w:val="0"/>
              <w:autoSpaceDE w:val="0"/>
              <w:autoSpaceDN w:val="0"/>
              <w:bidi w:val="0"/>
              <w:adjustRightInd w:val="0"/>
              <w:spacing w:line="400" w:lineRule="exact"/>
              <w:ind w:left="0" w:leftChars="0" w:right="-20"/>
              <w:jc w:val="center"/>
              <w:textAlignment w:val="auto"/>
              <w:outlineLvl w:val="9"/>
              <w:rPr>
                <w:rFonts w:hint="eastAsia" w:ascii="宋体" w:hAnsi="宋体" w:eastAsia="宋体" w:cs="宋体"/>
                <w:color w:val="auto"/>
                <w:kern w:val="0"/>
                <w:position w:val="-3"/>
                <w:sz w:val="24"/>
                <w:highlight w:val="none"/>
              </w:rPr>
            </w:pPr>
            <w:r>
              <w:rPr>
                <w:rFonts w:hint="eastAsia" w:ascii="宋体" w:hAnsi="宋体" w:eastAsia="宋体" w:cs="宋体"/>
                <w:color w:val="auto"/>
                <w:kern w:val="0"/>
                <w:position w:val="-3"/>
                <w:sz w:val="24"/>
                <w:highlight w:val="none"/>
              </w:rPr>
              <w:t>投标样品</w:t>
            </w:r>
          </w:p>
        </w:tc>
        <w:tc>
          <w:tcPr>
            <w:tcW w:w="7611" w:type="dxa"/>
            <w:vAlign w:val="center"/>
          </w:tcPr>
          <w:p w14:paraId="2A2732D1">
            <w:pPr>
              <w:keepNext w:val="0"/>
              <w:keepLines w:val="0"/>
              <w:pageBreakBefore w:val="0"/>
              <w:widowControl w:val="0"/>
              <w:kinsoku/>
              <w:wordWrap/>
              <w:overflowPunct/>
              <w:topLinePunct w:val="0"/>
              <w:autoSpaceDE w:val="0"/>
              <w:autoSpaceDN w:val="0"/>
              <w:bidi w:val="0"/>
              <w:adjustRightInd w:val="0"/>
              <w:spacing w:line="400" w:lineRule="exact"/>
              <w:ind w:left="0" w:leftChars="0" w:right="-20"/>
              <w:textAlignment w:val="auto"/>
              <w:outlineLvl w:val="9"/>
              <w:rPr>
                <w:rFonts w:hint="eastAsia" w:ascii="宋体" w:hAnsi="宋体" w:eastAsia="宋体" w:cs="宋体"/>
                <w:color w:val="auto"/>
                <w:sz w:val="24"/>
                <w:highlight w:val="none"/>
                <w:lang w:val="zh-CN"/>
              </w:rPr>
            </w:pPr>
            <w:r>
              <w:rPr>
                <w:rFonts w:hint="eastAsia" w:ascii="宋体" w:hAnsi="宋体" w:eastAsia="宋体" w:cs="宋体"/>
                <w:snapToGrid w:val="0"/>
                <w:color w:val="auto"/>
                <w:kern w:val="10"/>
                <w:sz w:val="24"/>
                <w:highlight w:val="none"/>
              </w:rPr>
              <w:t>1、本项目是否需要样品：</w:t>
            </w:r>
            <w:r>
              <w:rPr>
                <w:rFonts w:hint="eastAsia" w:ascii="宋体" w:hAnsi="宋体" w:eastAsia="宋体" w:cs="宋体"/>
                <w:color w:val="auto"/>
                <w:sz w:val="24"/>
                <w:highlight w:val="none"/>
              </w:rPr>
              <w:sym w:font="Wingdings" w:char="F0FE"/>
            </w:r>
            <w:r>
              <w:rPr>
                <w:rFonts w:hint="eastAsia" w:ascii="宋体" w:hAnsi="宋体" w:eastAsia="宋体" w:cs="宋体"/>
                <w:color w:val="auto"/>
                <w:sz w:val="24"/>
                <w:highlight w:val="none"/>
                <w:lang w:val="zh-CN"/>
              </w:rPr>
              <w:t>否；</w:t>
            </w:r>
            <w:r>
              <w:rPr>
                <w:rFonts w:hint="eastAsia" w:ascii="宋体" w:hAnsi="宋体" w:eastAsia="宋体" w:cs="宋体"/>
                <w:color w:val="auto"/>
                <w:sz w:val="24"/>
                <w:highlight w:val="none"/>
              </w:rPr>
              <w:t>□是，详见第三部分要求。</w:t>
            </w:r>
          </w:p>
          <w:p w14:paraId="48A17E73">
            <w:pPr>
              <w:keepNext w:val="0"/>
              <w:keepLines w:val="0"/>
              <w:pageBreakBefore w:val="0"/>
              <w:widowControl w:val="0"/>
              <w:kinsoku/>
              <w:wordWrap/>
              <w:overflowPunct/>
              <w:topLinePunct w:val="0"/>
              <w:autoSpaceDE w:val="0"/>
              <w:autoSpaceDN w:val="0"/>
              <w:bidi w:val="0"/>
              <w:adjustRightInd w:val="0"/>
              <w:spacing w:line="400" w:lineRule="exact"/>
              <w:ind w:left="0" w:leftChars="0" w:right="-20"/>
              <w:textAlignment w:val="auto"/>
              <w:outlineLvl w:val="9"/>
              <w:rPr>
                <w:rFonts w:hint="eastAsia" w:ascii="宋体" w:hAnsi="宋体" w:eastAsia="宋体" w:cs="宋体"/>
                <w:snapToGrid w:val="0"/>
                <w:color w:val="auto"/>
                <w:kern w:val="10"/>
                <w:sz w:val="24"/>
                <w:highlight w:val="none"/>
              </w:rPr>
            </w:pPr>
            <w:r>
              <w:rPr>
                <w:rFonts w:hint="eastAsia" w:ascii="宋体" w:hAnsi="宋体" w:eastAsia="宋体" w:cs="宋体"/>
                <w:snapToGrid w:val="0"/>
                <w:color w:val="auto"/>
                <w:kern w:val="10"/>
                <w:sz w:val="24"/>
                <w:highlight w:val="none"/>
              </w:rPr>
              <w:t>2、样品标识：</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明标；</w:t>
            </w:r>
            <w:r>
              <w:rPr>
                <w:rFonts w:hint="eastAsia" w:ascii="宋体" w:hAnsi="宋体" w:eastAsia="宋体" w:cs="宋体"/>
                <w:color w:val="auto"/>
                <w:sz w:val="24"/>
                <w:highlight w:val="none"/>
              </w:rPr>
              <w:t>□暗标。</w:t>
            </w:r>
          </w:p>
          <w:p w14:paraId="2E966278">
            <w:pPr>
              <w:keepNext w:val="0"/>
              <w:keepLines w:val="0"/>
              <w:pageBreakBefore w:val="0"/>
              <w:widowControl w:val="0"/>
              <w:kinsoku/>
              <w:wordWrap/>
              <w:overflowPunct/>
              <w:topLinePunct w:val="0"/>
              <w:autoSpaceDE w:val="0"/>
              <w:autoSpaceDN w:val="0"/>
              <w:bidi w:val="0"/>
              <w:adjustRightInd w:val="0"/>
              <w:spacing w:line="400" w:lineRule="exact"/>
              <w:ind w:left="0" w:leftChars="0" w:right="-20"/>
              <w:textAlignment w:val="auto"/>
              <w:outlineLvl w:val="9"/>
              <w:rPr>
                <w:rFonts w:hint="eastAsia" w:ascii="宋体" w:hAnsi="宋体" w:eastAsia="宋体" w:cs="宋体"/>
                <w:snapToGrid w:val="0"/>
                <w:color w:val="auto"/>
                <w:kern w:val="10"/>
                <w:sz w:val="24"/>
                <w:highlight w:val="none"/>
              </w:rPr>
            </w:pPr>
            <w:r>
              <w:rPr>
                <w:rFonts w:hint="eastAsia" w:ascii="宋体" w:hAnsi="宋体" w:eastAsia="宋体" w:cs="宋体"/>
                <w:snapToGrid w:val="0"/>
                <w:color w:val="auto"/>
                <w:kern w:val="10"/>
                <w:sz w:val="24"/>
                <w:highlight w:val="none"/>
              </w:rPr>
              <w:t>3、样品送至地点：______________________________</w:t>
            </w:r>
          </w:p>
          <w:p w14:paraId="562BF3E5">
            <w:pPr>
              <w:keepNext w:val="0"/>
              <w:keepLines w:val="0"/>
              <w:pageBreakBefore w:val="0"/>
              <w:widowControl w:val="0"/>
              <w:kinsoku/>
              <w:wordWrap/>
              <w:overflowPunct/>
              <w:topLinePunct w:val="0"/>
              <w:autoSpaceDE w:val="0"/>
              <w:autoSpaceDN w:val="0"/>
              <w:bidi w:val="0"/>
              <w:adjustRightInd w:val="0"/>
              <w:spacing w:line="400" w:lineRule="exact"/>
              <w:ind w:left="0" w:leftChars="0" w:right="-20"/>
              <w:textAlignment w:val="auto"/>
              <w:outlineLvl w:val="9"/>
              <w:rPr>
                <w:rFonts w:hint="eastAsia" w:ascii="宋体" w:hAnsi="宋体" w:eastAsia="宋体" w:cs="宋体"/>
                <w:snapToGrid w:val="0"/>
                <w:color w:val="auto"/>
                <w:kern w:val="10"/>
                <w:sz w:val="24"/>
                <w:highlight w:val="none"/>
              </w:rPr>
            </w:pPr>
            <w:r>
              <w:rPr>
                <w:rFonts w:hint="eastAsia" w:ascii="宋体" w:hAnsi="宋体" w:eastAsia="宋体" w:cs="宋体"/>
                <w:snapToGrid w:val="0"/>
                <w:color w:val="auto"/>
                <w:kern w:val="10"/>
                <w:sz w:val="24"/>
                <w:highlight w:val="none"/>
              </w:rPr>
              <w:t>4、中标人样品处理：</w:t>
            </w:r>
            <w:r>
              <w:rPr>
                <w:rFonts w:hint="eastAsia" w:ascii="宋体" w:hAnsi="宋体" w:eastAsia="宋体" w:cs="宋体"/>
                <w:color w:val="auto"/>
                <w:sz w:val="24"/>
                <w:highlight w:val="none"/>
              </w:rPr>
              <w:t>□退还；□封存至验收；□抵扣采购数量。</w:t>
            </w:r>
          </w:p>
          <w:p w14:paraId="52D987F0">
            <w:pPr>
              <w:keepNext w:val="0"/>
              <w:keepLines w:val="0"/>
              <w:pageBreakBefore w:val="0"/>
              <w:widowControl w:val="0"/>
              <w:kinsoku/>
              <w:wordWrap/>
              <w:overflowPunct/>
              <w:topLinePunct w:val="0"/>
              <w:autoSpaceDE w:val="0"/>
              <w:autoSpaceDN w:val="0"/>
              <w:bidi w:val="0"/>
              <w:adjustRightInd w:val="0"/>
              <w:spacing w:line="400" w:lineRule="exact"/>
              <w:ind w:left="0" w:leftChars="0" w:right="-20"/>
              <w:textAlignment w:val="auto"/>
              <w:outlineLvl w:val="9"/>
              <w:rPr>
                <w:rFonts w:hint="eastAsia" w:ascii="宋体" w:hAnsi="宋体" w:eastAsia="宋体" w:cs="宋体"/>
                <w:snapToGrid w:val="0"/>
                <w:color w:val="auto"/>
                <w:kern w:val="10"/>
                <w:sz w:val="24"/>
                <w:highlight w:val="none"/>
              </w:rPr>
            </w:pPr>
            <w:r>
              <w:rPr>
                <w:rFonts w:hint="eastAsia" w:ascii="宋体" w:hAnsi="宋体" w:eastAsia="宋体" w:cs="宋体"/>
                <w:snapToGrid w:val="0"/>
                <w:color w:val="auto"/>
                <w:kern w:val="10"/>
                <w:sz w:val="24"/>
                <w:highlight w:val="none"/>
              </w:rPr>
              <w:t>5、样品退还时间：</w:t>
            </w:r>
            <w:r>
              <w:rPr>
                <w:rFonts w:hint="eastAsia" w:ascii="宋体" w:hAnsi="宋体" w:eastAsia="宋体" w:cs="宋体"/>
                <w:snapToGrid w:val="0"/>
                <w:color w:val="auto"/>
                <w:kern w:val="10"/>
                <w:sz w:val="24"/>
                <w:highlight w:val="none"/>
                <w:u w:val="single"/>
              </w:rPr>
              <w:t xml:space="preserve">（另行通知）                    </w:t>
            </w:r>
          </w:p>
        </w:tc>
      </w:tr>
      <w:tr w14:paraId="664222EF">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780" w:type="dxa"/>
            <w:vAlign w:val="center"/>
          </w:tcPr>
          <w:p w14:paraId="791554B4">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12</w:t>
            </w:r>
          </w:p>
        </w:tc>
        <w:tc>
          <w:tcPr>
            <w:tcW w:w="1254" w:type="dxa"/>
            <w:vAlign w:val="center"/>
          </w:tcPr>
          <w:p w14:paraId="04794FF4">
            <w:pPr>
              <w:pStyle w:val="47"/>
              <w:keepNext w:val="0"/>
              <w:keepLines w:val="0"/>
              <w:pageBreakBefore w:val="0"/>
              <w:widowControl w:val="0"/>
              <w:kinsoku/>
              <w:wordWrap/>
              <w:overflowPunct/>
              <w:topLinePunct w:val="0"/>
              <w:bidi w:val="0"/>
              <w:snapToGrid w:val="0"/>
              <w:spacing w:line="400" w:lineRule="exact"/>
              <w:ind w:left="0" w:leftChars="0"/>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履约保证金交纳</w:t>
            </w:r>
          </w:p>
        </w:tc>
        <w:tc>
          <w:tcPr>
            <w:tcW w:w="7611" w:type="dxa"/>
            <w:vAlign w:val="center"/>
          </w:tcPr>
          <w:p w14:paraId="41414145">
            <w:pPr>
              <w:pStyle w:val="47"/>
              <w:keepNext w:val="0"/>
              <w:keepLines w:val="0"/>
              <w:pageBreakBefore w:val="0"/>
              <w:widowControl w:val="0"/>
              <w:kinsoku/>
              <w:wordWrap/>
              <w:overflowPunct/>
              <w:topLinePunct w:val="0"/>
              <w:bidi w:val="0"/>
              <w:snapToGrid w:val="0"/>
              <w:spacing w:line="400" w:lineRule="exact"/>
              <w:ind w:left="0" w:leftChars="0"/>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中标人在合同签订前向采购人交纳中标价1%的履约保证金（电汇、转账、银行或保险公司出具履约保函方式缴纳履约保证金），在项目验收合格后无息退还。</w:t>
            </w:r>
          </w:p>
        </w:tc>
      </w:tr>
      <w:tr w14:paraId="0E379D4E">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Align w:val="center"/>
          </w:tcPr>
          <w:p w14:paraId="48DD5A8B">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13</w:t>
            </w:r>
          </w:p>
        </w:tc>
        <w:tc>
          <w:tcPr>
            <w:tcW w:w="1254" w:type="dxa"/>
            <w:vAlign w:val="center"/>
          </w:tcPr>
          <w:p w14:paraId="5804871E">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招标代理服务费</w:t>
            </w:r>
          </w:p>
        </w:tc>
        <w:tc>
          <w:tcPr>
            <w:tcW w:w="7611" w:type="dxa"/>
            <w:vAlign w:val="center"/>
          </w:tcPr>
          <w:p w14:paraId="005C6731">
            <w:pPr>
              <w:autoSpaceDE w:val="0"/>
              <w:autoSpaceDN w:val="0"/>
              <w:adjustRightInd w:val="0"/>
              <w:spacing w:line="288" w:lineRule="auto"/>
              <w:ind w:right="-20"/>
              <w:rPr>
                <w:rFonts w:hint="eastAsia" w:ascii="宋体" w:hAnsi="宋体" w:eastAsia="宋体" w:cs="宋体"/>
                <w:color w:val="auto"/>
                <w:sz w:val="24"/>
                <w:highlight w:val="none"/>
              </w:rPr>
            </w:pPr>
            <w:r>
              <w:rPr>
                <w:rFonts w:hint="eastAsia" w:ascii="宋体" w:hAnsi="宋体" w:eastAsia="宋体" w:cs="宋体"/>
                <w:color w:val="auto"/>
                <w:sz w:val="24"/>
                <w:highlight w:val="none"/>
              </w:rPr>
              <w:t>1、参照原国家计委关于印发《招标代理服务收费管理暂行办法》的通知（计价格[2002]1980号）的收费标准向中标人收取招标代理服务费</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不足2000元的，按2000元计取</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其他相关费用可咨询采购代理。</w:t>
            </w:r>
          </w:p>
          <w:p w14:paraId="393D155D">
            <w:pPr>
              <w:autoSpaceDE w:val="0"/>
              <w:autoSpaceDN w:val="0"/>
              <w:adjustRightInd w:val="0"/>
              <w:spacing w:line="288" w:lineRule="auto"/>
              <w:ind w:right="-20"/>
              <w:rPr>
                <w:rFonts w:hint="eastAsia" w:ascii="宋体" w:hAnsi="宋体" w:eastAsia="宋体" w:cs="宋体"/>
                <w:color w:val="auto"/>
                <w:sz w:val="24"/>
                <w:highlight w:val="none"/>
              </w:rPr>
            </w:pPr>
            <w:r>
              <w:rPr>
                <w:rFonts w:hint="eastAsia" w:ascii="宋体" w:hAnsi="宋体" w:eastAsia="宋体" w:cs="宋体"/>
                <w:color w:val="auto"/>
                <w:sz w:val="24"/>
                <w:highlight w:val="none"/>
              </w:rPr>
              <w:t>1）收款单位（户名）：</w:t>
            </w:r>
            <w:r>
              <w:rPr>
                <w:rFonts w:hint="eastAsia" w:ascii="宋体" w:hAnsi="宋体" w:eastAsia="宋体" w:cs="宋体"/>
                <w:color w:val="auto"/>
                <w:sz w:val="24"/>
                <w:highlight w:val="none"/>
                <w:lang w:val="en-US" w:eastAsia="zh-CN"/>
              </w:rPr>
              <w:t>杭州建设工程造价咨询有限公司衢州分公司</w:t>
            </w:r>
          </w:p>
          <w:p w14:paraId="152870A4">
            <w:pPr>
              <w:autoSpaceDE w:val="0"/>
              <w:autoSpaceDN w:val="0"/>
              <w:adjustRightInd w:val="0"/>
              <w:spacing w:line="288" w:lineRule="auto"/>
              <w:ind w:right="-20"/>
              <w:rPr>
                <w:rFonts w:hint="eastAsia" w:ascii="宋体" w:hAnsi="宋体" w:eastAsia="宋体" w:cs="宋体"/>
                <w:color w:val="auto"/>
                <w:sz w:val="24"/>
                <w:highlight w:val="none"/>
              </w:rPr>
            </w:pPr>
            <w:r>
              <w:rPr>
                <w:rFonts w:hint="eastAsia" w:ascii="宋体" w:hAnsi="宋体" w:eastAsia="宋体" w:cs="宋体"/>
                <w:color w:val="auto"/>
                <w:sz w:val="24"/>
                <w:highlight w:val="none"/>
              </w:rPr>
              <w:t>2）开  户：</w:t>
            </w:r>
            <w:r>
              <w:rPr>
                <w:rFonts w:hint="eastAsia" w:ascii="宋体" w:hAnsi="宋体" w:eastAsia="宋体" w:cs="宋体"/>
                <w:color w:val="auto"/>
                <w:sz w:val="24"/>
                <w:highlight w:val="none"/>
                <w:lang w:val="en-US" w:eastAsia="zh-CN"/>
              </w:rPr>
              <w:t>浙江衢州柯城农村商业银行股份有限公司双港支行</w:t>
            </w:r>
          </w:p>
          <w:p w14:paraId="3F79D12F">
            <w:pPr>
              <w:autoSpaceDE w:val="0"/>
              <w:autoSpaceDN w:val="0"/>
              <w:adjustRightInd w:val="0"/>
              <w:spacing w:line="288" w:lineRule="auto"/>
              <w:ind w:right="-20"/>
              <w:rPr>
                <w:rFonts w:hint="eastAsia" w:ascii="宋体" w:hAnsi="宋体" w:eastAsia="宋体" w:cs="宋体"/>
                <w:color w:val="auto"/>
                <w:sz w:val="24"/>
                <w:highlight w:val="none"/>
              </w:rPr>
            </w:pPr>
            <w:r>
              <w:rPr>
                <w:rFonts w:hint="eastAsia" w:ascii="宋体" w:hAnsi="宋体" w:eastAsia="宋体" w:cs="宋体"/>
                <w:color w:val="auto"/>
                <w:sz w:val="24"/>
                <w:highlight w:val="none"/>
              </w:rPr>
              <w:t>3）账  号：</w:t>
            </w:r>
            <w:r>
              <w:rPr>
                <w:rFonts w:hint="eastAsia" w:ascii="宋体" w:hAnsi="宋体" w:eastAsia="宋体" w:cs="宋体"/>
                <w:color w:val="auto"/>
                <w:sz w:val="24"/>
                <w:highlight w:val="none"/>
                <w:lang w:val="en-US" w:eastAsia="zh-CN"/>
              </w:rPr>
              <w:t>201000331171251</w:t>
            </w:r>
          </w:p>
          <w:p w14:paraId="26EB23D1">
            <w:pPr>
              <w:autoSpaceDE w:val="0"/>
              <w:autoSpaceDN w:val="0"/>
              <w:adjustRightInd w:val="0"/>
              <w:spacing w:line="288" w:lineRule="auto"/>
              <w:ind w:right="-20"/>
              <w:rPr>
                <w:rFonts w:hint="eastAsia" w:ascii="宋体" w:hAnsi="宋体" w:eastAsia="宋体" w:cs="宋体"/>
                <w:b/>
                <w:color w:val="auto"/>
                <w:highlight w:val="none"/>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结算方式及时间为：在领取成交通知书时由成交人一次性向采购代理机构付清。</w:t>
            </w:r>
          </w:p>
        </w:tc>
      </w:tr>
      <w:tr w14:paraId="1963D60C">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780" w:type="dxa"/>
            <w:vMerge w:val="restart"/>
            <w:vAlign w:val="center"/>
          </w:tcPr>
          <w:p w14:paraId="32528943">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14</w:t>
            </w:r>
          </w:p>
        </w:tc>
        <w:tc>
          <w:tcPr>
            <w:tcW w:w="1254" w:type="dxa"/>
            <w:vMerge w:val="restart"/>
            <w:vAlign w:val="center"/>
          </w:tcPr>
          <w:p w14:paraId="0BD171B5">
            <w:pPr>
              <w:keepNext w:val="0"/>
              <w:keepLines w:val="0"/>
              <w:pageBreakBefore w:val="0"/>
              <w:widowControl w:val="0"/>
              <w:kinsoku/>
              <w:wordWrap/>
              <w:overflowPunct/>
              <w:topLinePunct w:val="0"/>
              <w:bidi w:val="0"/>
              <w:adjustRightInd w:val="0"/>
              <w:snapToGrid w:val="0"/>
              <w:spacing w:line="400" w:lineRule="exact"/>
              <w:ind w:left="0" w:leftChars="0"/>
              <w:jc w:val="center"/>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其他注意事项</w:t>
            </w:r>
          </w:p>
        </w:tc>
        <w:tc>
          <w:tcPr>
            <w:tcW w:w="7611" w:type="dxa"/>
            <w:vAlign w:val="center"/>
          </w:tcPr>
          <w:p w14:paraId="2337922A">
            <w:pPr>
              <w:keepNext w:val="0"/>
              <w:keepLines w:val="0"/>
              <w:pageBreakBefore w:val="0"/>
              <w:widowControl w:val="0"/>
              <w:kinsoku/>
              <w:wordWrap/>
              <w:overflowPunct/>
              <w:topLinePunct w:val="0"/>
              <w:bidi w:val="0"/>
              <w:adjustRightInd w:val="0"/>
              <w:snapToGrid w:val="0"/>
              <w:spacing w:line="400" w:lineRule="exact"/>
              <w:ind w:left="0" w:leftChars="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招标文件中部分加“▲”的条款，属于招标文件的实质性要求和条件，着重提醒各投标人注意，并认真查看招标文件中的每一个条款及要求，因误读招标文件而造成的后果，招标人概不负责。</w:t>
            </w:r>
          </w:p>
        </w:tc>
      </w:tr>
      <w:tr w14:paraId="2C069810">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780" w:type="dxa"/>
            <w:vMerge w:val="continue"/>
            <w:vAlign w:val="center"/>
          </w:tcPr>
          <w:p w14:paraId="6FD5EB60">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rPr>
            </w:pPr>
          </w:p>
        </w:tc>
        <w:tc>
          <w:tcPr>
            <w:tcW w:w="1254" w:type="dxa"/>
            <w:vMerge w:val="continue"/>
            <w:vAlign w:val="center"/>
          </w:tcPr>
          <w:p w14:paraId="386DE875">
            <w:pPr>
              <w:keepNext w:val="0"/>
              <w:keepLines w:val="0"/>
              <w:pageBreakBefore w:val="0"/>
              <w:widowControl w:val="0"/>
              <w:kinsoku/>
              <w:wordWrap/>
              <w:overflowPunct/>
              <w:topLinePunct w:val="0"/>
              <w:bidi w:val="0"/>
              <w:spacing w:line="400" w:lineRule="exact"/>
              <w:ind w:left="0" w:leftChars="0"/>
              <w:textAlignment w:val="auto"/>
              <w:outlineLvl w:val="9"/>
              <w:rPr>
                <w:rFonts w:hint="eastAsia" w:ascii="宋体" w:hAnsi="宋体" w:eastAsia="宋体" w:cs="宋体"/>
                <w:color w:val="auto"/>
                <w:sz w:val="24"/>
                <w:highlight w:val="none"/>
              </w:rPr>
            </w:pPr>
          </w:p>
        </w:tc>
        <w:tc>
          <w:tcPr>
            <w:tcW w:w="7611" w:type="dxa"/>
            <w:vAlign w:val="center"/>
          </w:tcPr>
          <w:p w14:paraId="4E6E3AB2">
            <w:pPr>
              <w:keepNext w:val="0"/>
              <w:keepLines w:val="0"/>
              <w:pageBreakBefore w:val="0"/>
              <w:widowControl w:val="0"/>
              <w:kinsoku/>
              <w:wordWrap/>
              <w:overflowPunct/>
              <w:topLinePunct w:val="0"/>
              <w:bidi w:val="0"/>
              <w:adjustRightInd w:val="0"/>
              <w:snapToGrid w:val="0"/>
              <w:spacing w:line="400" w:lineRule="exact"/>
              <w:ind w:left="0" w:leftChars="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以上内容如有变化将另行通知，如通知其中某一项内容发生变化，其余未提及的内容将不作变动。</w:t>
            </w:r>
          </w:p>
        </w:tc>
      </w:tr>
      <w:tr w14:paraId="63F5AE7A">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780" w:type="dxa"/>
            <w:vMerge w:val="continue"/>
            <w:vAlign w:val="center"/>
          </w:tcPr>
          <w:p w14:paraId="38C77000">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rPr>
            </w:pPr>
          </w:p>
        </w:tc>
        <w:tc>
          <w:tcPr>
            <w:tcW w:w="1254" w:type="dxa"/>
            <w:vMerge w:val="continue"/>
            <w:vAlign w:val="center"/>
          </w:tcPr>
          <w:p w14:paraId="4F3618DC">
            <w:pPr>
              <w:keepNext w:val="0"/>
              <w:keepLines w:val="0"/>
              <w:pageBreakBefore w:val="0"/>
              <w:widowControl w:val="0"/>
              <w:kinsoku/>
              <w:wordWrap/>
              <w:overflowPunct/>
              <w:topLinePunct w:val="0"/>
              <w:bidi w:val="0"/>
              <w:spacing w:line="400" w:lineRule="exact"/>
              <w:ind w:left="0" w:leftChars="0"/>
              <w:textAlignment w:val="auto"/>
              <w:outlineLvl w:val="9"/>
              <w:rPr>
                <w:rFonts w:hint="eastAsia" w:ascii="宋体" w:hAnsi="宋体" w:eastAsia="宋体" w:cs="宋体"/>
                <w:color w:val="auto"/>
                <w:sz w:val="24"/>
                <w:highlight w:val="none"/>
              </w:rPr>
            </w:pPr>
          </w:p>
        </w:tc>
        <w:tc>
          <w:tcPr>
            <w:tcW w:w="7611" w:type="dxa"/>
            <w:vAlign w:val="center"/>
          </w:tcPr>
          <w:p w14:paraId="3987D75D">
            <w:pPr>
              <w:keepNext w:val="0"/>
              <w:keepLines w:val="0"/>
              <w:pageBreakBefore w:val="0"/>
              <w:widowControl w:val="0"/>
              <w:kinsoku/>
              <w:wordWrap/>
              <w:overflowPunct/>
              <w:topLinePunct w:val="0"/>
              <w:bidi w:val="0"/>
              <w:adjustRightInd w:val="0"/>
              <w:snapToGrid w:val="0"/>
              <w:spacing w:line="400" w:lineRule="exact"/>
              <w:ind w:left="0" w:leftChars="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根据浙江省财政厅文件浙财采监[2015]13号文件《关于印发浙江省政府采购活动现场组织管理办法的通知》要求，本项目按浙江省政府采购活动现场组织管理办法实施。</w:t>
            </w:r>
          </w:p>
        </w:tc>
      </w:tr>
      <w:tr w14:paraId="34796A49">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vAlign w:val="center"/>
          </w:tcPr>
          <w:p w14:paraId="0E7AAF48">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rPr>
            </w:pPr>
          </w:p>
        </w:tc>
        <w:tc>
          <w:tcPr>
            <w:tcW w:w="1254" w:type="dxa"/>
            <w:vMerge w:val="continue"/>
            <w:vAlign w:val="center"/>
          </w:tcPr>
          <w:p w14:paraId="68C5EE49">
            <w:pPr>
              <w:keepNext w:val="0"/>
              <w:keepLines w:val="0"/>
              <w:pageBreakBefore w:val="0"/>
              <w:widowControl w:val="0"/>
              <w:kinsoku/>
              <w:wordWrap/>
              <w:overflowPunct/>
              <w:topLinePunct w:val="0"/>
              <w:bidi w:val="0"/>
              <w:spacing w:line="400" w:lineRule="exact"/>
              <w:ind w:left="0" w:leftChars="0"/>
              <w:textAlignment w:val="auto"/>
              <w:outlineLvl w:val="9"/>
              <w:rPr>
                <w:rFonts w:hint="eastAsia" w:ascii="宋体" w:hAnsi="宋体" w:eastAsia="宋体" w:cs="宋体"/>
                <w:color w:val="auto"/>
                <w:sz w:val="24"/>
                <w:highlight w:val="none"/>
              </w:rPr>
            </w:pPr>
          </w:p>
        </w:tc>
        <w:tc>
          <w:tcPr>
            <w:tcW w:w="7611" w:type="dxa"/>
            <w:vAlign w:val="center"/>
          </w:tcPr>
          <w:p w14:paraId="6967D3D5">
            <w:pPr>
              <w:keepNext w:val="0"/>
              <w:keepLines w:val="0"/>
              <w:pageBreakBefore w:val="0"/>
              <w:widowControl w:val="0"/>
              <w:kinsoku/>
              <w:wordWrap/>
              <w:overflowPunct/>
              <w:topLinePunct w:val="0"/>
              <w:bidi w:val="0"/>
              <w:adjustRightInd w:val="0"/>
              <w:snapToGrid w:val="0"/>
              <w:spacing w:line="400" w:lineRule="exact"/>
              <w:ind w:left="0" w:leftChars="0"/>
              <w:textAlignment w:val="auto"/>
              <w:outlineLvl w:val="9"/>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企业质押融资：取得衢州市政府采购合同的供应商，均可在政采云里实施政采贷或凭政府采购合同及应收账款收益权，向银行申请质押融资。申请质押融资时，供应商需先注册“衢州金融服务信用信息平台”用户，登录后通过“中征融资”模快进入“中征应收账款融资服务平台”，完善企业信息后，向合作银行推送中标采购信息。</w:t>
            </w:r>
          </w:p>
          <w:p w14:paraId="6FD338E9">
            <w:pPr>
              <w:keepNext w:val="0"/>
              <w:keepLines w:val="0"/>
              <w:pageBreakBefore w:val="0"/>
              <w:widowControl w:val="0"/>
              <w:kinsoku/>
              <w:wordWrap/>
              <w:overflowPunct/>
              <w:topLinePunct w:val="0"/>
              <w:bidi w:val="0"/>
              <w:adjustRightInd w:val="0"/>
              <w:snapToGrid w:val="0"/>
              <w:spacing w:line="400" w:lineRule="exact"/>
              <w:ind w:left="0" w:leftChars="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szCs w:val="22"/>
                <w:highlight w:val="none"/>
              </w:rPr>
              <w:t>采购合同签订前已与银行机构达成融资意向的，供应商应向采购单位或采购代理机构申明该合同将用于质押融资，并在合同中注明融资银行机构名称及在该银行机构的唯一收款账号。供应商在合同签订后出现融资需求的，供应商应根据银行机构要求向采购单位申请修改合同收款账号，并在开具发票时提供给采购人用于支付合同款项。</w:t>
            </w:r>
          </w:p>
        </w:tc>
      </w:tr>
      <w:tr w14:paraId="2D4C4565">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684" w:hRule="atLeast"/>
          <w:jc w:val="center"/>
        </w:trPr>
        <w:tc>
          <w:tcPr>
            <w:tcW w:w="780" w:type="dxa"/>
            <w:vMerge w:val="continue"/>
            <w:vAlign w:val="center"/>
          </w:tcPr>
          <w:p w14:paraId="1C638D6B">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rPr>
            </w:pPr>
          </w:p>
        </w:tc>
        <w:tc>
          <w:tcPr>
            <w:tcW w:w="1254" w:type="dxa"/>
            <w:vMerge w:val="continue"/>
            <w:vAlign w:val="center"/>
          </w:tcPr>
          <w:p w14:paraId="134615D7">
            <w:pPr>
              <w:keepNext w:val="0"/>
              <w:keepLines w:val="0"/>
              <w:pageBreakBefore w:val="0"/>
              <w:widowControl w:val="0"/>
              <w:kinsoku/>
              <w:wordWrap/>
              <w:overflowPunct/>
              <w:topLinePunct w:val="0"/>
              <w:bidi w:val="0"/>
              <w:spacing w:line="400" w:lineRule="exact"/>
              <w:ind w:left="0" w:leftChars="0"/>
              <w:textAlignment w:val="auto"/>
              <w:outlineLvl w:val="9"/>
              <w:rPr>
                <w:rFonts w:hint="eastAsia" w:ascii="宋体" w:hAnsi="宋体" w:eastAsia="宋体" w:cs="宋体"/>
                <w:color w:val="auto"/>
                <w:sz w:val="24"/>
                <w:highlight w:val="none"/>
              </w:rPr>
            </w:pPr>
          </w:p>
        </w:tc>
        <w:tc>
          <w:tcPr>
            <w:tcW w:w="7611" w:type="dxa"/>
            <w:vAlign w:val="center"/>
          </w:tcPr>
          <w:p w14:paraId="1B0D4450">
            <w:pPr>
              <w:keepNext w:val="0"/>
              <w:keepLines w:val="0"/>
              <w:pageBreakBefore w:val="0"/>
              <w:widowControl w:val="0"/>
              <w:kinsoku/>
              <w:wordWrap/>
              <w:overflowPunct/>
              <w:topLinePunct w:val="0"/>
              <w:bidi w:val="0"/>
              <w:adjustRightInd w:val="0"/>
              <w:snapToGrid w:val="0"/>
              <w:spacing w:line="400" w:lineRule="exact"/>
              <w:ind w:left="0" w:leftChars="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根据《关于在政府采购活动中查询及使用信用记录有关问题的通知》财库[2016]125号的规定：</w:t>
            </w:r>
          </w:p>
          <w:p w14:paraId="5ECA1FED">
            <w:pPr>
              <w:keepNext w:val="0"/>
              <w:keepLines w:val="0"/>
              <w:pageBreakBefore w:val="0"/>
              <w:widowControl w:val="0"/>
              <w:kinsoku/>
              <w:wordWrap/>
              <w:overflowPunct/>
              <w:topLinePunct w:val="0"/>
              <w:bidi w:val="0"/>
              <w:adjustRightInd w:val="0"/>
              <w:snapToGrid w:val="0"/>
              <w:spacing w:line="400" w:lineRule="exact"/>
              <w:ind w:left="0" w:leftChars="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1）采购人或采购代理机构将对本项目投标人的信用记录进行查询。查询渠道为信用中国网站（www.creditchina.gov.cn）、中国政府采购网（www.ccgp.gov.cn）；</w:t>
            </w:r>
          </w:p>
          <w:p w14:paraId="57FE71D4">
            <w:pPr>
              <w:keepNext w:val="0"/>
              <w:keepLines w:val="0"/>
              <w:pageBreakBefore w:val="0"/>
              <w:widowControl w:val="0"/>
              <w:kinsoku/>
              <w:wordWrap/>
              <w:overflowPunct/>
              <w:topLinePunct w:val="0"/>
              <w:bidi w:val="0"/>
              <w:adjustRightInd w:val="0"/>
              <w:snapToGrid w:val="0"/>
              <w:spacing w:line="400" w:lineRule="exact"/>
              <w:ind w:left="0" w:leftChars="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2）截止时点：提交投标文件（响应文件）截止时间前3年内；</w:t>
            </w:r>
          </w:p>
          <w:p w14:paraId="61A3A3FA">
            <w:pPr>
              <w:keepNext w:val="0"/>
              <w:keepLines w:val="0"/>
              <w:pageBreakBefore w:val="0"/>
              <w:widowControl w:val="0"/>
              <w:kinsoku/>
              <w:wordWrap/>
              <w:overflowPunct/>
              <w:topLinePunct w:val="0"/>
              <w:bidi w:val="0"/>
              <w:adjustRightInd w:val="0"/>
              <w:snapToGrid w:val="0"/>
              <w:spacing w:line="400" w:lineRule="exact"/>
              <w:ind w:left="0" w:leftChars="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3）查询记录和证据的留存：信用信息查询记录和证据以网页截图等方式留存。</w:t>
            </w:r>
          </w:p>
          <w:p w14:paraId="75D6952C">
            <w:pPr>
              <w:keepNext w:val="0"/>
              <w:keepLines w:val="0"/>
              <w:pageBreakBefore w:val="0"/>
              <w:widowControl w:val="0"/>
              <w:kinsoku/>
              <w:wordWrap/>
              <w:overflowPunct/>
              <w:topLinePunct w:val="0"/>
              <w:bidi w:val="0"/>
              <w:adjustRightInd w:val="0"/>
              <w:snapToGrid w:val="0"/>
              <w:spacing w:line="400" w:lineRule="exact"/>
              <w:ind w:left="0" w:leftChars="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4）使用规则：被列入失信被执行人、重大税收违法案件当事人名单、政府采购严重违法失信行为记录名单及其它不符合《中华人民共和国政府采购法》第二十二条规定条件的，其投标将被拒绝。</w:t>
            </w:r>
          </w:p>
          <w:p w14:paraId="1338DD54">
            <w:pPr>
              <w:keepNext w:val="0"/>
              <w:keepLines w:val="0"/>
              <w:pageBreakBefore w:val="0"/>
              <w:widowControl w:val="0"/>
              <w:kinsoku/>
              <w:wordWrap/>
              <w:overflowPunct/>
              <w:topLinePunct w:val="0"/>
              <w:bidi w:val="0"/>
              <w:adjustRightInd w:val="0"/>
              <w:snapToGrid w:val="0"/>
              <w:spacing w:line="400" w:lineRule="exact"/>
              <w:ind w:left="0" w:leftChars="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5）联合体成员任意一方存在不良信用记录的，视同联合体存在不良信用记录。</w:t>
            </w:r>
          </w:p>
        </w:tc>
      </w:tr>
      <w:tr w14:paraId="2773E565">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1768" w:hRule="atLeast"/>
          <w:jc w:val="center"/>
        </w:trPr>
        <w:tc>
          <w:tcPr>
            <w:tcW w:w="780" w:type="dxa"/>
            <w:vMerge w:val="continue"/>
            <w:vAlign w:val="center"/>
          </w:tcPr>
          <w:p w14:paraId="2DBD4989">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rPr>
            </w:pPr>
          </w:p>
        </w:tc>
        <w:tc>
          <w:tcPr>
            <w:tcW w:w="1254" w:type="dxa"/>
            <w:vMerge w:val="continue"/>
            <w:vAlign w:val="center"/>
          </w:tcPr>
          <w:p w14:paraId="22B5B765">
            <w:pPr>
              <w:keepNext w:val="0"/>
              <w:keepLines w:val="0"/>
              <w:pageBreakBefore w:val="0"/>
              <w:widowControl w:val="0"/>
              <w:kinsoku/>
              <w:wordWrap/>
              <w:overflowPunct/>
              <w:topLinePunct w:val="0"/>
              <w:bidi w:val="0"/>
              <w:spacing w:line="400" w:lineRule="exact"/>
              <w:ind w:left="0" w:leftChars="0"/>
              <w:textAlignment w:val="auto"/>
              <w:outlineLvl w:val="9"/>
              <w:rPr>
                <w:rFonts w:hint="eastAsia" w:ascii="宋体" w:hAnsi="宋体" w:eastAsia="宋体" w:cs="宋体"/>
                <w:color w:val="auto"/>
                <w:sz w:val="24"/>
                <w:highlight w:val="none"/>
              </w:rPr>
            </w:pPr>
          </w:p>
        </w:tc>
        <w:tc>
          <w:tcPr>
            <w:tcW w:w="7611" w:type="dxa"/>
            <w:vAlign w:val="center"/>
          </w:tcPr>
          <w:p w14:paraId="660CEEF4">
            <w:pPr>
              <w:numPr>
                <w:ilvl w:val="0"/>
                <w:numId w:val="4"/>
              </w:numPr>
              <w:spacing w:before="60" w:after="60" w:line="500" w:lineRule="exact"/>
              <w:jc w:val="left"/>
              <w:rPr>
                <w:rFonts w:hint="eastAsia" w:ascii="宋体" w:hAnsi="宋体" w:eastAsia="宋体" w:cs="宋体"/>
                <w:color w:val="auto"/>
                <w:sz w:val="24"/>
                <w:szCs w:val="22"/>
                <w:highlight w:val="none"/>
                <w:lang w:val="en-US" w:eastAsia="zh-CN"/>
              </w:rPr>
            </w:pPr>
            <w:r>
              <w:rPr>
                <w:rFonts w:hint="eastAsia" w:ascii="宋体" w:hAnsi="宋体" w:eastAsia="宋体" w:cs="宋体"/>
                <w:color w:val="auto"/>
                <w:sz w:val="24"/>
                <w:szCs w:val="22"/>
                <w:highlight w:val="none"/>
              </w:rPr>
              <w:t>本项目需要落实的政府采购政策：</w:t>
            </w:r>
            <w:r>
              <w:rPr>
                <w:rFonts w:hint="eastAsia" w:ascii="宋体" w:hAnsi="宋体" w:eastAsia="宋体" w:cs="宋体"/>
                <w:color w:val="auto"/>
                <w:sz w:val="24"/>
                <w:szCs w:val="22"/>
                <w:highlight w:val="none"/>
                <w:lang w:val="en-US" w:eastAsia="zh-CN"/>
              </w:rPr>
              <w:t>本次采购为专门面向中小企业预留采购份额的采购项目（专门面向中小企业的项目不享受政策价格扣除）。</w:t>
            </w:r>
          </w:p>
          <w:p w14:paraId="4EC887A5">
            <w:pPr>
              <w:keepNext w:val="0"/>
              <w:keepLines w:val="0"/>
              <w:pageBreakBefore w:val="0"/>
              <w:widowControl w:val="0"/>
              <w:kinsoku/>
              <w:wordWrap/>
              <w:overflowPunct/>
              <w:topLinePunct w:val="0"/>
              <w:bidi w:val="0"/>
              <w:adjustRightInd w:val="0"/>
              <w:snapToGrid w:val="0"/>
              <w:spacing w:line="400" w:lineRule="exact"/>
              <w:ind w:left="0" w:leftChars="0"/>
              <w:textAlignment w:val="auto"/>
              <w:outlineLvl w:val="9"/>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（1）《财政部发展改革委 生态环境部 市场监管总局关于调整优化节能产品、环境标志产品政府采购执行机制的通知》（财库〔2019〕9号）；</w:t>
            </w:r>
          </w:p>
          <w:p w14:paraId="3B8DD49A">
            <w:pPr>
              <w:keepNext w:val="0"/>
              <w:keepLines w:val="0"/>
              <w:pageBreakBefore w:val="0"/>
              <w:widowControl w:val="0"/>
              <w:kinsoku/>
              <w:wordWrap/>
              <w:overflowPunct/>
              <w:topLinePunct w:val="0"/>
              <w:bidi w:val="0"/>
              <w:adjustRightInd w:val="0"/>
              <w:snapToGrid w:val="0"/>
              <w:spacing w:line="400" w:lineRule="exact"/>
              <w:ind w:left="0" w:leftChars="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szCs w:val="22"/>
                <w:highlight w:val="none"/>
              </w:rPr>
              <w:t>（2）《政府采购促进中小企业发展管理办法》（财库[2020]46号）。</w:t>
            </w:r>
            <w:r>
              <w:rPr>
                <w:rFonts w:hint="eastAsia" w:ascii="宋体" w:hAnsi="宋体" w:eastAsia="宋体" w:cs="宋体"/>
                <w:color w:val="auto"/>
                <w:sz w:val="24"/>
                <w:szCs w:val="22"/>
                <w:highlight w:val="none"/>
                <w:lang w:eastAsia="zh-CN"/>
              </w:rPr>
              <w:t>（</w:t>
            </w:r>
            <w:r>
              <w:rPr>
                <w:rFonts w:hint="eastAsia" w:ascii="宋体" w:hAnsi="宋体" w:eastAsia="宋体" w:cs="宋体"/>
                <w:color w:val="auto"/>
                <w:sz w:val="24"/>
                <w:szCs w:val="22"/>
                <w:highlight w:val="none"/>
                <w:lang w:val="en-US" w:eastAsia="zh-CN"/>
              </w:rPr>
              <w:t>3</w:t>
            </w:r>
            <w:r>
              <w:rPr>
                <w:rFonts w:hint="eastAsia" w:ascii="宋体" w:hAnsi="宋体" w:eastAsia="宋体" w:cs="宋体"/>
                <w:color w:val="auto"/>
                <w:sz w:val="24"/>
                <w:szCs w:val="22"/>
                <w:highlight w:val="none"/>
                <w:lang w:eastAsia="zh-CN"/>
              </w:rPr>
              <w:t>）本项目所属行业</w:t>
            </w:r>
            <w:r>
              <w:rPr>
                <w:rFonts w:hint="eastAsia" w:ascii="宋体" w:hAnsi="宋体" w:eastAsia="宋体" w:cs="宋体"/>
                <w:color w:val="auto"/>
                <w:sz w:val="24"/>
                <w:szCs w:val="22"/>
                <w:highlight w:val="none"/>
                <w:u w:val="single"/>
                <w:lang w:val="en-US" w:eastAsia="zh-CN"/>
              </w:rPr>
              <w:t xml:space="preserve"> 其他未列明行业</w:t>
            </w:r>
            <w:r>
              <w:rPr>
                <w:rFonts w:hint="eastAsia" w:ascii="宋体" w:hAnsi="宋体" w:cs="宋体"/>
                <w:color w:val="auto"/>
                <w:sz w:val="24"/>
                <w:szCs w:val="22"/>
                <w:highlight w:val="none"/>
                <w:u w:val="none"/>
                <w:lang w:val="en-US" w:eastAsia="zh-CN"/>
              </w:rPr>
              <w:t>。</w:t>
            </w:r>
            <w:r>
              <w:rPr>
                <w:rFonts w:hint="eastAsia" w:ascii="宋体" w:hAnsi="宋体" w:cs="宋体"/>
                <w:b/>
                <w:bCs/>
                <w:color w:val="auto"/>
                <w:sz w:val="24"/>
                <w:szCs w:val="22"/>
                <w:highlight w:val="none"/>
                <w:u w:val="none"/>
                <w:lang w:val="en-US" w:eastAsia="zh-CN"/>
              </w:rPr>
              <w:t>划分标准：</w:t>
            </w:r>
            <w:r>
              <w:rPr>
                <w:rFonts w:hint="eastAsia" w:ascii="宋体" w:hAnsi="宋体" w:eastAsia="宋体" w:cs="宋体"/>
                <w:color w:val="auto"/>
                <w:sz w:val="24"/>
                <w:szCs w:val="22"/>
                <w:highlight w:val="none"/>
              </w:rPr>
              <w:t>从业人员300人以下的为中小微型企业。其中，从业人员100人及以上的为中型企业；从业人员10人及以上的为小型企业；从业人员10人以下的为微型企业。</w:t>
            </w:r>
            <w:r>
              <w:rPr>
                <w:rFonts w:hint="eastAsia" w:ascii="宋体" w:hAnsi="宋体" w:eastAsia="宋体" w:cs="宋体"/>
                <w:color w:val="auto"/>
                <w:sz w:val="24"/>
                <w:szCs w:val="22"/>
                <w:highlight w:val="none"/>
                <w:u w:val="none"/>
                <w:lang w:val="en-US" w:eastAsia="zh-CN"/>
              </w:rPr>
              <w:t>。</w:t>
            </w:r>
          </w:p>
        </w:tc>
      </w:tr>
      <w:tr w14:paraId="5F4DE8E0">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0" w:type="dxa"/>
            <w:vMerge w:val="continue"/>
            <w:vAlign w:val="center"/>
          </w:tcPr>
          <w:p w14:paraId="78F925B6">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rPr>
            </w:pPr>
          </w:p>
        </w:tc>
        <w:tc>
          <w:tcPr>
            <w:tcW w:w="1254" w:type="dxa"/>
            <w:vMerge w:val="continue"/>
            <w:vAlign w:val="center"/>
          </w:tcPr>
          <w:p w14:paraId="44FBBF15">
            <w:pPr>
              <w:keepNext w:val="0"/>
              <w:keepLines w:val="0"/>
              <w:pageBreakBefore w:val="0"/>
              <w:widowControl w:val="0"/>
              <w:kinsoku/>
              <w:wordWrap/>
              <w:overflowPunct/>
              <w:topLinePunct w:val="0"/>
              <w:bidi w:val="0"/>
              <w:spacing w:line="400" w:lineRule="exact"/>
              <w:ind w:left="0" w:leftChars="0"/>
              <w:textAlignment w:val="auto"/>
              <w:outlineLvl w:val="9"/>
              <w:rPr>
                <w:rFonts w:hint="eastAsia" w:ascii="宋体" w:hAnsi="宋体" w:eastAsia="宋体" w:cs="宋体"/>
                <w:color w:val="auto"/>
                <w:sz w:val="24"/>
                <w:highlight w:val="none"/>
              </w:rPr>
            </w:pPr>
          </w:p>
        </w:tc>
        <w:tc>
          <w:tcPr>
            <w:tcW w:w="7611" w:type="dxa"/>
            <w:vAlign w:val="center"/>
          </w:tcPr>
          <w:p w14:paraId="4EDAFBCE">
            <w:pPr>
              <w:keepNext w:val="0"/>
              <w:keepLines w:val="0"/>
              <w:pageBreakBefore w:val="0"/>
              <w:widowControl w:val="0"/>
              <w:kinsoku/>
              <w:wordWrap/>
              <w:overflowPunct/>
              <w:topLinePunct w:val="0"/>
              <w:bidi w:val="0"/>
              <w:adjustRightInd w:val="0"/>
              <w:snapToGrid w:val="0"/>
              <w:spacing w:line="400" w:lineRule="exact"/>
              <w:ind w:left="0" w:leftChars="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节能环保要求：</w:t>
            </w:r>
          </w:p>
          <w:p w14:paraId="3B7B3308">
            <w:pPr>
              <w:keepNext w:val="0"/>
              <w:keepLines w:val="0"/>
              <w:pageBreakBefore w:val="0"/>
              <w:widowControl w:val="0"/>
              <w:kinsoku/>
              <w:wordWrap/>
              <w:overflowPunct/>
              <w:topLinePunct w:val="0"/>
              <w:bidi w:val="0"/>
              <w:adjustRightInd w:val="0"/>
              <w:snapToGrid w:val="0"/>
              <w:spacing w:line="400" w:lineRule="exact"/>
              <w:ind w:left="0" w:leftChars="0"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根据财政部、国家发展改革委、生态环境部、国家市场监管总局《关于调整优化节能产品、环境标志产品政府采购执行机制的通知》财库〔2019〕9号文件规定，对政府采购节能产品、环境标志产品实施品目清单管理，依据品目清单和认证证书实施政府优先采购和强制采购。</w:t>
            </w:r>
          </w:p>
          <w:p w14:paraId="7A35DF89">
            <w:pPr>
              <w:keepNext w:val="0"/>
              <w:keepLines w:val="0"/>
              <w:pageBreakBefore w:val="0"/>
              <w:widowControl w:val="0"/>
              <w:kinsoku/>
              <w:wordWrap/>
              <w:overflowPunct/>
              <w:topLinePunct w:val="0"/>
              <w:bidi w:val="0"/>
              <w:adjustRightInd w:val="0"/>
              <w:snapToGrid w:val="0"/>
              <w:spacing w:line="400" w:lineRule="exact"/>
              <w:ind w:left="0" w:leftChars="0"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本次采购对属于节能产品政府采购品目清单规定的政府强制采购产品范围内的产品实施强制采购。投标人应当在响应文件中提供国家确定的认证机构出具的、处于有效期之内的节能产品认证证书（复制件）。不能提供上述证书的，响应文件无效。</w:t>
            </w:r>
          </w:p>
          <w:p w14:paraId="07BEA4C3">
            <w:pPr>
              <w:keepNext w:val="0"/>
              <w:keepLines w:val="0"/>
              <w:pageBreakBefore w:val="0"/>
              <w:widowControl w:val="0"/>
              <w:kinsoku/>
              <w:wordWrap/>
              <w:overflowPunct/>
              <w:topLinePunct w:val="0"/>
              <w:bidi w:val="0"/>
              <w:adjustRightInd w:val="0"/>
              <w:snapToGrid w:val="0"/>
              <w:spacing w:line="400" w:lineRule="exact"/>
              <w:ind w:left="0" w:leftChars="0"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本次采购对属于品目清单范围但不属于政府强制采购产品的，实施优先采购，具体按评审办法。投标人在响应文件中提供国家确定的认证机构出具的、处于有效期之内的节能产品或环境标志产品认证证书（复制件）。</w:t>
            </w:r>
          </w:p>
          <w:p w14:paraId="1842D329">
            <w:pPr>
              <w:keepNext w:val="0"/>
              <w:keepLines w:val="0"/>
              <w:pageBreakBefore w:val="0"/>
              <w:widowControl w:val="0"/>
              <w:kinsoku/>
              <w:wordWrap/>
              <w:overflowPunct/>
              <w:topLinePunct w:val="0"/>
              <w:bidi w:val="0"/>
              <w:adjustRightInd w:val="0"/>
              <w:snapToGrid w:val="0"/>
              <w:spacing w:line="400" w:lineRule="exact"/>
              <w:ind w:left="0" w:leftChars="0"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节能产品政府采购品目清单，以财政部、国家发改委发布的最新一期节能产品政府采购品目清单为准。环境标志产品政府采购品目清单，以财政部、生态环境部发布的最新一期环境标志产品政府采购品目清单为准。国家确定的认证机构以国家市场监管总局发布的参与实施政府采购节能产品、环境标志产品认证机构名录为准。</w:t>
            </w:r>
          </w:p>
        </w:tc>
      </w:tr>
      <w:tr w14:paraId="3E5BDDE3">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780" w:type="dxa"/>
            <w:vAlign w:val="center"/>
          </w:tcPr>
          <w:p w14:paraId="4DCDACCF">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15</w:t>
            </w:r>
          </w:p>
        </w:tc>
        <w:tc>
          <w:tcPr>
            <w:tcW w:w="1254" w:type="dxa"/>
            <w:vAlign w:val="center"/>
          </w:tcPr>
          <w:p w14:paraId="69214011">
            <w:pPr>
              <w:pStyle w:val="47"/>
              <w:keepNext w:val="0"/>
              <w:keepLines w:val="0"/>
              <w:pageBreakBefore w:val="0"/>
              <w:widowControl w:val="0"/>
              <w:kinsoku/>
              <w:wordWrap/>
              <w:overflowPunct/>
              <w:topLinePunct w:val="0"/>
              <w:bidi w:val="0"/>
              <w:snapToGrid w:val="0"/>
              <w:spacing w:line="400" w:lineRule="exact"/>
              <w:ind w:left="0" w:leftChars="0"/>
              <w:textAlignment w:val="auto"/>
              <w:outlineLvl w:val="9"/>
              <w:rPr>
                <w:rFonts w:hint="eastAsia" w:ascii="宋体" w:hAnsi="宋体" w:eastAsia="宋体" w:cs="宋体"/>
                <w:color w:val="auto"/>
                <w:sz w:val="24"/>
                <w:highlight w:val="none"/>
              </w:rPr>
            </w:pPr>
            <w:r>
              <w:rPr>
                <w:rFonts w:hint="eastAsia" w:ascii="宋体" w:hAnsi="宋体" w:eastAsia="宋体" w:cs="宋体"/>
                <w:b/>
                <w:bCs/>
                <w:color w:val="auto"/>
                <w:sz w:val="24"/>
                <w:szCs w:val="24"/>
                <w:highlight w:val="none"/>
                <w:lang w:eastAsia="zh-CN"/>
              </w:rPr>
              <w:t>特别提醒</w:t>
            </w:r>
          </w:p>
        </w:tc>
        <w:tc>
          <w:tcPr>
            <w:tcW w:w="7611" w:type="dxa"/>
            <w:vAlign w:val="center"/>
          </w:tcPr>
          <w:p w14:paraId="10DAE1A5">
            <w:pPr>
              <w:pStyle w:val="47"/>
              <w:keepNext w:val="0"/>
              <w:keepLines w:val="0"/>
              <w:pageBreakBefore w:val="0"/>
              <w:widowControl w:val="0"/>
              <w:kinsoku/>
              <w:wordWrap/>
              <w:overflowPunct/>
              <w:topLinePunct w:val="0"/>
              <w:bidi w:val="0"/>
              <w:snapToGrid w:val="0"/>
              <w:spacing w:line="400" w:lineRule="exact"/>
              <w:ind w:left="0" w:leftChars="0"/>
              <w:jc w:val="left"/>
              <w:textAlignment w:val="auto"/>
              <w:outlineLvl w:val="9"/>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1.所有询标流程，均在线上完成，请各投标人务必不要离开电脑太久，并留意手机短信。（请提前检查“政采云”内，关于“项目采购”的岗位权限是否已勾选上。如有问题，请致电95763）</w:t>
            </w:r>
          </w:p>
          <w:p w14:paraId="188FE18A">
            <w:pPr>
              <w:pStyle w:val="47"/>
              <w:keepNext w:val="0"/>
              <w:keepLines w:val="0"/>
              <w:pageBreakBefore w:val="0"/>
              <w:widowControl w:val="0"/>
              <w:kinsoku/>
              <w:wordWrap/>
              <w:overflowPunct/>
              <w:topLinePunct w:val="0"/>
              <w:bidi w:val="0"/>
              <w:snapToGrid w:val="0"/>
              <w:spacing w:line="400" w:lineRule="exact"/>
              <w:ind w:left="0" w:leftChars="0"/>
              <w:jc w:val="left"/>
              <w:textAlignment w:val="auto"/>
              <w:outlineLvl w:val="9"/>
              <w:rPr>
                <w:rFonts w:hint="eastAsia" w:ascii="宋体" w:hAnsi="宋体" w:eastAsia="宋体" w:cs="宋体"/>
                <w:color w:val="auto"/>
                <w:highlight w:val="none"/>
                <w:lang w:val="en-US" w:eastAsia="zh-CN"/>
              </w:rPr>
            </w:pPr>
            <w:r>
              <w:rPr>
                <w:rFonts w:hint="eastAsia" w:ascii="宋体" w:hAnsi="宋体" w:eastAsia="宋体" w:cs="宋体"/>
                <w:b/>
                <w:bCs/>
                <w:color w:val="auto"/>
                <w:sz w:val="24"/>
                <w:szCs w:val="24"/>
                <w:highlight w:val="none"/>
                <w:lang w:eastAsia="zh-CN"/>
              </w:rPr>
              <w:t>2.投标人无须到开标现场，只需自备电脑在规定时间前进行在线解密文件即可。</w:t>
            </w:r>
          </w:p>
        </w:tc>
      </w:tr>
      <w:bookmarkEnd w:id="1"/>
    </w:tbl>
    <w:p w14:paraId="66A0A7B1">
      <w:pPr>
        <w:keepNext w:val="0"/>
        <w:keepLines w:val="0"/>
        <w:pageBreakBefore w:val="0"/>
        <w:kinsoku/>
        <w:wordWrap/>
        <w:overflowPunct/>
        <w:topLinePunct w:val="0"/>
        <w:bidi w:val="0"/>
        <w:adjustRightInd w:val="0"/>
        <w:snapToGrid w:val="0"/>
        <w:spacing w:line="400" w:lineRule="exact"/>
        <w:jc w:val="center"/>
        <w:textAlignment w:val="auto"/>
        <w:outlineLvl w:val="1"/>
        <w:rPr>
          <w:rFonts w:hint="eastAsia" w:ascii="宋体" w:hAnsi="宋体" w:eastAsia="宋体" w:cs="宋体"/>
          <w:b/>
          <w:color w:val="auto"/>
          <w:sz w:val="32"/>
          <w:highlight w:val="none"/>
        </w:rPr>
      </w:pPr>
      <w:bookmarkStart w:id="7" w:name="_Toc522530041"/>
      <w:bookmarkStart w:id="8" w:name="_Toc994"/>
      <w:bookmarkStart w:id="9" w:name="_Toc233618972"/>
      <w:bookmarkStart w:id="10" w:name="_Toc226106467"/>
      <w:bookmarkStart w:id="11" w:name="_Toc226106516"/>
      <w:bookmarkStart w:id="12" w:name="_Toc225840109"/>
      <w:bookmarkStart w:id="13" w:name="_Toc226521904"/>
    </w:p>
    <w:p w14:paraId="7584245F">
      <w:pPr>
        <w:keepNext w:val="0"/>
        <w:keepLines w:val="0"/>
        <w:pageBreakBefore w:val="0"/>
        <w:kinsoku/>
        <w:wordWrap/>
        <w:overflowPunct/>
        <w:topLinePunct w:val="0"/>
        <w:bidi w:val="0"/>
        <w:adjustRightInd w:val="0"/>
        <w:snapToGrid w:val="0"/>
        <w:spacing w:line="400" w:lineRule="exact"/>
        <w:jc w:val="center"/>
        <w:textAlignment w:val="auto"/>
        <w:outlineLvl w:val="1"/>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一、总 则</w:t>
      </w:r>
      <w:bookmarkEnd w:id="7"/>
      <w:bookmarkEnd w:id="8"/>
      <w:bookmarkEnd w:id="9"/>
    </w:p>
    <w:p w14:paraId="330BA9FE">
      <w:pPr>
        <w:pStyle w:val="47"/>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color w:val="auto"/>
          <w:sz w:val="24"/>
          <w:highlight w:val="none"/>
        </w:rPr>
      </w:pPr>
      <w:bookmarkStart w:id="14" w:name="_Hlt74714665"/>
      <w:bookmarkEnd w:id="14"/>
      <w:bookmarkStart w:id="15" w:name="_Hlt74730295"/>
      <w:bookmarkEnd w:id="15"/>
      <w:bookmarkStart w:id="16" w:name="_Hlt74730208"/>
      <w:bookmarkStart w:id="17" w:name="_Hlt74730112"/>
      <w:r>
        <w:rPr>
          <w:rFonts w:hint="eastAsia" w:ascii="宋体" w:hAnsi="宋体" w:eastAsia="宋体" w:cs="宋体"/>
          <w:b/>
          <w:color w:val="auto"/>
          <w:sz w:val="24"/>
          <w:highlight w:val="none"/>
        </w:rPr>
        <w:t>（一）实施依据</w:t>
      </w:r>
    </w:p>
    <w:p w14:paraId="2C99C7F5">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本次招标工作按照《中华人民共和国政府采购法》等政府采购有关法律、法规、规章、文件的规定组织和实施。</w:t>
      </w:r>
    </w:p>
    <w:p w14:paraId="67EF6DCB">
      <w:pPr>
        <w:pStyle w:val="47"/>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color w:val="auto"/>
          <w:sz w:val="24"/>
          <w:highlight w:val="none"/>
        </w:rPr>
      </w:pPr>
      <w:bookmarkStart w:id="18" w:name="_Toc91899873"/>
      <w:r>
        <w:rPr>
          <w:rFonts w:hint="eastAsia" w:ascii="宋体" w:hAnsi="宋体" w:eastAsia="宋体" w:cs="宋体"/>
          <w:b/>
          <w:color w:val="auto"/>
          <w:sz w:val="24"/>
          <w:highlight w:val="none"/>
        </w:rPr>
        <w:t>（二）采购方式</w:t>
      </w:r>
      <w:bookmarkEnd w:id="18"/>
    </w:p>
    <w:p w14:paraId="53A60CD3">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公开招标。</w:t>
      </w:r>
      <w:bookmarkEnd w:id="16"/>
      <w:bookmarkEnd w:id="17"/>
      <w:bookmarkStart w:id="19" w:name="_Hlt68516771"/>
      <w:bookmarkEnd w:id="19"/>
      <w:bookmarkStart w:id="20" w:name="_Hlt74388212"/>
      <w:bookmarkEnd w:id="20"/>
    </w:p>
    <w:p w14:paraId="121D58BC">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color w:val="auto"/>
          <w:kern w:val="0"/>
          <w:sz w:val="24"/>
          <w:highlight w:val="none"/>
          <w:lang w:val="zh-CN"/>
        </w:rPr>
      </w:pPr>
      <w:bookmarkStart w:id="21" w:name="_Toc91899877"/>
      <w:bookmarkStart w:id="22" w:name="_Hlt74730303"/>
      <w:r>
        <w:rPr>
          <w:rFonts w:hint="eastAsia" w:ascii="宋体" w:hAnsi="宋体" w:eastAsia="宋体" w:cs="宋体"/>
          <w:b/>
          <w:color w:val="auto"/>
          <w:sz w:val="24"/>
          <w:highlight w:val="none"/>
        </w:rPr>
        <w:t>（三）</w:t>
      </w:r>
      <w:r>
        <w:rPr>
          <w:rFonts w:hint="eastAsia" w:ascii="宋体" w:hAnsi="宋体" w:eastAsia="宋体" w:cs="宋体"/>
          <w:b/>
          <w:color w:val="auto"/>
          <w:kern w:val="0"/>
          <w:sz w:val="24"/>
          <w:highlight w:val="none"/>
          <w:lang w:val="zh-CN"/>
        </w:rPr>
        <w:t>定义</w:t>
      </w:r>
    </w:p>
    <w:p w14:paraId="6D03103F">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招标（采购）人：是指依法进行政府采购的国家机关、事业单位、团体组织，见本项目“招标公告”；</w:t>
      </w:r>
    </w:p>
    <w:p w14:paraId="62170B3E">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招标（采购）代理机构：受招标人委托，在委托的范围内办理政府采购事宜并组织招标活动的机构，见本项目“招标公告”；</w:t>
      </w:r>
    </w:p>
    <w:p w14:paraId="408A87FF">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投标人（投标人）：是指参加本政府采购项目投标的投标人；</w:t>
      </w:r>
    </w:p>
    <w:p w14:paraId="634B1E06">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中标人：是指经评审获得本项目最终合同签订资格的投标人。</w:t>
      </w:r>
    </w:p>
    <w:p w14:paraId="5AF1C925">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买方（甲方）：是指合同签订的一方，一般与招标人、用户相同；</w:t>
      </w:r>
    </w:p>
    <w:p w14:paraId="6B2FFE44">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卖方（乙方）：是指合同签订的另一方，一般与中标人相同；</w:t>
      </w:r>
    </w:p>
    <w:p w14:paraId="7943866B">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制造商：包括是指拥有投标产品自主知识产权的单位；</w:t>
      </w:r>
    </w:p>
    <w:p w14:paraId="3E03A85E">
      <w:pPr>
        <w:keepNext w:val="0"/>
        <w:keepLines w:val="0"/>
        <w:pageBreakBefore w:val="0"/>
        <w:kinsoku/>
        <w:wordWrap/>
        <w:overflowPunct/>
        <w:topLinePunct w:val="0"/>
        <w:bidi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政府采购监管部门：</w:t>
      </w:r>
      <w:r>
        <w:rPr>
          <w:rFonts w:hint="eastAsia" w:ascii="宋体" w:hAnsi="宋体" w:eastAsia="宋体" w:cs="宋体"/>
          <w:color w:val="auto"/>
          <w:sz w:val="24"/>
          <w:szCs w:val="22"/>
          <w:highlight w:val="none"/>
        </w:rPr>
        <w:t>衢州市柯城区财政局</w:t>
      </w:r>
      <w:r>
        <w:rPr>
          <w:rFonts w:hint="eastAsia" w:ascii="宋体" w:hAnsi="宋体" w:eastAsia="宋体" w:cs="宋体"/>
          <w:color w:val="auto"/>
          <w:sz w:val="24"/>
          <w:highlight w:val="none"/>
        </w:rPr>
        <w:t>；</w:t>
      </w:r>
    </w:p>
    <w:p w14:paraId="5F6D326B">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产品（货物）：系指按招标文件规定，须向招标人提供的一切设备及配套备品备件、工具、手册及其他有关技术资料和材料；</w:t>
      </w:r>
    </w:p>
    <w:p w14:paraId="2893A713">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标人应保证提供的产品为合法企业生产的合法产品，符合中华人民共和国有关法律、法规、规章、文件、标准、规范的规定。按国家规定应通过有关部门鉴定（批准）的产品，应保证已按国家规定通过了鉴定（批准）；实行产品许可证制度的产品须获得国家许可；实行强制性认证的产品须通过国家认可认证；产品应符合国家节能环保要求；投标人在投标文件中提供相关证明材料。</w:t>
      </w:r>
    </w:p>
    <w:p w14:paraId="209EAF4A">
      <w:pPr>
        <w:keepNext w:val="0"/>
        <w:keepLines w:val="0"/>
        <w:pageBreakBefore w:val="0"/>
        <w:tabs>
          <w:tab w:val="left" w:pos="0"/>
        </w:tabs>
        <w:kinsoku/>
        <w:wordWrap/>
        <w:overflowPunct/>
        <w:topLinePunct w:val="0"/>
        <w:autoSpaceDE w:val="0"/>
        <w:autoSpaceDN w:val="0"/>
        <w:bidi w:val="0"/>
        <w:adjustRightInd w:val="0"/>
        <w:spacing w:line="400" w:lineRule="exact"/>
        <w:ind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服务：</w:t>
      </w:r>
      <w:r>
        <w:rPr>
          <w:rFonts w:hint="eastAsia" w:ascii="宋体" w:hAnsi="宋体" w:eastAsia="宋体" w:cs="宋体"/>
          <w:color w:val="auto"/>
          <w:kern w:val="0"/>
          <w:sz w:val="24"/>
          <w:highlight w:val="none"/>
          <w:lang w:val="zh-CN"/>
        </w:rPr>
        <w:t>系指按招标文件规定，须向招标人提供</w:t>
      </w:r>
      <w:r>
        <w:rPr>
          <w:rFonts w:hint="eastAsia" w:ascii="宋体" w:hAnsi="宋体" w:eastAsia="宋体" w:cs="宋体"/>
          <w:color w:val="auto"/>
          <w:sz w:val="24"/>
          <w:highlight w:val="none"/>
          <w:lang w:val="zh-CN"/>
        </w:rPr>
        <w:t xml:space="preserve">的与供货有关的辅助服务，如运输、保险、培训安装、调试、验收、技术支持和交付使用后质保期内应履行的售后服务等义务； </w:t>
      </w:r>
    </w:p>
    <w:p w14:paraId="3201A101">
      <w:pPr>
        <w:keepNext w:val="0"/>
        <w:keepLines w:val="0"/>
        <w:pageBreakBefore w:val="0"/>
        <w:tabs>
          <w:tab w:val="left" w:pos="0"/>
        </w:tabs>
        <w:kinsoku/>
        <w:wordWrap/>
        <w:overflowPunct/>
        <w:topLinePunct w:val="0"/>
        <w:autoSpaceDE w:val="0"/>
        <w:autoSpaceDN w:val="0"/>
        <w:bidi w:val="0"/>
        <w:adjustRightInd w:val="0"/>
        <w:spacing w:line="400" w:lineRule="exact"/>
        <w:ind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培训：系指按招标文件规定，向招标人提供操作使用培训、系统管理培训和其他相关培训等。</w:t>
      </w:r>
    </w:p>
    <w:p w14:paraId="65F22C52">
      <w:pPr>
        <w:keepNext w:val="0"/>
        <w:keepLines w:val="0"/>
        <w:pageBreakBefore w:val="0"/>
        <w:tabs>
          <w:tab w:val="left" w:pos="0"/>
        </w:tabs>
        <w:kinsoku/>
        <w:wordWrap/>
        <w:overflowPunct/>
        <w:topLinePunct w:val="0"/>
        <w:autoSpaceDE w:val="0"/>
        <w:autoSpaceDN w:val="0"/>
        <w:bidi w:val="0"/>
        <w:adjustRightInd w:val="0"/>
        <w:spacing w:line="400" w:lineRule="exact"/>
        <w:ind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书面形式：包括纸质文件、电子邮件、传真、信函、电报等。</w:t>
      </w:r>
    </w:p>
    <w:p w14:paraId="2D2ECDF9">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实质性响应:系指投标文件符合招标文件规定的实质性内容、条件和规定。</w:t>
      </w:r>
    </w:p>
    <w:p w14:paraId="6169FB66">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重大偏离或保留：系指将会影响到招标文件规定的服务范围、质量标准，或会给合同中规定的招标人的权利和投标人的责任造成实质性限制，而纠正这些偏离或保留将对其他提交了实质性响应的投标文件的投标人产生不公平影响的。</w:t>
      </w:r>
    </w:p>
    <w:p w14:paraId="53B70501">
      <w:pPr>
        <w:keepNext w:val="0"/>
        <w:keepLines w:val="0"/>
        <w:pageBreakBefore w:val="0"/>
        <w:tabs>
          <w:tab w:val="left" w:pos="0"/>
        </w:tabs>
        <w:kinsoku/>
        <w:wordWrap/>
        <w:overflowPunct/>
        <w:topLinePunct w:val="0"/>
        <w:autoSpaceDE w:val="0"/>
        <w:autoSpaceDN w:val="0"/>
        <w:bidi w:val="0"/>
        <w:adjustRightInd w:val="0"/>
        <w:spacing w:line="40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lang w:val="zh-CN"/>
        </w:rPr>
        <w:t>细微偏离：系指投标文件对招标文件的非实质性内容存在不完全响应或不响应。</w:t>
      </w:r>
    </w:p>
    <w:p w14:paraId="149C6724">
      <w:pPr>
        <w:keepNext w:val="0"/>
        <w:keepLines w:val="0"/>
        <w:pageBreakBefore w:val="0"/>
        <w:kinsoku/>
        <w:wordWrap/>
        <w:overflowPunct/>
        <w:topLinePunct w:val="0"/>
        <w:bidi w:val="0"/>
        <w:adjustRightInd w:val="0"/>
        <w:snapToGrid w:val="0"/>
        <w:spacing w:line="436"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（四）采购项目需要落实的政府采购政策</w:t>
      </w:r>
    </w:p>
    <w:p w14:paraId="5E5C7875">
      <w:pPr>
        <w:keepNext w:val="0"/>
        <w:keepLines w:val="0"/>
        <w:pageBreakBefore w:val="0"/>
        <w:kinsoku/>
        <w:wordWrap/>
        <w:overflowPunct/>
        <w:topLinePunct w:val="0"/>
        <w:bidi w:val="0"/>
        <w:spacing w:line="436" w:lineRule="exact"/>
        <w:ind w:left="7" w:right="86" w:firstLine="441" w:firstLineChars="187"/>
        <w:textAlignment w:val="auto"/>
        <w:rPr>
          <w:rFonts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lang w:val="en-US" w:eastAsia="zh-CN"/>
        </w:rPr>
        <w:t>4</w:t>
      </w:r>
      <w:r>
        <w:rPr>
          <w:rFonts w:ascii="宋体" w:hAnsi="宋体" w:eastAsia="宋体" w:cs="宋体"/>
          <w:color w:val="auto"/>
          <w:spacing w:val="-2"/>
          <w:sz w:val="24"/>
          <w:szCs w:val="24"/>
          <w:highlight w:val="none"/>
        </w:rPr>
        <w:t>.1</w:t>
      </w:r>
      <w:r>
        <w:rPr>
          <w:rFonts w:ascii="宋体" w:hAnsi="宋体" w:eastAsia="宋体" w:cs="宋体"/>
          <w:color w:val="auto"/>
          <w:spacing w:val="11"/>
          <w:sz w:val="24"/>
          <w:szCs w:val="24"/>
          <w:highlight w:val="none"/>
        </w:rPr>
        <w:t xml:space="preserve"> </w:t>
      </w:r>
      <w:r>
        <w:rPr>
          <w:rFonts w:ascii="宋体" w:hAnsi="宋体" w:eastAsia="宋体" w:cs="宋体"/>
          <w:color w:val="auto"/>
          <w:spacing w:val="-2"/>
          <w:sz w:val="24"/>
          <w:szCs w:val="24"/>
          <w:highlight w:val="none"/>
        </w:rPr>
        <w:t>本项目原则上采购本国生产的货物、工程和服务，不允许采购进口产品。除非招</w:t>
      </w:r>
      <w:r>
        <w:rPr>
          <w:rFonts w:ascii="宋体" w:hAnsi="宋体" w:eastAsia="宋体" w:cs="宋体"/>
          <w:color w:val="auto"/>
          <w:sz w:val="24"/>
          <w:szCs w:val="24"/>
          <w:highlight w:val="none"/>
        </w:rPr>
        <w:t xml:space="preserve"> </w:t>
      </w:r>
      <w:r>
        <w:rPr>
          <w:rFonts w:ascii="宋体" w:hAnsi="宋体" w:eastAsia="宋体" w:cs="宋体"/>
          <w:color w:val="auto"/>
          <w:spacing w:val="-2"/>
          <w:sz w:val="24"/>
          <w:szCs w:val="24"/>
          <w:highlight w:val="none"/>
        </w:rPr>
        <w:t>标人采购进口产品，已经在招标活动开始前向财政部门提出申请并获得财政部门审核同</w:t>
      </w:r>
      <w:r>
        <w:rPr>
          <w:rFonts w:ascii="宋体" w:hAnsi="宋体" w:eastAsia="宋体" w:cs="宋体"/>
          <w:color w:val="auto"/>
          <w:spacing w:val="18"/>
          <w:sz w:val="24"/>
          <w:szCs w:val="24"/>
          <w:highlight w:val="none"/>
        </w:rPr>
        <w:t xml:space="preserve"> </w:t>
      </w:r>
      <w:r>
        <w:rPr>
          <w:rFonts w:ascii="宋体" w:hAnsi="宋体" w:eastAsia="宋体" w:cs="宋体"/>
          <w:color w:val="auto"/>
          <w:spacing w:val="-2"/>
          <w:sz w:val="24"/>
          <w:szCs w:val="24"/>
          <w:highlight w:val="none"/>
        </w:rPr>
        <w:t>意，且在采购需求中明确规定可以采购进口产品（但如果因信息不对称等原因，仍有满</w:t>
      </w:r>
      <w:r>
        <w:rPr>
          <w:rFonts w:ascii="宋体" w:hAnsi="宋体" w:eastAsia="宋体" w:cs="宋体"/>
          <w:color w:val="auto"/>
          <w:spacing w:val="18"/>
          <w:sz w:val="24"/>
          <w:szCs w:val="24"/>
          <w:highlight w:val="none"/>
        </w:rPr>
        <w:t xml:space="preserve"> </w:t>
      </w:r>
      <w:r>
        <w:rPr>
          <w:rFonts w:ascii="宋体" w:hAnsi="宋体" w:eastAsia="宋体" w:cs="宋体"/>
          <w:color w:val="auto"/>
          <w:spacing w:val="-2"/>
          <w:sz w:val="24"/>
          <w:szCs w:val="24"/>
          <w:highlight w:val="none"/>
        </w:rPr>
        <w:t>足需求的国内产品要求参与采购竞争的，招标人、招标代理机构不会对其加以限制，仍</w:t>
      </w:r>
      <w:r>
        <w:rPr>
          <w:rFonts w:ascii="宋体" w:hAnsi="宋体" w:eastAsia="宋体" w:cs="宋体"/>
          <w:color w:val="auto"/>
          <w:spacing w:val="18"/>
          <w:sz w:val="24"/>
          <w:szCs w:val="24"/>
          <w:highlight w:val="none"/>
        </w:rPr>
        <w:t xml:space="preserve"> </w:t>
      </w:r>
      <w:r>
        <w:rPr>
          <w:rFonts w:ascii="宋体" w:hAnsi="宋体" w:eastAsia="宋体" w:cs="宋体"/>
          <w:color w:val="auto"/>
          <w:spacing w:val="-10"/>
          <w:sz w:val="24"/>
          <w:szCs w:val="24"/>
          <w:highlight w:val="none"/>
        </w:rPr>
        <w:t>将按照公平竞争原则实施采购）</w:t>
      </w:r>
      <w:r>
        <w:rPr>
          <w:rFonts w:ascii="宋体" w:hAnsi="宋体" w:eastAsia="宋体" w:cs="宋体"/>
          <w:color w:val="auto"/>
          <w:spacing w:val="22"/>
          <w:sz w:val="24"/>
          <w:szCs w:val="24"/>
          <w:highlight w:val="none"/>
        </w:rPr>
        <w:t xml:space="preserve"> </w:t>
      </w:r>
      <w:r>
        <w:rPr>
          <w:rFonts w:ascii="宋体" w:hAnsi="宋体" w:eastAsia="宋体" w:cs="宋体"/>
          <w:color w:val="auto"/>
          <w:spacing w:val="-10"/>
          <w:sz w:val="24"/>
          <w:szCs w:val="24"/>
          <w:highlight w:val="none"/>
        </w:rPr>
        <w:t>。</w:t>
      </w:r>
    </w:p>
    <w:p w14:paraId="4B4E12D8">
      <w:pPr>
        <w:keepNext w:val="0"/>
        <w:keepLines w:val="0"/>
        <w:pageBreakBefore w:val="0"/>
        <w:kinsoku/>
        <w:wordWrap/>
        <w:overflowPunct/>
        <w:topLinePunct w:val="0"/>
        <w:bidi w:val="0"/>
        <w:spacing w:line="436" w:lineRule="exact"/>
        <w:ind w:firstLine="444" w:firstLineChars="190"/>
        <w:textAlignment w:val="auto"/>
        <w:rPr>
          <w:rFonts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lang w:val="en-US" w:eastAsia="zh-CN"/>
        </w:rPr>
        <w:t>4</w:t>
      </w:r>
      <w:r>
        <w:rPr>
          <w:rFonts w:ascii="宋体" w:hAnsi="宋体" w:eastAsia="宋体" w:cs="宋体"/>
          <w:color w:val="auto"/>
          <w:spacing w:val="-3"/>
          <w:sz w:val="24"/>
          <w:szCs w:val="24"/>
          <w:highlight w:val="none"/>
        </w:rPr>
        <w:t>.2</w:t>
      </w:r>
      <w:r>
        <w:rPr>
          <w:rFonts w:ascii="宋体" w:hAnsi="宋体" w:eastAsia="宋体" w:cs="宋体"/>
          <w:color w:val="auto"/>
          <w:spacing w:val="12"/>
          <w:sz w:val="24"/>
          <w:szCs w:val="24"/>
          <w:highlight w:val="none"/>
        </w:rPr>
        <w:t xml:space="preserve"> </w:t>
      </w:r>
      <w:r>
        <w:rPr>
          <w:rFonts w:ascii="宋体" w:hAnsi="宋体" w:eastAsia="宋体" w:cs="宋体"/>
          <w:color w:val="auto"/>
          <w:spacing w:val="-3"/>
          <w:sz w:val="24"/>
          <w:szCs w:val="24"/>
          <w:highlight w:val="none"/>
        </w:rPr>
        <w:t>支持绿色发展</w:t>
      </w:r>
    </w:p>
    <w:p w14:paraId="51A6EAAF">
      <w:pPr>
        <w:keepNext w:val="0"/>
        <w:keepLines w:val="0"/>
        <w:pageBreakBefore w:val="0"/>
        <w:kinsoku/>
        <w:wordWrap/>
        <w:overflowPunct/>
        <w:topLinePunct w:val="0"/>
        <w:bidi w:val="0"/>
        <w:spacing w:line="436" w:lineRule="exact"/>
        <w:ind w:left="7" w:right="52" w:firstLine="486"/>
        <w:textAlignment w:val="auto"/>
        <w:rPr>
          <w:rFonts w:ascii="宋体" w:hAnsi="宋体" w:eastAsia="宋体" w:cs="宋体"/>
          <w:b/>
          <w:bCs/>
          <w:color w:val="auto"/>
          <w:spacing w:val="-1"/>
          <w:sz w:val="24"/>
          <w:szCs w:val="24"/>
          <w:highlight w:val="none"/>
        </w:rPr>
      </w:pPr>
      <w:r>
        <w:rPr>
          <w:rFonts w:hint="eastAsia" w:ascii="宋体" w:hAnsi="宋体" w:eastAsia="宋体" w:cs="宋体"/>
          <w:color w:val="auto"/>
          <w:spacing w:val="-1"/>
          <w:sz w:val="24"/>
          <w:szCs w:val="24"/>
          <w:highlight w:val="none"/>
          <w:lang w:val="en-US" w:eastAsia="zh-CN"/>
        </w:rPr>
        <w:t>4</w:t>
      </w:r>
      <w:r>
        <w:rPr>
          <w:rFonts w:ascii="宋体" w:hAnsi="宋体" w:eastAsia="宋体" w:cs="宋体"/>
          <w:color w:val="auto"/>
          <w:spacing w:val="-1"/>
          <w:sz w:val="24"/>
          <w:szCs w:val="24"/>
          <w:highlight w:val="none"/>
        </w:rPr>
        <w:t>.2.1</w:t>
      </w:r>
      <w:r>
        <w:rPr>
          <w:rFonts w:ascii="宋体" w:hAnsi="宋体" w:eastAsia="宋体" w:cs="宋体"/>
          <w:color w:val="auto"/>
          <w:spacing w:val="-29"/>
          <w:sz w:val="24"/>
          <w:szCs w:val="24"/>
          <w:highlight w:val="none"/>
        </w:rPr>
        <w:t xml:space="preserve"> </w:t>
      </w:r>
      <w:r>
        <w:rPr>
          <w:rFonts w:ascii="宋体" w:hAnsi="宋体" w:eastAsia="宋体" w:cs="宋体"/>
          <w:color w:val="auto"/>
          <w:spacing w:val="-1"/>
          <w:sz w:val="24"/>
          <w:szCs w:val="24"/>
          <w:highlight w:val="none"/>
        </w:rPr>
        <w:t>招标人拟采购的产品属于品目清单范围的，招标人及其委托的采购代理机构</w:t>
      </w:r>
      <w:r>
        <w:rPr>
          <w:rFonts w:ascii="宋体" w:hAnsi="宋体" w:eastAsia="宋体" w:cs="宋体"/>
          <w:color w:val="auto"/>
          <w:sz w:val="24"/>
          <w:szCs w:val="24"/>
          <w:highlight w:val="none"/>
        </w:rPr>
        <w:t xml:space="preserve"> </w:t>
      </w:r>
      <w:r>
        <w:rPr>
          <w:rFonts w:ascii="宋体" w:hAnsi="宋体" w:eastAsia="宋体" w:cs="宋体"/>
          <w:color w:val="auto"/>
          <w:spacing w:val="-2"/>
          <w:sz w:val="24"/>
          <w:szCs w:val="24"/>
          <w:highlight w:val="none"/>
        </w:rPr>
        <w:t>将依据国家确定的认证</w:t>
      </w:r>
      <w:r>
        <w:rPr>
          <w:rFonts w:ascii="宋体" w:hAnsi="宋体" w:eastAsia="宋体" w:cs="宋体"/>
          <w:b w:val="0"/>
          <w:bCs w:val="0"/>
          <w:color w:val="auto"/>
          <w:spacing w:val="-2"/>
          <w:sz w:val="24"/>
          <w:szCs w:val="24"/>
          <w:highlight w:val="none"/>
        </w:rPr>
        <w:t>机构出具的、处于有效期之内的节能产品、环境标志产品认证证</w:t>
      </w:r>
      <w:r>
        <w:rPr>
          <w:rFonts w:ascii="宋体" w:hAnsi="宋体" w:eastAsia="宋体" w:cs="宋体"/>
          <w:b w:val="0"/>
          <w:bCs w:val="0"/>
          <w:color w:val="auto"/>
          <w:spacing w:val="18"/>
          <w:sz w:val="24"/>
          <w:szCs w:val="24"/>
          <w:highlight w:val="none"/>
        </w:rPr>
        <w:t xml:space="preserve"> </w:t>
      </w:r>
      <w:r>
        <w:rPr>
          <w:rFonts w:ascii="宋体" w:hAnsi="宋体" w:eastAsia="宋体" w:cs="宋体"/>
          <w:b w:val="0"/>
          <w:bCs w:val="0"/>
          <w:color w:val="auto"/>
          <w:spacing w:val="-2"/>
          <w:sz w:val="24"/>
          <w:szCs w:val="24"/>
          <w:highlight w:val="none"/>
        </w:rPr>
        <w:t>书，对获得证书的产品实施政府优先采购或强制采购。投标人须按</w:t>
      </w:r>
      <w:r>
        <w:rPr>
          <w:rFonts w:ascii="宋体" w:hAnsi="宋体" w:eastAsia="宋体" w:cs="宋体"/>
          <w:color w:val="auto"/>
          <w:spacing w:val="-1"/>
          <w:sz w:val="24"/>
          <w:szCs w:val="24"/>
          <w:highlight w:val="none"/>
        </w:rPr>
        <w:t>招标文件要求提供相 关产品认证证书。</w:t>
      </w:r>
    </w:p>
    <w:p w14:paraId="0B0665C8">
      <w:pPr>
        <w:keepNext w:val="0"/>
        <w:keepLines w:val="0"/>
        <w:pageBreakBefore w:val="0"/>
        <w:kinsoku/>
        <w:wordWrap/>
        <w:overflowPunct/>
        <w:topLinePunct w:val="0"/>
        <w:bidi w:val="0"/>
        <w:spacing w:line="436" w:lineRule="exact"/>
        <w:ind w:left="11" w:right="86" w:firstLine="482"/>
        <w:textAlignment w:val="auto"/>
        <w:rPr>
          <w:rFonts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lang w:val="en-US" w:eastAsia="zh-CN"/>
        </w:rPr>
        <w:t>4</w:t>
      </w:r>
      <w:r>
        <w:rPr>
          <w:rFonts w:ascii="宋体" w:hAnsi="宋体" w:eastAsia="宋体" w:cs="宋体"/>
          <w:color w:val="auto"/>
          <w:spacing w:val="-2"/>
          <w:sz w:val="24"/>
          <w:szCs w:val="24"/>
          <w:highlight w:val="none"/>
        </w:rPr>
        <w:t>.2.2</w:t>
      </w:r>
      <w:r>
        <w:rPr>
          <w:rFonts w:ascii="宋体" w:hAnsi="宋体" w:eastAsia="宋体" w:cs="宋体"/>
          <w:color w:val="auto"/>
          <w:spacing w:val="11"/>
          <w:sz w:val="24"/>
          <w:szCs w:val="24"/>
          <w:highlight w:val="none"/>
        </w:rPr>
        <w:t xml:space="preserve"> </w:t>
      </w:r>
      <w:r>
        <w:rPr>
          <w:rFonts w:ascii="宋体" w:hAnsi="宋体" w:eastAsia="宋体" w:cs="宋体"/>
          <w:color w:val="auto"/>
          <w:spacing w:val="-2"/>
          <w:sz w:val="24"/>
          <w:szCs w:val="24"/>
          <w:highlight w:val="none"/>
        </w:rPr>
        <w:t>修缮、装修类项目采购建材的，招标人应将绿色建筑和绿色建材性能、指标</w:t>
      </w:r>
      <w:r>
        <w:rPr>
          <w:rFonts w:ascii="宋体" w:hAnsi="宋体" w:eastAsia="宋体" w:cs="宋体"/>
          <w:color w:val="auto"/>
          <w:sz w:val="24"/>
          <w:szCs w:val="24"/>
          <w:highlight w:val="none"/>
        </w:rPr>
        <w:t xml:space="preserve"> </w:t>
      </w:r>
      <w:r>
        <w:rPr>
          <w:rFonts w:ascii="宋体" w:hAnsi="宋体" w:eastAsia="宋体" w:cs="宋体"/>
          <w:color w:val="auto"/>
          <w:spacing w:val="-1"/>
          <w:sz w:val="24"/>
          <w:szCs w:val="24"/>
          <w:highlight w:val="none"/>
        </w:rPr>
        <w:t>等作为实质性条件纳入招标文件和合同。</w:t>
      </w:r>
    </w:p>
    <w:p w14:paraId="7A50390A">
      <w:pPr>
        <w:keepNext w:val="0"/>
        <w:keepLines w:val="0"/>
        <w:pageBreakBefore w:val="0"/>
        <w:kinsoku/>
        <w:wordWrap/>
        <w:overflowPunct/>
        <w:topLinePunct w:val="0"/>
        <w:bidi w:val="0"/>
        <w:spacing w:line="436" w:lineRule="exact"/>
        <w:ind w:left="10" w:firstLine="483"/>
        <w:textAlignment w:val="auto"/>
        <w:rPr>
          <w:rFonts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lang w:val="en-US" w:eastAsia="zh-CN"/>
        </w:rPr>
        <w:t>4</w:t>
      </w:r>
      <w:r>
        <w:rPr>
          <w:rFonts w:ascii="宋体" w:hAnsi="宋体" w:eastAsia="宋体" w:cs="宋体"/>
          <w:color w:val="auto"/>
          <w:spacing w:val="-1"/>
          <w:sz w:val="24"/>
          <w:szCs w:val="24"/>
          <w:highlight w:val="none"/>
        </w:rPr>
        <w:t>.2.3</w:t>
      </w:r>
      <w:r>
        <w:rPr>
          <w:rFonts w:ascii="宋体" w:hAnsi="宋体" w:eastAsia="宋体" w:cs="宋体"/>
          <w:color w:val="auto"/>
          <w:spacing w:val="-27"/>
          <w:sz w:val="24"/>
          <w:szCs w:val="24"/>
          <w:highlight w:val="none"/>
        </w:rPr>
        <w:t xml:space="preserve"> </w:t>
      </w:r>
      <w:r>
        <w:rPr>
          <w:rFonts w:ascii="宋体" w:hAnsi="宋体" w:eastAsia="宋体" w:cs="宋体"/>
          <w:color w:val="auto"/>
          <w:spacing w:val="-1"/>
          <w:sz w:val="24"/>
          <w:szCs w:val="24"/>
          <w:highlight w:val="none"/>
        </w:rPr>
        <w:t>为助力打好污染防治攻坚战，推广使用绿色包装，政府采购货物、工程和服</w:t>
      </w:r>
      <w:r>
        <w:rPr>
          <w:rFonts w:ascii="宋体" w:hAnsi="宋体" w:eastAsia="宋体" w:cs="宋体"/>
          <w:color w:val="auto"/>
          <w:spacing w:val="-2"/>
          <w:sz w:val="24"/>
          <w:szCs w:val="24"/>
          <w:highlight w:val="none"/>
        </w:rPr>
        <w:t>务项目中涉及商品包装和快递包装的，供应商提供产品及相关快递服务的具体包装要求</w:t>
      </w:r>
      <w:r>
        <w:rPr>
          <w:rFonts w:ascii="宋体" w:hAnsi="宋体" w:eastAsia="宋体" w:cs="宋体"/>
          <w:color w:val="auto"/>
          <w:spacing w:val="15"/>
          <w:sz w:val="24"/>
          <w:szCs w:val="24"/>
          <w:highlight w:val="none"/>
        </w:rPr>
        <w:t xml:space="preserve"> </w:t>
      </w:r>
      <w:r>
        <w:rPr>
          <w:rFonts w:ascii="宋体" w:hAnsi="宋体" w:eastAsia="宋体" w:cs="宋体"/>
          <w:color w:val="auto"/>
          <w:spacing w:val="-17"/>
          <w:sz w:val="24"/>
          <w:szCs w:val="24"/>
          <w:highlight w:val="none"/>
        </w:rPr>
        <w:t>要参考《商品包装政府采购需求标准（试行）》、《快递包装政府采购需求标准（试行）》。</w:t>
      </w:r>
    </w:p>
    <w:p w14:paraId="060AD2F3">
      <w:pPr>
        <w:keepNext w:val="0"/>
        <w:keepLines w:val="0"/>
        <w:pageBreakBefore w:val="0"/>
        <w:kinsoku/>
        <w:wordWrap/>
        <w:overflowPunct/>
        <w:topLinePunct w:val="0"/>
        <w:bidi w:val="0"/>
        <w:spacing w:line="436" w:lineRule="exact"/>
        <w:ind w:firstLine="444" w:firstLineChars="190"/>
        <w:textAlignment w:val="auto"/>
        <w:rPr>
          <w:rFonts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lang w:val="en-US" w:eastAsia="zh-CN"/>
        </w:rPr>
        <w:t>4</w:t>
      </w:r>
      <w:r>
        <w:rPr>
          <w:rFonts w:ascii="宋体" w:hAnsi="宋体" w:eastAsia="宋体" w:cs="宋体"/>
          <w:color w:val="auto"/>
          <w:spacing w:val="-3"/>
          <w:sz w:val="24"/>
          <w:szCs w:val="24"/>
          <w:highlight w:val="none"/>
        </w:rPr>
        <w:t>.3</w:t>
      </w:r>
      <w:r>
        <w:rPr>
          <w:rFonts w:ascii="宋体" w:hAnsi="宋体" w:eastAsia="宋体" w:cs="宋体"/>
          <w:color w:val="auto"/>
          <w:spacing w:val="-42"/>
          <w:sz w:val="24"/>
          <w:szCs w:val="24"/>
          <w:highlight w:val="none"/>
        </w:rPr>
        <w:t xml:space="preserve"> </w:t>
      </w:r>
      <w:r>
        <w:rPr>
          <w:rFonts w:ascii="宋体" w:hAnsi="宋体" w:eastAsia="宋体" w:cs="宋体"/>
          <w:color w:val="auto"/>
          <w:spacing w:val="-3"/>
          <w:sz w:val="24"/>
          <w:szCs w:val="24"/>
          <w:highlight w:val="none"/>
        </w:rPr>
        <w:t>支持中小企业发展</w:t>
      </w:r>
    </w:p>
    <w:p w14:paraId="5B0659C7">
      <w:pPr>
        <w:keepNext w:val="0"/>
        <w:keepLines w:val="0"/>
        <w:pageBreakBefore w:val="0"/>
        <w:kinsoku/>
        <w:wordWrap/>
        <w:overflowPunct/>
        <w:topLinePunct w:val="0"/>
        <w:bidi w:val="0"/>
        <w:spacing w:line="436" w:lineRule="exact"/>
        <w:ind w:left="8" w:right="86" w:firstLine="485"/>
        <w:textAlignment w:val="auto"/>
        <w:rPr>
          <w:rFonts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lang w:val="en-US" w:eastAsia="zh-CN"/>
        </w:rPr>
        <w:t>4</w:t>
      </w:r>
      <w:r>
        <w:rPr>
          <w:rFonts w:ascii="宋体" w:hAnsi="宋体" w:eastAsia="宋体" w:cs="宋体"/>
          <w:color w:val="auto"/>
          <w:spacing w:val="-1"/>
          <w:sz w:val="24"/>
          <w:szCs w:val="24"/>
          <w:highlight w:val="none"/>
        </w:rPr>
        <w:t>.3.1</w:t>
      </w:r>
      <w:r>
        <w:rPr>
          <w:rFonts w:ascii="宋体" w:hAnsi="宋体" w:eastAsia="宋体" w:cs="宋体"/>
          <w:color w:val="auto"/>
          <w:spacing w:val="-27"/>
          <w:sz w:val="24"/>
          <w:szCs w:val="24"/>
          <w:highlight w:val="none"/>
        </w:rPr>
        <w:t xml:space="preserve"> </w:t>
      </w:r>
      <w:r>
        <w:rPr>
          <w:rFonts w:ascii="宋体" w:hAnsi="宋体" w:eastAsia="宋体" w:cs="宋体"/>
          <w:color w:val="auto"/>
          <w:spacing w:val="-1"/>
          <w:sz w:val="24"/>
          <w:szCs w:val="24"/>
          <w:highlight w:val="none"/>
        </w:rPr>
        <w:t>中小企业，是指在中华人民共和国境内依法设立，依据国务院批准的中小企</w:t>
      </w:r>
      <w:r>
        <w:rPr>
          <w:rFonts w:ascii="宋体" w:hAnsi="宋体" w:eastAsia="宋体" w:cs="宋体"/>
          <w:color w:val="auto"/>
          <w:sz w:val="24"/>
          <w:szCs w:val="24"/>
          <w:highlight w:val="none"/>
        </w:rPr>
        <w:t xml:space="preserve"> </w:t>
      </w:r>
      <w:r>
        <w:rPr>
          <w:rFonts w:ascii="宋体" w:hAnsi="宋体" w:eastAsia="宋体" w:cs="宋体"/>
          <w:color w:val="auto"/>
          <w:spacing w:val="-2"/>
          <w:sz w:val="24"/>
          <w:szCs w:val="24"/>
          <w:highlight w:val="none"/>
        </w:rPr>
        <w:t>业划分标准确定的中型企业、小型企业和微型企业，但与大企业的负责人为同一人，或</w:t>
      </w:r>
      <w:r>
        <w:rPr>
          <w:rFonts w:ascii="宋体" w:hAnsi="宋体" w:eastAsia="宋体" w:cs="宋体"/>
          <w:color w:val="auto"/>
          <w:spacing w:val="-1"/>
          <w:sz w:val="24"/>
          <w:szCs w:val="24"/>
          <w:highlight w:val="none"/>
        </w:rPr>
        <w:t>者与大企业存在直接控股、管理关系的除外。</w:t>
      </w:r>
    </w:p>
    <w:p w14:paraId="1E1EF489">
      <w:pPr>
        <w:keepNext w:val="0"/>
        <w:keepLines w:val="0"/>
        <w:pageBreakBefore w:val="0"/>
        <w:kinsoku/>
        <w:wordWrap/>
        <w:overflowPunct/>
        <w:topLinePunct w:val="0"/>
        <w:bidi w:val="0"/>
        <w:spacing w:line="436" w:lineRule="exact"/>
        <w:ind w:firstLine="491"/>
        <w:textAlignment w:val="auto"/>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符合中小企业划分标准的个体工商户，在政府采购活动中视同中小企业。</w:t>
      </w:r>
    </w:p>
    <w:p w14:paraId="0C04A710">
      <w:pPr>
        <w:keepNext w:val="0"/>
        <w:keepLines w:val="0"/>
        <w:pageBreakBefore w:val="0"/>
        <w:kinsoku/>
        <w:wordWrap/>
        <w:overflowPunct/>
        <w:topLinePunct w:val="0"/>
        <w:bidi w:val="0"/>
        <w:spacing w:line="436" w:lineRule="exact"/>
        <w:ind w:left="14" w:right="113" w:firstLine="480"/>
        <w:textAlignment w:val="auto"/>
        <w:rPr>
          <w:rFonts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lang w:val="en-US" w:eastAsia="zh-CN"/>
        </w:rPr>
        <w:t>4</w:t>
      </w:r>
      <w:r>
        <w:rPr>
          <w:rFonts w:ascii="宋体" w:hAnsi="宋体" w:eastAsia="宋体" w:cs="宋体"/>
          <w:color w:val="auto"/>
          <w:spacing w:val="-1"/>
          <w:sz w:val="24"/>
          <w:szCs w:val="24"/>
          <w:highlight w:val="none"/>
        </w:rPr>
        <w:t>.3.2</w:t>
      </w:r>
      <w:r>
        <w:rPr>
          <w:rFonts w:ascii="宋体" w:hAnsi="宋体" w:eastAsia="宋体" w:cs="宋体"/>
          <w:color w:val="auto"/>
          <w:spacing w:val="-37"/>
          <w:sz w:val="24"/>
          <w:szCs w:val="24"/>
          <w:highlight w:val="none"/>
        </w:rPr>
        <w:t xml:space="preserve"> </w:t>
      </w:r>
      <w:r>
        <w:rPr>
          <w:rFonts w:ascii="宋体" w:hAnsi="宋体" w:eastAsia="宋体" w:cs="宋体"/>
          <w:color w:val="auto"/>
          <w:spacing w:val="-1"/>
          <w:sz w:val="24"/>
          <w:szCs w:val="24"/>
          <w:highlight w:val="none"/>
        </w:rPr>
        <w:t>在政府采购活动中，投标人提供的货物、工程或者服务符合下列情形的，享</w:t>
      </w:r>
      <w:r>
        <w:rPr>
          <w:rFonts w:ascii="宋体" w:hAnsi="宋体" w:eastAsia="宋体" w:cs="宋体"/>
          <w:color w:val="auto"/>
          <w:sz w:val="24"/>
          <w:szCs w:val="24"/>
          <w:highlight w:val="none"/>
        </w:rPr>
        <w:t xml:space="preserve"> </w:t>
      </w:r>
      <w:r>
        <w:rPr>
          <w:rFonts w:ascii="宋体" w:hAnsi="宋体" w:eastAsia="宋体" w:cs="宋体"/>
          <w:color w:val="auto"/>
          <w:spacing w:val="-2"/>
          <w:sz w:val="24"/>
          <w:szCs w:val="24"/>
          <w:highlight w:val="none"/>
        </w:rPr>
        <w:t>受中小企业扶持政策：</w:t>
      </w:r>
    </w:p>
    <w:p w14:paraId="094B3FF9">
      <w:pPr>
        <w:keepNext w:val="0"/>
        <w:keepLines w:val="0"/>
        <w:pageBreakBefore w:val="0"/>
        <w:kinsoku/>
        <w:wordWrap/>
        <w:overflowPunct/>
        <w:topLinePunct w:val="0"/>
        <w:bidi w:val="0"/>
        <w:spacing w:line="436" w:lineRule="exact"/>
        <w:ind w:left="13" w:right="113" w:firstLine="480"/>
        <w:textAlignment w:val="auto"/>
        <w:rPr>
          <w:rFonts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lang w:val="en-US" w:eastAsia="zh-CN"/>
        </w:rPr>
        <w:t>4</w:t>
      </w:r>
      <w:r>
        <w:rPr>
          <w:rFonts w:ascii="宋体" w:hAnsi="宋体" w:eastAsia="宋体" w:cs="宋体"/>
          <w:color w:val="auto"/>
          <w:spacing w:val="-6"/>
          <w:sz w:val="24"/>
          <w:szCs w:val="24"/>
          <w:highlight w:val="none"/>
        </w:rPr>
        <w:t>.3.2.1</w:t>
      </w:r>
      <w:r>
        <w:rPr>
          <w:rFonts w:ascii="宋体" w:hAnsi="宋体" w:eastAsia="宋体" w:cs="宋体"/>
          <w:color w:val="auto"/>
          <w:spacing w:val="-19"/>
          <w:sz w:val="24"/>
          <w:szCs w:val="24"/>
          <w:highlight w:val="none"/>
        </w:rPr>
        <w:t xml:space="preserve"> </w:t>
      </w:r>
      <w:r>
        <w:rPr>
          <w:rFonts w:ascii="宋体" w:hAnsi="宋体" w:eastAsia="宋体" w:cs="宋体"/>
          <w:color w:val="auto"/>
          <w:spacing w:val="-6"/>
          <w:sz w:val="24"/>
          <w:szCs w:val="24"/>
          <w:highlight w:val="none"/>
        </w:rPr>
        <w:t>在货物采购项目中，货物由中小企业制造，即货物由中小企业生产且使用</w:t>
      </w:r>
      <w:r>
        <w:rPr>
          <w:rFonts w:ascii="宋体" w:hAnsi="宋体" w:eastAsia="宋体" w:cs="宋体"/>
          <w:color w:val="auto"/>
          <w:sz w:val="24"/>
          <w:szCs w:val="24"/>
          <w:highlight w:val="none"/>
        </w:rPr>
        <w:t xml:space="preserve"> </w:t>
      </w:r>
      <w:r>
        <w:rPr>
          <w:rFonts w:ascii="宋体" w:hAnsi="宋体" w:eastAsia="宋体" w:cs="宋体"/>
          <w:color w:val="auto"/>
          <w:spacing w:val="-1"/>
          <w:sz w:val="24"/>
          <w:szCs w:val="24"/>
          <w:highlight w:val="none"/>
        </w:rPr>
        <w:t>该中小企业商号或者注册商标；</w:t>
      </w:r>
    </w:p>
    <w:p w14:paraId="52C2AF0C">
      <w:pPr>
        <w:keepNext w:val="0"/>
        <w:keepLines w:val="0"/>
        <w:pageBreakBefore w:val="0"/>
        <w:kinsoku/>
        <w:wordWrap/>
        <w:overflowPunct/>
        <w:topLinePunct w:val="0"/>
        <w:bidi w:val="0"/>
        <w:spacing w:line="436" w:lineRule="exact"/>
        <w:ind w:firstLine="494"/>
        <w:textAlignment w:val="auto"/>
        <w:rPr>
          <w:rFonts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lang w:val="en-US" w:eastAsia="zh-CN"/>
        </w:rPr>
        <w:t>4</w:t>
      </w:r>
      <w:r>
        <w:rPr>
          <w:rFonts w:ascii="宋体" w:hAnsi="宋体" w:eastAsia="宋体" w:cs="宋体"/>
          <w:color w:val="auto"/>
          <w:spacing w:val="-6"/>
          <w:sz w:val="24"/>
          <w:szCs w:val="24"/>
          <w:highlight w:val="none"/>
        </w:rPr>
        <w:t>.3.2.2</w:t>
      </w:r>
      <w:r>
        <w:rPr>
          <w:rFonts w:ascii="宋体" w:hAnsi="宋体" w:eastAsia="宋体" w:cs="宋体"/>
          <w:color w:val="auto"/>
          <w:spacing w:val="-16"/>
          <w:sz w:val="24"/>
          <w:szCs w:val="24"/>
          <w:highlight w:val="none"/>
        </w:rPr>
        <w:t xml:space="preserve"> </w:t>
      </w:r>
      <w:r>
        <w:rPr>
          <w:rFonts w:ascii="宋体" w:hAnsi="宋体" w:eastAsia="宋体" w:cs="宋体"/>
          <w:color w:val="auto"/>
          <w:spacing w:val="-6"/>
          <w:sz w:val="24"/>
          <w:szCs w:val="24"/>
          <w:highlight w:val="none"/>
        </w:rPr>
        <w:t>在工程采购项目中，工程由中小企业承建，即工程施工单位为中小企业；</w:t>
      </w:r>
    </w:p>
    <w:p w14:paraId="6EBF334C">
      <w:pPr>
        <w:keepNext w:val="0"/>
        <w:keepLines w:val="0"/>
        <w:pageBreakBefore w:val="0"/>
        <w:kinsoku/>
        <w:wordWrap/>
        <w:overflowPunct/>
        <w:topLinePunct w:val="0"/>
        <w:bidi w:val="0"/>
        <w:spacing w:line="436" w:lineRule="exact"/>
        <w:ind w:left="14" w:right="113" w:firstLine="480"/>
        <w:textAlignment w:val="auto"/>
        <w:rPr>
          <w:rFonts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lang w:val="en-US" w:eastAsia="zh-CN"/>
        </w:rPr>
        <w:t>4</w:t>
      </w:r>
      <w:r>
        <w:rPr>
          <w:rFonts w:ascii="宋体" w:hAnsi="宋体" w:eastAsia="宋体" w:cs="宋体"/>
          <w:color w:val="auto"/>
          <w:spacing w:val="-1"/>
          <w:sz w:val="24"/>
          <w:szCs w:val="24"/>
          <w:highlight w:val="none"/>
        </w:rPr>
        <w:t>.3.2.3 在服务采购项目中，服务由中小企业承接，即提供服务的人员为中小企业依照《中华人民共和国劳动合同法》订立劳动合同的从业人员。</w:t>
      </w:r>
    </w:p>
    <w:p w14:paraId="42C530E3">
      <w:pPr>
        <w:keepNext w:val="0"/>
        <w:keepLines w:val="0"/>
        <w:pageBreakBefore w:val="0"/>
        <w:kinsoku/>
        <w:wordWrap/>
        <w:overflowPunct/>
        <w:topLinePunct w:val="0"/>
        <w:bidi w:val="0"/>
        <w:spacing w:line="436" w:lineRule="exact"/>
        <w:ind w:left="14" w:right="113" w:firstLine="480"/>
        <w:textAlignment w:val="auto"/>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在货物采购项目中，投标人提供的货物既有中小企业制造货物，也有大型企业制</w:t>
      </w:r>
      <w:r>
        <w:rPr>
          <w:rFonts w:ascii="宋体" w:hAnsi="宋体" w:eastAsia="宋体" w:cs="宋体"/>
          <w:color w:val="auto"/>
          <w:spacing w:val="-2"/>
          <w:sz w:val="24"/>
          <w:szCs w:val="24"/>
          <w:highlight w:val="none"/>
        </w:rPr>
        <w:t>造</w:t>
      </w:r>
      <w:r>
        <w:rPr>
          <w:rFonts w:ascii="宋体" w:hAnsi="宋体" w:eastAsia="宋体" w:cs="宋体"/>
          <w:color w:val="auto"/>
          <w:spacing w:val="-1"/>
          <w:sz w:val="24"/>
          <w:szCs w:val="24"/>
          <w:highlight w:val="none"/>
        </w:rPr>
        <w:t>货物的，不享受中小企业扶持政策。</w:t>
      </w:r>
    </w:p>
    <w:p w14:paraId="1C161EF2">
      <w:pPr>
        <w:keepNext w:val="0"/>
        <w:keepLines w:val="0"/>
        <w:pageBreakBefore w:val="0"/>
        <w:kinsoku/>
        <w:wordWrap/>
        <w:overflowPunct/>
        <w:topLinePunct w:val="0"/>
        <w:bidi w:val="0"/>
        <w:spacing w:line="436" w:lineRule="exact"/>
        <w:ind w:left="8" w:right="104" w:firstLine="508"/>
        <w:textAlignment w:val="auto"/>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以联合体形式参加政府采购活动，联合体各方均为中小企业的，联合体视同中小企</w:t>
      </w:r>
      <w:r>
        <w:rPr>
          <w:rFonts w:ascii="宋体" w:hAnsi="宋体" w:eastAsia="宋体" w:cs="宋体"/>
          <w:color w:val="auto"/>
          <w:spacing w:val="21"/>
          <w:sz w:val="24"/>
          <w:szCs w:val="24"/>
          <w:highlight w:val="none"/>
        </w:rPr>
        <w:t xml:space="preserve"> </w:t>
      </w:r>
      <w:r>
        <w:rPr>
          <w:rFonts w:ascii="宋体" w:hAnsi="宋体" w:eastAsia="宋体" w:cs="宋体"/>
          <w:color w:val="auto"/>
          <w:spacing w:val="-1"/>
          <w:sz w:val="24"/>
          <w:szCs w:val="24"/>
          <w:highlight w:val="none"/>
        </w:rPr>
        <w:t>业。其中，联合体各方均为小微企业的，联合体视同小微企业。</w:t>
      </w:r>
    </w:p>
    <w:p w14:paraId="2D517FD3">
      <w:pPr>
        <w:keepNext w:val="0"/>
        <w:keepLines w:val="0"/>
        <w:pageBreakBefore w:val="0"/>
        <w:kinsoku/>
        <w:wordWrap/>
        <w:overflowPunct/>
        <w:topLinePunct w:val="0"/>
        <w:bidi w:val="0"/>
        <w:spacing w:line="436" w:lineRule="exact"/>
        <w:ind w:left="9" w:right="104" w:firstLine="484"/>
        <w:textAlignment w:val="auto"/>
        <w:rPr>
          <w:rFonts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lang w:val="en-US" w:eastAsia="zh-CN"/>
        </w:rPr>
        <w:t>4</w:t>
      </w:r>
      <w:r>
        <w:rPr>
          <w:rFonts w:ascii="宋体" w:hAnsi="宋体" w:eastAsia="宋体" w:cs="宋体"/>
          <w:color w:val="auto"/>
          <w:spacing w:val="-1"/>
          <w:sz w:val="24"/>
          <w:szCs w:val="24"/>
          <w:highlight w:val="none"/>
        </w:rPr>
        <w:t>.3.3</w:t>
      </w:r>
      <w:r>
        <w:rPr>
          <w:rFonts w:ascii="宋体" w:hAnsi="宋体" w:eastAsia="宋体" w:cs="宋体"/>
          <w:color w:val="auto"/>
          <w:spacing w:val="-27"/>
          <w:sz w:val="24"/>
          <w:szCs w:val="24"/>
          <w:highlight w:val="none"/>
        </w:rPr>
        <w:t xml:space="preserve"> </w:t>
      </w:r>
      <w:r>
        <w:rPr>
          <w:rFonts w:ascii="宋体" w:hAnsi="宋体" w:eastAsia="宋体" w:cs="宋体"/>
          <w:color w:val="auto"/>
          <w:spacing w:val="-1"/>
          <w:sz w:val="24"/>
          <w:szCs w:val="24"/>
          <w:highlight w:val="none"/>
        </w:rPr>
        <w:t>对于未预留份额专门面向中小企业的政府采购货物或服务项目，以及预留份</w:t>
      </w:r>
      <w:r>
        <w:rPr>
          <w:rFonts w:ascii="宋体" w:hAnsi="宋体" w:eastAsia="宋体" w:cs="宋体"/>
          <w:color w:val="auto"/>
          <w:sz w:val="24"/>
          <w:szCs w:val="24"/>
          <w:highlight w:val="none"/>
        </w:rPr>
        <w:t xml:space="preserve"> </w:t>
      </w:r>
      <w:r>
        <w:rPr>
          <w:rFonts w:ascii="宋体" w:hAnsi="宋体" w:eastAsia="宋体" w:cs="宋体"/>
          <w:color w:val="auto"/>
          <w:spacing w:val="4"/>
          <w:sz w:val="24"/>
          <w:szCs w:val="24"/>
          <w:highlight w:val="none"/>
        </w:rPr>
        <w:t>额政府采购货物或服务项目中的非预留部分标项，对小型和微型企业的投标报价给予</w:t>
      </w:r>
      <w:r>
        <w:rPr>
          <w:rFonts w:hint="eastAsia" w:ascii="宋体" w:hAnsi="宋体" w:cs="宋体"/>
          <w:color w:val="auto"/>
          <w:spacing w:val="1"/>
          <w:sz w:val="24"/>
          <w:szCs w:val="24"/>
          <w:highlight w:val="none"/>
          <w:lang w:val="en-US" w:eastAsia="zh-CN"/>
        </w:rPr>
        <w:t>10</w:t>
      </w:r>
      <w:r>
        <w:rPr>
          <w:rFonts w:ascii="宋体" w:hAnsi="宋体" w:eastAsia="宋体" w:cs="宋体"/>
          <w:color w:val="auto"/>
          <w:spacing w:val="1"/>
          <w:sz w:val="24"/>
          <w:szCs w:val="24"/>
          <w:highlight w:val="none"/>
        </w:rPr>
        <w:t>%的扣除，用扣除后的价格参与评审。接受大中型企业与小微企业组成联合体或者允</w:t>
      </w:r>
      <w:r>
        <w:rPr>
          <w:rFonts w:ascii="宋体" w:hAnsi="宋体" w:eastAsia="宋体" w:cs="宋体"/>
          <w:color w:val="auto"/>
          <w:spacing w:val="-2"/>
          <w:sz w:val="24"/>
          <w:szCs w:val="24"/>
          <w:highlight w:val="none"/>
        </w:rPr>
        <w:t>许大中型企业向一家或者多家小微企业分包的政府采购货物或服务项目，对于联合协议</w:t>
      </w:r>
      <w:r>
        <w:rPr>
          <w:rFonts w:ascii="宋体" w:hAnsi="宋体" w:eastAsia="宋体" w:cs="宋体"/>
          <w:color w:val="auto"/>
          <w:spacing w:val="16"/>
          <w:sz w:val="24"/>
          <w:szCs w:val="24"/>
          <w:highlight w:val="none"/>
        </w:rPr>
        <w:t xml:space="preserve"> </w:t>
      </w:r>
      <w:r>
        <w:rPr>
          <w:rFonts w:ascii="宋体" w:hAnsi="宋体" w:eastAsia="宋体" w:cs="宋体"/>
          <w:color w:val="auto"/>
          <w:spacing w:val="-1"/>
          <w:sz w:val="24"/>
          <w:szCs w:val="24"/>
          <w:highlight w:val="none"/>
        </w:rPr>
        <w:t>或者分包意向协议约定小微企业的合同份额占到合同总金额</w:t>
      </w:r>
      <w:r>
        <w:rPr>
          <w:rFonts w:ascii="宋体" w:hAnsi="宋体" w:eastAsia="宋体" w:cs="宋体"/>
          <w:color w:val="auto"/>
          <w:spacing w:val="-21"/>
          <w:sz w:val="24"/>
          <w:szCs w:val="24"/>
          <w:highlight w:val="none"/>
        </w:rPr>
        <w:t xml:space="preserve"> </w:t>
      </w:r>
      <w:r>
        <w:rPr>
          <w:rFonts w:ascii="宋体" w:hAnsi="宋体" w:eastAsia="宋体" w:cs="宋体"/>
          <w:color w:val="auto"/>
          <w:spacing w:val="-1"/>
          <w:sz w:val="24"/>
          <w:szCs w:val="24"/>
          <w:highlight w:val="none"/>
        </w:rPr>
        <w:t>30%以上的，对联合体或者</w:t>
      </w:r>
      <w:r>
        <w:rPr>
          <w:rFonts w:ascii="宋体" w:hAnsi="宋体" w:eastAsia="宋体" w:cs="宋体"/>
          <w:color w:val="auto"/>
          <w:sz w:val="24"/>
          <w:szCs w:val="24"/>
          <w:highlight w:val="none"/>
        </w:rPr>
        <w:t xml:space="preserve"> </w:t>
      </w:r>
      <w:r>
        <w:rPr>
          <w:rFonts w:ascii="宋体" w:hAnsi="宋体" w:eastAsia="宋体" w:cs="宋体"/>
          <w:color w:val="auto"/>
          <w:spacing w:val="-4"/>
          <w:sz w:val="24"/>
          <w:szCs w:val="24"/>
          <w:highlight w:val="none"/>
        </w:rPr>
        <w:t>大中型企业的报价给予</w:t>
      </w:r>
      <w:r>
        <w:rPr>
          <w:rFonts w:ascii="宋体" w:hAnsi="宋体" w:eastAsia="宋体" w:cs="宋体"/>
          <w:color w:val="auto"/>
          <w:spacing w:val="-24"/>
          <w:sz w:val="24"/>
          <w:szCs w:val="24"/>
          <w:highlight w:val="none"/>
        </w:rPr>
        <w:t xml:space="preserve"> </w:t>
      </w:r>
      <w:r>
        <w:rPr>
          <w:rFonts w:hint="eastAsia" w:ascii="宋体" w:hAnsi="宋体" w:cs="宋体"/>
          <w:color w:val="auto"/>
          <w:spacing w:val="-4"/>
          <w:sz w:val="24"/>
          <w:szCs w:val="24"/>
          <w:highlight w:val="none"/>
          <w:lang w:val="en-US" w:eastAsia="zh-CN"/>
        </w:rPr>
        <w:t>6</w:t>
      </w:r>
      <w:r>
        <w:rPr>
          <w:rFonts w:ascii="宋体" w:hAnsi="宋体" w:eastAsia="宋体" w:cs="宋体"/>
          <w:color w:val="auto"/>
          <w:spacing w:val="-4"/>
          <w:sz w:val="24"/>
          <w:szCs w:val="24"/>
          <w:highlight w:val="none"/>
        </w:rPr>
        <w:t>%的扣除，用扣除后的价格参加评审。组成联合体或者接受分包</w:t>
      </w:r>
      <w:r>
        <w:rPr>
          <w:rFonts w:ascii="宋体" w:hAnsi="宋体" w:eastAsia="宋体" w:cs="宋体"/>
          <w:color w:val="auto"/>
          <w:sz w:val="24"/>
          <w:szCs w:val="24"/>
          <w:highlight w:val="none"/>
        </w:rPr>
        <w:t xml:space="preserve"> </w:t>
      </w:r>
      <w:r>
        <w:rPr>
          <w:rFonts w:ascii="宋体" w:hAnsi="宋体" w:eastAsia="宋体" w:cs="宋体"/>
          <w:color w:val="auto"/>
          <w:spacing w:val="-2"/>
          <w:sz w:val="24"/>
          <w:szCs w:val="24"/>
          <w:highlight w:val="none"/>
        </w:rPr>
        <w:t>的小微企业与联合体内其他企业、分包企业之间存在直接控股、管理关系的，不享受价格扣除优惠政策。</w:t>
      </w:r>
    </w:p>
    <w:p w14:paraId="06448179">
      <w:pPr>
        <w:keepNext w:val="0"/>
        <w:keepLines w:val="0"/>
        <w:pageBreakBefore w:val="0"/>
        <w:kinsoku/>
        <w:wordWrap/>
        <w:overflowPunct/>
        <w:topLinePunct w:val="0"/>
        <w:bidi w:val="0"/>
        <w:spacing w:line="436" w:lineRule="exact"/>
        <w:ind w:left="8" w:right="104" w:firstLine="485"/>
        <w:textAlignment w:val="auto"/>
        <w:rPr>
          <w:rFonts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lang w:val="en-US" w:eastAsia="zh-CN"/>
        </w:rPr>
        <w:t>4</w:t>
      </w:r>
      <w:r>
        <w:rPr>
          <w:rFonts w:ascii="宋体" w:hAnsi="宋体" w:eastAsia="宋体" w:cs="宋体"/>
          <w:color w:val="auto"/>
          <w:spacing w:val="-7"/>
          <w:sz w:val="24"/>
          <w:szCs w:val="24"/>
          <w:highlight w:val="none"/>
        </w:rPr>
        <w:t>.3.4</w:t>
      </w:r>
      <w:r>
        <w:rPr>
          <w:rFonts w:ascii="宋体" w:hAnsi="宋体" w:eastAsia="宋体" w:cs="宋体"/>
          <w:color w:val="auto"/>
          <w:spacing w:val="-36"/>
          <w:sz w:val="24"/>
          <w:szCs w:val="24"/>
          <w:highlight w:val="none"/>
        </w:rPr>
        <w:t xml:space="preserve"> </w:t>
      </w:r>
      <w:r>
        <w:rPr>
          <w:rFonts w:ascii="宋体" w:hAnsi="宋体" w:eastAsia="宋体" w:cs="宋体"/>
          <w:color w:val="auto"/>
          <w:spacing w:val="-7"/>
          <w:sz w:val="24"/>
          <w:szCs w:val="24"/>
          <w:highlight w:val="none"/>
        </w:rPr>
        <w:t>符合《关于促进残疾人就业政府采购政策的通知》</w:t>
      </w:r>
      <w:r>
        <w:rPr>
          <w:rFonts w:ascii="宋体" w:hAnsi="宋体" w:eastAsia="宋体" w:cs="宋体"/>
          <w:color w:val="auto"/>
          <w:spacing w:val="-12"/>
          <w:sz w:val="24"/>
          <w:szCs w:val="24"/>
          <w:highlight w:val="none"/>
        </w:rPr>
        <w:t xml:space="preserve"> </w:t>
      </w:r>
      <w:r>
        <w:rPr>
          <w:rFonts w:ascii="宋体" w:hAnsi="宋体" w:eastAsia="宋体" w:cs="宋体"/>
          <w:color w:val="auto"/>
          <w:spacing w:val="-7"/>
          <w:sz w:val="24"/>
          <w:szCs w:val="24"/>
          <w:highlight w:val="none"/>
        </w:rPr>
        <w:t>（财库〔2017〕141</w:t>
      </w:r>
      <w:r>
        <w:rPr>
          <w:rFonts w:ascii="宋体" w:hAnsi="宋体" w:eastAsia="宋体" w:cs="宋体"/>
          <w:color w:val="auto"/>
          <w:spacing w:val="-43"/>
          <w:sz w:val="24"/>
          <w:szCs w:val="24"/>
          <w:highlight w:val="none"/>
        </w:rPr>
        <w:t xml:space="preserve"> </w:t>
      </w:r>
      <w:r>
        <w:rPr>
          <w:rFonts w:ascii="宋体" w:hAnsi="宋体" w:eastAsia="宋体" w:cs="宋体"/>
          <w:color w:val="auto"/>
          <w:spacing w:val="-7"/>
          <w:sz w:val="24"/>
          <w:szCs w:val="24"/>
          <w:highlight w:val="none"/>
        </w:rPr>
        <w:t>号）</w:t>
      </w:r>
      <w:r>
        <w:rPr>
          <w:rFonts w:ascii="宋体" w:hAnsi="宋体" w:eastAsia="宋体" w:cs="宋体"/>
          <w:color w:val="auto"/>
          <w:sz w:val="24"/>
          <w:szCs w:val="24"/>
          <w:highlight w:val="none"/>
        </w:rPr>
        <w:t xml:space="preserve"> </w:t>
      </w:r>
      <w:r>
        <w:rPr>
          <w:rFonts w:ascii="宋体" w:hAnsi="宋体" w:eastAsia="宋体" w:cs="宋体"/>
          <w:color w:val="auto"/>
          <w:spacing w:val="-5"/>
          <w:sz w:val="24"/>
          <w:szCs w:val="24"/>
          <w:highlight w:val="none"/>
        </w:rPr>
        <w:t>规定的条件并提供《残疾人福利性单位声明函》</w:t>
      </w:r>
      <w:r>
        <w:rPr>
          <w:rFonts w:ascii="宋体" w:hAnsi="宋体" w:eastAsia="宋体" w:cs="宋体"/>
          <w:color w:val="auto"/>
          <w:spacing w:val="11"/>
          <w:sz w:val="24"/>
          <w:szCs w:val="24"/>
          <w:highlight w:val="none"/>
        </w:rPr>
        <w:t xml:space="preserve"> </w:t>
      </w:r>
      <w:r>
        <w:rPr>
          <w:rFonts w:ascii="宋体" w:hAnsi="宋体" w:eastAsia="宋体" w:cs="宋体"/>
          <w:color w:val="auto"/>
          <w:spacing w:val="-5"/>
          <w:sz w:val="24"/>
          <w:szCs w:val="24"/>
          <w:highlight w:val="none"/>
        </w:rPr>
        <w:t>的残疾人福利性单位视同小型、微型企业；</w:t>
      </w:r>
    </w:p>
    <w:p w14:paraId="3BA81E0C">
      <w:pPr>
        <w:keepNext w:val="0"/>
        <w:keepLines w:val="0"/>
        <w:pageBreakBefore w:val="0"/>
        <w:kinsoku/>
        <w:wordWrap/>
        <w:overflowPunct/>
        <w:topLinePunct w:val="0"/>
        <w:bidi w:val="0"/>
        <w:spacing w:line="436" w:lineRule="exact"/>
        <w:ind w:left="10" w:firstLine="483"/>
        <w:textAlignment w:val="auto"/>
        <w:rPr>
          <w:rFonts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lang w:val="en-US" w:eastAsia="zh-CN"/>
        </w:rPr>
        <w:t>4</w:t>
      </w:r>
      <w:r>
        <w:rPr>
          <w:rFonts w:ascii="宋体" w:hAnsi="宋体" w:eastAsia="宋体" w:cs="宋体"/>
          <w:color w:val="auto"/>
          <w:spacing w:val="-6"/>
          <w:sz w:val="24"/>
          <w:szCs w:val="24"/>
          <w:highlight w:val="none"/>
        </w:rPr>
        <w:t>.3.5</w:t>
      </w:r>
      <w:r>
        <w:rPr>
          <w:rFonts w:ascii="宋体" w:hAnsi="宋体" w:eastAsia="宋体" w:cs="宋体"/>
          <w:color w:val="auto"/>
          <w:spacing w:val="-18"/>
          <w:sz w:val="24"/>
          <w:szCs w:val="24"/>
          <w:highlight w:val="none"/>
        </w:rPr>
        <w:t xml:space="preserve"> </w:t>
      </w:r>
      <w:r>
        <w:rPr>
          <w:rFonts w:ascii="宋体" w:hAnsi="宋体" w:eastAsia="宋体" w:cs="宋体"/>
          <w:color w:val="auto"/>
          <w:spacing w:val="-6"/>
          <w:sz w:val="24"/>
          <w:szCs w:val="24"/>
          <w:highlight w:val="none"/>
        </w:rPr>
        <w:t>符合《关于政府采购支持监狱企业发展有关问题的通知》（财库[2014]68</w:t>
      </w:r>
      <w:r>
        <w:rPr>
          <w:rFonts w:ascii="宋体" w:hAnsi="宋体" w:eastAsia="宋体" w:cs="宋体"/>
          <w:color w:val="auto"/>
          <w:spacing w:val="-45"/>
          <w:sz w:val="24"/>
          <w:szCs w:val="24"/>
          <w:highlight w:val="none"/>
        </w:rPr>
        <w:t xml:space="preserve"> </w:t>
      </w:r>
      <w:r>
        <w:rPr>
          <w:rFonts w:ascii="宋体" w:hAnsi="宋体" w:eastAsia="宋体" w:cs="宋体"/>
          <w:color w:val="auto"/>
          <w:spacing w:val="-6"/>
          <w:sz w:val="24"/>
          <w:szCs w:val="24"/>
          <w:highlight w:val="none"/>
        </w:rPr>
        <w:t>号）</w:t>
      </w:r>
      <w:r>
        <w:rPr>
          <w:rFonts w:ascii="宋体" w:hAnsi="宋体" w:eastAsia="宋体" w:cs="宋体"/>
          <w:color w:val="auto"/>
          <w:sz w:val="24"/>
          <w:szCs w:val="24"/>
          <w:highlight w:val="none"/>
        </w:rPr>
        <w:t xml:space="preserve"> </w:t>
      </w:r>
      <w:r>
        <w:rPr>
          <w:rFonts w:ascii="宋体" w:hAnsi="宋体" w:eastAsia="宋体" w:cs="宋体"/>
          <w:color w:val="auto"/>
          <w:spacing w:val="-5"/>
          <w:sz w:val="24"/>
          <w:szCs w:val="24"/>
          <w:highlight w:val="none"/>
        </w:rPr>
        <w:t>规定的监狱企业并提供由省级以上监狱管理局、戒毒管理局（含新疆生产建设兵团）出</w:t>
      </w:r>
      <w:r>
        <w:rPr>
          <w:rFonts w:ascii="宋体" w:hAnsi="宋体" w:eastAsia="宋体" w:cs="宋体"/>
          <w:color w:val="auto"/>
          <w:spacing w:val="-1"/>
          <w:sz w:val="24"/>
          <w:szCs w:val="24"/>
          <w:highlight w:val="none"/>
        </w:rPr>
        <w:t>具的属于监狱企业证明文件的，视同为小型、微型企业。</w:t>
      </w:r>
    </w:p>
    <w:p w14:paraId="3204C700">
      <w:pPr>
        <w:keepNext w:val="0"/>
        <w:keepLines w:val="0"/>
        <w:pageBreakBefore w:val="0"/>
        <w:kinsoku/>
        <w:wordWrap/>
        <w:overflowPunct/>
        <w:topLinePunct w:val="0"/>
        <w:bidi w:val="0"/>
        <w:spacing w:line="436" w:lineRule="exact"/>
        <w:ind w:left="8" w:right="104" w:firstLine="485"/>
        <w:textAlignment w:val="auto"/>
        <w:rPr>
          <w:rFonts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lang w:val="en-US" w:eastAsia="zh-CN"/>
        </w:rPr>
        <w:t>4</w:t>
      </w:r>
      <w:r>
        <w:rPr>
          <w:rFonts w:ascii="宋体" w:hAnsi="宋体" w:eastAsia="宋体" w:cs="宋体"/>
          <w:color w:val="auto"/>
          <w:spacing w:val="-1"/>
          <w:sz w:val="24"/>
          <w:szCs w:val="24"/>
          <w:highlight w:val="none"/>
        </w:rPr>
        <w:t>.3.6</w:t>
      </w:r>
      <w:r>
        <w:rPr>
          <w:rFonts w:ascii="宋体" w:hAnsi="宋体" w:eastAsia="宋体" w:cs="宋体"/>
          <w:color w:val="auto"/>
          <w:spacing w:val="-27"/>
          <w:sz w:val="24"/>
          <w:szCs w:val="24"/>
          <w:highlight w:val="none"/>
        </w:rPr>
        <w:t xml:space="preserve"> </w:t>
      </w:r>
      <w:r>
        <w:rPr>
          <w:rFonts w:ascii="宋体" w:hAnsi="宋体" w:eastAsia="宋体" w:cs="宋体"/>
          <w:color w:val="auto"/>
          <w:spacing w:val="-1"/>
          <w:sz w:val="24"/>
          <w:szCs w:val="24"/>
          <w:highlight w:val="none"/>
        </w:rPr>
        <w:t>可享受中小企业扶持政策的投标人应按照招标文件格式要求提供《中小企业</w:t>
      </w:r>
      <w:r>
        <w:rPr>
          <w:rFonts w:ascii="宋体" w:hAnsi="宋体" w:eastAsia="宋体" w:cs="宋体"/>
          <w:color w:val="auto"/>
          <w:sz w:val="24"/>
          <w:szCs w:val="24"/>
          <w:highlight w:val="none"/>
        </w:rPr>
        <w:t xml:space="preserve"> </w:t>
      </w:r>
      <w:r>
        <w:rPr>
          <w:rFonts w:ascii="宋体" w:hAnsi="宋体" w:eastAsia="宋体" w:cs="宋体"/>
          <w:color w:val="auto"/>
          <w:spacing w:val="-9"/>
          <w:sz w:val="24"/>
          <w:szCs w:val="24"/>
          <w:highlight w:val="none"/>
        </w:rPr>
        <w:t>声明函》，投标人提供的《中小企业声明函》 与实际情况不符的，不享受中小企业扶持</w:t>
      </w:r>
      <w:r>
        <w:rPr>
          <w:rFonts w:ascii="宋体" w:hAnsi="宋体" w:eastAsia="宋体" w:cs="宋体"/>
          <w:color w:val="auto"/>
          <w:spacing w:val="-1"/>
          <w:sz w:val="24"/>
          <w:szCs w:val="24"/>
          <w:highlight w:val="none"/>
        </w:rPr>
        <w:t>政策。声明内容不实的，属于提供虚假材料谋取中标、成交的，依法承担法律责任。</w:t>
      </w:r>
    </w:p>
    <w:p w14:paraId="53D03F54">
      <w:pPr>
        <w:keepNext w:val="0"/>
        <w:keepLines w:val="0"/>
        <w:pageBreakBefore w:val="0"/>
        <w:kinsoku/>
        <w:wordWrap/>
        <w:overflowPunct/>
        <w:topLinePunct w:val="0"/>
        <w:bidi w:val="0"/>
        <w:spacing w:line="436" w:lineRule="exact"/>
        <w:ind w:left="32" w:right="104" w:firstLine="462"/>
        <w:textAlignment w:val="auto"/>
        <w:rPr>
          <w:rFonts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lang w:val="en-US" w:eastAsia="zh-CN"/>
        </w:rPr>
        <w:t>4</w:t>
      </w:r>
      <w:r>
        <w:rPr>
          <w:rFonts w:ascii="宋体" w:hAnsi="宋体" w:eastAsia="宋体" w:cs="宋体"/>
          <w:color w:val="auto"/>
          <w:spacing w:val="-1"/>
          <w:sz w:val="24"/>
          <w:szCs w:val="24"/>
          <w:highlight w:val="none"/>
        </w:rPr>
        <w:t>.3.7</w:t>
      </w:r>
      <w:r>
        <w:rPr>
          <w:rFonts w:ascii="宋体" w:hAnsi="宋体" w:eastAsia="宋体" w:cs="宋体"/>
          <w:color w:val="auto"/>
          <w:spacing w:val="-27"/>
          <w:sz w:val="24"/>
          <w:szCs w:val="24"/>
          <w:highlight w:val="none"/>
        </w:rPr>
        <w:t xml:space="preserve"> </w:t>
      </w:r>
      <w:r>
        <w:rPr>
          <w:rFonts w:ascii="宋体" w:hAnsi="宋体" w:eastAsia="宋体" w:cs="宋体"/>
          <w:color w:val="auto"/>
          <w:spacing w:val="-1"/>
          <w:sz w:val="24"/>
          <w:szCs w:val="24"/>
          <w:highlight w:val="none"/>
        </w:rPr>
        <w:t>中小企业享受扶持政策获得政府采购合同的，小微企业不得将合同分包给大</w:t>
      </w:r>
      <w:r>
        <w:rPr>
          <w:rFonts w:ascii="宋体" w:hAnsi="宋体" w:eastAsia="宋体" w:cs="宋体"/>
          <w:color w:val="auto"/>
          <w:sz w:val="24"/>
          <w:szCs w:val="24"/>
          <w:highlight w:val="none"/>
        </w:rPr>
        <w:t xml:space="preserve"> </w:t>
      </w:r>
      <w:r>
        <w:rPr>
          <w:rFonts w:ascii="宋体" w:hAnsi="宋体" w:eastAsia="宋体" w:cs="宋体"/>
          <w:color w:val="auto"/>
          <w:spacing w:val="-2"/>
          <w:sz w:val="24"/>
          <w:szCs w:val="24"/>
          <w:highlight w:val="none"/>
        </w:rPr>
        <w:t>中型企业，中型企业不得将合同分包给大型企业。</w:t>
      </w:r>
    </w:p>
    <w:p w14:paraId="7AB1E36A">
      <w:pPr>
        <w:keepNext w:val="0"/>
        <w:keepLines w:val="0"/>
        <w:pageBreakBefore w:val="0"/>
        <w:kinsoku/>
        <w:wordWrap/>
        <w:overflowPunct/>
        <w:topLinePunct w:val="0"/>
        <w:bidi w:val="0"/>
        <w:spacing w:line="436" w:lineRule="exact"/>
        <w:ind w:firstLine="254"/>
        <w:textAlignment w:val="auto"/>
        <w:rPr>
          <w:rFonts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lang w:val="en-US" w:eastAsia="zh-CN"/>
        </w:rPr>
        <w:t>4</w:t>
      </w:r>
      <w:r>
        <w:rPr>
          <w:rFonts w:ascii="宋体" w:hAnsi="宋体" w:eastAsia="宋体" w:cs="宋体"/>
          <w:color w:val="auto"/>
          <w:spacing w:val="-3"/>
          <w:sz w:val="24"/>
          <w:szCs w:val="24"/>
          <w:highlight w:val="none"/>
        </w:rPr>
        <w:t>.4</w:t>
      </w:r>
      <w:r>
        <w:rPr>
          <w:rFonts w:ascii="宋体" w:hAnsi="宋体" w:eastAsia="宋体" w:cs="宋体"/>
          <w:color w:val="auto"/>
          <w:spacing w:val="-48"/>
          <w:sz w:val="24"/>
          <w:szCs w:val="24"/>
          <w:highlight w:val="none"/>
        </w:rPr>
        <w:t xml:space="preserve"> </w:t>
      </w:r>
      <w:r>
        <w:rPr>
          <w:rFonts w:ascii="宋体" w:hAnsi="宋体" w:eastAsia="宋体" w:cs="宋体"/>
          <w:color w:val="auto"/>
          <w:spacing w:val="-3"/>
          <w:sz w:val="24"/>
          <w:szCs w:val="24"/>
          <w:highlight w:val="none"/>
        </w:rPr>
        <w:t>支持创新发展</w:t>
      </w:r>
    </w:p>
    <w:p w14:paraId="5805823C">
      <w:pPr>
        <w:keepNext w:val="0"/>
        <w:keepLines w:val="0"/>
        <w:pageBreakBefore w:val="0"/>
        <w:kinsoku/>
        <w:wordWrap/>
        <w:overflowPunct/>
        <w:topLinePunct w:val="0"/>
        <w:bidi w:val="0"/>
        <w:spacing w:line="436" w:lineRule="exact"/>
        <w:ind w:firstLine="494"/>
        <w:textAlignment w:val="auto"/>
        <w:rPr>
          <w:rFonts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lang w:val="en-US" w:eastAsia="zh-CN"/>
        </w:rPr>
        <w:t>4</w:t>
      </w:r>
      <w:r>
        <w:rPr>
          <w:rFonts w:ascii="宋体" w:hAnsi="宋体" w:eastAsia="宋体" w:cs="宋体"/>
          <w:color w:val="auto"/>
          <w:spacing w:val="-1"/>
          <w:sz w:val="24"/>
          <w:szCs w:val="24"/>
          <w:highlight w:val="none"/>
        </w:rPr>
        <w:t>.4.1</w:t>
      </w:r>
      <w:r>
        <w:rPr>
          <w:rFonts w:ascii="宋体" w:hAnsi="宋体" w:eastAsia="宋体" w:cs="宋体"/>
          <w:color w:val="auto"/>
          <w:spacing w:val="21"/>
          <w:sz w:val="24"/>
          <w:szCs w:val="24"/>
          <w:highlight w:val="none"/>
        </w:rPr>
        <w:t xml:space="preserve"> </w:t>
      </w:r>
      <w:r>
        <w:rPr>
          <w:rFonts w:ascii="宋体" w:hAnsi="宋体" w:eastAsia="宋体" w:cs="宋体"/>
          <w:color w:val="auto"/>
          <w:spacing w:val="-1"/>
          <w:sz w:val="24"/>
          <w:szCs w:val="24"/>
          <w:highlight w:val="none"/>
        </w:rPr>
        <w:t>招标人优先采购被认定为首台套产品和“制造精品”的自主创新产品。</w:t>
      </w:r>
    </w:p>
    <w:p w14:paraId="6D1C24DC">
      <w:pPr>
        <w:keepNext w:val="0"/>
        <w:keepLines w:val="0"/>
        <w:pageBreakBefore w:val="0"/>
        <w:kinsoku/>
        <w:wordWrap/>
        <w:overflowPunct/>
        <w:topLinePunct w:val="0"/>
        <w:bidi w:val="0"/>
        <w:spacing w:line="436" w:lineRule="exact"/>
        <w:ind w:left="16" w:right="18" w:firstLine="478"/>
        <w:textAlignment w:val="auto"/>
        <w:rPr>
          <w:rFonts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lang w:val="en-US" w:eastAsia="zh-CN"/>
        </w:rPr>
        <w:t>4</w:t>
      </w:r>
      <w:r>
        <w:rPr>
          <w:rFonts w:ascii="宋体" w:hAnsi="宋体" w:eastAsia="宋体" w:cs="宋体"/>
          <w:color w:val="auto"/>
          <w:spacing w:val="-4"/>
          <w:sz w:val="24"/>
          <w:szCs w:val="24"/>
          <w:highlight w:val="none"/>
        </w:rPr>
        <w:t>.4.2</w:t>
      </w:r>
      <w:r>
        <w:rPr>
          <w:rFonts w:ascii="宋体" w:hAnsi="宋体" w:eastAsia="宋体" w:cs="宋体"/>
          <w:color w:val="auto"/>
          <w:spacing w:val="-24"/>
          <w:sz w:val="24"/>
          <w:szCs w:val="24"/>
          <w:highlight w:val="none"/>
        </w:rPr>
        <w:t xml:space="preserve"> </w:t>
      </w:r>
      <w:r>
        <w:rPr>
          <w:rFonts w:ascii="宋体" w:hAnsi="宋体" w:eastAsia="宋体" w:cs="宋体"/>
          <w:color w:val="auto"/>
          <w:spacing w:val="-4"/>
          <w:sz w:val="24"/>
          <w:szCs w:val="24"/>
          <w:highlight w:val="none"/>
        </w:rPr>
        <w:t>降低创新产品政府采购市场准入门槛，首台（套）</w:t>
      </w:r>
      <w:r>
        <w:rPr>
          <w:rFonts w:ascii="宋体" w:hAnsi="宋体" w:eastAsia="宋体" w:cs="宋体"/>
          <w:color w:val="auto"/>
          <w:spacing w:val="-9"/>
          <w:sz w:val="24"/>
          <w:szCs w:val="24"/>
          <w:highlight w:val="none"/>
        </w:rPr>
        <w:t xml:space="preserve"> </w:t>
      </w:r>
      <w:r>
        <w:rPr>
          <w:rFonts w:ascii="宋体" w:hAnsi="宋体" w:eastAsia="宋体" w:cs="宋体"/>
          <w:color w:val="auto"/>
          <w:spacing w:val="-4"/>
          <w:sz w:val="24"/>
          <w:szCs w:val="24"/>
          <w:highlight w:val="none"/>
        </w:rPr>
        <w:t>产品纳入《省推广应用指</w:t>
      </w:r>
      <w:r>
        <w:rPr>
          <w:rFonts w:ascii="宋体" w:hAnsi="宋体" w:eastAsia="宋体" w:cs="宋体"/>
          <w:color w:val="auto"/>
          <w:sz w:val="24"/>
          <w:szCs w:val="24"/>
          <w:highlight w:val="none"/>
        </w:rPr>
        <w:t xml:space="preserve"> </w:t>
      </w:r>
      <w:r>
        <w:rPr>
          <w:rFonts w:ascii="宋体" w:hAnsi="宋体" w:eastAsia="宋体" w:cs="宋体"/>
          <w:color w:val="auto"/>
          <w:spacing w:val="-8"/>
          <w:sz w:val="24"/>
          <w:szCs w:val="24"/>
          <w:highlight w:val="none"/>
        </w:rPr>
        <w:t>导目录》之日起</w:t>
      </w:r>
      <w:r>
        <w:rPr>
          <w:rFonts w:ascii="宋体" w:hAnsi="宋体" w:eastAsia="宋体" w:cs="宋体"/>
          <w:color w:val="auto"/>
          <w:spacing w:val="-39"/>
          <w:sz w:val="24"/>
          <w:szCs w:val="24"/>
          <w:highlight w:val="none"/>
        </w:rPr>
        <w:t xml:space="preserve"> </w:t>
      </w:r>
      <w:r>
        <w:rPr>
          <w:rFonts w:ascii="宋体" w:hAnsi="宋体" w:eastAsia="宋体" w:cs="宋体"/>
          <w:color w:val="auto"/>
          <w:spacing w:val="-8"/>
          <w:sz w:val="24"/>
          <w:szCs w:val="24"/>
          <w:highlight w:val="none"/>
        </w:rPr>
        <w:t>3</w:t>
      </w:r>
      <w:r>
        <w:rPr>
          <w:rFonts w:ascii="宋体" w:hAnsi="宋体" w:eastAsia="宋体" w:cs="宋体"/>
          <w:color w:val="auto"/>
          <w:spacing w:val="10"/>
          <w:sz w:val="24"/>
          <w:szCs w:val="24"/>
          <w:highlight w:val="none"/>
        </w:rPr>
        <w:t xml:space="preserve"> </w:t>
      </w:r>
      <w:r>
        <w:rPr>
          <w:rFonts w:ascii="宋体" w:hAnsi="宋体" w:eastAsia="宋体" w:cs="宋体"/>
          <w:color w:val="auto"/>
          <w:spacing w:val="-8"/>
          <w:sz w:val="24"/>
          <w:szCs w:val="24"/>
          <w:highlight w:val="none"/>
        </w:rPr>
        <w:t>年内参加政府采购活动时视同已具备相关销售业绩，业绩分值为满分。</w:t>
      </w:r>
    </w:p>
    <w:p w14:paraId="13A9EA9D">
      <w:pPr>
        <w:pStyle w:val="47"/>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color w:val="auto"/>
          <w:sz w:val="24"/>
          <w:highlight w:val="none"/>
        </w:rPr>
      </w:pPr>
      <w:r>
        <w:rPr>
          <w:rFonts w:hint="eastAsia" w:hAnsi="宋体" w:cs="宋体"/>
          <w:b/>
          <w:color w:val="auto"/>
          <w:sz w:val="24"/>
          <w:highlight w:val="none"/>
          <w:lang w:eastAsia="zh-CN"/>
        </w:rPr>
        <w:t>（五）</w:t>
      </w:r>
      <w:r>
        <w:rPr>
          <w:rFonts w:hint="eastAsia" w:ascii="宋体" w:hAnsi="宋体" w:eastAsia="宋体" w:cs="宋体"/>
          <w:b/>
          <w:color w:val="auto"/>
          <w:sz w:val="24"/>
          <w:highlight w:val="none"/>
        </w:rPr>
        <w:t>投标费用</w:t>
      </w:r>
    </w:p>
    <w:p w14:paraId="31A64B12">
      <w:pPr>
        <w:keepNext w:val="0"/>
        <w:keepLines w:val="0"/>
        <w:pageBreakBefore w:val="0"/>
        <w:kinsoku/>
        <w:wordWrap/>
        <w:overflowPunct/>
        <w:topLinePunct w:val="0"/>
        <w:bidi w:val="0"/>
        <w:adjustRightInd w:val="0"/>
        <w:snapToGrid w:val="0"/>
        <w:spacing w:line="400" w:lineRule="exact"/>
        <w:ind w:firstLine="523" w:firstLineChars="218"/>
        <w:textAlignment w:val="auto"/>
        <w:rPr>
          <w:rFonts w:hint="eastAsia" w:ascii="宋体" w:hAnsi="宋体" w:eastAsia="宋体" w:cs="宋体"/>
          <w:color w:val="auto"/>
          <w:kern w:val="0"/>
          <w:position w:val="-5"/>
          <w:sz w:val="24"/>
          <w:highlight w:val="none"/>
        </w:rPr>
      </w:pPr>
      <w:r>
        <w:rPr>
          <w:rFonts w:hint="eastAsia" w:ascii="宋体" w:hAnsi="宋体" w:eastAsia="宋体" w:cs="宋体"/>
          <w:color w:val="auto"/>
          <w:kern w:val="0"/>
          <w:position w:val="-5"/>
          <w:sz w:val="24"/>
          <w:highlight w:val="none"/>
        </w:rPr>
        <w:t>无论招投标过程中的做法和结果如何，投标人自行承担招投标活动中所发生的全部费用。</w:t>
      </w:r>
    </w:p>
    <w:p w14:paraId="330EDB23">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w:t>
      </w:r>
      <w:r>
        <w:rPr>
          <w:rFonts w:hint="eastAsia" w:ascii="宋体" w:hAnsi="宋体" w:cs="宋体"/>
          <w:b/>
          <w:color w:val="auto"/>
          <w:sz w:val="24"/>
          <w:highlight w:val="none"/>
          <w:lang w:eastAsia="zh-CN"/>
        </w:rPr>
        <w:t>六</w:t>
      </w:r>
      <w:r>
        <w:rPr>
          <w:rFonts w:hint="eastAsia" w:ascii="宋体" w:hAnsi="宋体" w:eastAsia="宋体" w:cs="宋体"/>
          <w:b/>
          <w:color w:val="auto"/>
          <w:sz w:val="24"/>
          <w:highlight w:val="none"/>
        </w:rPr>
        <w:t>）语言文字</w:t>
      </w:r>
    </w:p>
    <w:bookmarkEnd w:id="21"/>
    <w:bookmarkEnd w:id="22"/>
    <w:p w14:paraId="70EE5E44">
      <w:pPr>
        <w:keepNext w:val="0"/>
        <w:keepLines w:val="0"/>
        <w:pageBreakBefore w:val="0"/>
        <w:kinsoku/>
        <w:wordWrap/>
        <w:overflowPunct/>
        <w:topLinePunct w:val="0"/>
        <w:bidi w:val="0"/>
        <w:adjustRightInd w:val="0"/>
        <w:snapToGrid w:val="0"/>
        <w:spacing w:line="400" w:lineRule="exact"/>
        <w:ind w:firstLine="523" w:firstLineChars="218"/>
        <w:textAlignment w:val="auto"/>
        <w:rPr>
          <w:rFonts w:hint="eastAsia" w:ascii="宋体" w:hAnsi="宋体" w:eastAsia="宋体" w:cs="宋体"/>
          <w:color w:val="auto"/>
          <w:sz w:val="24"/>
          <w:highlight w:val="none"/>
        </w:rPr>
      </w:pPr>
      <w:bookmarkStart w:id="23" w:name="_Hlt68072990"/>
      <w:bookmarkEnd w:id="23"/>
      <w:bookmarkStart w:id="24" w:name="_Hlt68057669"/>
      <w:bookmarkEnd w:id="24"/>
      <w:bookmarkStart w:id="25" w:name="_Hlt74707468"/>
      <w:bookmarkEnd w:id="25"/>
      <w:bookmarkStart w:id="26" w:name="_Hlt74729768"/>
      <w:bookmarkEnd w:id="26"/>
      <w:bookmarkStart w:id="27" w:name="_Hlt75236290"/>
      <w:bookmarkEnd w:id="27"/>
      <w:bookmarkStart w:id="28" w:name="_Toc91899879"/>
      <w:r>
        <w:rPr>
          <w:rFonts w:hint="eastAsia" w:ascii="宋体" w:hAnsi="宋体" w:eastAsia="宋体" w:cs="宋体"/>
          <w:color w:val="auto"/>
          <w:sz w:val="24"/>
          <w:highlight w:val="none"/>
        </w:rPr>
        <w:t>1、招标投标有关的语言使用中文。</w:t>
      </w:r>
    </w:p>
    <w:p w14:paraId="5A4DC773">
      <w:pPr>
        <w:keepNext w:val="0"/>
        <w:keepLines w:val="0"/>
        <w:pageBreakBefore w:val="0"/>
        <w:kinsoku/>
        <w:wordWrap/>
        <w:overflowPunct/>
        <w:topLinePunct w:val="0"/>
        <w:bidi w:val="0"/>
        <w:adjustRightInd w:val="0"/>
        <w:snapToGrid w:val="0"/>
        <w:spacing w:line="400" w:lineRule="exact"/>
        <w:ind w:firstLine="523" w:firstLineChars="218"/>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外文专用术语应附有中文注释。招投标文件及相关往来文件中有外文资料的（如质疑函、进口产品厂商授权书等），资料提供方应当将其翻译为中文，注明翻译人员姓名、工作单位、联系方式等信息，并对译文的完整性、客观性、真实性负责。</w:t>
      </w:r>
    </w:p>
    <w:p w14:paraId="420B3619">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w:t>
      </w:r>
      <w:r>
        <w:rPr>
          <w:rFonts w:hint="eastAsia" w:ascii="宋体" w:hAnsi="宋体" w:cs="宋体"/>
          <w:b/>
          <w:color w:val="auto"/>
          <w:sz w:val="24"/>
          <w:highlight w:val="none"/>
          <w:lang w:eastAsia="zh-CN"/>
        </w:rPr>
        <w:t>七</w:t>
      </w:r>
      <w:r>
        <w:rPr>
          <w:rFonts w:hint="eastAsia" w:ascii="宋体" w:hAnsi="宋体" w:eastAsia="宋体" w:cs="宋体"/>
          <w:b/>
          <w:color w:val="auto"/>
          <w:sz w:val="24"/>
          <w:highlight w:val="none"/>
        </w:rPr>
        <w:t>）计量单位</w:t>
      </w:r>
    </w:p>
    <w:p w14:paraId="2782C986">
      <w:pPr>
        <w:keepNext w:val="0"/>
        <w:keepLines w:val="0"/>
        <w:pageBreakBefore w:val="0"/>
        <w:kinsoku/>
        <w:wordWrap/>
        <w:overflowPunct/>
        <w:topLinePunct w:val="0"/>
        <w:bidi w:val="0"/>
        <w:adjustRightInd w:val="0"/>
        <w:snapToGrid w:val="0"/>
        <w:spacing w:line="400" w:lineRule="exact"/>
        <w:ind w:firstLine="523" w:firstLineChars="218"/>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招标文件有明确规定的，适用招标文件规定的计量单位；招标文件没有规定的，应采用中华人民共和国法定计量单位，否则视同未响应。</w:t>
      </w:r>
    </w:p>
    <w:p w14:paraId="369038AF">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w:t>
      </w:r>
      <w:r>
        <w:rPr>
          <w:rFonts w:hint="eastAsia" w:ascii="宋体" w:hAnsi="宋体" w:cs="宋体"/>
          <w:b/>
          <w:color w:val="auto"/>
          <w:sz w:val="24"/>
          <w:highlight w:val="none"/>
          <w:lang w:eastAsia="zh-CN"/>
        </w:rPr>
        <w:t>八</w:t>
      </w:r>
      <w:r>
        <w:rPr>
          <w:rFonts w:hint="eastAsia" w:ascii="宋体" w:hAnsi="宋体" w:eastAsia="宋体" w:cs="宋体"/>
          <w:b/>
          <w:color w:val="auto"/>
          <w:sz w:val="24"/>
          <w:highlight w:val="none"/>
        </w:rPr>
        <w:t>）转包与分包</w:t>
      </w:r>
    </w:p>
    <w:p w14:paraId="220C1A2D">
      <w:pPr>
        <w:keepNext w:val="0"/>
        <w:keepLines w:val="0"/>
        <w:pageBreakBefore w:val="0"/>
        <w:kinsoku/>
        <w:wordWrap/>
        <w:overflowPunct/>
        <w:topLinePunct w:val="0"/>
        <w:bidi w:val="0"/>
        <w:adjustRightInd w:val="0"/>
        <w:snapToGrid w:val="0"/>
        <w:spacing w:line="400" w:lineRule="exact"/>
        <w:ind w:firstLine="523" w:firstLineChars="218"/>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本项目不允许转包。本须知“前附表”规定允许分包的，投标人应当在投标文件载明分包的具体情况，应符合招标人在本须知“前附表”规定的分包内容、分包金额和接受分包的第三人资质要求等限制条件。</w:t>
      </w:r>
    </w:p>
    <w:p w14:paraId="146B53DF">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w:t>
      </w:r>
      <w:r>
        <w:rPr>
          <w:rFonts w:hint="eastAsia" w:ascii="宋体" w:hAnsi="宋体" w:cs="宋体"/>
          <w:b/>
          <w:color w:val="auto"/>
          <w:sz w:val="24"/>
          <w:highlight w:val="none"/>
          <w:lang w:eastAsia="zh-CN"/>
        </w:rPr>
        <w:t>九</w:t>
      </w:r>
      <w:r>
        <w:rPr>
          <w:rFonts w:hint="eastAsia" w:ascii="宋体" w:hAnsi="宋体" w:eastAsia="宋体" w:cs="宋体"/>
          <w:b/>
          <w:color w:val="auto"/>
          <w:sz w:val="24"/>
          <w:highlight w:val="none"/>
        </w:rPr>
        <w:t>）踏勘现场</w:t>
      </w:r>
    </w:p>
    <w:p w14:paraId="092B933D">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1、若本须知“前附表”规定统一组织的，投标人应按规定的时间、地点准时出席，否则将不予单独安排；</w:t>
      </w:r>
    </w:p>
    <w:p w14:paraId="673EDA15">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2、投标人踏勘现场发生的费用自理。</w:t>
      </w:r>
    </w:p>
    <w:p w14:paraId="53D36B1A">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3、除招标人的原因外，投标人自行负责在踏勘现场中可能发生的人员伤亡和财产损失。</w:t>
      </w:r>
    </w:p>
    <w:p w14:paraId="29C4C4A8">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4、招标人在踏勘现场中介绍的场地和相关的周边环境情况，投标人在编制投标文件时参考，招标人不对投标人据此作出的判断和决策负责。</w:t>
      </w:r>
    </w:p>
    <w:p w14:paraId="395E550C">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w:t>
      </w:r>
      <w:r>
        <w:rPr>
          <w:rFonts w:hint="eastAsia" w:ascii="宋体" w:hAnsi="宋体" w:cs="宋体"/>
          <w:b/>
          <w:color w:val="auto"/>
          <w:sz w:val="24"/>
          <w:highlight w:val="none"/>
          <w:lang w:eastAsia="zh-CN"/>
        </w:rPr>
        <w:t>十</w:t>
      </w:r>
      <w:r>
        <w:rPr>
          <w:rFonts w:hint="eastAsia" w:ascii="宋体" w:hAnsi="宋体" w:eastAsia="宋体" w:cs="宋体"/>
          <w:b/>
          <w:color w:val="auto"/>
          <w:sz w:val="24"/>
          <w:highlight w:val="none"/>
        </w:rPr>
        <w:t>）投标预备会（答疑会）</w:t>
      </w:r>
    </w:p>
    <w:p w14:paraId="5EF1C457">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1、若本须知“前附表”规定召开答疑会的，招标人将按规定的时间、地点准时召开答疑会，澄清投标人提出的问题，投标人应按规定准时出席，否则将不予单独安排答疑。</w:t>
      </w:r>
    </w:p>
    <w:p w14:paraId="5764CFE6">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2、投标人应在答疑会时间的前一天，以书面形式将提出的问题送达招标人，以便招标人在会议期间澄清。</w:t>
      </w:r>
    </w:p>
    <w:p w14:paraId="697D4B13">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3、答疑会后，招标人将按规定对投标人所提问题进行书面澄清答复。</w:t>
      </w:r>
    </w:p>
    <w:p w14:paraId="7E482CC2">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（十</w:t>
      </w:r>
      <w:r>
        <w:rPr>
          <w:rFonts w:hint="eastAsia" w:ascii="宋体" w:hAnsi="宋体" w:cs="宋体"/>
          <w:b/>
          <w:color w:val="auto"/>
          <w:sz w:val="24"/>
          <w:highlight w:val="none"/>
          <w:lang w:eastAsia="zh-CN"/>
        </w:rPr>
        <w:t>一</w:t>
      </w:r>
      <w:r>
        <w:rPr>
          <w:rFonts w:hint="eastAsia" w:ascii="宋体" w:hAnsi="宋体" w:eastAsia="宋体" w:cs="宋体"/>
          <w:b/>
          <w:color w:val="auto"/>
          <w:sz w:val="24"/>
          <w:highlight w:val="none"/>
        </w:rPr>
        <w:t>）对投标人的限制</w:t>
      </w:r>
    </w:p>
    <w:p w14:paraId="0D3B5AF5">
      <w:pPr>
        <w:keepNext w:val="0"/>
        <w:keepLines w:val="0"/>
        <w:pageBreakBefore w:val="0"/>
        <w:kinsoku/>
        <w:wordWrap/>
        <w:overflowPunct/>
        <w:topLinePunct w:val="0"/>
        <w:bidi w:val="0"/>
        <w:adjustRightInd w:val="0"/>
        <w:snapToGrid w:val="0"/>
        <w:spacing w:line="400" w:lineRule="exact"/>
        <w:ind w:firstLine="523" w:firstLineChars="218"/>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单位负责人（指法定代表人或者法律、行政法规规定代表单位行使职权的主要负责人）为同一人或者存在直接控股、管理关系的不同投标人不得分别参加同一合同项下的采购活动。违反本条规定的，相关投标均无效；</w:t>
      </w:r>
    </w:p>
    <w:p w14:paraId="2ADDEF4E">
      <w:pPr>
        <w:keepNext w:val="0"/>
        <w:keepLines w:val="0"/>
        <w:pageBreakBefore w:val="0"/>
        <w:kinsoku/>
        <w:wordWrap/>
        <w:overflowPunct/>
        <w:topLinePunct w:val="0"/>
        <w:bidi w:val="0"/>
        <w:adjustRightInd w:val="0"/>
        <w:snapToGrid w:val="0"/>
        <w:spacing w:line="400" w:lineRule="exact"/>
        <w:ind w:firstLine="523" w:firstLineChars="218"/>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2、为本项目提供过整体设计、规范编制或者项目管理、监理、检测等服务的投标人，不得再参加该采购项目的其他采购活动（不包括为该项目提供整体设计、规范编制或者项目管理、监理、检测等服务）；</w:t>
      </w:r>
    </w:p>
    <w:p w14:paraId="6F8BF901">
      <w:pPr>
        <w:keepNext w:val="0"/>
        <w:keepLines w:val="0"/>
        <w:pageBreakBefore w:val="0"/>
        <w:kinsoku/>
        <w:wordWrap/>
        <w:overflowPunct/>
        <w:topLinePunct w:val="0"/>
        <w:bidi w:val="0"/>
        <w:adjustRightInd w:val="0"/>
        <w:snapToGrid w:val="0"/>
        <w:spacing w:line="400" w:lineRule="exact"/>
        <w:ind w:firstLine="523" w:firstLineChars="218"/>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3、以联合体形式参加政府采购活动的，联合体各方不得再单独参加或者与其他投标人另外组成联合体参加同一合同项下的政府采购活动；</w:t>
      </w:r>
    </w:p>
    <w:p w14:paraId="329AC8DC">
      <w:pPr>
        <w:keepNext w:val="0"/>
        <w:keepLines w:val="0"/>
        <w:pageBreakBefore w:val="0"/>
        <w:kinsoku/>
        <w:wordWrap/>
        <w:overflowPunct/>
        <w:topLinePunct w:val="0"/>
        <w:bidi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4、为证明投标人拥有的业绩、荣誉、知识产权、项目案例等而在投标文件中提供的证明材料必须为投标人自身所有。不同法人、其他组织的资料与投标人无关。</w:t>
      </w:r>
    </w:p>
    <w:p w14:paraId="7888C852">
      <w:pPr>
        <w:keepNext w:val="0"/>
        <w:keepLines w:val="0"/>
        <w:pageBreakBefore w:val="0"/>
        <w:kinsoku/>
        <w:wordWrap/>
        <w:overflowPunct/>
        <w:topLinePunct w:val="0"/>
        <w:bidi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5、投标人之间的利害关系：</w:t>
      </w:r>
    </w:p>
    <w:p w14:paraId="0D010F69">
      <w:pPr>
        <w:keepNext w:val="0"/>
        <w:keepLines w:val="0"/>
        <w:pageBreakBefore w:val="0"/>
        <w:kinsoku/>
        <w:wordWrap/>
        <w:overflowPunct/>
        <w:topLinePunct w:val="0"/>
        <w:bidi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（1）法定代表人或负责人或实际控制人是夫妻关系；</w:t>
      </w:r>
    </w:p>
    <w:p w14:paraId="7459C175">
      <w:pPr>
        <w:keepNext w:val="0"/>
        <w:keepLines w:val="0"/>
        <w:pageBreakBefore w:val="0"/>
        <w:kinsoku/>
        <w:wordWrap/>
        <w:overflowPunct/>
        <w:topLinePunct w:val="0"/>
        <w:bidi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（2）法定代表人或负责人或实际控制人是直系血亲关系；</w:t>
      </w:r>
    </w:p>
    <w:p w14:paraId="69F2123A">
      <w:pPr>
        <w:keepNext w:val="0"/>
        <w:keepLines w:val="0"/>
        <w:pageBreakBefore w:val="0"/>
        <w:kinsoku/>
        <w:wordWrap/>
        <w:overflowPunct/>
        <w:topLinePunct w:val="0"/>
        <w:bidi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（3）法定代表人或负责人或实际控制人存在三代以内旁系血亲关系；</w:t>
      </w:r>
    </w:p>
    <w:p w14:paraId="138A8DD3">
      <w:pPr>
        <w:keepNext w:val="0"/>
        <w:keepLines w:val="0"/>
        <w:pageBreakBefore w:val="0"/>
        <w:kinsoku/>
        <w:wordWrap/>
        <w:overflowPunct/>
        <w:topLinePunct w:val="0"/>
        <w:bidi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（4）法定代表人或负责人或实际控制人存在近姻亲关系；</w:t>
      </w:r>
    </w:p>
    <w:p w14:paraId="29CFA4A4">
      <w:pPr>
        <w:keepNext w:val="0"/>
        <w:keepLines w:val="0"/>
        <w:pageBreakBefore w:val="0"/>
        <w:kinsoku/>
        <w:wordWrap/>
        <w:overflowPunct/>
        <w:topLinePunct w:val="0"/>
        <w:bidi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（5）法定代表人或负责人或实际控制人存在股份控制或实际控制关系；</w:t>
      </w:r>
    </w:p>
    <w:p w14:paraId="1F3F5331">
      <w:pPr>
        <w:keepNext w:val="0"/>
        <w:keepLines w:val="0"/>
        <w:pageBreakBefore w:val="0"/>
        <w:kinsoku/>
        <w:wordWrap/>
        <w:overflowPunct/>
        <w:topLinePunct w:val="0"/>
        <w:bidi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（6）存在共同直接或间接投资设立子公司、联营企业和合营企业情况；</w:t>
      </w:r>
    </w:p>
    <w:p w14:paraId="5927BDD3">
      <w:pPr>
        <w:keepNext w:val="0"/>
        <w:keepLines w:val="0"/>
        <w:pageBreakBefore w:val="0"/>
        <w:kinsoku/>
        <w:wordWrap/>
        <w:overflowPunct/>
        <w:topLinePunct w:val="0"/>
        <w:bidi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（7）存在分级代理或代销关系、同一生产制造商关系、管理关系、重要业务（占主营业务收入 50%以上）或重要财务往来关系（如融资）等其他实质性控制关系； 如投标人之间存在以上利害关系并且存在影响政府采购公平竞争的行为的相关投标人的投标均无效。 </w:t>
      </w:r>
    </w:p>
    <w:p w14:paraId="6245320B">
      <w:pPr>
        <w:keepNext w:val="0"/>
        <w:keepLines w:val="0"/>
        <w:pageBreakBefore w:val="0"/>
        <w:kinsoku/>
        <w:wordWrap/>
        <w:overflowPunct/>
        <w:topLinePunct w:val="0"/>
        <w:bidi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6、采购人若有核心产品，请根据采购项目实际需求确定核心产品，并在采购文件第三部分“采购需求”中明确标注，若没有则不需要确定及注明。</w:t>
      </w:r>
    </w:p>
    <w:p w14:paraId="666D7080">
      <w:pPr>
        <w:keepNext w:val="0"/>
        <w:keepLines w:val="0"/>
        <w:pageBreakBefore w:val="0"/>
        <w:kinsoku/>
        <w:wordWrap/>
        <w:overflowPunct/>
        <w:topLinePunct w:val="0"/>
        <w:bidi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采用最低评标价法的采购项目，提供相同品牌产品（含核心产品）的不同投标人参加同一合同项下投标的，以其中通过资格审查、符合性审查且报价最低的参加评标；报价相同的，随机抽取方式确定，其他投标无效。 </w:t>
      </w:r>
    </w:p>
    <w:p w14:paraId="52334B12">
      <w:pPr>
        <w:keepNext w:val="0"/>
        <w:keepLines w:val="0"/>
        <w:pageBreakBefore w:val="0"/>
        <w:kinsoku/>
        <w:wordWrap/>
        <w:overflowPunct/>
        <w:topLinePunct w:val="0"/>
        <w:bidi w:val="0"/>
        <w:spacing w:line="400" w:lineRule="exact"/>
        <w:ind w:firstLine="600" w:firstLineChars="25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（2）使用综合评分法的采购项目，提供相同品牌产品（含核心产品）且通过资格审查、符合性审查的不同投标人参加同一合同项下投标的，按一家投标人计算，评审后得分最高的同品牌（含核心产品） 投标人获得中标人推荐资格；评审得分相同的，随机抽取方式确定，其他同品牌投标人不作为中标候选人。</w:t>
      </w:r>
    </w:p>
    <w:p w14:paraId="7BE88AEC">
      <w:pPr>
        <w:keepNext w:val="0"/>
        <w:keepLines w:val="0"/>
        <w:pageBreakBefore w:val="0"/>
        <w:kinsoku/>
        <w:wordWrap/>
        <w:overflowPunct/>
        <w:topLinePunct w:val="0"/>
        <w:bidi w:val="0"/>
        <w:adjustRightInd w:val="0"/>
        <w:snapToGrid w:val="0"/>
        <w:spacing w:line="400" w:lineRule="exact"/>
        <w:ind w:firstLine="523" w:firstLineChars="218"/>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7、因特殊情况指定单一品牌采购的或本须知“前附表”规定投标人中标后提供制造商授权的，制造商授权文件将不再作为实质性响应条款，投标人可在中标后取得制造商针对该项目的授权文件。如制造商无故不予授权的，招标人可在中标人作出保证供货且保证产品质量和售后服务的承诺后授予其合同，招标人将在合同的验收、结算和违约责任中补充增加相应的制约性条款；</w:t>
      </w:r>
    </w:p>
    <w:p w14:paraId="13B28746">
      <w:pPr>
        <w:keepNext w:val="0"/>
        <w:keepLines w:val="0"/>
        <w:pageBreakBefore w:val="0"/>
        <w:kinsoku/>
        <w:wordWrap/>
        <w:overflowPunct/>
        <w:topLinePunct w:val="0"/>
        <w:bidi w:val="0"/>
        <w:adjustRightInd w:val="0"/>
        <w:snapToGrid w:val="0"/>
        <w:spacing w:line="400" w:lineRule="exact"/>
        <w:ind w:firstLine="523" w:firstLineChars="218"/>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8、招标公告中</w:t>
      </w:r>
      <w:r>
        <w:rPr>
          <w:rFonts w:hint="eastAsia" w:ascii="宋体" w:hAnsi="宋体" w:cs="宋体"/>
          <w:color w:val="auto"/>
          <w:sz w:val="24"/>
          <w:highlight w:val="none"/>
          <w:lang w:eastAsia="zh-CN"/>
        </w:rPr>
        <w:t>如</w:t>
      </w:r>
      <w:r>
        <w:rPr>
          <w:rFonts w:hint="eastAsia" w:ascii="宋体" w:hAnsi="宋体" w:eastAsia="宋体" w:cs="宋体"/>
          <w:color w:val="auto"/>
          <w:sz w:val="24"/>
          <w:highlight w:val="none"/>
        </w:rPr>
        <w:t>明确专门面向中小微企业采购的项目，只能由中小企业或微型企业参加。</w:t>
      </w:r>
    </w:p>
    <w:p w14:paraId="78E621A6">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9、投标截止前被“信用中国”网站(</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"http://www.creditchina.gov.cn"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www.creditchina.gov.cn</w:t>
      </w:r>
      <w:r>
        <w:rPr>
          <w:rFonts w:hint="eastAsia" w:ascii="宋体" w:hAnsi="宋体" w:eastAsia="宋体" w:cs="宋体"/>
          <w:color w:val="auto"/>
          <w:highlight w:val="none"/>
        </w:rPr>
        <w:fldChar w:fldCharType="end"/>
      </w:r>
      <w:r>
        <w:rPr>
          <w:rFonts w:hint="eastAsia" w:ascii="宋体" w:hAnsi="宋体" w:eastAsia="宋体" w:cs="宋体"/>
          <w:color w:val="auto"/>
          <w:sz w:val="24"/>
          <w:highlight w:val="none"/>
        </w:rPr>
        <w:t>)列入失信被执行人、重大税收违法案件当事人名单或被“中国政府采购网”(</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"http://www.ccgp.gov.cn"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www.ccgp.gov.cn</w:t>
      </w:r>
      <w:r>
        <w:rPr>
          <w:rFonts w:hint="eastAsia" w:ascii="宋体" w:hAnsi="宋体" w:eastAsia="宋体" w:cs="宋体"/>
          <w:color w:val="auto"/>
          <w:highlight w:val="none"/>
        </w:rPr>
        <w:fldChar w:fldCharType="end"/>
      </w:r>
      <w:r>
        <w:rPr>
          <w:rFonts w:hint="eastAsia" w:ascii="宋体" w:hAnsi="宋体" w:eastAsia="宋体" w:cs="宋体"/>
          <w:color w:val="auto"/>
          <w:sz w:val="24"/>
          <w:highlight w:val="none"/>
        </w:rPr>
        <w:t>)列入政府采购严重违法失信行为记录名单等存在不良信用记录的投标人将被拒绝参加本项目采购活动。具体以投标截止当日招标代理机构在上述两个网站上查询到的信息为准。</w:t>
      </w:r>
    </w:p>
    <w:p w14:paraId="36A9CB82">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两个以上的自然人、法人或者其他组织组成一个联合体，以一个投标人的身份共同参加政府采购活动的，将对所有联合体成员进行信用记录查询，联合体成员存在不良信用记录的，视同联合体存在不良信用记录。</w:t>
      </w:r>
    </w:p>
    <w:p w14:paraId="6931E507">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（十</w:t>
      </w:r>
      <w:r>
        <w:rPr>
          <w:rFonts w:hint="eastAsia" w:ascii="宋体" w:hAnsi="宋体" w:cs="宋体"/>
          <w:b/>
          <w:color w:val="auto"/>
          <w:sz w:val="24"/>
          <w:highlight w:val="none"/>
          <w:lang w:eastAsia="zh-CN"/>
        </w:rPr>
        <w:t>二</w:t>
      </w:r>
      <w:r>
        <w:rPr>
          <w:rFonts w:hint="eastAsia" w:ascii="宋体" w:hAnsi="宋体" w:eastAsia="宋体" w:cs="宋体"/>
          <w:b/>
          <w:color w:val="auto"/>
          <w:sz w:val="24"/>
          <w:highlight w:val="none"/>
        </w:rPr>
        <w:t>）质疑与投诉</w:t>
      </w:r>
    </w:p>
    <w:p w14:paraId="630B8A31">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人认为招标文件、招标过程或中标结果使自己的合法权益受到损害的，应当在知道或者应知其权益受到损害之日起七个工作日内，以书面形式向招标人、招标代理机构提出质疑，逾期提出的，招标人与招标代理机构可以不予受理、答复。“知道或者应知其权益受到损害之日”是指：</w:t>
      </w:r>
    </w:p>
    <w:p w14:paraId="5D0357A6">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（1）对招标文件提出质疑的，为招标公告期限届满之日（公告期限为公告发布后5个工作日，不含发布当日）；</w:t>
      </w:r>
    </w:p>
    <w:p w14:paraId="2C7F840F">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（2）对采购过程提出质疑的，为各招标程序环节结束之日；</w:t>
      </w:r>
    </w:p>
    <w:p w14:paraId="6305F419">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（3）对评标结果提出质疑的，为中标结果公告期限届满之日（公告期限为公告发布后1个工作日，不含发布当日）。</w:t>
      </w:r>
    </w:p>
    <w:p w14:paraId="63960CAE">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质疑、投诉应当采用书面形式，其中质疑书、投诉书均应当明确阐述招标文件、招标过程或者中标结果中使自己合法权益受到损害的实质性内容，并提供相关事实、依据和证据及其来源或线索，便于有关单位调查、答复和处理。</w:t>
      </w:r>
    </w:p>
    <w:p w14:paraId="450568C8">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质疑（投诉）函应载明质疑（投诉）人全称、地址、邮编、传真、联系人、联系电话，电子邮箱；联系人必须为投标人的在职职工，须提供法定代表人授权文件、法定代表人及联系人的身份证复印件、以及投标人为该联系人缴纳的社保凭证，联系人为法定代表人的须提供法定代表人资格证明及身份证复印件；质疑（投诉）函必须有联系人署名且加盖公章，否则不予受理（一式三份）。</w:t>
      </w:r>
    </w:p>
    <w:p w14:paraId="47648814">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4、质疑、投诉函以电子邮件或传真形式提交的，还须在提交后以邮寄的方式提交质疑书纸质原件，以实际收到原件之日作为收到质疑之日。</w:t>
      </w:r>
    </w:p>
    <w:p w14:paraId="19D977A8">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5、未按上述要求提供的质疑（投诉）函，采购组织机构有权不予受理。</w:t>
      </w:r>
    </w:p>
    <w:p w14:paraId="6A7884B3">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6、质疑投标人对招标人、招标代理机构的答复不满意或者招标人、招标代理机构未在规定时间内作出答复的，可以在答复期满后十五个工作日内向同级采购监管部门投诉。</w:t>
      </w:r>
    </w:p>
    <w:p w14:paraId="1A3D723F">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（十</w:t>
      </w:r>
      <w:r>
        <w:rPr>
          <w:rFonts w:hint="eastAsia" w:ascii="宋体" w:hAnsi="宋体" w:cs="宋体"/>
          <w:b/>
          <w:color w:val="auto"/>
          <w:sz w:val="24"/>
          <w:highlight w:val="none"/>
          <w:lang w:eastAsia="zh-CN"/>
        </w:rPr>
        <w:t>三</w:t>
      </w:r>
      <w:r>
        <w:rPr>
          <w:rFonts w:hint="eastAsia" w:ascii="宋体" w:hAnsi="宋体" w:eastAsia="宋体" w:cs="宋体"/>
          <w:b/>
          <w:color w:val="auto"/>
          <w:sz w:val="24"/>
          <w:highlight w:val="none"/>
        </w:rPr>
        <w:t>）其他注意事项</w:t>
      </w:r>
    </w:p>
    <w:p w14:paraId="7BB5DA06">
      <w:pPr>
        <w:keepNext w:val="0"/>
        <w:keepLines w:val="0"/>
        <w:pageBreakBefore w:val="0"/>
        <w:kinsoku/>
        <w:wordWrap/>
        <w:overflowPunct/>
        <w:topLinePunct w:val="0"/>
        <w:bidi w:val="0"/>
        <w:adjustRightInd w:val="0"/>
        <w:snapToGrid w:val="0"/>
        <w:spacing w:line="400" w:lineRule="exact"/>
        <w:ind w:firstLine="523" w:firstLineChars="218"/>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见本须知“前附表”，同时还需注意以下事项：</w:t>
      </w:r>
    </w:p>
    <w:p w14:paraId="5717200D">
      <w:pPr>
        <w:keepNext w:val="0"/>
        <w:keepLines w:val="0"/>
        <w:pageBreakBefore w:val="0"/>
        <w:kinsoku/>
        <w:wordWrap/>
        <w:overflowPunct/>
        <w:topLinePunct w:val="0"/>
        <w:bidi w:val="0"/>
        <w:adjustRightInd w:val="0"/>
        <w:snapToGrid w:val="0"/>
        <w:spacing w:line="400" w:lineRule="exact"/>
        <w:ind w:firstLine="523" w:firstLineChars="218"/>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rPr>
        <w:t>、根据政府采购相关法律、法规、规章、文件规定并满足招标文件规定资格条件的区域性分支机构、个体工商户、个人独资企业、合伙企业参加本项目投标并由单位负责人签署的相关投标资料与本招标文件规定由法定代表人签署的的文件材料具有同等效力。</w:t>
      </w:r>
    </w:p>
    <w:p w14:paraId="1F07B552">
      <w:pPr>
        <w:keepNext w:val="0"/>
        <w:keepLines w:val="0"/>
        <w:pageBreakBefore w:val="0"/>
        <w:kinsoku/>
        <w:wordWrap/>
        <w:overflowPunct/>
        <w:topLinePunct w:val="0"/>
        <w:bidi w:val="0"/>
        <w:adjustRightInd w:val="0"/>
        <w:snapToGrid w:val="0"/>
        <w:spacing w:line="400" w:lineRule="exact"/>
        <w:ind w:firstLine="523" w:firstLineChars="218"/>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、▲投标人对所的采购内容必须全部进行投标。</w:t>
      </w:r>
    </w:p>
    <w:p w14:paraId="20B47E76">
      <w:pPr>
        <w:keepNext w:val="0"/>
        <w:keepLines w:val="0"/>
        <w:pageBreakBefore w:val="0"/>
        <w:kinsoku/>
        <w:wordWrap/>
        <w:overflowPunct/>
        <w:topLinePunct w:val="0"/>
        <w:bidi w:val="0"/>
        <w:adjustRightInd w:val="0"/>
        <w:snapToGrid w:val="0"/>
        <w:spacing w:line="400" w:lineRule="exact"/>
        <w:ind w:firstLine="523" w:firstLineChars="218"/>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、不论招标人、招标代理机构向投标人发送的资料文件，还是投标人提出的问题，均采用书面形式，任何口头提问及答复一律无效。</w:t>
      </w:r>
    </w:p>
    <w:p w14:paraId="1BB16121">
      <w:pPr>
        <w:keepNext w:val="0"/>
        <w:keepLines w:val="0"/>
        <w:pageBreakBefore w:val="0"/>
        <w:kinsoku/>
        <w:wordWrap/>
        <w:overflowPunct/>
        <w:topLinePunct w:val="0"/>
        <w:bidi w:val="0"/>
        <w:adjustRightInd w:val="0"/>
        <w:snapToGrid w:val="0"/>
        <w:spacing w:line="400" w:lineRule="exact"/>
        <w:ind w:firstLine="523" w:firstLineChars="218"/>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rPr>
        <w:t>、若明确本项目为资格入围项目的，若出现有效投标人少于或等于入围需求家数时，将采用“末位淘汰制”，淘汰评审结果排名最后一名的投标人，其他有效投标人获得入围资格。只有二家及以下有效投标人的则重新组织招标。</w:t>
      </w:r>
    </w:p>
    <w:p w14:paraId="6208851A">
      <w:pPr>
        <w:keepNext w:val="0"/>
        <w:keepLines w:val="0"/>
        <w:pageBreakBefore w:val="0"/>
        <w:kinsoku/>
        <w:wordWrap/>
        <w:overflowPunct/>
        <w:topLinePunct w:val="0"/>
        <w:bidi w:val="0"/>
        <w:adjustRightInd w:val="0"/>
        <w:snapToGrid w:val="0"/>
        <w:spacing w:line="400" w:lineRule="exact"/>
        <w:ind w:firstLine="523" w:firstLineChars="218"/>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招标文件中所涉及的产品品牌或型号均为建议性要求或为档次选择要求或为代替部分技术指标描述，投标人可以选择其他品牌型号的产品参加投标，但投标产品须具有相当于或优于招标文件要求的指标、性能、档次。否则，评标委员会将可能对其作出不利的评审。</w:t>
      </w:r>
    </w:p>
    <w:p w14:paraId="323B345B">
      <w:pPr>
        <w:keepNext w:val="0"/>
        <w:keepLines w:val="0"/>
        <w:pageBreakBefore w:val="0"/>
        <w:kinsoku/>
        <w:wordWrap/>
        <w:overflowPunct/>
        <w:topLinePunct w:val="0"/>
        <w:bidi w:val="0"/>
        <w:adjustRightInd w:val="0"/>
        <w:snapToGrid w:val="0"/>
        <w:spacing w:line="400" w:lineRule="exact"/>
        <w:ind w:firstLine="523" w:firstLineChars="218"/>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rPr>
        <w:t>、▲投标人应保证所投产品整体或其任一部分，均免受第三方提出的侵犯其专利权、商标权、著作权或其他知识产权的起诉。投标人应承担由此可能产生的一切法律责任和费用。</w:t>
      </w:r>
    </w:p>
    <w:p w14:paraId="5B5395E2">
      <w:pPr>
        <w:keepNext w:val="0"/>
        <w:keepLines w:val="0"/>
        <w:pageBreakBefore w:val="0"/>
        <w:kinsoku/>
        <w:wordWrap/>
        <w:overflowPunct/>
        <w:topLinePunct w:val="0"/>
        <w:bidi w:val="0"/>
        <w:adjustRightInd w:val="0"/>
        <w:snapToGrid w:val="0"/>
        <w:spacing w:line="400" w:lineRule="exact"/>
        <w:ind w:firstLine="523" w:firstLineChars="218"/>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rPr>
        <w:t>、若本须知“前附表”规定允许进口产品投标且该货物需从中华人民共和国境外提供的，货物的最终用户须为招标人，投标人应委托招标人指定机构或者经招标人同意后自行委托具有进出口代理权的机构办理相关进口事宜，并承担因此产生的所有费用。</w:t>
      </w:r>
    </w:p>
    <w:p w14:paraId="4F1474E2">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（十</w:t>
      </w:r>
      <w:r>
        <w:rPr>
          <w:rFonts w:hint="eastAsia" w:ascii="宋体" w:hAnsi="宋体" w:cs="宋体"/>
          <w:b/>
          <w:color w:val="auto"/>
          <w:sz w:val="24"/>
          <w:highlight w:val="none"/>
          <w:lang w:eastAsia="zh-CN"/>
        </w:rPr>
        <w:t>四</w:t>
      </w:r>
      <w:r>
        <w:rPr>
          <w:rFonts w:hint="eastAsia" w:ascii="宋体" w:hAnsi="宋体" w:eastAsia="宋体" w:cs="宋体"/>
          <w:b/>
          <w:color w:val="auto"/>
          <w:sz w:val="24"/>
          <w:highlight w:val="none"/>
        </w:rPr>
        <w:t>）保密</w:t>
      </w:r>
    </w:p>
    <w:p w14:paraId="5E73010F">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参与招标投标活动的各方应对招标文件和投标文件中的商业和技术等秘密保密，违者应对此造成的后果承担法律责任。</w:t>
      </w:r>
    </w:p>
    <w:bookmarkEnd w:id="28"/>
    <w:p w14:paraId="114AC137">
      <w:pPr>
        <w:keepNext w:val="0"/>
        <w:keepLines w:val="0"/>
        <w:pageBreakBefore w:val="0"/>
        <w:kinsoku/>
        <w:wordWrap/>
        <w:overflowPunct/>
        <w:topLinePunct w:val="0"/>
        <w:bidi w:val="0"/>
        <w:adjustRightInd w:val="0"/>
        <w:snapToGrid w:val="0"/>
        <w:spacing w:line="400" w:lineRule="exact"/>
        <w:jc w:val="center"/>
        <w:textAlignment w:val="auto"/>
        <w:outlineLvl w:val="1"/>
        <w:rPr>
          <w:rFonts w:hint="eastAsia" w:ascii="宋体" w:hAnsi="宋体" w:eastAsia="宋体" w:cs="宋体"/>
          <w:b/>
          <w:color w:val="auto"/>
          <w:sz w:val="32"/>
          <w:highlight w:val="none"/>
        </w:rPr>
      </w:pPr>
      <w:bookmarkStart w:id="29" w:name="_Toc522530042"/>
      <w:bookmarkStart w:id="30" w:name="_Toc233618973"/>
      <w:bookmarkStart w:id="31" w:name="_Toc9352"/>
      <w:r>
        <w:rPr>
          <w:rFonts w:hint="eastAsia" w:ascii="宋体" w:hAnsi="宋体" w:eastAsia="宋体" w:cs="宋体"/>
          <w:b/>
          <w:color w:val="auto"/>
          <w:sz w:val="32"/>
          <w:highlight w:val="none"/>
        </w:rPr>
        <w:t>二、招标文件</w:t>
      </w:r>
      <w:bookmarkEnd w:id="29"/>
      <w:bookmarkEnd w:id="30"/>
      <w:bookmarkEnd w:id="31"/>
    </w:p>
    <w:p w14:paraId="1F5A894B">
      <w:pPr>
        <w:pStyle w:val="47"/>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color w:val="auto"/>
          <w:sz w:val="24"/>
          <w:highlight w:val="none"/>
        </w:rPr>
      </w:pPr>
      <w:bookmarkStart w:id="32" w:name="_Toc91899880"/>
      <w:bookmarkStart w:id="33" w:name="_Hlt74730307"/>
      <w:r>
        <w:rPr>
          <w:rFonts w:hint="eastAsia" w:ascii="宋体" w:hAnsi="宋体" w:eastAsia="宋体" w:cs="宋体"/>
          <w:b/>
          <w:color w:val="auto"/>
          <w:sz w:val="24"/>
          <w:highlight w:val="none"/>
        </w:rPr>
        <w:t>（一）招标文件的</w:t>
      </w:r>
      <w:bookmarkEnd w:id="32"/>
      <w:r>
        <w:rPr>
          <w:rFonts w:hint="eastAsia" w:ascii="宋体" w:hAnsi="宋体" w:eastAsia="宋体" w:cs="宋体"/>
          <w:b/>
          <w:color w:val="auto"/>
          <w:sz w:val="24"/>
          <w:highlight w:val="none"/>
        </w:rPr>
        <w:t>组成</w:t>
      </w:r>
    </w:p>
    <w:bookmarkEnd w:id="33"/>
    <w:p w14:paraId="70AC3C7D">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 招标文件包括下列文件及附件</w:t>
      </w:r>
    </w:p>
    <w:p w14:paraId="46ABFE9C">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第一部分  招标公告</w:t>
      </w:r>
    </w:p>
    <w:p w14:paraId="66AD1B44">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第二部分  投标人须知</w:t>
      </w:r>
    </w:p>
    <w:p w14:paraId="490272E6">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第三部分  采购需求</w:t>
      </w:r>
    </w:p>
    <w:p w14:paraId="712D8BE4">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第四部分  合同文本</w:t>
      </w:r>
    </w:p>
    <w:p w14:paraId="41614A27">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第五部分  投标文件部分格式文件</w:t>
      </w:r>
    </w:p>
    <w:p w14:paraId="5D9AF44B">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第六部分  评分办法</w:t>
      </w:r>
    </w:p>
    <w:p w14:paraId="7C48BAD7">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补充文件（如果有，包括相关的补充、更正、澄清公告和文件）</w:t>
      </w:r>
    </w:p>
    <w:p w14:paraId="37A3B25E">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其他附件（如果有，如图纸等）</w:t>
      </w:r>
    </w:p>
    <w:p w14:paraId="50EACF0F">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2、投标人应认真审阅上述招标文件组成中所有的内容。如果投标人编制的投标文件没有从实质上响应招标文件的要求，其投标文件将被拒绝。</w:t>
      </w:r>
    </w:p>
    <w:p w14:paraId="1028ACC7">
      <w:pPr>
        <w:pStyle w:val="47"/>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（二）招标文件的解释</w:t>
      </w:r>
    </w:p>
    <w:p w14:paraId="23B3E84A">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1、投标人一旦参与本次招标活动，即被视为接受了本招标文件的所有内容，如有任何异议，均应在答疑截止时间前提出。</w:t>
      </w:r>
    </w:p>
    <w:p w14:paraId="32B9183D">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招标文件澄清、答复、修改、补充等书面内容均作为招标文件的补充文件，是招标文件的组成部分，将以传真、网上公告、电子邮件等形式书面告知所有购买招标文件的投标人，并对所有投标人均有约束力。当招标文件与补充文件就同一内容的表述不一致时，以最后发出的书面文件为准。</w:t>
      </w:r>
    </w:p>
    <w:p w14:paraId="3A5A3448">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3、招标文件的解释权归招标人、招标代理机构所有。</w:t>
      </w:r>
    </w:p>
    <w:p w14:paraId="796134DD">
      <w:pPr>
        <w:keepNext w:val="0"/>
        <w:keepLines w:val="0"/>
        <w:pageBreakBefore w:val="0"/>
        <w:tabs>
          <w:tab w:val="left" w:pos="3780"/>
        </w:tabs>
        <w:kinsoku/>
        <w:wordWrap/>
        <w:overflowPunct/>
        <w:topLinePunct w:val="0"/>
        <w:bidi w:val="0"/>
        <w:spacing w:line="40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（三）招标文件的澄清</w:t>
      </w:r>
    </w:p>
    <w:p w14:paraId="38CA2674">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投标人对招标文件如有疑问要求澄清，或认为有必要与招标人、招标代理机构进行技术交流的，投标人需将书面资料（《（项目名称）询问函》）在招标公告规定的询问截止时间前（对补充文件如有疑问要求澄清的，应在 24 小时内）以书面形式送达至招标代理机构，并与招标代理机构进行确认。招标代理机构有权对逾期收到疑问将不予受理、答复。</w:t>
      </w:r>
    </w:p>
    <w:p w14:paraId="0F2D3E74">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2、投标人要求澄清的资料应写明投标人全称、地址、邮编、传真、联系人、联系电话、电子邮箱、询疑日期并加盖投标人公章。</w:t>
      </w:r>
    </w:p>
    <w:p w14:paraId="797A518B">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 如有必要，招标人和招标代理机构对投标人所有要求澄清的问题都予以书面解答，澄清答复的文件为招标补充文件，作为招标文件的组成部分。</w:t>
      </w:r>
    </w:p>
    <w:p w14:paraId="6B5F57BC">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4、 投标人在招标文件规定的询疑截止时间前内未对招标文件提出疑问的，招标代理机构将视其对招标文件无异议。</w:t>
      </w:r>
    </w:p>
    <w:p w14:paraId="74442A58">
      <w:pPr>
        <w:pStyle w:val="47"/>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（四）招标文件的修改</w:t>
      </w:r>
    </w:p>
    <w:p w14:paraId="37AFCC0A">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1、由于各种原因招标人可能在投标截止时间前以澄清、答复、修改、补充文件的形式修改完善招标文件。</w:t>
      </w:r>
    </w:p>
    <w:p w14:paraId="00B03737">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澄清、答复、修改、补充文件发出后，原则上不改变招标文件规定的投标截止时间及开标时间。投标人如认为澄清、答复、修改、补充文件内容影响投标文件编制，须延长投标截止时间的，必须在收到澄清、答复、修改、补充文件后 24 小时内将意见和理由以书面形式向招标代理机构提出，否则，招标代理机构视投标人完全接受并有足够的时间编制投标文件且按规定时间进行投标。</w:t>
      </w:r>
    </w:p>
    <w:p w14:paraId="6A13E4C3">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3、投标人在收到澄清、答复、修改、补充文件后，应在 24 小时内以书面形式向招标代理机构确认已收到该澄清、答复、修改、补充文件，逾期未确认的招标代理机构有权视其已收到。对澄清、答复、修改、补充文件如有疑问要求澄清，应在 24 小时内将书面送达招标代理机构，并与招标代理机构进行确认，逾期提出的，招标代理机构可不予受理。如有必要，招标代理机构将以书面形式回复询疑人。</w:t>
      </w:r>
    </w:p>
    <w:p w14:paraId="45A14438">
      <w:pPr>
        <w:keepNext w:val="0"/>
        <w:keepLines w:val="0"/>
        <w:pageBreakBefore w:val="0"/>
        <w:kinsoku/>
        <w:wordWrap/>
        <w:overflowPunct/>
        <w:topLinePunct w:val="0"/>
        <w:bidi w:val="0"/>
        <w:adjustRightInd w:val="0"/>
        <w:snapToGrid w:val="0"/>
        <w:spacing w:line="400" w:lineRule="exact"/>
        <w:jc w:val="center"/>
        <w:textAlignment w:val="auto"/>
        <w:outlineLvl w:val="1"/>
        <w:rPr>
          <w:rFonts w:hint="eastAsia" w:ascii="宋体" w:hAnsi="宋体" w:eastAsia="宋体" w:cs="宋体"/>
          <w:b/>
          <w:color w:val="auto"/>
          <w:sz w:val="32"/>
          <w:highlight w:val="none"/>
        </w:rPr>
      </w:pPr>
      <w:bookmarkStart w:id="34" w:name="_Toc20674"/>
      <w:bookmarkStart w:id="35" w:name="_Toc91899884"/>
      <w:bookmarkStart w:id="36" w:name="_Toc233618974"/>
      <w:bookmarkStart w:id="37" w:name="_Toc522530043"/>
      <w:r>
        <w:rPr>
          <w:rFonts w:hint="eastAsia" w:ascii="宋体" w:hAnsi="宋体" w:eastAsia="宋体" w:cs="宋体"/>
          <w:b/>
          <w:color w:val="auto"/>
          <w:sz w:val="32"/>
          <w:highlight w:val="none"/>
        </w:rPr>
        <w:t>三、投标文件</w:t>
      </w:r>
      <w:bookmarkEnd w:id="34"/>
      <w:bookmarkEnd w:id="35"/>
      <w:bookmarkEnd w:id="36"/>
      <w:bookmarkEnd w:id="37"/>
    </w:p>
    <w:p w14:paraId="156BEE71">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bCs/>
          <w:color w:val="auto"/>
          <w:sz w:val="24"/>
          <w:szCs w:val="22"/>
          <w:highlight w:val="none"/>
          <w:lang w:val="zh-CN"/>
        </w:rPr>
      </w:pPr>
      <w:r>
        <w:rPr>
          <w:rFonts w:hint="eastAsia" w:ascii="宋体" w:hAnsi="宋体" w:eastAsia="宋体" w:cs="宋体"/>
          <w:b/>
          <w:bCs/>
          <w:color w:val="auto"/>
          <w:sz w:val="24"/>
          <w:szCs w:val="22"/>
          <w:highlight w:val="none"/>
        </w:rPr>
        <w:t>（一）投标文件的编制</w:t>
      </w:r>
    </w:p>
    <w:p w14:paraId="34F77BDD">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1、本项目通过“政府采购云平台（www.zcygov.cn）”实行在线投标响应（电子投标）。投标人应通过“政采云电子交易客户端”，并按照本招标文件和“政府采购云平台”的要求编制并加密投标文件并进行关联定位。</w:t>
      </w:r>
    </w:p>
    <w:p w14:paraId="389099C7">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2、投标人应当按照本章节 “投标文件组成”规定的内容及顺序在“政采云电子交易客户端”编制投标文件。其中《资格文件》和《商务技术文件》中不得出现本项目投标报价，如因投标人原因提前泄露投标报价，是投标人的责任。</w:t>
      </w:r>
    </w:p>
    <w:p w14:paraId="625A48AD">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3、本文件《第五部分  投标文件部分格式文件》中有提供格式的，投标人须参照格式进行编制（格式中要求提供相关证明材料的还需后附相关证明材料），并按格式要求在指定位置根据要求进行签章，否则视为未提供；本文件《第五部分  投标文件部分格式文件》未提供格式的，请各投标单位自行拟定格式，并加盖单位公章并由法定代表人或其授权代表签署（签字或盖章），否则视为未提供。</w:t>
      </w:r>
    </w:p>
    <w:p w14:paraId="3733569F">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4、《投标文件》内容不完整、编排混乱导致《投标文件》被误读、漏读或者查找不到相关内容的，是投标人的责任。</w:t>
      </w:r>
    </w:p>
    <w:p w14:paraId="01B5916E">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5、《投标文件》因字迹潦草或表达不清所引起的后果由投标人负责。</w:t>
      </w:r>
    </w:p>
    <w:p w14:paraId="02C0E6C5">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6、投标人没有按照本章节 “投标文件组成”要求提供全部资料，或者没有仔细阅读招标文件，或者没有对招标文件在各方面的要求作出实质性响应是投标人的风险，由此造成的一切后果由投标人自行承担。</w:t>
      </w:r>
    </w:p>
    <w:p w14:paraId="47F67900">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7、投标文件必须按招标文件提供的格式签字或盖章。授权代表签字的，投标文件应附法定代表人签署的授权委托书。</w:t>
      </w:r>
    </w:p>
    <w:p w14:paraId="48F50FB8">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（二）投标文件的签章</w:t>
      </w:r>
    </w:p>
    <w:p w14:paraId="4B6287B0">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1、《投标文件》的签章：见《前附表》；</w:t>
      </w:r>
    </w:p>
    <w:p w14:paraId="6AC3668D">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2、《投标文件》应由投标人法定代表人或其授权代表签字（或盖章），并加盖投标人公章。</w:t>
      </w:r>
    </w:p>
    <w:p w14:paraId="00E30EEF">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3、电子签章操作指南详见采购公告附件《供应商项目采购-电子招投标操作指南》。</w:t>
      </w:r>
    </w:p>
    <w:p w14:paraId="3757AFBF">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（三）</w:t>
      </w:r>
      <w:r>
        <w:rPr>
          <w:rFonts w:hint="eastAsia" w:ascii="宋体" w:hAnsi="宋体" w:eastAsia="宋体" w:cs="宋体"/>
          <w:b/>
          <w:color w:val="auto"/>
          <w:sz w:val="24"/>
          <w:highlight w:val="none"/>
        </w:rPr>
        <w:t>）投标文件</w:t>
      </w:r>
      <w:r>
        <w:rPr>
          <w:rFonts w:hint="eastAsia" w:ascii="宋体" w:hAnsi="宋体" w:eastAsia="宋体" w:cs="宋体"/>
          <w:b/>
          <w:bCs/>
          <w:color w:val="auto"/>
          <w:sz w:val="24"/>
          <w:szCs w:val="22"/>
          <w:highlight w:val="none"/>
        </w:rPr>
        <w:t>的组成</w:t>
      </w:r>
    </w:p>
    <w:p w14:paraId="23A4BD9E">
      <w:pPr>
        <w:pStyle w:val="47"/>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1、资格文件</w:t>
      </w:r>
    </w:p>
    <w:p w14:paraId="5C1C6E9E">
      <w:pPr>
        <w:keepNext w:val="0"/>
        <w:keepLines w:val="0"/>
        <w:pageBreakBefore w:val="0"/>
        <w:widowControl/>
        <w:tabs>
          <w:tab w:val="left" w:pos="3780"/>
        </w:tabs>
        <w:kinsoku/>
        <w:wordWrap/>
        <w:overflowPunct/>
        <w:topLinePunct w:val="0"/>
        <w:bidi w:val="0"/>
        <w:spacing w:line="400" w:lineRule="exact"/>
        <w:ind w:firstLine="480" w:firstLineChars="200"/>
        <w:jc w:val="left"/>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（1）资格审查材料（按第五部分格式一要求提供）；</w:t>
      </w:r>
    </w:p>
    <w:p w14:paraId="54590EBF">
      <w:pPr>
        <w:pStyle w:val="47"/>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2、商务技术文件</w:t>
      </w:r>
    </w:p>
    <w:p w14:paraId="15BF7FB4">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（1）投标声明函（格式见第五部分格式二）；</w:t>
      </w:r>
    </w:p>
    <w:p w14:paraId="7C30963A">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（2）法定代表人身份证明或附有法定代表人身份证明及授权代表为投标人在职员工的证明文件（投标人为其缴纳的社保记录或劳务合同等）的授权委托书（格式见第五部分格式三）</w:t>
      </w:r>
    </w:p>
    <w:p w14:paraId="39847801">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（3）商务评分中所需的材料（如有，详见评标办法，节能、环保产品证明材料等）；</w:t>
      </w:r>
    </w:p>
    <w:p w14:paraId="4E7D7CC5">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（4）以往业绩情况（如有，具体要求见评标办法，并按第五部分格式四要求编排）</w:t>
      </w:r>
      <w:r>
        <w:rPr>
          <w:rFonts w:hint="eastAsia" w:ascii="宋体" w:hAnsi="宋体" w:eastAsia="宋体" w:cs="宋体"/>
          <w:color w:val="auto"/>
          <w:sz w:val="24"/>
          <w:szCs w:val="22"/>
          <w:highlight w:val="none"/>
          <w:lang w:eastAsia="zh-CN"/>
        </w:rPr>
        <w:t>；</w:t>
      </w:r>
    </w:p>
    <w:p w14:paraId="352B5B6C">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kern w:val="2"/>
          <w:sz w:val="24"/>
          <w:szCs w:val="22"/>
          <w:highlight w:val="none"/>
          <w:lang w:val="en-US" w:eastAsia="zh-CN" w:bidi="ar-SA"/>
        </w:rPr>
      </w:pPr>
      <w:r>
        <w:rPr>
          <w:rFonts w:hint="eastAsia" w:ascii="宋体" w:hAnsi="宋体" w:eastAsia="宋体" w:cs="宋体"/>
          <w:color w:val="auto"/>
          <w:kern w:val="2"/>
          <w:sz w:val="24"/>
          <w:szCs w:val="22"/>
          <w:highlight w:val="none"/>
          <w:lang w:val="en-US" w:eastAsia="zh-CN" w:bidi="ar-SA"/>
        </w:rPr>
        <w:t>（5）商务</w:t>
      </w:r>
      <w:r>
        <w:rPr>
          <w:rFonts w:hint="eastAsia" w:ascii="宋体" w:hAnsi="宋体" w:cs="宋体"/>
          <w:color w:val="auto"/>
          <w:kern w:val="2"/>
          <w:sz w:val="24"/>
          <w:szCs w:val="22"/>
          <w:highlight w:val="none"/>
          <w:lang w:val="en-US" w:eastAsia="zh-CN" w:bidi="ar-SA"/>
        </w:rPr>
        <w:t>/技术</w:t>
      </w:r>
      <w:r>
        <w:rPr>
          <w:rFonts w:hint="eastAsia" w:ascii="宋体" w:hAnsi="宋体" w:eastAsia="宋体" w:cs="宋体"/>
          <w:color w:val="auto"/>
          <w:kern w:val="2"/>
          <w:sz w:val="24"/>
          <w:szCs w:val="22"/>
          <w:highlight w:val="none"/>
          <w:lang w:val="en-US" w:eastAsia="zh-CN" w:bidi="ar-SA"/>
        </w:rPr>
        <w:t>偏离表（格式见第五部分格式五）；</w:t>
      </w:r>
    </w:p>
    <w:p w14:paraId="29532FF0">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w:t>
      </w:r>
      <w:r>
        <w:rPr>
          <w:rFonts w:hint="eastAsia" w:ascii="宋体" w:hAnsi="宋体" w:eastAsia="宋体" w:cs="宋体"/>
          <w:color w:val="auto"/>
          <w:sz w:val="24"/>
          <w:szCs w:val="22"/>
          <w:highlight w:val="none"/>
          <w:lang w:val="en-US" w:eastAsia="zh-CN"/>
        </w:rPr>
        <w:t>6</w:t>
      </w:r>
      <w:r>
        <w:rPr>
          <w:rFonts w:hint="eastAsia" w:ascii="宋体" w:hAnsi="宋体" w:eastAsia="宋体" w:cs="宋体"/>
          <w:color w:val="auto"/>
          <w:sz w:val="24"/>
          <w:szCs w:val="22"/>
          <w:highlight w:val="none"/>
        </w:rPr>
        <w:t>）拟投入本项目的服务团队情况表（格式见第五部分格式</w:t>
      </w:r>
      <w:r>
        <w:rPr>
          <w:rFonts w:hint="eastAsia" w:ascii="宋体" w:hAnsi="宋体" w:eastAsia="宋体" w:cs="宋体"/>
          <w:color w:val="auto"/>
          <w:sz w:val="24"/>
          <w:szCs w:val="22"/>
          <w:highlight w:val="none"/>
          <w:lang w:eastAsia="zh-CN"/>
        </w:rPr>
        <w:t>六</w:t>
      </w:r>
      <w:r>
        <w:rPr>
          <w:rFonts w:hint="eastAsia" w:ascii="宋体" w:hAnsi="宋体" w:eastAsia="宋体" w:cs="宋体"/>
          <w:color w:val="auto"/>
          <w:sz w:val="24"/>
          <w:szCs w:val="22"/>
          <w:highlight w:val="none"/>
        </w:rPr>
        <w:t>）；</w:t>
      </w:r>
    </w:p>
    <w:p w14:paraId="18A2802A">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w:t>
      </w:r>
      <w:r>
        <w:rPr>
          <w:rFonts w:hint="eastAsia" w:ascii="宋体" w:hAnsi="宋体" w:eastAsia="宋体" w:cs="宋体"/>
          <w:color w:val="auto"/>
          <w:sz w:val="24"/>
          <w:szCs w:val="22"/>
          <w:highlight w:val="none"/>
          <w:lang w:val="en-US" w:eastAsia="zh-CN"/>
        </w:rPr>
        <w:t>7</w:t>
      </w:r>
      <w:r>
        <w:rPr>
          <w:rFonts w:hint="eastAsia" w:ascii="宋体" w:hAnsi="宋体" w:eastAsia="宋体" w:cs="宋体"/>
          <w:color w:val="auto"/>
          <w:sz w:val="24"/>
          <w:szCs w:val="22"/>
          <w:highlight w:val="none"/>
        </w:rPr>
        <w:t>）技术评分中所需的材料（详见评标办法）；</w:t>
      </w:r>
    </w:p>
    <w:p w14:paraId="1B0C0889">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w:t>
      </w:r>
      <w:r>
        <w:rPr>
          <w:rFonts w:hint="eastAsia" w:ascii="宋体" w:hAnsi="宋体" w:eastAsia="宋体" w:cs="宋体"/>
          <w:color w:val="auto"/>
          <w:sz w:val="24"/>
          <w:szCs w:val="22"/>
          <w:highlight w:val="none"/>
          <w:lang w:val="en-US" w:eastAsia="zh-CN"/>
        </w:rPr>
        <w:t>8</w:t>
      </w:r>
      <w:r>
        <w:rPr>
          <w:rFonts w:hint="eastAsia" w:ascii="宋体" w:hAnsi="宋体" w:eastAsia="宋体" w:cs="宋体"/>
          <w:color w:val="auto"/>
          <w:sz w:val="24"/>
          <w:szCs w:val="22"/>
          <w:highlight w:val="none"/>
        </w:rPr>
        <w:t>）其他商务技术文件或说明（如有）。</w:t>
      </w:r>
    </w:p>
    <w:p w14:paraId="6F3F38BC">
      <w:pPr>
        <w:pStyle w:val="47"/>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3、报价文件</w:t>
      </w:r>
    </w:p>
    <w:p w14:paraId="793F96FA">
      <w:pPr>
        <w:keepNext w:val="0"/>
        <w:keepLines w:val="0"/>
        <w:pageBreakBefore w:val="0"/>
        <w:tabs>
          <w:tab w:val="left" w:pos="3780"/>
        </w:tabs>
        <w:kinsoku/>
        <w:wordWrap/>
        <w:overflowPunct/>
        <w:topLinePunct w:val="0"/>
        <w:bidi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（1）开标一览表（格式见第五部分格式</w:t>
      </w:r>
      <w:r>
        <w:rPr>
          <w:rFonts w:hint="eastAsia" w:ascii="宋体" w:hAnsi="宋体" w:eastAsia="宋体" w:cs="宋体"/>
          <w:color w:val="auto"/>
          <w:sz w:val="24"/>
          <w:szCs w:val="22"/>
          <w:highlight w:val="none"/>
          <w:lang w:eastAsia="zh-CN"/>
        </w:rPr>
        <w:t>七</w:t>
      </w:r>
      <w:r>
        <w:rPr>
          <w:rFonts w:hint="eastAsia" w:ascii="宋体" w:hAnsi="宋体" w:eastAsia="宋体" w:cs="宋体"/>
          <w:color w:val="auto"/>
          <w:sz w:val="24"/>
          <w:szCs w:val="22"/>
          <w:highlight w:val="none"/>
        </w:rPr>
        <w:t>）</w:t>
      </w:r>
      <w:r>
        <w:rPr>
          <w:rFonts w:hint="eastAsia" w:ascii="宋体" w:hAnsi="宋体" w:cs="宋体"/>
          <w:color w:val="auto"/>
          <w:sz w:val="24"/>
          <w:szCs w:val="22"/>
          <w:highlight w:val="none"/>
          <w:lang w:eastAsia="zh-CN"/>
        </w:rPr>
        <w:t>；</w:t>
      </w:r>
    </w:p>
    <w:p w14:paraId="066E6102">
      <w:pPr>
        <w:keepNext w:val="0"/>
        <w:keepLines w:val="0"/>
        <w:pageBreakBefore w:val="0"/>
        <w:tabs>
          <w:tab w:val="left" w:pos="3780"/>
        </w:tabs>
        <w:kinsoku/>
        <w:wordWrap/>
        <w:overflowPunct/>
        <w:topLinePunct w:val="0"/>
        <w:bidi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cs="宋体"/>
          <w:color w:val="auto"/>
          <w:sz w:val="24"/>
          <w:szCs w:val="22"/>
          <w:highlight w:val="none"/>
          <w:lang w:val="en-US" w:eastAsia="zh-CN"/>
        </w:rPr>
        <w:t>（2）报价明细表（</w:t>
      </w:r>
      <w:r>
        <w:rPr>
          <w:rFonts w:hint="eastAsia" w:ascii="宋体" w:hAnsi="宋体" w:eastAsia="宋体" w:cs="宋体"/>
          <w:color w:val="auto"/>
          <w:sz w:val="24"/>
          <w:szCs w:val="22"/>
          <w:highlight w:val="none"/>
        </w:rPr>
        <w:t>格式见第五部分格式</w:t>
      </w:r>
      <w:r>
        <w:rPr>
          <w:rFonts w:hint="eastAsia" w:ascii="宋体" w:hAnsi="宋体" w:cs="宋体"/>
          <w:color w:val="auto"/>
          <w:sz w:val="24"/>
          <w:szCs w:val="22"/>
          <w:highlight w:val="none"/>
          <w:lang w:eastAsia="zh-CN"/>
        </w:rPr>
        <w:t>八</w:t>
      </w:r>
      <w:r>
        <w:rPr>
          <w:rFonts w:hint="eastAsia" w:ascii="宋体" w:hAnsi="宋体" w:cs="宋体"/>
          <w:color w:val="auto"/>
          <w:sz w:val="24"/>
          <w:szCs w:val="22"/>
          <w:highlight w:val="none"/>
          <w:lang w:val="en-US" w:eastAsia="zh-CN"/>
        </w:rPr>
        <w:t>）</w:t>
      </w:r>
      <w:r>
        <w:rPr>
          <w:rFonts w:hint="eastAsia" w:ascii="宋体" w:hAnsi="宋体" w:eastAsia="宋体" w:cs="宋体"/>
          <w:color w:val="auto"/>
          <w:sz w:val="24"/>
          <w:szCs w:val="22"/>
          <w:highlight w:val="none"/>
        </w:rPr>
        <w:t>；</w:t>
      </w:r>
    </w:p>
    <w:p w14:paraId="2AA143B9">
      <w:pPr>
        <w:keepNext w:val="0"/>
        <w:keepLines w:val="0"/>
        <w:pageBreakBefore w:val="0"/>
        <w:tabs>
          <w:tab w:val="left" w:pos="3780"/>
        </w:tabs>
        <w:kinsoku/>
        <w:wordWrap/>
        <w:overflowPunct/>
        <w:topLinePunct w:val="0"/>
        <w:bidi w:val="0"/>
        <w:spacing w:line="400" w:lineRule="exact"/>
        <w:ind w:firstLine="480" w:firstLineChars="200"/>
        <w:textAlignment w:val="auto"/>
        <w:rPr>
          <w:rFonts w:hint="eastAsia" w:eastAsia="宋体"/>
          <w:color w:val="auto"/>
          <w:highlight w:val="none"/>
          <w:lang w:eastAsia="zh-CN"/>
        </w:rPr>
      </w:pPr>
      <w:r>
        <w:rPr>
          <w:rFonts w:hint="eastAsia" w:ascii="宋体" w:hAnsi="宋体" w:cs="宋体"/>
          <w:color w:val="auto"/>
          <w:sz w:val="24"/>
          <w:szCs w:val="22"/>
          <w:highlight w:val="none"/>
          <w:lang w:eastAsia="zh-CN"/>
        </w:rPr>
        <w:t>（</w:t>
      </w:r>
      <w:r>
        <w:rPr>
          <w:rFonts w:hint="eastAsia" w:ascii="宋体" w:hAnsi="宋体" w:cs="宋体"/>
          <w:color w:val="auto"/>
          <w:sz w:val="24"/>
          <w:szCs w:val="22"/>
          <w:highlight w:val="none"/>
          <w:lang w:val="en-US" w:eastAsia="zh-CN"/>
        </w:rPr>
        <w:t>3</w:t>
      </w:r>
      <w:r>
        <w:rPr>
          <w:rFonts w:hint="eastAsia" w:ascii="宋体" w:hAnsi="宋体" w:cs="宋体"/>
          <w:color w:val="auto"/>
          <w:sz w:val="24"/>
          <w:szCs w:val="22"/>
          <w:highlight w:val="none"/>
          <w:lang w:eastAsia="zh-CN"/>
        </w:rPr>
        <w:t>）小微企业/监狱企业声明函/残疾人福利性单位声明函</w:t>
      </w:r>
      <w:r>
        <w:rPr>
          <w:rFonts w:hint="eastAsia" w:ascii="宋体" w:hAnsi="宋体" w:cs="宋体"/>
          <w:color w:val="auto"/>
          <w:sz w:val="24"/>
          <w:szCs w:val="22"/>
          <w:highlight w:val="none"/>
          <w:lang w:val="en-US" w:eastAsia="zh-CN"/>
        </w:rPr>
        <w:t>（</w:t>
      </w:r>
      <w:r>
        <w:rPr>
          <w:rFonts w:hint="eastAsia" w:ascii="宋体" w:hAnsi="宋体" w:eastAsia="宋体" w:cs="宋体"/>
          <w:color w:val="auto"/>
          <w:sz w:val="24"/>
          <w:szCs w:val="22"/>
          <w:highlight w:val="none"/>
        </w:rPr>
        <w:t>格式见第五部分格式</w:t>
      </w:r>
      <w:r>
        <w:rPr>
          <w:rFonts w:hint="eastAsia" w:ascii="宋体" w:hAnsi="宋体" w:cs="宋体"/>
          <w:color w:val="auto"/>
          <w:sz w:val="24"/>
          <w:szCs w:val="22"/>
          <w:highlight w:val="none"/>
          <w:lang w:eastAsia="zh-CN"/>
        </w:rPr>
        <w:t>九</w:t>
      </w:r>
      <w:r>
        <w:rPr>
          <w:rFonts w:hint="eastAsia" w:ascii="宋体" w:hAnsi="宋体" w:cs="宋体"/>
          <w:color w:val="auto"/>
          <w:sz w:val="24"/>
          <w:szCs w:val="22"/>
          <w:highlight w:val="none"/>
          <w:lang w:val="en-US" w:eastAsia="zh-CN"/>
        </w:rPr>
        <w:t>）。</w:t>
      </w:r>
    </w:p>
    <w:p w14:paraId="5E48E8CB">
      <w:pPr>
        <w:keepNext w:val="0"/>
        <w:keepLines w:val="0"/>
        <w:pageBreakBefore w:val="0"/>
        <w:tabs>
          <w:tab w:val="left" w:pos="3780"/>
        </w:tabs>
        <w:kinsoku/>
        <w:wordWrap/>
        <w:overflowPunct/>
        <w:topLinePunct w:val="0"/>
        <w:bidi w:val="0"/>
        <w:spacing w:line="400" w:lineRule="exact"/>
        <w:ind w:firstLine="480" w:firstLineChars="200"/>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szCs w:val="22"/>
          <w:highlight w:val="none"/>
          <w:u w:val="single"/>
          <w:lang w:val="zh-CN"/>
        </w:rPr>
        <w:t>投标文件中所需的各种证书、证件、证明资料</w:t>
      </w:r>
      <w:r>
        <w:rPr>
          <w:rFonts w:hint="eastAsia" w:ascii="宋体" w:hAnsi="宋体" w:eastAsia="宋体" w:cs="宋体"/>
          <w:color w:val="auto"/>
          <w:sz w:val="24"/>
          <w:szCs w:val="22"/>
          <w:highlight w:val="none"/>
          <w:u w:val="single"/>
        </w:rPr>
        <w:t>等</w:t>
      </w:r>
      <w:r>
        <w:rPr>
          <w:rFonts w:hint="eastAsia" w:ascii="宋体" w:hAnsi="宋体" w:eastAsia="宋体" w:cs="宋体"/>
          <w:color w:val="auto"/>
          <w:sz w:val="24"/>
          <w:szCs w:val="22"/>
          <w:highlight w:val="none"/>
          <w:u w:val="single"/>
          <w:lang w:val="zh-CN"/>
        </w:rPr>
        <w:t>如是复印件，须在复印件上加盖有效公章。</w:t>
      </w:r>
    </w:p>
    <w:p w14:paraId="213CC368">
      <w:pPr>
        <w:pStyle w:val="311"/>
        <w:keepNext w:val="0"/>
        <w:keepLines w:val="0"/>
        <w:pageBreakBefore w:val="0"/>
        <w:kinsoku/>
        <w:wordWrap/>
        <w:overflowPunct/>
        <w:topLinePunct w:val="0"/>
        <w:bidi w:val="0"/>
        <w:adjustRightInd w:val="0"/>
        <w:snapToGrid w:val="0"/>
        <w:spacing w:before="0" w:line="400" w:lineRule="exact"/>
        <w:ind w:firstLine="0" w:firstLineChars="0"/>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（三）投标报价</w:t>
      </w:r>
    </w:p>
    <w:p w14:paraId="4FCED716">
      <w:pPr>
        <w:pStyle w:val="363"/>
        <w:keepNext w:val="0"/>
        <w:keepLines w:val="0"/>
        <w:pageBreakBefore w:val="0"/>
        <w:widowControl w:val="0"/>
        <w:kinsoku/>
        <w:wordWrap/>
        <w:overflowPunct/>
        <w:topLinePunct w:val="0"/>
        <w:autoSpaceDE/>
        <w:autoSpaceDN/>
        <w:bidi w:val="0"/>
        <w:adjustRightInd/>
        <w:snapToGrid/>
        <w:spacing w:after="0" w:line="400" w:lineRule="exact"/>
        <w:ind w:left="0" w:leftChars="0" w:firstLine="480" w:firstLineChars="200"/>
        <w:textAlignment w:val="auto"/>
        <w:rPr>
          <w:rFonts w:hint="eastAsia" w:ascii="宋体" w:hAnsi="宋体" w:eastAsia="宋体" w:cs="宋体"/>
          <w:color w:val="auto"/>
          <w:kern w:val="2"/>
          <w:sz w:val="24"/>
          <w:szCs w:val="22"/>
          <w:highlight w:val="none"/>
          <w:lang w:val="en-US" w:eastAsia="zh-CN" w:bidi="ar-SA"/>
        </w:rPr>
      </w:pPr>
      <w:r>
        <w:rPr>
          <w:rFonts w:hint="eastAsia" w:ascii="宋体" w:hAnsi="宋体" w:eastAsia="宋体" w:cs="宋体"/>
          <w:color w:val="auto"/>
          <w:kern w:val="2"/>
          <w:sz w:val="24"/>
          <w:szCs w:val="22"/>
          <w:highlight w:val="none"/>
          <w:lang w:val="en-US" w:eastAsia="zh-CN" w:bidi="ar-SA"/>
        </w:rPr>
        <w:t>1、▲本次投标</w:t>
      </w:r>
      <w:r>
        <w:rPr>
          <w:rFonts w:hint="eastAsia" w:ascii="宋体" w:hAnsi="宋体" w:cs="宋体"/>
          <w:color w:val="auto"/>
          <w:kern w:val="2"/>
          <w:sz w:val="24"/>
          <w:szCs w:val="22"/>
          <w:highlight w:val="none"/>
          <w:lang w:val="en-US" w:eastAsia="zh-CN" w:bidi="ar-SA"/>
        </w:rPr>
        <w:t>总价</w:t>
      </w:r>
      <w:r>
        <w:rPr>
          <w:rFonts w:hint="eastAsia" w:ascii="宋体" w:hAnsi="宋体" w:eastAsia="宋体" w:cs="宋体"/>
          <w:color w:val="auto"/>
          <w:kern w:val="2"/>
          <w:sz w:val="24"/>
          <w:szCs w:val="22"/>
          <w:highlight w:val="none"/>
          <w:lang w:val="en-US" w:eastAsia="zh-CN" w:bidi="ar-SA"/>
        </w:rPr>
        <w:t>最高限价为</w:t>
      </w:r>
      <w:r>
        <w:rPr>
          <w:rFonts w:hint="eastAsia" w:ascii="宋体" w:hAnsi="宋体" w:cs="宋体"/>
          <w:b/>
          <w:bCs/>
          <w:color w:val="auto"/>
          <w:sz w:val="24"/>
          <w:szCs w:val="24"/>
          <w:highlight w:val="none"/>
          <w:u w:val="single"/>
          <w:lang w:eastAsia="zh-CN"/>
        </w:rPr>
        <w:t>2790000</w:t>
      </w:r>
      <w:r>
        <w:rPr>
          <w:rFonts w:hint="eastAsia" w:ascii="宋体" w:hAnsi="宋体" w:eastAsia="宋体" w:cs="宋体"/>
          <w:b/>
          <w:bCs/>
          <w:color w:val="auto"/>
          <w:kern w:val="2"/>
          <w:sz w:val="24"/>
          <w:szCs w:val="22"/>
          <w:highlight w:val="none"/>
          <w:lang w:val="en-US" w:eastAsia="zh-CN" w:bidi="ar-SA"/>
        </w:rPr>
        <w:t>元</w:t>
      </w:r>
      <w:r>
        <w:rPr>
          <w:rFonts w:hint="eastAsia" w:ascii="宋体" w:hAnsi="宋体" w:eastAsia="宋体" w:cs="宋体"/>
          <w:color w:val="auto"/>
          <w:kern w:val="2"/>
          <w:sz w:val="24"/>
          <w:szCs w:val="22"/>
          <w:highlight w:val="none"/>
          <w:u w:val="none"/>
          <w:lang w:val="en-US" w:eastAsia="zh-CN" w:bidi="ar-SA"/>
        </w:rPr>
        <w:t>，</w:t>
      </w:r>
      <w:r>
        <w:rPr>
          <w:rFonts w:hint="eastAsia" w:ascii="宋体" w:hAnsi="宋体" w:cs="宋体"/>
          <w:color w:val="auto"/>
          <w:kern w:val="2"/>
          <w:sz w:val="24"/>
          <w:szCs w:val="22"/>
          <w:highlight w:val="none"/>
          <w:u w:val="none"/>
          <w:lang w:val="en-US" w:eastAsia="zh-CN" w:bidi="ar-SA"/>
        </w:rPr>
        <w:t>单项最高限价详见下表，</w:t>
      </w:r>
      <w:r>
        <w:rPr>
          <w:rFonts w:hint="eastAsia" w:ascii="宋体" w:hAnsi="宋体" w:eastAsia="宋体" w:cs="宋体"/>
          <w:color w:val="auto"/>
          <w:kern w:val="2"/>
          <w:sz w:val="24"/>
          <w:szCs w:val="22"/>
          <w:highlight w:val="none"/>
          <w:lang w:val="en-US" w:eastAsia="zh-CN" w:bidi="ar-SA"/>
        </w:rPr>
        <w:t>供应商报价</w:t>
      </w:r>
      <w:r>
        <w:rPr>
          <w:rFonts w:hint="eastAsia" w:ascii="宋体" w:hAnsi="宋体" w:cs="宋体"/>
          <w:color w:val="auto"/>
          <w:kern w:val="2"/>
          <w:sz w:val="24"/>
          <w:szCs w:val="22"/>
          <w:highlight w:val="none"/>
          <w:lang w:val="en-US" w:eastAsia="zh-CN" w:bidi="ar-SA"/>
        </w:rPr>
        <w:t>总价或单项报价</w:t>
      </w:r>
      <w:r>
        <w:rPr>
          <w:rFonts w:hint="eastAsia" w:ascii="宋体" w:hAnsi="宋体" w:eastAsia="宋体" w:cs="宋体"/>
          <w:color w:val="auto"/>
          <w:kern w:val="2"/>
          <w:sz w:val="24"/>
          <w:szCs w:val="22"/>
          <w:highlight w:val="none"/>
          <w:lang w:val="en-US" w:eastAsia="zh-CN" w:bidi="ar-SA"/>
        </w:rPr>
        <w:t>高于最高限价的，为无效响应文件。</w:t>
      </w:r>
    </w:p>
    <w:p w14:paraId="368E13CB">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Cs/>
          <w:color w:val="auto"/>
          <w:sz w:val="24"/>
          <w:szCs w:val="24"/>
          <w:highlight w:val="none"/>
          <w:lang w:val="zh-CN" w:eastAsia="zh-CN"/>
        </w:rPr>
      </w:pP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lang w:val="zh-CN" w:eastAsia="zh-CN"/>
        </w:rPr>
        <w:t>供应商的</w:t>
      </w:r>
      <w:r>
        <w:rPr>
          <w:rFonts w:hint="eastAsia" w:ascii="宋体" w:hAnsi="宋体" w:eastAsia="宋体" w:cs="宋体"/>
          <w:bCs/>
          <w:color w:val="auto"/>
          <w:sz w:val="24"/>
          <w:szCs w:val="24"/>
          <w:highlight w:val="none"/>
          <w:lang w:val="en-US" w:eastAsia="zh-CN"/>
        </w:rPr>
        <w:t>投标</w:t>
      </w:r>
      <w:r>
        <w:rPr>
          <w:rFonts w:hint="eastAsia" w:ascii="宋体" w:hAnsi="宋体" w:eastAsia="宋体" w:cs="宋体"/>
          <w:bCs/>
          <w:color w:val="auto"/>
          <w:sz w:val="24"/>
          <w:szCs w:val="24"/>
          <w:highlight w:val="none"/>
          <w:lang w:val="zh-CN" w:eastAsia="zh-CN"/>
        </w:rPr>
        <w:t>报价为履行合同的最终价格，投标人的报价应</w:t>
      </w:r>
      <w:r>
        <w:rPr>
          <w:rFonts w:hint="eastAsia" w:ascii="宋体" w:hAnsi="宋体" w:eastAsia="宋体" w:cs="宋体"/>
          <w:bCs/>
          <w:color w:val="auto"/>
          <w:sz w:val="24"/>
          <w:szCs w:val="24"/>
          <w:highlight w:val="none"/>
          <w:lang w:val="en-US" w:eastAsia="zh-CN"/>
        </w:rPr>
        <w:t>包括合同签订后的</w:t>
      </w:r>
      <w:r>
        <w:rPr>
          <w:rFonts w:hint="eastAsia" w:ascii="宋体" w:hAnsi="宋体" w:eastAsia="宋体" w:cs="宋体"/>
          <w:bCs/>
          <w:color w:val="auto"/>
          <w:sz w:val="24"/>
          <w:szCs w:val="24"/>
          <w:highlight w:val="none"/>
          <w:lang w:val="zh-CN" w:eastAsia="zh-CN"/>
        </w:rPr>
        <w:t>人工费、服务费、办公费用、成果文件、</w:t>
      </w:r>
      <w:r>
        <w:rPr>
          <w:rFonts w:hint="eastAsia" w:ascii="宋体" w:hAnsi="宋体" w:eastAsia="宋体" w:cs="宋体"/>
          <w:bCs/>
          <w:color w:val="auto"/>
          <w:sz w:val="24"/>
          <w:szCs w:val="24"/>
          <w:highlight w:val="none"/>
          <w:lang w:val="en-US" w:eastAsia="zh-CN"/>
        </w:rPr>
        <w:t>现场调研费、交通费、</w:t>
      </w:r>
      <w:r>
        <w:rPr>
          <w:rFonts w:hint="eastAsia" w:ascii="宋体" w:hAnsi="宋体" w:eastAsia="宋体" w:cs="宋体"/>
          <w:bCs/>
          <w:color w:val="auto"/>
          <w:sz w:val="24"/>
          <w:szCs w:val="24"/>
          <w:highlight w:val="none"/>
          <w:lang w:val="zh-CN" w:eastAsia="zh-CN"/>
        </w:rPr>
        <w:t>通讯、</w:t>
      </w:r>
      <w:r>
        <w:rPr>
          <w:rFonts w:hint="eastAsia" w:ascii="宋体" w:hAnsi="宋体" w:eastAsia="宋体" w:cs="宋体"/>
          <w:bCs/>
          <w:color w:val="auto"/>
          <w:sz w:val="24"/>
          <w:szCs w:val="24"/>
          <w:highlight w:val="none"/>
          <w:lang w:val="en-US" w:eastAsia="zh-CN"/>
        </w:rPr>
        <w:t>住宿费、</w:t>
      </w:r>
      <w:r>
        <w:rPr>
          <w:rFonts w:hint="eastAsia" w:ascii="宋体" w:hAnsi="宋体" w:eastAsia="宋体" w:cs="宋体"/>
          <w:bCs/>
          <w:color w:val="auto"/>
          <w:sz w:val="24"/>
          <w:szCs w:val="24"/>
          <w:highlight w:val="none"/>
          <w:lang w:val="zh-CN" w:eastAsia="zh-CN"/>
        </w:rPr>
        <w:t>会务费、</w:t>
      </w:r>
      <w:r>
        <w:rPr>
          <w:rFonts w:hint="eastAsia" w:ascii="宋体" w:hAnsi="宋体" w:eastAsia="宋体" w:cs="宋体"/>
          <w:bCs/>
          <w:color w:val="auto"/>
          <w:sz w:val="24"/>
          <w:szCs w:val="24"/>
          <w:highlight w:val="none"/>
          <w:lang w:val="en-US" w:eastAsia="zh-CN"/>
        </w:rPr>
        <w:t>采购代理、</w:t>
      </w:r>
      <w:r>
        <w:rPr>
          <w:rFonts w:hint="eastAsia" w:ascii="宋体" w:hAnsi="宋体" w:eastAsia="宋体" w:cs="宋体"/>
          <w:bCs/>
          <w:color w:val="auto"/>
          <w:sz w:val="24"/>
          <w:szCs w:val="24"/>
          <w:highlight w:val="none"/>
          <w:lang w:val="zh-CN" w:eastAsia="zh-CN"/>
        </w:rPr>
        <w:t>税金、利润、保险、</w:t>
      </w:r>
      <w:r>
        <w:rPr>
          <w:rFonts w:hint="eastAsia" w:ascii="宋体" w:hAnsi="宋体" w:eastAsia="宋体" w:cs="宋体"/>
          <w:bCs/>
          <w:color w:val="auto"/>
          <w:sz w:val="24"/>
          <w:szCs w:val="24"/>
          <w:highlight w:val="none"/>
          <w:lang w:val="en-US" w:eastAsia="zh-CN"/>
        </w:rPr>
        <w:t>政策性文件规定及合同包含的所有风险、责任等合同实施过程中的应预见和不可预见费用</w:t>
      </w:r>
      <w:r>
        <w:rPr>
          <w:rFonts w:hint="eastAsia" w:ascii="宋体" w:hAnsi="宋体" w:eastAsia="宋体" w:cs="宋体"/>
          <w:bCs/>
          <w:color w:val="auto"/>
          <w:sz w:val="24"/>
          <w:szCs w:val="24"/>
          <w:highlight w:val="none"/>
          <w:lang w:val="zh-CN" w:eastAsia="zh-CN"/>
        </w:rPr>
        <w:t>均计入报价，招标人不在支付额外费用。</w:t>
      </w:r>
    </w:p>
    <w:p w14:paraId="435F182C">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Cs/>
          <w:color w:val="auto"/>
          <w:sz w:val="24"/>
          <w:szCs w:val="24"/>
          <w:highlight w:val="none"/>
          <w:lang w:val="zh-CN" w:eastAsia="zh-CN"/>
        </w:rPr>
      </w:pP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lang w:val="zh-CN" w:eastAsia="zh-CN"/>
        </w:rPr>
        <w:t>供应商应根据要求报价，报价单中不得漏填项目。</w:t>
      </w:r>
    </w:p>
    <w:p w14:paraId="6D7C2C1D">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4、其它费用处理</w:t>
      </w:r>
    </w:p>
    <w:p w14:paraId="2D99AA4F">
      <w:pPr>
        <w:keepNext w:val="0"/>
        <w:keepLines w:val="0"/>
        <w:pageBreakBefore w:val="0"/>
        <w:widowControl w:val="0"/>
        <w:tabs>
          <w:tab w:val="left" w:pos="3780"/>
        </w:tabs>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招标文件未列明，而投标人认为必需的费用也需列入报价。投标人在投标报价中应充分考虑所有可能发生的费用，否则招标人将视投标总价中已包括所有费用。</w:t>
      </w:r>
    </w:p>
    <w:p w14:paraId="0BA98C97">
      <w:pPr>
        <w:keepNext w:val="0"/>
        <w:keepLines w:val="0"/>
        <w:pageBreakBefore w:val="0"/>
        <w:widowControl w:val="0"/>
        <w:tabs>
          <w:tab w:val="left" w:pos="3780"/>
        </w:tabs>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lang w:val="en-US" w:eastAsia="zh-CN"/>
        </w:rPr>
        <w:t>5</w:t>
      </w:r>
      <w:r>
        <w:rPr>
          <w:rFonts w:hint="eastAsia" w:ascii="宋体" w:hAnsi="宋体" w:eastAsia="宋体" w:cs="宋体"/>
          <w:color w:val="auto"/>
          <w:sz w:val="24"/>
          <w:szCs w:val="22"/>
          <w:highlight w:val="none"/>
        </w:rPr>
        <w:t>、投标货币</w:t>
      </w:r>
    </w:p>
    <w:p w14:paraId="534363A7">
      <w:pPr>
        <w:keepNext w:val="0"/>
        <w:keepLines w:val="0"/>
        <w:pageBreakBefore w:val="0"/>
        <w:widowControl w:val="0"/>
        <w:tabs>
          <w:tab w:val="left" w:pos="3780"/>
        </w:tabs>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投标文件中价格全部采用人民币报价。</w:t>
      </w:r>
    </w:p>
    <w:p w14:paraId="670834D3">
      <w:pPr>
        <w:keepNext w:val="0"/>
        <w:keepLines w:val="0"/>
        <w:pageBreakBefore w:val="0"/>
        <w:widowControl w:val="0"/>
        <w:tabs>
          <w:tab w:val="left" w:pos="3780"/>
        </w:tabs>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报价应是唯一的，不接受有选择的报价。</w:t>
      </w:r>
    </w:p>
    <w:p w14:paraId="4C67E71D">
      <w:pPr>
        <w:keepNext w:val="0"/>
        <w:keepLines w:val="0"/>
        <w:pageBreakBefore w:val="0"/>
        <w:widowControl w:val="0"/>
        <w:tabs>
          <w:tab w:val="left" w:pos="3780"/>
        </w:tabs>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lang w:val="en-US" w:eastAsia="zh-CN"/>
        </w:rPr>
        <w:t>6</w:t>
      </w:r>
      <w:r>
        <w:rPr>
          <w:rFonts w:hint="eastAsia" w:ascii="宋体" w:hAnsi="宋体" w:eastAsia="宋体" w:cs="宋体"/>
          <w:color w:val="auto"/>
          <w:sz w:val="24"/>
          <w:szCs w:val="22"/>
          <w:highlight w:val="none"/>
        </w:rPr>
        <w:t>、投标人对在合同执行中，除上述费用及招标文件规定的由中标人负责的工作范围以外需要招标人协调或提供便利的工作应当在投标文件中说明。</w:t>
      </w:r>
      <w:bookmarkStart w:id="38" w:name="_Hlt75236011"/>
      <w:bookmarkEnd w:id="38"/>
    </w:p>
    <w:p w14:paraId="39A849FC">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报价是中标的一个重要因素，但最低报价不是中标的唯一依据。</w:t>
      </w:r>
    </w:p>
    <w:p w14:paraId="462616F0">
      <w:pPr>
        <w:pStyle w:val="12"/>
        <w:keepNext w:val="0"/>
        <w:keepLines w:val="0"/>
        <w:pageBreakBefore w:val="0"/>
        <w:widowControl w:val="0"/>
        <w:kinsoku/>
        <w:wordWrap/>
        <w:overflowPunct/>
        <w:topLinePunct w:val="0"/>
        <w:autoSpaceDE/>
        <w:autoSpaceDN/>
        <w:bidi w:val="0"/>
        <w:adjustRightInd/>
        <w:snapToGrid/>
        <w:spacing w:after="0" w:line="440" w:lineRule="exact"/>
        <w:ind w:left="0" w:leftChars="0" w:right="0" w:rightChars="0" w:firstLine="482" w:firstLineChars="200"/>
        <w:jc w:val="left"/>
        <w:textAlignment w:val="auto"/>
        <w:outlineLvl w:val="9"/>
        <w:rPr>
          <w:rFonts w:hint="eastAsia"/>
          <w:color w:val="auto"/>
          <w:highlight w:val="none"/>
        </w:rPr>
      </w:pPr>
      <w:r>
        <w:rPr>
          <w:rFonts w:hint="eastAsia"/>
          <w:b/>
          <w:bCs/>
          <w:color w:val="auto"/>
          <w:sz w:val="24"/>
          <w:szCs w:val="18"/>
          <w:highlight w:val="none"/>
          <w:lang w:eastAsia="zh-CN"/>
        </w:rPr>
        <w:t>注：</w:t>
      </w:r>
      <w:r>
        <w:rPr>
          <w:rFonts w:hint="eastAsia"/>
          <w:b/>
          <w:bCs/>
          <w:color w:val="auto"/>
          <w:sz w:val="24"/>
          <w:szCs w:val="18"/>
          <w:highlight w:val="none"/>
        </w:rPr>
        <w:t>供应商不得进行影响产品质量或者诚信履约的恶意报价。供应商在项目评审前准备好报价核算、报价明细、报价说明等材料，以备评审专家核查，供应商报价低于项目预算50%的，应当在报价文件中详细阐述不影响产品质量或者诚信履约的具体原因。</w:t>
      </w:r>
    </w:p>
    <w:p w14:paraId="23D1FA78">
      <w:pPr>
        <w:pStyle w:val="311"/>
        <w:keepNext w:val="0"/>
        <w:keepLines w:val="0"/>
        <w:pageBreakBefore w:val="0"/>
        <w:kinsoku/>
        <w:wordWrap/>
        <w:overflowPunct/>
        <w:topLinePunct w:val="0"/>
        <w:bidi w:val="0"/>
        <w:adjustRightInd w:val="0"/>
        <w:snapToGrid w:val="0"/>
        <w:spacing w:before="0" w:line="400" w:lineRule="exact"/>
        <w:ind w:firstLine="0" w:firstLineChars="0"/>
        <w:textAlignment w:val="auto"/>
        <w:rPr>
          <w:rFonts w:hint="eastAsia" w:ascii="宋体" w:hAnsi="宋体" w:eastAsia="宋体" w:cs="宋体"/>
          <w:b/>
          <w:color w:val="auto"/>
          <w:highlight w:val="none"/>
        </w:rPr>
      </w:pPr>
      <w:bookmarkStart w:id="39" w:name="_Toc91899887"/>
      <w:r>
        <w:rPr>
          <w:rFonts w:hint="eastAsia" w:ascii="宋体" w:hAnsi="宋体" w:eastAsia="宋体" w:cs="宋体"/>
          <w:b/>
          <w:color w:val="auto"/>
          <w:highlight w:val="none"/>
        </w:rPr>
        <w:t>（四）投标有效期</w:t>
      </w:r>
    </w:p>
    <w:p w14:paraId="211A2FF4">
      <w:pPr>
        <w:keepNext w:val="0"/>
        <w:keepLines w:val="0"/>
        <w:pageBreakBefore w:val="0"/>
        <w:tabs>
          <w:tab w:val="left" w:pos="3780"/>
        </w:tabs>
        <w:kinsoku/>
        <w:wordWrap/>
        <w:overflowPunct/>
        <w:topLinePunct w:val="0"/>
        <w:bidi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1、投标文件合格投递后，自投标截止日期起，至前附表规定的日期内有效。合同签订后，投标文件作为合同附件，投标文件有效期同合同有效期。</w:t>
      </w:r>
    </w:p>
    <w:p w14:paraId="006FCA92">
      <w:pPr>
        <w:keepNext w:val="0"/>
        <w:keepLines w:val="0"/>
        <w:pageBreakBefore w:val="0"/>
        <w:tabs>
          <w:tab w:val="left" w:pos="3780"/>
        </w:tabs>
        <w:kinsoku/>
        <w:wordWrap/>
        <w:overflowPunct/>
        <w:topLinePunct w:val="0"/>
        <w:bidi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 招标人如因故推迟投标截止时间，将以书面形式通知所有投标人。在这种情况下，招标人与投标人以前在投标截止期方面的全部权利、责任和义务，将适用于延长至新的投标截止期。</w:t>
      </w:r>
    </w:p>
    <w:p w14:paraId="583ABE12">
      <w:pPr>
        <w:keepNext w:val="0"/>
        <w:keepLines w:val="0"/>
        <w:pageBreakBefore w:val="0"/>
        <w:tabs>
          <w:tab w:val="left" w:pos="3780"/>
        </w:tabs>
        <w:kinsoku/>
        <w:wordWrap/>
        <w:overflowPunct/>
        <w:topLinePunct w:val="0"/>
        <w:bidi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3、投标人可拒绝接受延期要求。同意延长有效期的投标人不能修改投标文件。</w:t>
      </w:r>
    </w:p>
    <w:p w14:paraId="25B62564">
      <w:pPr>
        <w:keepNext w:val="0"/>
        <w:keepLines w:val="0"/>
        <w:pageBreakBefore w:val="0"/>
        <w:tabs>
          <w:tab w:val="left" w:pos="3780"/>
        </w:tabs>
        <w:kinsoku/>
        <w:wordWrap/>
        <w:overflowPunct/>
        <w:topLinePunct w:val="0"/>
        <w:bidi w:val="0"/>
        <w:spacing w:line="400" w:lineRule="exact"/>
        <w:ind w:firstLine="482" w:firstLineChars="200"/>
        <w:textAlignment w:val="auto"/>
        <w:rPr>
          <w:rFonts w:hint="eastAsia" w:ascii="宋体" w:hAnsi="宋体" w:eastAsia="宋体" w:cs="宋体"/>
          <w:b/>
          <w:color w:val="auto"/>
          <w:sz w:val="24"/>
          <w:szCs w:val="22"/>
          <w:highlight w:val="none"/>
        </w:rPr>
      </w:pPr>
      <w:r>
        <w:rPr>
          <w:rFonts w:hint="eastAsia" w:ascii="宋体" w:hAnsi="宋体" w:eastAsia="宋体" w:cs="宋体"/>
          <w:b/>
          <w:color w:val="auto"/>
          <w:sz w:val="24"/>
          <w:szCs w:val="22"/>
          <w:highlight w:val="none"/>
        </w:rPr>
        <w:t>4、投标截止后，在投标有效期内，投标人不能撤销投标文件。投标人强行撤销投标文件的，应按采购预算金额的2%赔偿对采购组织机构造成的损失。</w:t>
      </w:r>
    </w:p>
    <w:bookmarkEnd w:id="39"/>
    <w:p w14:paraId="59BCBBA2">
      <w:pPr>
        <w:rPr>
          <w:rFonts w:hint="eastAsia" w:ascii="宋体" w:hAnsi="宋体" w:eastAsia="宋体" w:cs="宋体"/>
          <w:b/>
          <w:color w:val="auto"/>
          <w:sz w:val="32"/>
          <w:highlight w:val="none"/>
        </w:rPr>
      </w:pPr>
      <w:bookmarkStart w:id="40" w:name="_Toc522530044"/>
      <w:bookmarkStart w:id="41" w:name="_Toc19525"/>
      <w:bookmarkStart w:id="42" w:name="_Toc91899892"/>
      <w:r>
        <w:rPr>
          <w:rFonts w:hint="eastAsia" w:ascii="宋体" w:hAnsi="宋体" w:eastAsia="宋体" w:cs="宋体"/>
          <w:b/>
          <w:color w:val="auto"/>
          <w:sz w:val="32"/>
          <w:highlight w:val="none"/>
        </w:rPr>
        <w:br w:type="page"/>
      </w:r>
    </w:p>
    <w:p w14:paraId="3FFACB9E">
      <w:pPr>
        <w:keepNext w:val="0"/>
        <w:keepLines w:val="0"/>
        <w:pageBreakBefore w:val="0"/>
        <w:kinsoku/>
        <w:wordWrap/>
        <w:overflowPunct/>
        <w:topLinePunct w:val="0"/>
        <w:bidi w:val="0"/>
        <w:adjustRightInd w:val="0"/>
        <w:snapToGrid w:val="0"/>
        <w:spacing w:line="400" w:lineRule="exact"/>
        <w:jc w:val="center"/>
        <w:textAlignment w:val="auto"/>
        <w:outlineLvl w:val="1"/>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四、投 标</w:t>
      </w:r>
      <w:bookmarkEnd w:id="40"/>
      <w:bookmarkEnd w:id="41"/>
    </w:p>
    <w:p w14:paraId="4249CFCE">
      <w:pPr>
        <w:pStyle w:val="311"/>
        <w:keepNext w:val="0"/>
        <w:keepLines w:val="0"/>
        <w:pageBreakBefore w:val="0"/>
        <w:kinsoku/>
        <w:wordWrap/>
        <w:overflowPunct/>
        <w:topLinePunct w:val="0"/>
        <w:bidi w:val="0"/>
        <w:adjustRightInd w:val="0"/>
        <w:snapToGrid w:val="0"/>
        <w:spacing w:before="0" w:line="400" w:lineRule="exact"/>
        <w:ind w:firstLine="0" w:firstLineChars="0"/>
        <w:textAlignment w:val="auto"/>
        <w:rPr>
          <w:rFonts w:hint="eastAsia" w:ascii="宋体" w:hAnsi="宋体" w:eastAsia="宋体" w:cs="宋体"/>
          <w:bCs/>
          <w:color w:val="auto"/>
          <w:highlight w:val="none"/>
        </w:rPr>
      </w:pPr>
      <w:r>
        <w:rPr>
          <w:rFonts w:hint="eastAsia" w:ascii="宋体" w:hAnsi="宋体" w:eastAsia="宋体" w:cs="宋体"/>
          <w:bCs/>
          <w:color w:val="auto"/>
          <w:highlight w:val="none"/>
        </w:rPr>
        <w:t>（一）投标文件的上传和递交</w:t>
      </w:r>
    </w:p>
    <w:p w14:paraId="1BD019FA">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1、“电子加密投标文件”的上传、递交：</w:t>
      </w:r>
    </w:p>
    <w:p w14:paraId="3ED35BD2">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a.投标人应在投标截止时间前将“电子加密投标文件”成功上传递交至“政府采购云平台”，否则投标无效。</w:t>
      </w:r>
    </w:p>
    <w:p w14:paraId="6247B8F7">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b.“电子加密投标文件”成功上传递交后，投标人可自行打印投标文件接收回执。</w:t>
      </w:r>
    </w:p>
    <w:p w14:paraId="47EFF24F">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2、“备份投标文件”的密封包装、递交：</w:t>
      </w:r>
    </w:p>
    <w:p w14:paraId="58E6204E">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a.投标人在“政府采购云平台”完成“电子加密投标文件”的上传递交后，还可以（建议顺丰或EMS邮寄形式）在投标截止时间前递交以介质（U盘）存储的 “备份投标文件”（一份）；</w:t>
      </w:r>
    </w:p>
    <w:p w14:paraId="152790B3">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b.“备份投标文件”应当密封包装，并在包装上标注投标项目名称、投标单位名称并加盖公章。没有密封包装或者逾期邮寄送达至投标地点的“备份投标文件”将不予接收；</w:t>
      </w:r>
    </w:p>
    <w:p w14:paraId="501ED733">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c.通过“政府采购云平台”成功上传递交的“电子加密投标文件”已按时解密的，“备份投标文件”自动失效。投标截止时间前，投标人仅递交了“备份投标文件”而未将“电子加密投标文件”成功上传至“政府采购云平台”的，投标无效。</w:t>
      </w:r>
    </w:p>
    <w:p w14:paraId="1EBB9856">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d.电子备份投标文件，由投标人决定是否递交，并自行承担不递交电子备份投标文件的风险。</w:t>
      </w:r>
    </w:p>
    <w:p w14:paraId="6F248132">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3、招标人如因故推迟投标截止时间，将以书面形式通知所有投标人。在这种情况下，招标人与投标人以前在投标截止期方面的全部权利、责任和义务，将适用于延长至新的投标截止期。</w:t>
      </w:r>
    </w:p>
    <w:p w14:paraId="33DC0021">
      <w:pPr>
        <w:pStyle w:val="311"/>
        <w:keepNext w:val="0"/>
        <w:keepLines w:val="0"/>
        <w:pageBreakBefore w:val="0"/>
        <w:kinsoku/>
        <w:wordWrap/>
        <w:overflowPunct/>
        <w:topLinePunct w:val="0"/>
        <w:bidi w:val="0"/>
        <w:adjustRightInd w:val="0"/>
        <w:snapToGrid w:val="0"/>
        <w:spacing w:before="0" w:line="400" w:lineRule="exact"/>
        <w:ind w:firstLine="0" w:firstLineChars="0"/>
        <w:textAlignment w:val="auto"/>
        <w:rPr>
          <w:rFonts w:hint="eastAsia" w:ascii="宋体" w:hAnsi="宋体" w:eastAsia="宋体" w:cs="宋体"/>
          <w:bCs/>
          <w:color w:val="auto"/>
          <w:highlight w:val="none"/>
        </w:rPr>
      </w:pPr>
      <w:r>
        <w:rPr>
          <w:rFonts w:hint="eastAsia" w:ascii="宋体" w:hAnsi="宋体" w:eastAsia="宋体" w:cs="宋体"/>
          <w:bCs/>
          <w:color w:val="auto"/>
          <w:highlight w:val="none"/>
        </w:rPr>
        <w:t>（二）“电子加密投标文件”解密和异常情况处理</w:t>
      </w:r>
    </w:p>
    <w:p w14:paraId="05E276AF">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（1）开标后，采购组织机构将向各投标人发出“电子加密投标文件”的解密通知，各投标人代表应当在接到解密通知后30分钟内自行完成“电子加密投标文件”的在线解密。</w:t>
      </w:r>
    </w:p>
    <w:p w14:paraId="76827A73">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2）通过“政府采购云平台”成功上传递交的“电子加密投标文件”无法按时解密，投标人如按规定递交了“备份投标文件”的，以“备份投标文件”为依据（由采购组织机构按“政府采购云平台”操作规范将“备份投标文件”上传至“政府采购云平台”，上传成功后，“电子加密投标文件”自动失效），否则视为投标文件撤回。</w:t>
      </w:r>
    </w:p>
    <w:p w14:paraId="7616FF61">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（3）投标截止时间前，投标人仅递交了“备份投标文件”而未将电子加密投标文件上传至“政府采购云平台”的，投标无效。</w:t>
      </w:r>
    </w:p>
    <w:p w14:paraId="198EEC61">
      <w:pPr>
        <w:pStyle w:val="311"/>
        <w:keepNext w:val="0"/>
        <w:keepLines w:val="0"/>
        <w:pageBreakBefore w:val="0"/>
        <w:kinsoku/>
        <w:wordWrap/>
        <w:overflowPunct/>
        <w:topLinePunct w:val="0"/>
        <w:bidi w:val="0"/>
        <w:adjustRightInd w:val="0"/>
        <w:snapToGrid w:val="0"/>
        <w:spacing w:before="0" w:line="400" w:lineRule="exact"/>
        <w:ind w:firstLine="0" w:firstLineChars="0"/>
        <w:textAlignment w:val="auto"/>
        <w:rPr>
          <w:rFonts w:hint="eastAsia" w:ascii="宋体" w:hAnsi="宋体" w:eastAsia="宋体" w:cs="宋体"/>
          <w:bCs/>
          <w:color w:val="auto"/>
          <w:highlight w:val="none"/>
        </w:rPr>
      </w:pPr>
      <w:r>
        <w:rPr>
          <w:rFonts w:hint="eastAsia" w:ascii="宋体" w:hAnsi="宋体" w:eastAsia="宋体" w:cs="宋体"/>
          <w:bCs/>
          <w:color w:val="auto"/>
          <w:highlight w:val="none"/>
        </w:rPr>
        <w:t>（三）投标文件的修改与撤回</w:t>
      </w:r>
    </w:p>
    <w:p w14:paraId="487DDAE4">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1、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14:paraId="5DA365BC">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2、投标截止时间后，投标人不得撤回、修改《投标文件》。</w:t>
      </w:r>
    </w:p>
    <w:bookmarkEnd w:id="42"/>
    <w:p w14:paraId="233D29B8">
      <w:pPr>
        <w:keepNext w:val="0"/>
        <w:keepLines w:val="0"/>
        <w:pageBreakBefore w:val="0"/>
        <w:kinsoku/>
        <w:wordWrap/>
        <w:overflowPunct/>
        <w:topLinePunct w:val="0"/>
        <w:bidi w:val="0"/>
        <w:adjustRightInd w:val="0"/>
        <w:snapToGrid w:val="0"/>
        <w:spacing w:line="400" w:lineRule="exact"/>
        <w:jc w:val="center"/>
        <w:textAlignment w:val="auto"/>
        <w:outlineLvl w:val="1"/>
        <w:rPr>
          <w:rFonts w:hint="eastAsia" w:ascii="宋体" w:hAnsi="宋体" w:eastAsia="宋体" w:cs="宋体"/>
          <w:b/>
          <w:color w:val="auto"/>
          <w:sz w:val="32"/>
          <w:highlight w:val="none"/>
        </w:rPr>
      </w:pPr>
      <w:bookmarkStart w:id="43" w:name="_Toc233618976"/>
      <w:bookmarkStart w:id="44" w:name="_Toc6430"/>
      <w:bookmarkStart w:id="45" w:name="_Toc91899897"/>
      <w:bookmarkStart w:id="46" w:name="_Toc522530045"/>
      <w:r>
        <w:rPr>
          <w:rFonts w:hint="eastAsia" w:ascii="宋体" w:hAnsi="宋体" w:eastAsia="宋体" w:cs="宋体"/>
          <w:b/>
          <w:color w:val="auto"/>
          <w:sz w:val="32"/>
          <w:highlight w:val="none"/>
        </w:rPr>
        <w:t>五、开 标</w:t>
      </w:r>
      <w:bookmarkEnd w:id="43"/>
      <w:bookmarkEnd w:id="44"/>
      <w:bookmarkEnd w:id="45"/>
      <w:bookmarkEnd w:id="46"/>
    </w:p>
    <w:p w14:paraId="68AC903F">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（一）开标形式</w:t>
      </w:r>
    </w:p>
    <w:p w14:paraId="101D8AAC">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color w:val="auto"/>
          <w:sz w:val="24"/>
          <w:szCs w:val="22"/>
          <w:highlight w:val="none"/>
        </w:rPr>
      </w:pPr>
      <w:r>
        <w:rPr>
          <w:rFonts w:hint="eastAsia" w:ascii="宋体" w:hAnsi="宋体" w:eastAsia="宋体" w:cs="宋体"/>
          <w:b/>
          <w:bCs/>
          <w:color w:val="auto"/>
          <w:sz w:val="24"/>
          <w:szCs w:val="22"/>
          <w:highlight w:val="none"/>
        </w:rPr>
        <w:t>1、采购组织机构将按照招标文件规定的时间通过“政府采购云平台”组织开标、开启投标文件，所有投标人均应当准时在线参加。</w:t>
      </w:r>
    </w:p>
    <w:p w14:paraId="064A399F">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（二）开标准备</w:t>
      </w:r>
    </w:p>
    <w:p w14:paraId="5502FA5A">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1、开标的准备工作由采购组织机构负责落实；</w:t>
      </w:r>
    </w:p>
    <w:p w14:paraId="30E259CC">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2、采购组织机构将按照招标文件规定的时间通过“政府采购云平台”组织开标、开启投标文件，所有投标人均应当准时在线参加。投标人如不参加开标大会的，视同认可开标结果，事后不得对采购相关人员、开标过程和开标结果提出异议，同时投标人因未在线参加开标而导致投标文件无法按时解密等一切后果由投标人自己承担。</w:t>
      </w:r>
    </w:p>
    <w:p w14:paraId="5ECFB49D">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（三）开标流程（两阶段）</w:t>
      </w:r>
    </w:p>
    <w:p w14:paraId="1AEFCCD9">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1、开标第一阶段</w:t>
      </w:r>
    </w:p>
    <w:p w14:paraId="6583AABD">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向各投标人发出电子加密投标文件【开始解密】通知，由投标人按招标文件规定的时间内自行进行投标文件解密。投标人在规定的时间内无法完成已递交的“电子加密投标文件”解密的，如已按规定递交了备份投标文件的，将由采购组织机构按“政府采购云平台”操作规范将备份投标文件上传至“政府采购云平台”，上传成功后，“电子加密投标文件”自动失效；</w:t>
      </w:r>
    </w:p>
    <w:p w14:paraId="50D5C793">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color w:val="auto"/>
          <w:sz w:val="24"/>
          <w:szCs w:val="22"/>
          <w:highlight w:val="none"/>
        </w:rPr>
      </w:pPr>
      <w:r>
        <w:rPr>
          <w:rFonts w:hint="eastAsia" w:ascii="宋体" w:hAnsi="宋体" w:eastAsia="宋体" w:cs="宋体"/>
          <w:b/>
          <w:bCs/>
          <w:color w:val="auto"/>
          <w:sz w:val="24"/>
          <w:szCs w:val="22"/>
          <w:highlight w:val="none"/>
        </w:rPr>
        <w:t>（2）投标文件解密结束，通过邮件形式发送各投标人组织签署《政府采购活动现场确认声明书》；</w:t>
      </w:r>
    </w:p>
    <w:p w14:paraId="709095D6">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（3）开启投标文件，进入资格审查；</w:t>
      </w:r>
    </w:p>
    <w:p w14:paraId="0D50A57E">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（4）开启资格审查通过的投标人的商务技术文件进入符合性审查、商务技术评审；</w:t>
      </w:r>
    </w:p>
    <w:p w14:paraId="691A544C">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（5）第一阶段开标结束。</w:t>
      </w:r>
    </w:p>
    <w:p w14:paraId="6134558B">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备注：开标大会的第一阶段结束后，采购人或采购代理机构将对依法对投标人的资格进行审查，资格审查结束后进入符合性审查和商务技术的评审工作，具体见本章节“投标人资格审查”相关规定。</w:t>
      </w:r>
    </w:p>
    <w:p w14:paraId="6E372909">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2、开标大会第二阶段</w:t>
      </w:r>
    </w:p>
    <w:p w14:paraId="29BDA541">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符合性审查、商务技术评审结束后，举行开标大会第二阶段会议。首先通过发送邮件形式公布符合性审查、商务技术评审无效投标人名称及理由；公布经商务技术评审后有效投标人的名单，同时公布其商务技术部分得分情况。</w:t>
      </w:r>
    </w:p>
    <w:p w14:paraId="223AB2E8">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（2）开启符合性审查、商务技术评审有效投标人的《报价文件》，公布开标一览表有关内容，同时当场制作开标记录表，投标人</w:t>
      </w:r>
      <w:r>
        <w:rPr>
          <w:rFonts w:hint="eastAsia" w:ascii="宋体" w:hAnsi="宋体" w:eastAsia="宋体" w:cs="宋体"/>
          <w:color w:val="auto"/>
          <w:sz w:val="24"/>
          <w:szCs w:val="22"/>
          <w:highlight w:val="none"/>
          <w:lang w:eastAsia="zh-CN"/>
        </w:rPr>
        <w:t>在线</w:t>
      </w:r>
      <w:r>
        <w:rPr>
          <w:rFonts w:hint="eastAsia" w:ascii="宋体" w:hAnsi="宋体" w:eastAsia="宋体" w:cs="宋体"/>
          <w:color w:val="auto"/>
          <w:sz w:val="24"/>
          <w:szCs w:val="22"/>
          <w:highlight w:val="none"/>
        </w:rPr>
        <w:t>签字确认（不予确认的应说明理由，否则视为无异议）。唱标结束后，由评标委员会对报价的合理性、准确性等进行审查核实。</w:t>
      </w:r>
    </w:p>
    <w:p w14:paraId="62A95D99">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（3）评审结束后，</w:t>
      </w:r>
      <w:r>
        <w:rPr>
          <w:rFonts w:hint="eastAsia" w:ascii="宋体" w:hAnsi="宋体" w:eastAsia="宋体" w:cs="宋体"/>
          <w:color w:val="auto"/>
          <w:sz w:val="24"/>
          <w:szCs w:val="22"/>
          <w:highlight w:val="none"/>
          <w:lang w:eastAsia="zh-CN"/>
        </w:rPr>
        <w:t>投标人可在</w:t>
      </w:r>
      <w:r>
        <w:rPr>
          <w:rFonts w:hint="eastAsia" w:ascii="宋体" w:hAnsi="宋体" w:eastAsia="宋体" w:cs="宋体"/>
          <w:b/>
          <w:bCs/>
          <w:color w:val="auto"/>
          <w:sz w:val="24"/>
          <w:szCs w:val="22"/>
          <w:highlight w:val="none"/>
          <w:lang w:eastAsia="zh-CN"/>
        </w:rPr>
        <w:t>“</w:t>
      </w:r>
      <w:r>
        <w:rPr>
          <w:rFonts w:hint="eastAsia" w:ascii="宋体" w:hAnsi="宋体" w:eastAsia="宋体" w:cs="宋体"/>
          <w:b/>
          <w:bCs/>
          <w:color w:val="auto"/>
          <w:sz w:val="24"/>
          <w:szCs w:val="22"/>
          <w:highlight w:val="none"/>
        </w:rPr>
        <w:t>政府采购云平台</w:t>
      </w:r>
      <w:r>
        <w:rPr>
          <w:rFonts w:hint="eastAsia" w:ascii="宋体" w:hAnsi="宋体" w:eastAsia="宋体" w:cs="宋体"/>
          <w:b/>
          <w:bCs/>
          <w:color w:val="auto"/>
          <w:sz w:val="24"/>
          <w:szCs w:val="22"/>
          <w:highlight w:val="none"/>
          <w:lang w:eastAsia="zh-CN"/>
        </w:rPr>
        <w:t>”</w:t>
      </w:r>
      <w:r>
        <w:rPr>
          <w:rFonts w:hint="eastAsia" w:ascii="宋体" w:hAnsi="宋体" w:eastAsia="宋体" w:cs="宋体"/>
          <w:b w:val="0"/>
          <w:bCs w:val="0"/>
          <w:color w:val="auto"/>
          <w:sz w:val="24"/>
          <w:szCs w:val="22"/>
          <w:highlight w:val="none"/>
          <w:lang w:eastAsia="zh-CN"/>
        </w:rPr>
        <w:t>查看</w:t>
      </w:r>
      <w:r>
        <w:rPr>
          <w:rFonts w:hint="eastAsia" w:ascii="宋体" w:hAnsi="宋体" w:eastAsia="宋体" w:cs="宋体"/>
          <w:color w:val="auto"/>
          <w:sz w:val="24"/>
          <w:szCs w:val="22"/>
          <w:highlight w:val="none"/>
          <w:lang w:eastAsia="zh-CN"/>
        </w:rPr>
        <w:t>开标结果及</w:t>
      </w:r>
      <w:r>
        <w:rPr>
          <w:rFonts w:hint="eastAsia" w:ascii="宋体" w:hAnsi="宋体" w:eastAsia="宋体" w:cs="宋体"/>
          <w:color w:val="auto"/>
          <w:sz w:val="24"/>
          <w:szCs w:val="22"/>
          <w:highlight w:val="none"/>
        </w:rPr>
        <w:t>中标候选人名单，及采购人最终确定中标人名单的时间和公告方式等。</w:t>
      </w:r>
    </w:p>
    <w:p w14:paraId="453762FC">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特别说明：如遇“政府采购云平台”电子化开标或评审程序调整的，按调整后程序执行。</w:t>
      </w:r>
    </w:p>
    <w:p w14:paraId="6E83B65F">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bCs/>
          <w:color w:val="auto"/>
          <w:sz w:val="24"/>
          <w:szCs w:val="22"/>
          <w:highlight w:val="none"/>
        </w:rPr>
      </w:pPr>
      <w:bookmarkStart w:id="47" w:name="_Toc33194393"/>
      <w:bookmarkStart w:id="48" w:name="_Toc24550037"/>
      <w:r>
        <w:rPr>
          <w:rFonts w:hint="eastAsia" w:ascii="宋体" w:hAnsi="宋体" w:eastAsia="宋体" w:cs="宋体"/>
          <w:b/>
          <w:bCs/>
          <w:color w:val="auto"/>
          <w:sz w:val="24"/>
          <w:szCs w:val="22"/>
          <w:highlight w:val="none"/>
        </w:rPr>
        <w:t>（四）投标人资格审查</w:t>
      </w:r>
      <w:bookmarkEnd w:id="47"/>
      <w:bookmarkEnd w:id="48"/>
    </w:p>
    <w:p w14:paraId="6DAB536D">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color w:val="auto"/>
          <w:sz w:val="24"/>
          <w:szCs w:val="22"/>
          <w:highlight w:val="none"/>
        </w:rPr>
      </w:pPr>
      <w:r>
        <w:rPr>
          <w:rFonts w:hint="eastAsia" w:ascii="宋体" w:hAnsi="宋体" w:eastAsia="宋体" w:cs="宋体"/>
          <w:b/>
          <w:bCs/>
          <w:color w:val="auto"/>
          <w:sz w:val="24"/>
          <w:szCs w:val="22"/>
          <w:highlight w:val="none"/>
        </w:rPr>
        <w:t>1、开标大会第一阶段结束后，采购人或采购代理机构首先依法对各投标人的资格进行审查，审查各投标人的资格是否满足招标文件的要求。</w:t>
      </w:r>
      <w:r>
        <w:rPr>
          <w:rFonts w:hint="eastAsia" w:ascii="宋体" w:hAnsi="宋体" w:eastAsia="宋体" w:cs="宋体"/>
          <w:color w:val="auto"/>
          <w:sz w:val="24"/>
          <w:szCs w:val="22"/>
          <w:highlight w:val="none"/>
        </w:rPr>
        <w:t>采购人或采购代理机构对投标人所提交的资格证明材料仅负审核的责任。如发现投标人所提交的资格证明材料不合法或与事实不符，采购人可取消其中标资格并追究投标人的法律责任。</w:t>
      </w:r>
    </w:p>
    <w:p w14:paraId="30CD2A8B">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2、投标人提交的资格证明材料无法证明其符合招标文件规定的“投标人资格要求”的，采购人或采购代理机构将对其作资格审查不通过处理（无效投标），并不再将其投标提交评标委员会进行后续评审。</w:t>
      </w:r>
    </w:p>
    <w:p w14:paraId="157D7CDF">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color w:val="auto"/>
          <w:kern w:val="0"/>
          <w:sz w:val="24"/>
          <w:highlight w:val="none"/>
        </w:rPr>
      </w:pPr>
      <w:r>
        <w:rPr>
          <w:rFonts w:hint="eastAsia" w:ascii="宋体" w:hAnsi="宋体" w:eastAsia="宋体" w:cs="宋体"/>
          <w:b/>
          <w:bCs/>
          <w:color w:val="auto"/>
          <w:sz w:val="24"/>
          <w:szCs w:val="22"/>
          <w:highlight w:val="none"/>
        </w:rPr>
        <w:t>3、单位负责人为同一人或者存在直接控股、管理关系的不同投标人参加同一合同项下的政府采购活动的，相关投标人均作资格无效处理。</w:t>
      </w:r>
    </w:p>
    <w:p w14:paraId="3D7CCF48">
      <w:pPr>
        <w:keepNext w:val="0"/>
        <w:keepLines w:val="0"/>
        <w:pageBreakBefore w:val="0"/>
        <w:kinsoku/>
        <w:wordWrap/>
        <w:overflowPunct/>
        <w:topLinePunct w:val="0"/>
        <w:bidi w:val="0"/>
        <w:adjustRightInd w:val="0"/>
        <w:snapToGrid w:val="0"/>
        <w:spacing w:line="400" w:lineRule="exact"/>
        <w:jc w:val="center"/>
        <w:textAlignment w:val="auto"/>
        <w:outlineLvl w:val="1"/>
        <w:rPr>
          <w:rFonts w:hint="eastAsia" w:ascii="宋体" w:hAnsi="宋体" w:eastAsia="宋体" w:cs="宋体"/>
          <w:b/>
          <w:color w:val="auto"/>
          <w:sz w:val="32"/>
          <w:highlight w:val="none"/>
        </w:rPr>
      </w:pPr>
      <w:bookmarkStart w:id="49" w:name="_Hlt75236101"/>
      <w:bookmarkEnd w:id="49"/>
      <w:bookmarkStart w:id="50" w:name="_Toc522530046"/>
      <w:bookmarkStart w:id="51" w:name="_Toc233618977"/>
      <w:bookmarkStart w:id="52" w:name="_Toc29851"/>
      <w:bookmarkStart w:id="53" w:name="_Toc91899902"/>
      <w:r>
        <w:rPr>
          <w:rFonts w:hint="eastAsia" w:ascii="宋体" w:hAnsi="宋体" w:eastAsia="宋体" w:cs="宋体"/>
          <w:b/>
          <w:color w:val="auto"/>
          <w:sz w:val="32"/>
          <w:highlight w:val="none"/>
        </w:rPr>
        <w:t>六、评 标</w:t>
      </w:r>
      <w:bookmarkEnd w:id="50"/>
      <w:bookmarkEnd w:id="51"/>
      <w:bookmarkEnd w:id="52"/>
      <w:bookmarkEnd w:id="53"/>
    </w:p>
    <w:p w14:paraId="7359AD1E">
      <w:pPr>
        <w:pStyle w:val="47"/>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color w:val="auto"/>
          <w:sz w:val="24"/>
          <w:highlight w:val="none"/>
        </w:rPr>
      </w:pPr>
      <w:bookmarkStart w:id="54" w:name="_Toc91899903"/>
      <w:r>
        <w:rPr>
          <w:rFonts w:hint="eastAsia" w:ascii="宋体" w:hAnsi="宋体" w:eastAsia="宋体" w:cs="宋体"/>
          <w:b/>
          <w:color w:val="auto"/>
          <w:sz w:val="24"/>
          <w:highlight w:val="none"/>
        </w:rPr>
        <w:t>（一）评标组织</w:t>
      </w:r>
    </w:p>
    <w:p w14:paraId="32C57EF6">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本项目评标委员会由5人(含)以上单数的人员组成，负责对投标文件进行审查、质询、评审和比较等。评标委员会由采购咨询专家和招标人代表组成，其中采购咨询专家人数不少于成员总数的三分之二。</w:t>
      </w:r>
      <w:r>
        <w:rPr>
          <w:rFonts w:hint="eastAsia" w:ascii="宋体" w:hAnsi="宋体" w:eastAsia="宋体" w:cs="宋体"/>
          <w:color w:val="auto"/>
          <w:kern w:val="0"/>
          <w:sz w:val="24"/>
          <w:highlight w:val="none"/>
        </w:rPr>
        <w:t>评标委员会成员名单在评审结果（采购结果）公告前保密。</w:t>
      </w:r>
    </w:p>
    <w:p w14:paraId="4D4B8E76">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（二）评标原则</w:t>
      </w:r>
    </w:p>
    <w:p w14:paraId="3D4C72E8">
      <w:pPr>
        <w:pStyle w:val="47"/>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1、竞争优选；</w:t>
      </w:r>
    </w:p>
    <w:p w14:paraId="55C58F07">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2、公平、公正、科学合理</w:t>
      </w:r>
      <w:r>
        <w:rPr>
          <w:rFonts w:hint="eastAsia" w:ascii="宋体" w:hAnsi="宋体" w:eastAsia="宋体" w:cs="宋体"/>
          <w:color w:val="auto"/>
          <w:sz w:val="24"/>
          <w:szCs w:val="22"/>
          <w:highlight w:val="none"/>
          <w:lang w:val="zh-CN"/>
        </w:rPr>
        <w:t>；</w:t>
      </w:r>
    </w:p>
    <w:p w14:paraId="2114ABCD">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lang w:val="zh-CN"/>
        </w:rPr>
      </w:pPr>
      <w:r>
        <w:rPr>
          <w:rFonts w:hint="eastAsia" w:ascii="宋体" w:hAnsi="宋体" w:eastAsia="宋体" w:cs="宋体"/>
          <w:color w:val="auto"/>
          <w:sz w:val="24"/>
          <w:szCs w:val="22"/>
          <w:highlight w:val="none"/>
          <w:lang w:val="zh-CN"/>
        </w:rPr>
        <w:t>3、</w:t>
      </w:r>
      <w:r>
        <w:rPr>
          <w:rFonts w:hint="eastAsia" w:ascii="宋体" w:hAnsi="宋体" w:eastAsia="宋体" w:cs="宋体"/>
          <w:color w:val="auto"/>
          <w:sz w:val="24"/>
          <w:szCs w:val="22"/>
          <w:highlight w:val="none"/>
        </w:rPr>
        <w:t>价格合理，方案、产品先进可行；</w:t>
      </w:r>
    </w:p>
    <w:p w14:paraId="63C8770C">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lang w:val="zh-CN"/>
        </w:rPr>
      </w:pPr>
      <w:r>
        <w:rPr>
          <w:rFonts w:hint="eastAsia" w:ascii="宋体" w:hAnsi="宋体" w:eastAsia="宋体" w:cs="宋体"/>
          <w:color w:val="auto"/>
          <w:sz w:val="24"/>
          <w:szCs w:val="22"/>
          <w:highlight w:val="none"/>
          <w:lang w:val="zh-CN"/>
        </w:rPr>
        <w:t>4、反对不正当竞争。</w:t>
      </w:r>
    </w:p>
    <w:p w14:paraId="74C5E5E1">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（三）评标纪律</w:t>
      </w:r>
    </w:p>
    <w:p w14:paraId="6FA0EA6B">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评标委员会成员要严格遵守评标纪律、保密、回避等相关规定，依法独立履行评标职责，客观、公正、审慎参与评标工作；</w:t>
      </w:r>
    </w:p>
    <w:p w14:paraId="48A1C7B0">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1、严格遵守评标时间，因突发情况确实不能按时参加评标的，应事先告知招标组织机构；</w:t>
      </w:r>
    </w:p>
    <w:p w14:paraId="56A47BDB">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2、服从招标组织机构的现场管理，主动出示身份证明，进入评标区域后应主动寄存移动通讯工具，按要求佩戴工作牌；</w:t>
      </w:r>
    </w:p>
    <w:p w14:paraId="1B55772A">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3、与投标人或评标委员会其他成员存在利害关系的，要主动回避，自觉签订《政府采购评审人员廉洁自律承诺书》；</w:t>
      </w:r>
    </w:p>
    <w:p w14:paraId="6D5B4DBD">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4、保持评标现场安静，不在评标现场随意走动，因发生不可预见情况确需与外界联系或暂时离开评标现场的，应向现场监督员说明情况，征得同意后在监控区域内进行相关活动，并应接受相关工作人员的监督；</w:t>
      </w:r>
    </w:p>
    <w:p w14:paraId="5191BAE5">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5、自觉遵守职业道德，尊重招标人代表和投标人代表，配合招标组织机构回答投标人代表提出的有关异议；</w:t>
      </w:r>
    </w:p>
    <w:p w14:paraId="3A44314E">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6、不得将评标过程、结果和投标人的商业秘密透露给任何单位和个人。未公告评标结果前不准泄露评标结果，不准将评标资料带出会场；</w:t>
      </w:r>
    </w:p>
    <w:p w14:paraId="6E78E1A7">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7、评标过程中，涉及到相关法律法规不清楚之处的，由招标人监管部门或请示权威部门作出法定解释，涉及到招标文件的由编制招标文件的机构和部门负责解释。</w:t>
      </w:r>
    </w:p>
    <w:p w14:paraId="62DEE4C2">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8、如实行暗标评审的，其投标文件和产品样品的评审编号和编号保管，由监督人员负责；在评标委员评分完成后，再将投标人的投标文件和提供的产品样品编号交评委。</w:t>
      </w:r>
    </w:p>
    <w:p w14:paraId="3ED62819">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 评标程序</w:t>
      </w:r>
    </w:p>
    <w:p w14:paraId="4E5CB58A">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1、在评标专家中推选评标委员会组长，优先推选资深专家为组长；</w:t>
      </w:r>
    </w:p>
    <w:p w14:paraId="157D7B29">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评标委员会组长召集成员认真阅读招标文件以及相关补充、质疑、答复文件、项目书面说明等材料，熟悉招标项目的基本概况、质量要求、数量、主要技术标准或服务需求，合同主要条款，投标文件无效情形，评标方法、评标依据、评标标准等；</w:t>
      </w:r>
    </w:p>
    <w:p w14:paraId="75F11449">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b/>
          <w:color w:val="auto"/>
          <w:sz w:val="24"/>
          <w:highlight w:val="none"/>
          <w:u w:val="single"/>
        </w:rPr>
        <w:t>资格审查</w:t>
      </w:r>
      <w:r>
        <w:rPr>
          <w:rFonts w:hint="eastAsia" w:ascii="宋体" w:hAnsi="宋体" w:eastAsia="宋体" w:cs="宋体"/>
          <w:color w:val="auto"/>
          <w:sz w:val="24"/>
          <w:highlight w:val="none"/>
        </w:rPr>
        <w:t>，经其书面授权的招标人代表或经其书面授权的招标代理机构代表采购代理机构按照招标文件要求对投标人逐一进行资格审查；</w:t>
      </w:r>
    </w:p>
    <w:p w14:paraId="279B1253">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r>
        <w:rPr>
          <w:rFonts w:hint="eastAsia" w:ascii="宋体" w:hAnsi="宋体" w:eastAsia="宋体" w:cs="宋体"/>
          <w:b/>
          <w:color w:val="auto"/>
          <w:sz w:val="24"/>
          <w:highlight w:val="none"/>
          <w:u w:val="single"/>
        </w:rPr>
        <w:t>商务技术文件的符合性审查</w:t>
      </w:r>
      <w:r>
        <w:rPr>
          <w:rFonts w:hint="eastAsia" w:ascii="宋体" w:hAnsi="宋体" w:eastAsia="宋体" w:cs="宋体"/>
          <w:color w:val="auto"/>
          <w:sz w:val="24"/>
          <w:highlight w:val="none"/>
        </w:rPr>
        <w:t>，评标人员对通过资格审查的各投标文件商务、技术部分的有效性、完整性和响应程度等进行审查，确定是否对招标文件作出实质性响应；</w:t>
      </w:r>
    </w:p>
    <w:p w14:paraId="714EE451">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r>
        <w:rPr>
          <w:rFonts w:hint="eastAsia" w:ascii="宋体" w:hAnsi="宋体" w:eastAsia="宋体" w:cs="宋体"/>
          <w:b/>
          <w:color w:val="auto"/>
          <w:sz w:val="24"/>
          <w:highlight w:val="none"/>
          <w:u w:val="single"/>
        </w:rPr>
        <w:t>商务技术评分</w:t>
      </w:r>
      <w:r>
        <w:rPr>
          <w:rFonts w:hint="eastAsia" w:ascii="宋体" w:hAnsi="宋体" w:eastAsia="宋体" w:cs="宋体"/>
          <w:color w:val="auto"/>
          <w:sz w:val="24"/>
          <w:highlight w:val="none"/>
        </w:rPr>
        <w:t>，评标人员按招标文件规定的评标方法和评标标准，依法独立对投标文件商务、技术部分进行评估、比较，并给予评价或打分，不受任何单位和个人的干预；</w:t>
      </w:r>
    </w:p>
    <w:p w14:paraId="465CD941">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评标人员对各投标文件非实质性内容有疑议或异议，或者审查发现明显的文字或计算错误等，及时向评标委员会组长提出。经评标委员会商议认为需要投标人作出必要澄清或说明的，应通知该投标人代表以书面</w:t>
      </w:r>
      <w:r>
        <w:rPr>
          <w:rFonts w:hint="eastAsia" w:ascii="宋体" w:hAnsi="宋体" w:eastAsia="宋体" w:cs="宋体"/>
          <w:color w:val="auto"/>
          <w:kern w:val="0"/>
          <w:sz w:val="24"/>
          <w:highlight w:val="none"/>
        </w:rPr>
        <w:t>（或通过“政府采购云平台”在线答复）</w:t>
      </w:r>
      <w:r>
        <w:rPr>
          <w:rFonts w:hint="eastAsia" w:ascii="宋体" w:hAnsi="宋体" w:eastAsia="宋体" w:cs="宋体"/>
          <w:color w:val="auto"/>
          <w:sz w:val="24"/>
          <w:highlight w:val="none"/>
        </w:rPr>
        <w:t>形式作出澄清或说明，</w:t>
      </w:r>
      <w:r>
        <w:rPr>
          <w:rFonts w:hint="eastAsia" w:ascii="宋体" w:hAnsi="宋体" w:eastAsia="宋体" w:cs="宋体"/>
          <w:color w:val="auto"/>
          <w:kern w:val="0"/>
          <w:sz w:val="24"/>
          <w:highlight w:val="none"/>
        </w:rPr>
        <w:t>投标人的澄清、说明或者补正不得超出投标文件的范围或者改变投标文件的实质性内容</w:t>
      </w:r>
      <w:r>
        <w:rPr>
          <w:rFonts w:hint="eastAsia" w:ascii="宋体" w:hAnsi="宋体" w:eastAsia="宋体" w:cs="宋体"/>
          <w:color w:val="auto"/>
          <w:sz w:val="24"/>
          <w:highlight w:val="none"/>
        </w:rPr>
        <w:t>；</w:t>
      </w:r>
    </w:p>
    <w:p w14:paraId="606FED97">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7、评标人员对商务、技术部分评审结果进行确认，现场监督员对评审结果签署监督意见。如发现分项评分超出评分标准范围、客观评分不一致以及存在评分畸高、畸低情形的，应由相关人员当场改正或作出说明；拒不改正又不作说明的，由现场监督员如实记载后存入项目档案资料；</w:t>
      </w:r>
    </w:p>
    <w:p w14:paraId="525D10A7">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r>
        <w:rPr>
          <w:rFonts w:hint="eastAsia" w:ascii="宋体" w:hAnsi="宋体" w:eastAsia="宋体" w:cs="宋体"/>
          <w:b/>
          <w:color w:val="auto"/>
          <w:sz w:val="24"/>
          <w:highlight w:val="none"/>
          <w:u w:val="single"/>
        </w:rPr>
        <w:t>报价文件的符合性审查</w:t>
      </w:r>
      <w:r>
        <w:rPr>
          <w:rFonts w:hint="eastAsia" w:ascii="宋体" w:hAnsi="宋体" w:eastAsia="宋体" w:cs="宋体"/>
          <w:color w:val="auto"/>
          <w:sz w:val="24"/>
          <w:highlight w:val="none"/>
        </w:rPr>
        <w:t>，对开启的投标文件报价部分的进行有效性、完整性和响应程度等进行审查，确定是否对招标文件作出实质性响应；</w:t>
      </w:r>
    </w:p>
    <w:p w14:paraId="65E7E16F">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color w:val="auto"/>
          <w:sz w:val="24"/>
          <w:highlight w:val="none"/>
          <w:lang w:val="zh-CN"/>
        </w:rPr>
      </w:pPr>
      <w:r>
        <w:rPr>
          <w:rFonts w:hint="eastAsia" w:ascii="宋体" w:hAnsi="宋体" w:eastAsia="宋体" w:cs="宋体"/>
          <w:b/>
          <w:color w:val="auto"/>
          <w:sz w:val="24"/>
          <w:highlight w:val="none"/>
        </w:rPr>
        <w:t>（五）</w:t>
      </w:r>
      <w:r>
        <w:rPr>
          <w:rFonts w:hint="eastAsia" w:ascii="宋体" w:hAnsi="宋体" w:eastAsia="宋体" w:cs="宋体"/>
          <w:b/>
          <w:color w:val="auto"/>
          <w:sz w:val="24"/>
          <w:highlight w:val="none"/>
          <w:lang w:val="zh-CN"/>
        </w:rPr>
        <w:t>投标文件的鉴定</w:t>
      </w:r>
    </w:p>
    <w:p w14:paraId="1D095651">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评标委员会将审查每份投标文件是否实质上响应了招标文件的要求。重大偏离和保留、细微偏离由评标委员会鉴定。如发现投标文件与招标文件要求有重大偏离和保留，其投标文件将被作无效标处理。投标人不得通过修正或撤消不符合招标文件要求的重大偏离和保留从而使其投标文件实质性响应招标文件要求。但允许投标文件在实质性满足招标文件要求的前提下出现的细微偏差，在详细评审时可按评标办法对细微偏差做出不利于该投标人的评审。</w:t>
      </w:r>
    </w:p>
    <w:p w14:paraId="57E26C40">
      <w:pPr>
        <w:pStyle w:val="47"/>
        <w:keepNext w:val="0"/>
        <w:keepLines w:val="0"/>
        <w:pageBreakBefore w:val="0"/>
        <w:kinsoku/>
        <w:wordWrap/>
        <w:overflowPunct/>
        <w:topLinePunct w:val="0"/>
        <w:bidi w:val="0"/>
        <w:adjustRightInd w:val="0"/>
        <w:snapToGrid w:val="0"/>
        <w:spacing w:line="400" w:lineRule="exact"/>
        <w:ind w:firstLine="482" w:firstLineChars="200"/>
        <w:jc w:val="left"/>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2、无效标情形</w:t>
      </w:r>
    </w:p>
    <w:p w14:paraId="0E2CCD99">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color w:val="auto"/>
          <w:sz w:val="24"/>
          <w:szCs w:val="22"/>
          <w:highlight w:val="none"/>
        </w:rPr>
      </w:pPr>
      <w:bookmarkStart w:id="55" w:name="_Hlk33211013"/>
      <w:r>
        <w:rPr>
          <w:rFonts w:hint="eastAsia" w:ascii="宋体" w:hAnsi="宋体" w:eastAsia="宋体" w:cs="宋体"/>
          <w:color w:val="auto"/>
          <w:sz w:val="24"/>
          <w:szCs w:val="22"/>
          <w:highlight w:val="none"/>
        </w:rPr>
        <w:t>（一）商务、技术文件符合性审查中，存在下列情形之一的，经评标委员会按少数服从多数原则认定后作无效标处理：</w:t>
      </w:r>
    </w:p>
    <w:p w14:paraId="173FCDB6">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bookmarkStart w:id="56" w:name="_Toc33194396"/>
      <w:r>
        <w:rPr>
          <w:rFonts w:hint="eastAsia" w:ascii="宋体" w:hAnsi="宋体" w:eastAsia="宋体" w:cs="宋体"/>
          <w:color w:val="auto"/>
          <w:sz w:val="24"/>
          <w:szCs w:val="22"/>
          <w:highlight w:val="none"/>
        </w:rPr>
        <w:t>（1）投标文件未有效授权，法定代表人授权委托书等填写不完整或有涂改的；</w:t>
      </w:r>
      <w:bookmarkEnd w:id="56"/>
    </w:p>
    <w:p w14:paraId="6B5C41F1">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（2）投标文件没有对本招标文件作出实质性响应的，或不满足（不响应）本招标文件中标注“▲”的实质性要求条款的，或存在招标文件中明确规定的其他无效标情形的；</w:t>
      </w:r>
    </w:p>
    <w:p w14:paraId="51D03B78">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（3）投标文件存在一个或一个以上备选（替代）投标方案的；</w:t>
      </w:r>
    </w:p>
    <w:p w14:paraId="2DF6A0F0">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（4）仅提交“备份投标文件”的；</w:t>
      </w:r>
    </w:p>
    <w:p w14:paraId="2679D99B">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（5）文件组成内容不齐全，本招标文件规定必须提供而未提供的（属于资格审查范围的除外）；</w:t>
      </w:r>
    </w:p>
    <w:p w14:paraId="59A75936">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（6）投标文件标注的响应或偏离情况与事实不符，或提供了虚假材料的；</w:t>
      </w:r>
    </w:p>
    <w:p w14:paraId="3EEF1B11">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（7）不响应或擅自改变本招标文件要求或投标文件有采购人不能接受的附加条件的；</w:t>
      </w:r>
    </w:p>
    <w:p w14:paraId="505A0487">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（8）参加同一合同项下政府采购活动的不同投标人之间存在利害关系并且存在影响政府采购公平竞争行为的；</w:t>
      </w:r>
    </w:p>
    <w:p w14:paraId="464370E9">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bookmarkStart w:id="57" w:name="_Toc33194397"/>
      <w:r>
        <w:rPr>
          <w:rFonts w:hint="eastAsia" w:ascii="宋体" w:hAnsi="宋体" w:eastAsia="宋体" w:cs="宋体"/>
          <w:color w:val="auto"/>
          <w:sz w:val="24"/>
          <w:szCs w:val="22"/>
          <w:highlight w:val="none"/>
        </w:rPr>
        <w:t>（9）招标人拟采购的产品如属于品目清单范围内的强制采购品目的，投标人未</w:t>
      </w:r>
      <w:bookmarkEnd w:id="57"/>
      <w:bookmarkStart w:id="58" w:name="_Toc33194398"/>
      <w:r>
        <w:rPr>
          <w:rFonts w:hint="eastAsia" w:ascii="宋体" w:hAnsi="宋体" w:eastAsia="宋体" w:cs="宋体"/>
          <w:color w:val="auto"/>
          <w:sz w:val="24"/>
          <w:szCs w:val="22"/>
          <w:highlight w:val="none"/>
        </w:rPr>
        <w:t>能在响应文件中提供国家确定的认证机构出具的、处于有效期之内的该产品节能产品、环境标志产品认证证书；</w:t>
      </w:r>
      <w:bookmarkEnd w:id="58"/>
    </w:p>
    <w:p w14:paraId="3723DFDA">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（10）违反国家或政府部门相关法律、法规、文件规定的。</w:t>
      </w:r>
      <w:bookmarkEnd w:id="55"/>
    </w:p>
    <w:p w14:paraId="0D4ED6BD">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（二）报价文件符合性审查中，存在下列情形之一的，经评标委员会认定后作无效标处理：</w:t>
      </w:r>
    </w:p>
    <w:p w14:paraId="60F2CB04">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（1）投标文件没有对本招标文件作出实质性响应的，或不满足（不响应）本招标文件中标注“▲”的实质性要求条款的，或存在招标文件中明确规定的其他无效标情形的；</w:t>
      </w:r>
    </w:p>
    <w:p w14:paraId="469D72B3">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（2）投标文件存在一个或一个以上备选（替代）投标方案的；</w:t>
      </w:r>
    </w:p>
    <w:p w14:paraId="4942B408">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（3）未按照招标文件标明的币种报价的，或者投标报价涵盖的内容不符合招标文件要求的；</w:t>
      </w:r>
    </w:p>
    <w:p w14:paraId="3F12E70F">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（4）《开标一览表》</w:t>
      </w:r>
      <w:r>
        <w:rPr>
          <w:rFonts w:hint="eastAsia" w:ascii="宋体" w:hAnsi="宋体" w:eastAsia="宋体" w:cs="宋体"/>
          <w:color w:val="auto"/>
          <w:sz w:val="24"/>
          <w:szCs w:val="22"/>
          <w:highlight w:val="none"/>
          <w:lang w:eastAsia="zh-CN"/>
        </w:rPr>
        <w:t>总价</w:t>
      </w:r>
      <w:r>
        <w:rPr>
          <w:rFonts w:hint="eastAsia" w:ascii="宋体" w:hAnsi="宋体" w:eastAsia="宋体" w:cs="宋体"/>
          <w:color w:val="auto"/>
          <w:sz w:val="24"/>
          <w:szCs w:val="22"/>
          <w:highlight w:val="none"/>
        </w:rPr>
        <w:t>与《投标报价明细表》</w:t>
      </w:r>
      <w:r>
        <w:rPr>
          <w:rFonts w:hint="eastAsia" w:ascii="宋体" w:hAnsi="宋体" w:eastAsia="宋体" w:cs="宋体"/>
          <w:color w:val="auto"/>
          <w:sz w:val="24"/>
          <w:szCs w:val="22"/>
          <w:highlight w:val="none"/>
          <w:lang w:eastAsia="zh-CN"/>
        </w:rPr>
        <w:t>总价</w:t>
      </w:r>
      <w:r>
        <w:rPr>
          <w:rFonts w:hint="eastAsia" w:ascii="宋体" w:hAnsi="宋体" w:eastAsia="宋体" w:cs="宋体"/>
          <w:color w:val="auto"/>
          <w:sz w:val="24"/>
          <w:szCs w:val="22"/>
          <w:highlight w:val="none"/>
        </w:rPr>
        <w:t>不一致且拒不接受修正的；</w:t>
      </w:r>
    </w:p>
    <w:p w14:paraId="1D530281">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（5）投标报价具有选择性，唱标价格与《投标文件》承诺的优惠（折扣）后价格不一致的；</w:t>
      </w:r>
    </w:p>
    <w:p w14:paraId="1B906FC8">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（6）投标报价超过采购预算（或最高限价</w:t>
      </w:r>
      <w:r>
        <w:rPr>
          <w:rFonts w:hint="eastAsia" w:ascii="宋体" w:hAnsi="宋体" w:cs="宋体"/>
          <w:color w:val="auto"/>
          <w:sz w:val="24"/>
          <w:szCs w:val="22"/>
          <w:highlight w:val="none"/>
          <w:lang w:eastAsia="zh-CN"/>
        </w:rPr>
        <w:t>（含单项最高限价）</w:t>
      </w:r>
      <w:r>
        <w:rPr>
          <w:rFonts w:hint="eastAsia" w:ascii="宋体" w:hAnsi="宋体" w:eastAsia="宋体" w:cs="宋体"/>
          <w:color w:val="auto"/>
          <w:sz w:val="24"/>
          <w:szCs w:val="22"/>
          <w:highlight w:val="none"/>
        </w:rPr>
        <w:t>）的；</w:t>
      </w:r>
    </w:p>
    <w:p w14:paraId="2F41939B">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（7）仅提交“备份投标文件”的；</w:t>
      </w:r>
    </w:p>
    <w:p w14:paraId="76178D59">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（8）投标文件组成内容不齐全，本招标文件规定必须提供而未提供的（属于资格审查范围的除外）；</w:t>
      </w:r>
    </w:p>
    <w:p w14:paraId="251319F4">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（9）投标文件标注的响应或偏离情况与事实不符，或提供了虚假材料的；</w:t>
      </w:r>
    </w:p>
    <w:p w14:paraId="4360CCFB">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（10）不响应或擅自改变本招标文件要求或投标文件有采购人不能接受的附加条件的；</w:t>
      </w:r>
    </w:p>
    <w:p w14:paraId="7ABE8B67">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（11）评审委员会认为投标人报价明显低于其他合格投标人的报价，有可能影响产品质量或者不能诚信履约的，应当要求其在合理时间内提供书面说明，必要时提供相关证明材料；投标人不能证明其报价合理性的</w:t>
      </w:r>
      <w:r>
        <w:rPr>
          <w:rFonts w:hint="eastAsia" w:ascii="宋体" w:hAnsi="宋体" w:cs="宋体"/>
          <w:b/>
          <w:bCs/>
          <w:color w:val="auto"/>
          <w:sz w:val="24"/>
          <w:szCs w:val="22"/>
          <w:highlight w:val="none"/>
          <w:lang w:eastAsia="zh-CN"/>
        </w:rPr>
        <w:t>（供应商不得进行影响产品质量或者诚信履约的恶意报价。供应商在项目评审前准备好报价核算、报价明细、报价说明等材料，以备评审专家核查，供应商报价低于项目预算50%的，应当在报价文件中详细阐述不影响产品质量或者诚信履约的具体原因。）</w:t>
      </w:r>
      <w:r>
        <w:rPr>
          <w:rFonts w:hint="eastAsia" w:ascii="宋体" w:hAnsi="宋体" w:eastAsia="宋体" w:cs="宋体"/>
          <w:b/>
          <w:bCs/>
          <w:color w:val="auto"/>
          <w:sz w:val="24"/>
          <w:szCs w:val="22"/>
          <w:highlight w:val="none"/>
        </w:rPr>
        <w:t>；</w:t>
      </w:r>
    </w:p>
    <w:p w14:paraId="38F96E3A">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（12）违反国家或政府部门相关法律、法规、文件规定的。</w:t>
      </w:r>
    </w:p>
    <w:p w14:paraId="3F7C25C8">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3、投标报价的错误修正</w:t>
      </w:r>
    </w:p>
    <w:p w14:paraId="01BF5D29">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评标委员会将对确定为实质上响应招标文件要求的投标文件报价部分进行校核，看其在投标报价方面是否有计算、累计或表达上的错误，修正错误的原则及顺序如下：</w:t>
      </w:r>
    </w:p>
    <w:p w14:paraId="289CA5AA">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（1）投标文件中开标一览表(报价表)内容与投标文件中明细表内容不一致的，以开标一览表为准；</w:t>
      </w:r>
    </w:p>
    <w:p w14:paraId="54513A15">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（2）投标文件的大写金额和小写金额不一致的，以大写金额为准；</w:t>
      </w:r>
    </w:p>
    <w:p w14:paraId="5B92647A">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（3）如分项价格或单价有遗报，应视作已含在投标总价中；其投标总价不予调整。其分项价或单价由评标委员会在投标总价不变的前提下根据合理的原则对其予以确定；</w:t>
      </w:r>
    </w:p>
    <w:p w14:paraId="270CF2B8">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（4）如有多报、重报，其投标总价在评标过程中不予调整。如其中标，其合同价按其投标单价予以调整；</w:t>
      </w:r>
    </w:p>
    <w:p w14:paraId="69D3F1AB">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（5）单价金额小数点有明显错位的，应以总价为准，并修改单价。</w:t>
      </w:r>
    </w:p>
    <w:p w14:paraId="1788255E">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按上述修正错误的原则，调整或修正投标文件的投标报价。经投标人确认后，调整后的投标报价对投标人起约束作用。如果投标人不接受或者投标人在评标结束之前不能到场确认的，评标委员会将把调整或修正后的投标报价作为该投标人的投标报价，进入商务报价评标，但不接受修正的投标人最终将丧失其中标候选人资格。</w:t>
      </w:r>
    </w:p>
    <w:p w14:paraId="6E082F33">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color w:val="auto"/>
          <w:sz w:val="24"/>
          <w:szCs w:val="22"/>
          <w:highlight w:val="none"/>
        </w:rPr>
      </w:pPr>
      <w:r>
        <w:rPr>
          <w:rFonts w:hint="eastAsia" w:ascii="宋体" w:hAnsi="宋体" w:eastAsia="宋体" w:cs="宋体"/>
          <w:b/>
          <w:color w:val="auto"/>
          <w:sz w:val="24"/>
          <w:szCs w:val="22"/>
          <w:highlight w:val="none"/>
        </w:rPr>
        <w:t>4、废标</w:t>
      </w:r>
    </w:p>
    <w:p w14:paraId="13876594">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在招标采购中，出现下列情形之一的，本项目废标：</w:t>
      </w:r>
    </w:p>
    <w:p w14:paraId="5D433935">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（1）符合专业条件的投标人或者对招标文件作实质响应的投标人不足三家的；</w:t>
      </w:r>
    </w:p>
    <w:p w14:paraId="6B1C1883">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（2）出现影响采购公正的违法、违规行为的；</w:t>
      </w:r>
    </w:p>
    <w:p w14:paraId="0E3ACAF8">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（3）投标人的报价均超过了采购预算，采购人不能支付的；</w:t>
      </w:r>
    </w:p>
    <w:p w14:paraId="55A02899">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（4）因重大变故，采购任务取消的。</w:t>
      </w:r>
    </w:p>
    <w:p w14:paraId="5A700CDC">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color w:val="auto"/>
          <w:sz w:val="24"/>
          <w:szCs w:val="22"/>
          <w:highlight w:val="none"/>
        </w:rPr>
      </w:pPr>
      <w:r>
        <w:rPr>
          <w:rFonts w:hint="eastAsia" w:ascii="宋体" w:hAnsi="宋体" w:eastAsia="宋体" w:cs="宋体"/>
          <w:b/>
          <w:color w:val="auto"/>
          <w:sz w:val="24"/>
          <w:szCs w:val="22"/>
          <w:highlight w:val="none"/>
        </w:rPr>
        <w:t>5、可中止电子交易活动的情形</w:t>
      </w:r>
    </w:p>
    <w:p w14:paraId="2F969125">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采购过程中出现以下情形，导致电子交易平台无法正常运行，或者无法保证电子交易的公平、公正和安全时，采购组织机构可中止电子交易活动：</w:t>
      </w:r>
    </w:p>
    <w:p w14:paraId="5D6C88F0">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（1）电子交易平台发生故障而无法登录访问的；</w:t>
      </w:r>
    </w:p>
    <w:p w14:paraId="09222861">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（2）电子交易平台应用或数据库出现错误，不能进行正常操作的；</w:t>
      </w:r>
    </w:p>
    <w:p w14:paraId="0AB922AE">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（3）电子交易平台发现严重安全漏洞，有潜在泄密危险的；</w:t>
      </w:r>
    </w:p>
    <w:p w14:paraId="015F3C18">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（4）病毒发作导致不能进行正常操作的；</w:t>
      </w:r>
    </w:p>
    <w:p w14:paraId="4F9CC86F">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（5）其他无法保证电子交易的公平、公正和安全的情况。</w:t>
      </w:r>
    </w:p>
    <w:p w14:paraId="237F232F">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highlight w:val="none"/>
        </w:rPr>
      </w:pPr>
      <w:r>
        <w:rPr>
          <w:rFonts w:hint="eastAsia" w:ascii="宋体" w:hAnsi="宋体" w:eastAsia="宋体" w:cs="宋体"/>
          <w:b/>
          <w:bCs/>
          <w:color w:val="auto"/>
          <w:sz w:val="24"/>
          <w:szCs w:val="22"/>
          <w:highlight w:val="none"/>
        </w:rPr>
        <w:t>出现前款规定情形，不影响采购公平、公正性的，采购组织机构可以待上述情形消除后继续组织电子交易活动；影响或可能影响采购公平、公正性的，应当重新采购。</w:t>
      </w:r>
    </w:p>
    <w:p w14:paraId="031D3583">
      <w:pPr>
        <w:pStyle w:val="311"/>
        <w:keepNext w:val="0"/>
        <w:keepLines w:val="0"/>
        <w:pageBreakBefore w:val="0"/>
        <w:kinsoku/>
        <w:wordWrap/>
        <w:overflowPunct/>
        <w:topLinePunct w:val="0"/>
        <w:bidi w:val="0"/>
        <w:adjustRightInd w:val="0"/>
        <w:snapToGrid w:val="0"/>
        <w:spacing w:before="0" w:line="400" w:lineRule="exact"/>
        <w:ind w:firstLine="0" w:firstLineChars="0"/>
        <w:textAlignment w:val="auto"/>
        <w:rPr>
          <w:rFonts w:hint="eastAsia" w:ascii="宋体" w:hAnsi="宋体" w:eastAsia="宋体" w:cs="宋体"/>
          <w:color w:val="auto"/>
          <w:szCs w:val="24"/>
          <w:highlight w:val="none"/>
        </w:rPr>
      </w:pPr>
      <w:r>
        <w:rPr>
          <w:rFonts w:hint="eastAsia" w:ascii="宋体" w:hAnsi="宋体" w:eastAsia="宋体" w:cs="宋体"/>
          <w:b/>
          <w:color w:val="auto"/>
          <w:highlight w:val="none"/>
        </w:rPr>
        <w:t>（六）投标文件的澄清、说明或补正</w:t>
      </w:r>
    </w:p>
    <w:p w14:paraId="12424CD9">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对于投标文件中含义不明确、同类问题表述不一致或者有明显文字和计算错误的内容，评标委员会将以书面形式（或通过“政府采购云平台”在线询标）的形式要求投标人在规定的时间内作出必要的澄清、说明或者补正，投标人澄清、说明或补正时间为30分钟。</w:t>
      </w:r>
    </w:p>
    <w:p w14:paraId="51A66727">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投标人的澄清、说明或者补正应当采用书面（或通过“政府采购云平台”在线答复）形式提交，并加盖公章，或者由法定代表人或其授权的代表签字。投标人的澄清、说明或者补正不得超出投标文件的范围或者改变投标文件的实质性内容。</w:t>
      </w:r>
    </w:p>
    <w:p w14:paraId="25600C43">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（七）评标办法</w:t>
      </w:r>
    </w:p>
    <w:bookmarkEnd w:id="54"/>
    <w:p w14:paraId="62C464FF">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bookmarkStart w:id="59" w:name="_Toc86216994"/>
      <w:r>
        <w:rPr>
          <w:rFonts w:hint="eastAsia" w:ascii="宋体" w:hAnsi="宋体" w:eastAsia="宋体" w:cs="宋体"/>
          <w:color w:val="auto"/>
          <w:sz w:val="24"/>
          <w:highlight w:val="none"/>
        </w:rPr>
        <w:t>详见“第六部分  评标办法”。</w:t>
      </w:r>
    </w:p>
    <w:p w14:paraId="6A079D0F">
      <w:pPr>
        <w:pStyle w:val="311"/>
        <w:keepNext w:val="0"/>
        <w:keepLines w:val="0"/>
        <w:pageBreakBefore w:val="0"/>
        <w:kinsoku/>
        <w:wordWrap/>
        <w:overflowPunct/>
        <w:topLinePunct w:val="0"/>
        <w:bidi w:val="0"/>
        <w:adjustRightInd w:val="0"/>
        <w:snapToGrid w:val="0"/>
        <w:spacing w:before="0" w:line="400" w:lineRule="exact"/>
        <w:ind w:firstLine="0" w:firstLineChars="0"/>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（八）评标内容的保密</w:t>
      </w:r>
    </w:p>
    <w:p w14:paraId="7BE8FF38">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1、公开开标后，直到公告中标单位止，凡属于审查、澄清、评价和比较投标的所有资料，都不向投标人或与评标无关的其他人泄露。</w:t>
      </w:r>
    </w:p>
    <w:p w14:paraId="05EFFA0A">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 在投标文件的审查、澄清、评价和比较以及确定中标人过程中，投标人对招标人、招标代理机构和评标委员会施加影响的任何行为，都将导致取消资格。</w:t>
      </w:r>
    </w:p>
    <w:p w14:paraId="05370C52">
      <w:pPr>
        <w:keepNext w:val="0"/>
        <w:keepLines w:val="0"/>
        <w:pageBreakBefore w:val="0"/>
        <w:kinsoku/>
        <w:wordWrap/>
        <w:overflowPunct/>
        <w:topLinePunct w:val="0"/>
        <w:bidi w:val="0"/>
        <w:adjustRightInd w:val="0"/>
        <w:snapToGrid w:val="0"/>
        <w:spacing w:line="400" w:lineRule="exact"/>
        <w:jc w:val="center"/>
        <w:textAlignment w:val="auto"/>
        <w:outlineLvl w:val="1"/>
        <w:rPr>
          <w:rFonts w:hint="eastAsia" w:ascii="宋体" w:hAnsi="宋体" w:eastAsia="宋体" w:cs="宋体"/>
          <w:b/>
          <w:color w:val="auto"/>
          <w:sz w:val="32"/>
          <w:highlight w:val="none"/>
        </w:rPr>
      </w:pPr>
      <w:bookmarkStart w:id="60" w:name="_Toc23416"/>
      <w:bookmarkStart w:id="61" w:name="_Toc522530047"/>
      <w:bookmarkStart w:id="62" w:name="_Toc233618978"/>
      <w:r>
        <w:rPr>
          <w:rFonts w:hint="eastAsia" w:ascii="宋体" w:hAnsi="宋体" w:eastAsia="宋体" w:cs="宋体"/>
          <w:b/>
          <w:color w:val="auto"/>
          <w:sz w:val="32"/>
          <w:highlight w:val="none"/>
        </w:rPr>
        <w:t>七、定 标</w:t>
      </w:r>
      <w:bookmarkEnd w:id="59"/>
      <w:bookmarkEnd w:id="60"/>
      <w:bookmarkEnd w:id="61"/>
      <w:bookmarkEnd w:id="62"/>
    </w:p>
    <w:p w14:paraId="0AF584C2">
      <w:pPr>
        <w:pStyle w:val="9"/>
        <w:keepNext w:val="0"/>
        <w:keepLines w:val="0"/>
        <w:pageBreakBefore w:val="0"/>
        <w:tabs>
          <w:tab w:val="left" w:pos="1440"/>
        </w:tabs>
        <w:kinsoku/>
        <w:wordWrap/>
        <w:overflowPunct/>
        <w:topLinePunct w:val="0"/>
        <w:bidi w:val="0"/>
        <w:adjustRightInd w:val="0"/>
        <w:snapToGrid w:val="0"/>
        <w:spacing w:after="0" w:line="400" w:lineRule="exact"/>
        <w:ind w:left="56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（一）定标</w:t>
      </w:r>
      <w:r>
        <w:rPr>
          <w:rFonts w:hint="eastAsia" w:ascii="宋体" w:hAnsi="宋体" w:eastAsia="宋体" w:cs="宋体"/>
          <w:b/>
          <w:color w:val="auto"/>
          <w:sz w:val="24"/>
          <w:highlight w:val="none"/>
        </w:rPr>
        <w:tab/>
      </w:r>
    </w:p>
    <w:p w14:paraId="121EB551">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评标委员会根据以下规定确定投标人排名并推荐中标候选人。</w:t>
      </w:r>
    </w:p>
    <w:p w14:paraId="1FE850E6">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1、评标委员会根据各投标人的综合得分（商务技术分与报价得分之和）从高到低依次进行排名排序。特殊情形按以下原则处理：</w:t>
      </w:r>
    </w:p>
    <w:p w14:paraId="4797E79F">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（1）综合得分相同的，按投标报价低的优先原则确定排名；</w:t>
      </w:r>
    </w:p>
    <w:p w14:paraId="6AA94705">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（2）综合得分和投标报价均相同的，按</w:t>
      </w:r>
      <w:r>
        <w:rPr>
          <w:rFonts w:hint="eastAsia" w:ascii="宋体" w:hAnsi="宋体" w:cs="宋体"/>
          <w:color w:val="auto"/>
          <w:sz w:val="24"/>
          <w:szCs w:val="22"/>
          <w:highlight w:val="none"/>
          <w:lang w:eastAsia="zh-CN"/>
        </w:rPr>
        <w:t>商务技术中的商务部分得分</w:t>
      </w:r>
      <w:r>
        <w:rPr>
          <w:rFonts w:hint="eastAsia" w:ascii="宋体" w:hAnsi="宋体" w:eastAsia="宋体" w:cs="宋体"/>
          <w:color w:val="auto"/>
          <w:sz w:val="24"/>
          <w:szCs w:val="22"/>
          <w:highlight w:val="none"/>
        </w:rPr>
        <w:t>从高到低确定排名；</w:t>
      </w:r>
    </w:p>
    <w:p w14:paraId="7DED03C6">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（3）综合得分、投标报价和</w:t>
      </w:r>
      <w:r>
        <w:rPr>
          <w:rFonts w:hint="eastAsia" w:ascii="宋体" w:hAnsi="宋体" w:cs="宋体"/>
          <w:color w:val="auto"/>
          <w:sz w:val="24"/>
          <w:szCs w:val="22"/>
          <w:highlight w:val="none"/>
          <w:lang w:eastAsia="zh-CN"/>
        </w:rPr>
        <w:t>商务技术中的商务部分</w:t>
      </w:r>
      <w:r>
        <w:rPr>
          <w:rFonts w:hint="eastAsia" w:ascii="宋体" w:hAnsi="宋体" w:eastAsia="宋体" w:cs="宋体"/>
          <w:color w:val="auto"/>
          <w:sz w:val="24"/>
          <w:szCs w:val="22"/>
          <w:highlight w:val="none"/>
        </w:rPr>
        <w:t>得分均相同的</w:t>
      </w:r>
      <w:r>
        <w:rPr>
          <w:rFonts w:hint="eastAsia" w:ascii="宋体" w:hAnsi="宋体" w:cs="宋体"/>
          <w:color w:val="auto"/>
          <w:sz w:val="24"/>
          <w:szCs w:val="22"/>
          <w:highlight w:val="none"/>
          <w:lang w:eastAsia="zh-CN"/>
        </w:rPr>
        <w:t>，</w:t>
      </w:r>
      <w:r>
        <w:rPr>
          <w:rStyle w:val="606"/>
          <w:rFonts w:hint="eastAsia" w:ascii="宋体" w:hAnsi="宋体" w:eastAsia="宋体" w:cs="宋体"/>
          <w:color w:val="auto"/>
          <w:sz w:val="24"/>
          <w:szCs w:val="24"/>
          <w:highlight w:val="none"/>
        </w:rPr>
        <w:t>则</w:t>
      </w:r>
      <w:r>
        <w:rPr>
          <w:rStyle w:val="606"/>
          <w:rFonts w:hint="eastAsia" w:ascii="宋体" w:hAnsi="宋体" w:eastAsia="宋体" w:cs="宋体"/>
          <w:color w:val="auto"/>
          <w:sz w:val="24"/>
          <w:szCs w:val="24"/>
          <w:highlight w:val="none"/>
          <w:lang w:eastAsia="zh-CN"/>
        </w:rPr>
        <w:t>抽签</w:t>
      </w:r>
      <w:r>
        <w:rPr>
          <w:rStyle w:val="606"/>
          <w:rFonts w:hint="eastAsia" w:ascii="宋体" w:hAnsi="宋体" w:eastAsia="宋体" w:cs="宋体"/>
          <w:color w:val="auto"/>
          <w:sz w:val="24"/>
          <w:szCs w:val="24"/>
          <w:highlight w:val="none"/>
        </w:rPr>
        <w:t>选取中标候选人</w:t>
      </w:r>
      <w:r>
        <w:rPr>
          <w:rFonts w:hint="eastAsia" w:ascii="宋体" w:hAnsi="宋体" w:eastAsia="宋体" w:cs="宋体"/>
          <w:color w:val="auto"/>
          <w:sz w:val="24"/>
          <w:szCs w:val="22"/>
          <w:highlight w:val="none"/>
        </w:rPr>
        <w:t>。</w:t>
      </w:r>
    </w:p>
    <w:p w14:paraId="36A1308C">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2、根据最终得分排序，通过书面评审报告的形式，向采购人推荐排名第一的投标人为中标候选人。</w:t>
      </w:r>
    </w:p>
    <w:p w14:paraId="5708053E">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评审结束后，评标委员会将通过“政府采购云平台”起草评审报告，评标委员会成员应当在评审报告上签字，对自己的评审意见承担法律责任。对评审报告有异议的，应当在评审报告上签署不同意见，并说明理由，否则视为同意评审报告。</w:t>
      </w:r>
    </w:p>
    <w:p w14:paraId="71E10378">
      <w:pPr>
        <w:pStyle w:val="9"/>
        <w:keepNext w:val="0"/>
        <w:keepLines w:val="0"/>
        <w:pageBreakBefore w:val="0"/>
        <w:tabs>
          <w:tab w:val="left" w:pos="1440"/>
        </w:tabs>
        <w:kinsoku/>
        <w:wordWrap/>
        <w:overflowPunct/>
        <w:topLinePunct w:val="0"/>
        <w:bidi w:val="0"/>
        <w:adjustRightInd w:val="0"/>
        <w:snapToGrid w:val="0"/>
        <w:spacing w:after="0" w:line="400" w:lineRule="exact"/>
        <w:ind w:left="56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（二）招标结果公告</w:t>
      </w:r>
    </w:p>
    <w:p w14:paraId="26505733">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在招标人确认招标结果后招标代理机构按相关政府采购规定将招标结果发布在原招标公告发布媒体。公告有效期为1个工作日。招标人、招标代理机构及评标委员会对未中标的投标人不作落标原因解释。</w:t>
      </w:r>
    </w:p>
    <w:p w14:paraId="3FF0EE01">
      <w:pPr>
        <w:pStyle w:val="9"/>
        <w:keepNext w:val="0"/>
        <w:keepLines w:val="0"/>
        <w:pageBreakBefore w:val="0"/>
        <w:tabs>
          <w:tab w:val="left" w:pos="1440"/>
        </w:tabs>
        <w:kinsoku/>
        <w:wordWrap/>
        <w:overflowPunct/>
        <w:topLinePunct w:val="0"/>
        <w:bidi w:val="0"/>
        <w:adjustRightInd w:val="0"/>
        <w:snapToGrid w:val="0"/>
        <w:spacing w:after="0" w:line="400" w:lineRule="exact"/>
        <w:ind w:left="560"/>
        <w:textAlignment w:val="auto"/>
        <w:rPr>
          <w:rFonts w:hint="eastAsia" w:ascii="宋体" w:hAnsi="宋体" w:eastAsia="宋体" w:cs="宋体"/>
          <w:b/>
          <w:color w:val="auto"/>
          <w:sz w:val="24"/>
          <w:highlight w:val="none"/>
        </w:rPr>
      </w:pPr>
      <w:bookmarkStart w:id="63" w:name="_Hlt75236103"/>
      <w:bookmarkEnd w:id="63"/>
      <w:bookmarkStart w:id="64" w:name="_Toc86216995"/>
      <w:bookmarkStart w:id="65" w:name="_Toc91899910"/>
      <w:r>
        <w:rPr>
          <w:rFonts w:hint="eastAsia" w:ascii="宋体" w:hAnsi="宋体" w:eastAsia="宋体" w:cs="宋体"/>
          <w:b/>
          <w:color w:val="auto"/>
          <w:sz w:val="24"/>
          <w:highlight w:val="none"/>
        </w:rPr>
        <w:t>（三）中标通知书</w:t>
      </w:r>
      <w:r>
        <w:rPr>
          <w:rFonts w:hint="eastAsia" w:ascii="宋体" w:hAnsi="宋体" w:eastAsia="宋体" w:cs="宋体"/>
          <w:b/>
          <w:color w:val="auto"/>
          <w:sz w:val="24"/>
          <w:highlight w:val="none"/>
        </w:rPr>
        <w:tab/>
      </w:r>
    </w:p>
    <w:p w14:paraId="02695359">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在公告中标结果的同时，招标人或者招标代理机构应当向中标人发出中标通知书。</w:t>
      </w:r>
    </w:p>
    <w:p w14:paraId="65F2410F">
      <w:pPr>
        <w:keepNext w:val="0"/>
        <w:keepLines w:val="0"/>
        <w:pageBreakBefore w:val="0"/>
        <w:kinsoku/>
        <w:wordWrap/>
        <w:overflowPunct/>
        <w:topLinePunct w:val="0"/>
        <w:bidi w:val="0"/>
        <w:adjustRightInd w:val="0"/>
        <w:snapToGrid w:val="0"/>
        <w:spacing w:line="400" w:lineRule="exact"/>
        <w:jc w:val="center"/>
        <w:textAlignment w:val="auto"/>
        <w:outlineLvl w:val="1"/>
        <w:rPr>
          <w:rFonts w:hint="eastAsia" w:ascii="宋体" w:hAnsi="宋体" w:eastAsia="宋体" w:cs="宋体"/>
          <w:b/>
          <w:color w:val="auto"/>
          <w:sz w:val="32"/>
          <w:highlight w:val="none"/>
        </w:rPr>
      </w:pPr>
      <w:bookmarkStart w:id="66" w:name="_Toc522530048"/>
      <w:bookmarkStart w:id="67" w:name="_Toc233618979"/>
      <w:bookmarkStart w:id="68" w:name="_Toc15506"/>
      <w:r>
        <w:rPr>
          <w:rFonts w:hint="eastAsia" w:ascii="宋体" w:hAnsi="宋体" w:eastAsia="宋体" w:cs="宋体"/>
          <w:b/>
          <w:color w:val="auto"/>
          <w:sz w:val="32"/>
          <w:highlight w:val="none"/>
        </w:rPr>
        <w:t>八、</w:t>
      </w:r>
      <w:bookmarkEnd w:id="64"/>
      <w:r>
        <w:rPr>
          <w:rFonts w:hint="eastAsia" w:ascii="宋体" w:hAnsi="宋体" w:eastAsia="宋体" w:cs="宋体"/>
          <w:b/>
          <w:color w:val="auto"/>
          <w:sz w:val="32"/>
          <w:highlight w:val="none"/>
        </w:rPr>
        <w:t>合同签订及其他</w:t>
      </w:r>
      <w:bookmarkEnd w:id="66"/>
      <w:bookmarkEnd w:id="67"/>
      <w:bookmarkEnd w:id="68"/>
    </w:p>
    <w:bookmarkEnd w:id="65"/>
    <w:p w14:paraId="353F24BF">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（一）合同的签订</w:t>
      </w:r>
    </w:p>
    <w:p w14:paraId="2798E2EB">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中标人接到中标通知书后按规定的日期、时间、地点，由法定代表人或其授权代表与招标人代表按照“第四部分 合同文本”内容签订《采购合同》。</w:t>
      </w:r>
    </w:p>
    <w:p w14:paraId="0F3DF507">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所签订的合同不得对招标文件和中标人投标文件作实质性修改。招标人不得向中标投标人提出任何不合理的要求，作为签订合同的条件，不得与中标人私下订立背离合同实质性内容的协议。</w:t>
      </w:r>
    </w:p>
    <w:p w14:paraId="64883153">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招标文件及补充文件、中标人的投标文件及投标修改文件、评标过程中有关澄清文件和中标通知书均作为合同附件。</w:t>
      </w:r>
    </w:p>
    <w:p w14:paraId="3E9C1077">
      <w:pPr>
        <w:keepNext w:val="0"/>
        <w:keepLines w:val="0"/>
        <w:pageBreakBefore w:val="0"/>
        <w:tabs>
          <w:tab w:val="left" w:pos="3780"/>
        </w:tabs>
        <w:kinsoku/>
        <w:wordWrap/>
        <w:overflowPunct/>
        <w:topLinePunct w:val="0"/>
        <w:bidi w:val="0"/>
        <w:spacing w:line="400" w:lineRule="exact"/>
        <w:ind w:firstLine="482" w:firstLineChars="200"/>
        <w:textAlignment w:val="auto"/>
        <w:rPr>
          <w:rFonts w:hint="eastAsia" w:ascii="宋体" w:hAnsi="宋体" w:eastAsia="宋体" w:cs="宋体"/>
          <w:b/>
          <w:color w:val="auto"/>
          <w:sz w:val="24"/>
          <w:szCs w:val="22"/>
          <w:highlight w:val="none"/>
        </w:rPr>
      </w:pPr>
      <w:r>
        <w:rPr>
          <w:rFonts w:hint="eastAsia" w:ascii="宋体" w:hAnsi="宋体" w:eastAsia="宋体" w:cs="宋体"/>
          <w:b/>
          <w:color w:val="auto"/>
          <w:sz w:val="24"/>
          <w:szCs w:val="22"/>
          <w:highlight w:val="none"/>
        </w:rPr>
        <w:t>中标后，投标人拒绝签订合同的，采购人可以按照评审报告推荐的中标或者成交候选人名单排序，确定下一候选人为中标或者成交投标人，也可以重新开展政府采购活动。投标人中标或者成交后拒绝签订合同的，应按采购预算金额的2%对采购人进行赔偿；赔偿金额不足以弥补采购人损失的，投标人应继续承担超过部分的损失。</w:t>
      </w:r>
    </w:p>
    <w:p w14:paraId="12C55A61">
      <w:pPr>
        <w:keepNext w:val="0"/>
        <w:keepLines w:val="0"/>
        <w:pageBreakBefore w:val="0"/>
        <w:tabs>
          <w:tab w:val="left" w:pos="3780"/>
        </w:tabs>
        <w:kinsoku/>
        <w:wordWrap/>
        <w:overflowPunct/>
        <w:topLinePunct w:val="0"/>
        <w:bidi w:val="0"/>
        <w:spacing w:line="400" w:lineRule="exact"/>
        <w:ind w:firstLine="482" w:firstLineChars="200"/>
        <w:textAlignment w:val="auto"/>
        <w:rPr>
          <w:rFonts w:hint="eastAsia" w:ascii="宋体" w:hAnsi="宋体" w:eastAsia="宋体" w:cs="宋体"/>
          <w:b/>
          <w:color w:val="auto"/>
          <w:sz w:val="24"/>
          <w:szCs w:val="22"/>
          <w:highlight w:val="none"/>
        </w:rPr>
      </w:pPr>
      <w:r>
        <w:rPr>
          <w:rFonts w:hint="eastAsia" w:ascii="宋体" w:hAnsi="宋体" w:eastAsia="宋体" w:cs="宋体"/>
          <w:b/>
          <w:color w:val="auto"/>
          <w:sz w:val="24"/>
          <w:szCs w:val="22"/>
          <w:highlight w:val="none"/>
        </w:rPr>
        <w:t>存在下列行为的，采购代理机构将其失信行为上报政府采购主管部门，由主管部门按有关规定对其违法失信行为记录进行公开：</w:t>
      </w:r>
    </w:p>
    <w:p w14:paraId="77188A24">
      <w:pPr>
        <w:keepNext w:val="0"/>
        <w:keepLines w:val="0"/>
        <w:pageBreakBefore w:val="0"/>
        <w:tabs>
          <w:tab w:val="left" w:pos="3780"/>
        </w:tabs>
        <w:kinsoku/>
        <w:wordWrap/>
        <w:overflowPunct/>
        <w:topLinePunct w:val="0"/>
        <w:bidi w:val="0"/>
        <w:spacing w:line="400" w:lineRule="exact"/>
        <w:ind w:firstLine="482" w:firstLineChars="200"/>
        <w:textAlignment w:val="auto"/>
        <w:rPr>
          <w:rFonts w:hint="eastAsia" w:ascii="宋体" w:hAnsi="宋体" w:eastAsia="宋体" w:cs="宋体"/>
          <w:b/>
          <w:color w:val="auto"/>
          <w:sz w:val="24"/>
          <w:szCs w:val="22"/>
          <w:highlight w:val="none"/>
        </w:rPr>
      </w:pPr>
      <w:r>
        <w:rPr>
          <w:rFonts w:hint="eastAsia" w:ascii="宋体" w:hAnsi="宋体" w:eastAsia="宋体" w:cs="宋体"/>
          <w:b/>
          <w:color w:val="auto"/>
          <w:sz w:val="24"/>
          <w:szCs w:val="22"/>
          <w:highlight w:val="none"/>
        </w:rPr>
        <w:t>（1）中标或者成交后，拒绝签订政府采购合同的；</w:t>
      </w:r>
    </w:p>
    <w:p w14:paraId="467EA248">
      <w:pPr>
        <w:keepNext w:val="0"/>
        <w:keepLines w:val="0"/>
        <w:pageBreakBefore w:val="0"/>
        <w:tabs>
          <w:tab w:val="left" w:pos="3780"/>
        </w:tabs>
        <w:kinsoku/>
        <w:wordWrap/>
        <w:overflowPunct/>
        <w:topLinePunct w:val="0"/>
        <w:bidi w:val="0"/>
        <w:spacing w:line="400" w:lineRule="exact"/>
        <w:ind w:firstLine="482" w:firstLineChars="200"/>
        <w:textAlignment w:val="auto"/>
        <w:rPr>
          <w:rFonts w:hint="eastAsia" w:ascii="宋体" w:hAnsi="宋体" w:eastAsia="宋体" w:cs="宋体"/>
          <w:b/>
          <w:color w:val="auto"/>
          <w:sz w:val="24"/>
          <w:szCs w:val="22"/>
          <w:highlight w:val="none"/>
        </w:rPr>
      </w:pPr>
      <w:r>
        <w:rPr>
          <w:rFonts w:hint="eastAsia" w:ascii="宋体" w:hAnsi="宋体" w:eastAsia="宋体" w:cs="宋体"/>
          <w:b/>
          <w:color w:val="auto"/>
          <w:sz w:val="24"/>
          <w:szCs w:val="22"/>
          <w:highlight w:val="none"/>
        </w:rPr>
        <w:t>（2）投标有效期内撤销投标文件的。</w:t>
      </w:r>
    </w:p>
    <w:p w14:paraId="1EDBDA50">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如签订合同并生效后，投标人无故拒绝或延期合格交货的，除按照合同条款处罚外，列入不良行为记录一次，并给予通报。</w:t>
      </w:r>
    </w:p>
    <w:p w14:paraId="09AFAE63">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中标人因制造商原因无法供货导致无法签订合同的视为“中标后无正当理由不与招标人签订合同”。 </w:t>
      </w:r>
    </w:p>
    <w:p w14:paraId="7C05C31F">
      <w:pPr>
        <w:keepNext w:val="0"/>
        <w:keepLines w:val="0"/>
        <w:pageBreakBefore w:val="0"/>
        <w:tabs>
          <w:tab w:val="left" w:pos="0"/>
        </w:tabs>
        <w:kinsoku/>
        <w:wordWrap/>
        <w:overflowPunct/>
        <w:topLinePunct w:val="0"/>
        <w:bidi w:val="0"/>
        <w:spacing w:line="40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（二）售后服务考核</w:t>
      </w:r>
    </w:p>
    <w:p w14:paraId="6FADAB5A">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将参照有关法律法规，对投标人进行考核，发现弄虚作假，偷工减料，以次充好，达不到国家、行业有关标准和技术文件规定的，一经查实，招标人将视情况终止合同。</w:t>
      </w:r>
    </w:p>
    <w:p w14:paraId="05B6CFDB">
      <w:pPr>
        <w:keepNext w:val="0"/>
        <w:keepLines w:val="0"/>
        <w:pageBreakBefore w:val="0"/>
        <w:tabs>
          <w:tab w:val="left" w:pos="0"/>
        </w:tabs>
        <w:kinsoku/>
        <w:wordWrap/>
        <w:overflowPunct/>
        <w:topLinePunct w:val="0"/>
        <w:bidi w:val="0"/>
        <w:spacing w:line="40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（三）招标代理服务费</w:t>
      </w:r>
    </w:p>
    <w:p w14:paraId="7DFC325E">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本次招标代理服务费按本须知“前附表”规定收取。</w:t>
      </w:r>
    </w:p>
    <w:p w14:paraId="2C4E40F3">
      <w:pPr>
        <w:kinsoku/>
        <w:overflowPunct/>
        <w:bidi w:val="0"/>
        <w:adjustRightInd w:val="0"/>
        <w:snapToGrid w:val="0"/>
        <w:spacing w:line="400" w:lineRule="exact"/>
        <w:ind w:firstLine="480" w:firstLineChars="200"/>
        <w:rPr>
          <w:rFonts w:hint="eastAsia" w:ascii="宋体" w:hAnsi="宋体" w:eastAsia="宋体" w:cs="宋体"/>
          <w:color w:val="auto"/>
          <w:sz w:val="24"/>
          <w:highlight w:val="none"/>
        </w:rPr>
        <w:sectPr>
          <w:footerReference r:id="rId9" w:type="first"/>
          <w:footerReference r:id="rId8" w:type="default"/>
          <w:pgSz w:w="11906" w:h="16838"/>
          <w:pgMar w:top="1440" w:right="1440" w:bottom="1440" w:left="1440" w:header="851" w:footer="851" w:gutter="0"/>
          <w:pgBorders>
            <w:top w:val="none" w:sz="0" w:space="0"/>
            <w:left w:val="none" w:sz="0" w:space="0"/>
            <w:bottom w:val="none" w:sz="0" w:space="0"/>
            <w:right w:val="none" w:sz="0" w:space="0"/>
          </w:pgBorders>
          <w:pgNumType w:start="1"/>
          <w:cols w:space="720" w:num="1"/>
          <w:docGrid w:linePitch="381" w:charSpace="0"/>
        </w:sectPr>
      </w:pPr>
    </w:p>
    <w:p w14:paraId="10703411">
      <w:pPr>
        <w:pStyle w:val="311"/>
        <w:numPr>
          <w:ilvl w:val="0"/>
          <w:numId w:val="5"/>
        </w:numPr>
        <w:kinsoku/>
        <w:overflowPunct/>
        <w:bidi w:val="0"/>
        <w:spacing w:before="0" w:line="400" w:lineRule="exact"/>
        <w:ind w:firstLine="0" w:firstLineChars="0"/>
        <w:jc w:val="center"/>
        <w:outlineLvl w:val="0"/>
        <w:rPr>
          <w:rFonts w:hint="eastAsia" w:ascii="宋体" w:hAnsi="宋体" w:eastAsia="宋体" w:cs="宋体"/>
          <w:b/>
          <w:color w:val="auto"/>
          <w:sz w:val="36"/>
          <w:highlight w:val="none"/>
        </w:rPr>
      </w:pPr>
      <w:r>
        <w:rPr>
          <w:rFonts w:hint="eastAsia" w:ascii="宋体" w:hAnsi="宋体" w:eastAsia="宋体" w:cs="宋体"/>
          <w:b/>
          <w:color w:val="auto"/>
          <w:sz w:val="36"/>
          <w:highlight w:val="none"/>
        </w:rPr>
        <w:t>采购需求</w:t>
      </w:r>
    </w:p>
    <w:p w14:paraId="65E4DDAD">
      <w:pPr>
        <w:pStyle w:val="614"/>
        <w:widowControl/>
        <w:adjustRightInd w:val="0"/>
        <w:snapToGrid w:val="0"/>
        <w:spacing w:line="360" w:lineRule="auto"/>
        <w:jc w:val="left"/>
        <w:outlineLvl w:val="0"/>
        <w:rPr>
          <w:rFonts w:hint="eastAsia" w:ascii="宋体" w:hAnsi="宋体" w:eastAsia="宋体" w:cs="宋体"/>
          <w:color w:val="auto"/>
          <w:sz w:val="21"/>
          <w:szCs w:val="21"/>
          <w:highlight w:val="none"/>
          <w:lang w:eastAsia="zh-CN"/>
        </w:rPr>
      </w:pPr>
      <w:bookmarkStart w:id="69" w:name="_Toc1203"/>
      <w:bookmarkStart w:id="70" w:name="_Toc492733886"/>
      <w:bookmarkStart w:id="71" w:name="_Toc233618986"/>
      <w:bookmarkStart w:id="72" w:name="_Toc86217003"/>
      <w:bookmarkStart w:id="73" w:name="_Toc2553"/>
      <w:bookmarkStart w:id="74" w:name="_Toc519670202"/>
      <w:bookmarkStart w:id="75" w:name="_Toc522530052"/>
      <w:bookmarkStart w:id="76" w:name="_Toc233618990"/>
      <w:bookmarkStart w:id="77" w:name="_Toc233618989"/>
    </w:p>
    <w:p w14:paraId="7532721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1、标的名称：</w:t>
      </w:r>
      <w:r>
        <w:rPr>
          <w:rFonts w:hint="eastAsia" w:ascii="宋体" w:hAnsi="宋体" w:cs="宋体"/>
          <w:color w:val="auto"/>
          <w:sz w:val="24"/>
          <w:szCs w:val="24"/>
          <w:lang w:eastAsia="zh-CN"/>
        </w:rPr>
        <w:t>三场省十八运测试赛购买赛事服务</w:t>
      </w:r>
    </w:p>
    <w:p w14:paraId="2B50C7D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2、采购单位：衢州市衢江区文化和广电旅游体育局    </w:t>
      </w:r>
    </w:p>
    <w:p w14:paraId="53769DC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3、赛事时间安排：2025年7月1</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日-1</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日在衢江区体育馆举办2025年浙江省青少年柔道锦标赛，2025年8月1日-7日在衢江区网球中心举办2025年浙江省青少年（儿童）网球锦标赛，2025年10月在衢江区体育馆举办</w:t>
      </w:r>
      <w:r>
        <w:rPr>
          <w:rFonts w:hint="eastAsia" w:ascii="宋体" w:hAnsi="宋体" w:eastAsia="宋体" w:cs="宋体"/>
          <w:color w:val="auto"/>
          <w:sz w:val="24"/>
          <w:szCs w:val="24"/>
          <w:lang w:val="en-US" w:eastAsia="zh-CN"/>
        </w:rPr>
        <w:t>2025年</w:t>
      </w:r>
      <w:r>
        <w:rPr>
          <w:rFonts w:hint="eastAsia" w:ascii="宋体" w:hAnsi="宋体" w:eastAsia="宋体" w:cs="宋体"/>
          <w:color w:val="auto"/>
          <w:sz w:val="24"/>
          <w:szCs w:val="24"/>
        </w:rPr>
        <w:t>浙江省青少年手球</w:t>
      </w:r>
      <w:r>
        <w:rPr>
          <w:rFonts w:hint="eastAsia" w:ascii="宋体" w:hAnsi="宋体" w:eastAsia="宋体" w:cs="宋体"/>
          <w:color w:val="auto"/>
          <w:sz w:val="24"/>
          <w:szCs w:val="24"/>
          <w:lang w:eastAsia="zh-CN"/>
        </w:rPr>
        <w:t>锦标赛</w:t>
      </w:r>
      <w:r>
        <w:rPr>
          <w:rFonts w:hint="eastAsia" w:ascii="宋体" w:hAnsi="宋体" w:eastAsia="宋体" w:cs="宋体"/>
          <w:color w:val="auto"/>
          <w:sz w:val="24"/>
          <w:szCs w:val="24"/>
        </w:rPr>
        <w:t>。</w:t>
      </w:r>
    </w:p>
    <w:p w14:paraId="3EBCFCB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w:t>
      </w:r>
      <w:r>
        <w:rPr>
          <w:rFonts w:hint="eastAsia" w:ascii="宋体" w:hAnsi="宋体" w:eastAsia="宋体" w:cs="宋体"/>
          <w:color w:val="auto"/>
          <w:sz w:val="24"/>
          <w:szCs w:val="24"/>
          <w:lang w:eastAsia="zh-CN"/>
        </w:rPr>
        <w:t>每场</w:t>
      </w:r>
      <w:r>
        <w:rPr>
          <w:rFonts w:hint="eastAsia" w:ascii="宋体" w:hAnsi="宋体" w:eastAsia="宋体" w:cs="宋体"/>
          <w:color w:val="auto"/>
          <w:sz w:val="24"/>
          <w:szCs w:val="24"/>
        </w:rPr>
        <w:t>参赛人数（预估）</w:t>
      </w:r>
    </w:p>
    <w:p w14:paraId="733768F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（1）运动员、领队、教练员（以下称“参赛代表队人员”）：约300人；</w:t>
      </w:r>
    </w:p>
    <w:p w14:paraId="2FC2DB4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（2）裁判员及技术官员：约</w:t>
      </w:r>
      <w:r>
        <w:rPr>
          <w:rFonts w:hint="eastAsia" w:ascii="宋体" w:hAnsi="宋体" w:eastAsia="宋体" w:cs="宋体"/>
          <w:color w:val="auto"/>
          <w:sz w:val="24"/>
          <w:szCs w:val="24"/>
          <w:lang w:val="en-US" w:eastAsia="zh-CN"/>
        </w:rPr>
        <w:t>50</w:t>
      </w:r>
      <w:r>
        <w:rPr>
          <w:rFonts w:hint="eastAsia" w:ascii="宋体" w:hAnsi="宋体" w:eastAsia="宋体" w:cs="宋体"/>
          <w:color w:val="auto"/>
          <w:sz w:val="24"/>
          <w:szCs w:val="24"/>
        </w:rPr>
        <w:t>人；</w:t>
      </w:r>
    </w:p>
    <w:p w14:paraId="6163A6F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（3）工作人员20人；</w:t>
      </w:r>
    </w:p>
    <w:p w14:paraId="4709EA1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（4）志愿者约30人；</w:t>
      </w:r>
    </w:p>
    <w:p w14:paraId="2A966C7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（5）安保人员15人；</w:t>
      </w:r>
    </w:p>
    <w:p w14:paraId="67CBD91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（6）医疗保证人员4人。</w:t>
      </w:r>
    </w:p>
    <w:p w14:paraId="1254024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二、供应商赛事执行的具体服务内容</w:t>
      </w:r>
    </w:p>
    <w:p w14:paraId="3BE7224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1、设计赛事的流程，提出具体的实施方案，并经采购人审定同意；</w:t>
      </w:r>
    </w:p>
    <w:p w14:paraId="2D19B24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2、负责赛事的总体策划与组织实施；</w:t>
      </w:r>
    </w:p>
    <w:p w14:paraId="4DD98DD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3、志愿者培训；</w:t>
      </w:r>
    </w:p>
    <w:p w14:paraId="2E23132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4、负责勘测赛场、赛场场地布置、辅助器材准备；</w:t>
      </w:r>
    </w:p>
    <w:p w14:paraId="12A177F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5、根据公安、卫生部门要求实施安保、医疗保障等方案；</w:t>
      </w:r>
    </w:p>
    <w:p w14:paraId="5782E65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6、负责补给设置和物资充分供应（确保饮用水的食品质量安全，并根据比赛时间节点明确倒计时实施进度计划，以及相应的工作人员配备）；</w:t>
      </w:r>
    </w:p>
    <w:p w14:paraId="53CB5B4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7、负责开赛式、颁奖典礼的策划和实施；</w:t>
      </w:r>
    </w:p>
    <w:p w14:paraId="3B791A5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8、负责赛事的各项服务保障工作，涵盖参会人员的食宿，策划布置会议场地，同时做好其他各类相关服务，确保大会顺利开展；</w:t>
      </w:r>
    </w:p>
    <w:p w14:paraId="2FF559B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9、承担赛事相关费用，包含但不仅限于：</w:t>
      </w:r>
    </w:p>
    <w:p w14:paraId="7280C6C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（1）赛事器材准备；</w:t>
      </w:r>
    </w:p>
    <w:p w14:paraId="5157C58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（2）承担比赛活动场地布置费用；</w:t>
      </w:r>
    </w:p>
    <w:p w14:paraId="2F42575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（3）裁判员、技术官员和有关赛事工作人员等的劳务费发放相关工作；</w:t>
      </w:r>
    </w:p>
    <w:p w14:paraId="1F1C6E8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（4）赛事物料准备 （各类证件设计制作、秩序册、工作手册等资料编印），裁判员、技术官员、运动员、领队、教练、赛事工作人员、志愿者意外保险，</w:t>
      </w:r>
      <w:r>
        <w:rPr>
          <w:rFonts w:hint="eastAsia" w:ascii="宋体" w:hAnsi="宋体" w:eastAsia="宋体" w:cs="宋体"/>
          <w:color w:val="auto"/>
          <w:sz w:val="24"/>
          <w:szCs w:val="24"/>
        </w:rPr>
        <w:t>裁判员、技术官员、赛事工作人员、志愿者等人的服装</w:t>
      </w:r>
      <w:r>
        <w:rPr>
          <w:rFonts w:hint="eastAsia" w:ascii="宋体" w:hAnsi="宋体" w:eastAsia="宋体" w:cs="宋体"/>
          <w:color w:val="auto"/>
          <w:sz w:val="24"/>
          <w:szCs w:val="24"/>
        </w:rPr>
        <w:t xml:space="preserve">，所有物料需经采购人审定同意； </w:t>
      </w:r>
    </w:p>
    <w:p w14:paraId="20C9226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（5）赛事安保、保洁、医疗保障费用；</w:t>
      </w:r>
    </w:p>
    <w:p w14:paraId="5F39E92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（6）按规定标准发放各类人员补贴；</w:t>
      </w:r>
    </w:p>
    <w:p w14:paraId="4BB2D3F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（7）其他不可预计费用。</w:t>
      </w:r>
    </w:p>
    <w:p w14:paraId="267B61A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10、完成组委会交办的其他工作任务。</w:t>
      </w:r>
    </w:p>
    <w:p w14:paraId="665F491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三、后勤服务内容</w:t>
      </w:r>
    </w:p>
    <w:p w14:paraId="708310D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成交供应商为本次赛事承办项目提供后勤服务，服务内容包括参赛代表队人员、裁判员及技术官员的住宿酒店的安排，赛事期间餐饮安排，赛场、会场与酒店之间通勤车辆、裁判员及领队会议、裁判员及技术官员人员劳务费及往返车费、后勤工作人员劳务费等。</w:t>
      </w:r>
    </w:p>
    <w:p w14:paraId="6F2A68D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2、服务期：自合同签订起至赛事活动结束，所有人员返程结束。</w:t>
      </w:r>
    </w:p>
    <w:p w14:paraId="4903E9E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3、后勤服务要求</w:t>
      </w:r>
    </w:p>
    <w:p w14:paraId="3630090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做好服务总体思路策划。要求后勤保障组织方案科学、合理、细致，具体细化方案有可操作；具体工作推进计划明确、任务明确。总体思路策划及各方案经采购人确认后由成交单位组织实施。服务期前五天出具人员住宿、餐饮的详细方案，服务期间供应商须提前一天出具人员车辆的详细方案，报采购人审核，审核通过后方可实施。</w:t>
      </w:r>
    </w:p>
    <w:p w14:paraId="6BD6EC1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项目的服务定位、服务方案、服务保障措施：从服务好赛事人员角度出发，对项目的整体统筹规划，认识深刻，定位合理；服务方案中服务流程合理、管理措施完备，管理科学、服务制度完善；服务团队齐备、组织机构健全，保密措施严格，建立完善的赛事工作台帐、工作信息收集、反馈等保障措施。</w:t>
      </w:r>
    </w:p>
    <w:p w14:paraId="2F2B2D8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（3）供应商服务团队总人数按照赛事人数确定，每个酒店和每辆大巴车须配备不少于1人的服务专员全程陪同，且中途不得随意更换，服务专员的食宿由供应商自行承担。</w:t>
      </w:r>
    </w:p>
    <w:p w14:paraId="267F714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（4）因项目的特殊性，成交供应商需为该项目做垫付资金准备。</w:t>
      </w:r>
    </w:p>
    <w:p w14:paraId="0229C90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（5）成交供应商须协助采购人完成其他后勤接待和保障工作。</w:t>
      </w:r>
    </w:p>
    <w:p w14:paraId="1812AEC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（6）在赛事结束当日，供应商须与住宿酒店协调延迟各代表队的退房时间，保证赛事人员充分准备有序返程。</w:t>
      </w:r>
    </w:p>
    <w:p w14:paraId="1FC88EF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2、酒店住宿、餐饮要求</w:t>
      </w:r>
    </w:p>
    <w:p w14:paraId="6C2290A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（1）参赛代表队人员推荐酒店名单：环亚。（或同等水平酒店）</w:t>
      </w:r>
    </w:p>
    <w:p w14:paraId="0514EDA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裁判员推荐酒店名单：雷迪森。（或环亚同等水平酒店）</w:t>
      </w:r>
    </w:p>
    <w:p w14:paraId="0EECF68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（2）酒店房间必须配备标准间或1.8m以上的大床房（裁判员须安排双床房间），含双早。</w:t>
      </w:r>
    </w:p>
    <w:p w14:paraId="33BB80D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（3）参赛代表队人员及裁判技术官员餐饮安排环亚、雷迪森以及同等水平酒店。</w:t>
      </w:r>
    </w:p>
    <w:p w14:paraId="3B4AE7D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3、通勤车辆安排要求</w:t>
      </w:r>
    </w:p>
    <w:p w14:paraId="43ABEE6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（1）赛事期间须配备大巴车按照赛事人数确定（作为摆渡车）。大巴车必须有符合国家规定的运营资质。</w:t>
      </w:r>
    </w:p>
    <w:p w14:paraId="35E4D49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（2）当天比赛的运动员及随行人员，供应商须保证提前一个小时送到比赛场地。</w:t>
      </w:r>
    </w:p>
    <w:p w14:paraId="26BC2DB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四、知识产权要求</w:t>
      </w:r>
    </w:p>
    <w:p w14:paraId="1C31F02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1、本次成交人提供的有关设计方案的署名权归成交人所有，著作权、版权、专利权和使用权归采购人所有（署名权除外）。</w:t>
      </w:r>
    </w:p>
    <w:p w14:paraId="42D64CD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2、供应商须保证投标文件及资料均未侵犯他人的知识产权，否则必须承担全部责任。</w:t>
      </w:r>
    </w:p>
    <w:p w14:paraId="324E19E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五、项目投标报价要求</w:t>
      </w:r>
    </w:p>
    <w:p w14:paraId="7943EE2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项目费用包括采购文件中已明确的赛事策划、组织、后勤保障补给物资等材料制作、交通费、安保、医疗、人员费用、管理费用、项目执行费用以及包括完成这些工作所必需的其他费用、利润、税金、政策性文件规定及合同包含的所有风险及责任等各项应有费用外，项目实施过程中产生的任何费用，均由成交人承担，成交人所投报的价格在合同实施期间不做调整。</w:t>
      </w:r>
    </w:p>
    <w:p w14:paraId="3E1371E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六、付款方式</w:t>
      </w:r>
    </w:p>
    <w:p w14:paraId="18512E0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项目按三个赛事阶段性执行情况分期结算。每场赛事完成后，采购人对供应商该场赛事所提供的服务内容及费用明细进行审核与验收。经验收合格并审计无误后，供应商应按实际发生费用向采购人开具合法、合规的增值税发票，采购人在收到发票后的</w:t>
      </w:r>
      <w:r>
        <w:rPr>
          <w:rFonts w:hint="eastAsia" w:ascii="宋体" w:hAnsi="宋体" w:eastAsia="宋体" w:cs="宋体"/>
          <w:color w:val="auto"/>
          <w:sz w:val="24"/>
          <w:szCs w:val="24"/>
          <w:lang w:val="en-US" w:eastAsia="zh-CN"/>
        </w:rPr>
        <w:t>60天</w:t>
      </w:r>
      <w:r>
        <w:rPr>
          <w:rFonts w:hint="eastAsia" w:ascii="宋体" w:hAnsi="宋体" w:eastAsia="宋体" w:cs="宋体"/>
          <w:color w:val="auto"/>
          <w:sz w:val="24"/>
          <w:szCs w:val="24"/>
        </w:rPr>
        <w:t>内支付相应款项。若供应商未按规定提供发票，采购人有权顺延付款时间。实际若需财政审批拨款的，以财政审批拨款时间为准，不视为甲方违约。</w:t>
      </w:r>
    </w:p>
    <w:p w14:paraId="3DC4C8EE">
      <w:pPr>
        <w:pStyle w:val="614"/>
        <w:widowControl/>
        <w:adjustRightInd w:val="0"/>
        <w:snapToGrid w:val="0"/>
        <w:spacing w:line="360" w:lineRule="auto"/>
        <w:jc w:val="left"/>
        <w:outlineLvl w:val="0"/>
        <w:rPr>
          <w:rFonts w:hint="eastAsia" w:ascii="宋体" w:hAnsi="宋体" w:eastAsia="宋体" w:cs="宋体"/>
          <w:color w:val="auto"/>
          <w:sz w:val="21"/>
          <w:szCs w:val="21"/>
          <w:highlight w:val="none"/>
          <w:lang w:eastAsia="zh-CN"/>
        </w:rPr>
      </w:pPr>
    </w:p>
    <w:p w14:paraId="0B055054">
      <w:pPr>
        <w:pStyle w:val="614"/>
        <w:widowControl/>
        <w:adjustRightInd w:val="0"/>
        <w:snapToGrid w:val="0"/>
        <w:spacing w:line="360" w:lineRule="auto"/>
        <w:jc w:val="left"/>
        <w:outlineLvl w:val="0"/>
        <w:rPr>
          <w:rFonts w:hint="eastAsia" w:ascii="宋体" w:hAnsi="宋体" w:eastAsia="宋体" w:cs="宋体"/>
          <w:color w:val="auto"/>
          <w:sz w:val="21"/>
          <w:szCs w:val="21"/>
          <w:highlight w:val="none"/>
          <w:lang w:eastAsia="zh-CN"/>
        </w:rPr>
      </w:pPr>
    </w:p>
    <w:p w14:paraId="1464BAFC">
      <w:pPr>
        <w:pStyle w:val="614"/>
        <w:widowControl/>
        <w:adjustRightInd w:val="0"/>
        <w:snapToGrid w:val="0"/>
        <w:spacing w:line="360" w:lineRule="auto"/>
        <w:jc w:val="left"/>
        <w:outlineLvl w:val="0"/>
        <w:rPr>
          <w:rFonts w:hint="eastAsia" w:ascii="宋体" w:hAnsi="宋体" w:eastAsia="宋体" w:cs="宋体"/>
          <w:color w:val="auto"/>
          <w:sz w:val="21"/>
          <w:szCs w:val="21"/>
          <w:highlight w:val="none"/>
          <w:lang w:eastAsia="zh-CN"/>
        </w:rPr>
      </w:pPr>
    </w:p>
    <w:p w14:paraId="7A7FDE28">
      <w:pPr>
        <w:pStyle w:val="614"/>
        <w:widowControl/>
        <w:adjustRightInd w:val="0"/>
        <w:snapToGrid w:val="0"/>
        <w:spacing w:line="360" w:lineRule="auto"/>
        <w:jc w:val="left"/>
        <w:outlineLvl w:val="0"/>
        <w:rPr>
          <w:rFonts w:hint="eastAsia" w:ascii="宋体" w:hAnsi="宋体" w:eastAsia="宋体" w:cs="宋体"/>
          <w:color w:val="auto"/>
          <w:sz w:val="21"/>
          <w:szCs w:val="21"/>
          <w:highlight w:val="none"/>
          <w:lang w:eastAsia="zh-CN"/>
        </w:rPr>
      </w:pPr>
    </w:p>
    <w:p w14:paraId="4AF035EA">
      <w:pPr>
        <w:rPr>
          <w:rFonts w:hint="eastAsia" w:ascii="宋体" w:hAnsi="宋体" w:eastAsia="宋体" w:cs="宋体"/>
          <w:b/>
          <w:color w:val="auto"/>
          <w:sz w:val="36"/>
          <w:highlight w:val="none"/>
        </w:rPr>
      </w:pPr>
      <w:r>
        <w:rPr>
          <w:rFonts w:hint="eastAsia" w:ascii="宋体" w:hAnsi="宋体" w:eastAsia="宋体" w:cs="宋体"/>
          <w:b/>
          <w:color w:val="auto"/>
          <w:sz w:val="36"/>
          <w:highlight w:val="none"/>
        </w:rPr>
        <w:br w:type="page"/>
      </w:r>
    </w:p>
    <w:p w14:paraId="760BB7F4">
      <w:pPr>
        <w:pStyle w:val="47"/>
        <w:kinsoku/>
        <w:overflowPunct/>
        <w:bidi w:val="0"/>
        <w:snapToGrid w:val="0"/>
        <w:spacing w:line="400" w:lineRule="exact"/>
        <w:jc w:val="center"/>
        <w:rPr>
          <w:rFonts w:hint="eastAsia" w:ascii="宋体" w:hAnsi="宋体" w:eastAsia="宋体" w:cs="宋体"/>
          <w:b/>
          <w:color w:val="auto"/>
          <w:sz w:val="36"/>
          <w:highlight w:val="none"/>
        </w:rPr>
      </w:pPr>
      <w:r>
        <w:rPr>
          <w:rFonts w:hint="eastAsia" w:ascii="宋体" w:hAnsi="宋体" w:eastAsia="宋体" w:cs="宋体"/>
          <w:b/>
          <w:color w:val="auto"/>
          <w:sz w:val="36"/>
          <w:highlight w:val="none"/>
        </w:rPr>
        <w:t>第四部分  合同文本</w:t>
      </w:r>
      <w:bookmarkEnd w:id="69"/>
      <w:bookmarkEnd w:id="70"/>
    </w:p>
    <w:p w14:paraId="104ED165">
      <w:pPr>
        <w:pStyle w:val="47"/>
        <w:kinsoku/>
        <w:overflowPunct/>
        <w:bidi w:val="0"/>
        <w:snapToGrid w:val="0"/>
        <w:spacing w:line="400" w:lineRule="exact"/>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（最终以双方实际签订合同条款为准）</w:t>
      </w:r>
    </w:p>
    <w:bookmarkEnd w:id="71"/>
    <w:bookmarkEnd w:id="72"/>
    <w:p w14:paraId="55B5A68E">
      <w:pPr>
        <w:pStyle w:val="47"/>
        <w:snapToGrid w:val="0"/>
        <w:spacing w:line="360" w:lineRule="auto"/>
        <w:jc w:val="center"/>
        <w:rPr>
          <w:b/>
          <w:color w:val="auto"/>
          <w:sz w:val="21"/>
          <w:szCs w:val="21"/>
        </w:rPr>
      </w:pPr>
      <w:r>
        <w:rPr>
          <w:rFonts w:hint="eastAsia"/>
          <w:b/>
          <w:color w:val="auto"/>
          <w:sz w:val="21"/>
          <w:szCs w:val="21"/>
        </w:rPr>
        <w:t>（本合同为合同样稿，最终稿由甲乙双方协商后确定）</w:t>
      </w:r>
    </w:p>
    <w:p w14:paraId="7564EAF0">
      <w:pPr>
        <w:adjustRightInd w:val="0"/>
        <w:snapToGrid w:val="0"/>
        <w:spacing w:line="360" w:lineRule="auto"/>
        <w:ind w:firstLine="480" w:firstLineChars="200"/>
        <w:textAlignment w:val="baseline"/>
        <w:rPr>
          <w:rFonts w:hint="eastAsia" w:ascii="宋体" w:hAnsi="宋体" w:cs="宋体"/>
          <w:color w:val="auto"/>
          <w:sz w:val="24"/>
          <w:szCs w:val="18"/>
        </w:rPr>
      </w:pPr>
      <w:r>
        <w:rPr>
          <w:rFonts w:hint="eastAsia" w:ascii="宋体" w:hAnsi="宋体" w:cs="宋体"/>
          <w:color w:val="auto"/>
          <w:sz w:val="24"/>
          <w:szCs w:val="18"/>
        </w:rPr>
        <w:t>注：本合同文本格式、条款仅作为甲乙双方签订中标合同的参考，具体格式及条款由甲乙双方根据招标文件、乙方投标文件及其他与本次招标相关内容协商拟定。</w:t>
      </w:r>
    </w:p>
    <w:p w14:paraId="152F8542">
      <w:pPr>
        <w:pStyle w:val="617"/>
        <w:adjustRightInd w:val="0"/>
        <w:snapToGrid w:val="0"/>
        <w:spacing w:line="360" w:lineRule="auto"/>
        <w:ind w:firstLine="400" w:firstLineChars="200"/>
        <w:textAlignment w:val="baseline"/>
        <w:rPr>
          <w:rFonts w:hint="eastAsia" w:hAnsi="宋体" w:eastAsia="宋体" w:cs="宋体"/>
          <w:color w:val="auto"/>
          <w:sz w:val="20"/>
          <w:szCs w:val="20"/>
        </w:rPr>
      </w:pPr>
    </w:p>
    <w:p w14:paraId="245431C9">
      <w:pPr>
        <w:pStyle w:val="618"/>
        <w:spacing w:line="360" w:lineRule="auto"/>
        <w:ind w:left="0" w:leftChars="0" w:firstLine="480"/>
        <w:rPr>
          <w:rFonts w:ascii="宋体" w:hAnsi="宋体" w:cs="宋体"/>
          <w:color w:val="auto"/>
          <w:sz w:val="24"/>
          <w:szCs w:val="20"/>
          <w:highlight w:val="none"/>
        </w:rPr>
      </w:pPr>
      <w:r>
        <w:rPr>
          <w:rFonts w:hint="eastAsia" w:ascii="宋体" w:hAnsi="宋体" w:cs="宋体"/>
          <w:color w:val="auto"/>
          <w:sz w:val="24"/>
          <w:szCs w:val="20"/>
          <w:highlight w:val="none"/>
        </w:rPr>
        <w:t>甲方（采购人）：</w:t>
      </w:r>
    </w:p>
    <w:p w14:paraId="0666BD33">
      <w:pPr>
        <w:pStyle w:val="618"/>
        <w:spacing w:line="360" w:lineRule="auto"/>
        <w:ind w:left="0" w:leftChars="0" w:firstLine="511" w:firstLineChars="213"/>
        <w:rPr>
          <w:rFonts w:ascii="宋体" w:hAnsi="宋体" w:cs="宋体"/>
          <w:color w:val="auto"/>
          <w:sz w:val="24"/>
          <w:szCs w:val="20"/>
          <w:highlight w:val="none"/>
        </w:rPr>
      </w:pPr>
      <w:r>
        <w:rPr>
          <w:rFonts w:hint="eastAsia" w:ascii="宋体" w:hAnsi="宋体" w:cs="宋体"/>
          <w:color w:val="auto"/>
          <w:sz w:val="24"/>
          <w:szCs w:val="20"/>
          <w:highlight w:val="none"/>
        </w:rPr>
        <w:t>乙方（成交供应商）：</w:t>
      </w:r>
    </w:p>
    <w:p w14:paraId="51FC51AD">
      <w:pPr>
        <w:pStyle w:val="618"/>
        <w:spacing w:after="120" w:line="360" w:lineRule="auto"/>
        <w:ind w:left="0" w:leftChars="0" w:firstLine="511" w:firstLineChars="213"/>
        <w:rPr>
          <w:rFonts w:ascii="宋体" w:hAnsi="宋体" w:cs="宋体"/>
          <w:color w:val="auto"/>
          <w:sz w:val="24"/>
          <w:szCs w:val="20"/>
          <w:highlight w:val="none"/>
        </w:rPr>
      </w:pPr>
      <w:r>
        <w:rPr>
          <w:rFonts w:hint="eastAsia" w:ascii="宋体" w:hAnsi="宋体" w:cs="宋体"/>
          <w:color w:val="auto"/>
          <w:sz w:val="24"/>
          <w:szCs w:val="20"/>
          <w:highlight w:val="none"/>
        </w:rPr>
        <w:t>根据</w:t>
      </w:r>
      <w:r>
        <w:rPr>
          <w:rFonts w:hint="eastAsia" w:ascii="宋体" w:hAnsi="宋体" w:cs="宋体"/>
          <w:color w:val="auto"/>
          <w:sz w:val="24"/>
          <w:szCs w:val="20"/>
          <w:highlight w:val="none"/>
          <w:u w:val="single"/>
        </w:rPr>
        <w:t xml:space="preserve"> </w:t>
      </w:r>
      <w:r>
        <w:rPr>
          <w:rFonts w:hint="eastAsia" w:ascii="宋体" w:hAnsi="宋体" w:cs="宋体"/>
          <w:color w:val="auto"/>
          <w:sz w:val="24"/>
          <w:szCs w:val="20"/>
          <w:highlight w:val="none"/>
          <w:u w:val="single"/>
          <w:lang w:val="en-US" w:eastAsia="zh-CN"/>
        </w:rPr>
        <w:t xml:space="preserve">                       </w:t>
      </w:r>
      <w:r>
        <w:rPr>
          <w:rFonts w:hint="eastAsia" w:ascii="宋体" w:hAnsi="宋体" w:cs="宋体"/>
          <w:color w:val="auto"/>
          <w:sz w:val="24"/>
          <w:szCs w:val="20"/>
          <w:highlight w:val="none"/>
          <w:u w:val="single"/>
        </w:rPr>
        <w:t xml:space="preserve"> </w:t>
      </w:r>
      <w:r>
        <w:rPr>
          <w:rFonts w:hint="eastAsia" w:ascii="宋体" w:hAnsi="宋体" w:cs="宋体"/>
          <w:color w:val="auto"/>
          <w:sz w:val="24"/>
          <w:szCs w:val="20"/>
          <w:highlight w:val="none"/>
        </w:rPr>
        <w:t>项目（项目编号：</w:t>
      </w:r>
      <w:r>
        <w:rPr>
          <w:rFonts w:hint="eastAsia" w:ascii="宋体" w:hAnsi="宋体" w:cs="宋体"/>
          <w:color w:val="auto"/>
          <w:sz w:val="24"/>
          <w:szCs w:val="20"/>
          <w:highlight w:val="none"/>
          <w:u w:val="single"/>
        </w:rPr>
        <w:t xml:space="preserve">          </w:t>
      </w:r>
      <w:r>
        <w:rPr>
          <w:rFonts w:hint="eastAsia" w:ascii="宋体" w:hAnsi="宋体" w:cs="宋体"/>
          <w:color w:val="auto"/>
          <w:sz w:val="24"/>
          <w:szCs w:val="20"/>
          <w:highlight w:val="none"/>
        </w:rPr>
        <w:t>）的采购结果，按照中华人民共和国相关法律法规的规定，经双方协商，本着平等互利和诚实信用的原则，一致同意签订本合同如下。</w:t>
      </w:r>
    </w:p>
    <w:p w14:paraId="425023E4">
      <w:pPr>
        <w:pStyle w:val="618"/>
        <w:spacing w:after="120" w:line="360" w:lineRule="auto"/>
        <w:ind w:left="0" w:leftChars="0" w:firstLine="511" w:firstLineChars="213"/>
        <w:rPr>
          <w:rFonts w:ascii="宋体" w:hAnsi="宋体" w:cs="宋体"/>
          <w:color w:val="auto"/>
          <w:sz w:val="24"/>
          <w:szCs w:val="20"/>
          <w:highlight w:val="none"/>
        </w:rPr>
      </w:pPr>
      <w:r>
        <w:rPr>
          <w:rFonts w:hint="eastAsia" w:ascii="宋体" w:hAnsi="宋体" w:cs="宋体"/>
          <w:color w:val="auto"/>
          <w:sz w:val="24"/>
          <w:szCs w:val="20"/>
          <w:highlight w:val="none"/>
        </w:rPr>
        <w:t>一、合同标的、数量</w:t>
      </w:r>
    </w:p>
    <w:tbl>
      <w:tblPr>
        <w:tblStyle w:val="88"/>
        <w:tblW w:w="1034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88"/>
        <w:gridCol w:w="5543"/>
        <w:gridCol w:w="12"/>
        <w:gridCol w:w="2251"/>
        <w:gridCol w:w="1554"/>
      </w:tblGrid>
      <w:tr w14:paraId="2FA5D56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03" w:hRule="atLeast"/>
          <w:tblHeader/>
          <w:jc w:val="center"/>
        </w:trPr>
        <w:tc>
          <w:tcPr>
            <w:tcW w:w="988" w:type="dxa"/>
            <w:tcBorders>
              <w:top w:val="single" w:color="auto" w:sz="4" w:space="0"/>
              <w:right w:val="single" w:color="auto" w:sz="4" w:space="0"/>
            </w:tcBorders>
            <w:vAlign w:val="center"/>
          </w:tcPr>
          <w:p w14:paraId="7645A019">
            <w:pPr>
              <w:kinsoku/>
              <w:overflowPunct/>
              <w:bidi w:val="0"/>
              <w:spacing w:line="400" w:lineRule="exact"/>
              <w:jc w:val="center"/>
              <w:rPr>
                <w:rFonts w:hint="eastAsia" w:ascii="宋体" w:hAnsi="宋体" w:eastAsia="宋体" w:cs="宋体"/>
                <w:b/>
                <w:color w:val="auto"/>
                <w:sz w:val="24"/>
                <w:szCs w:val="24"/>
                <w:highlight w:val="none"/>
                <w:lang w:val="en-GB" w:eastAsia="zh-CN"/>
              </w:rPr>
            </w:pPr>
            <w:r>
              <w:rPr>
                <w:rFonts w:hint="eastAsia" w:ascii="宋体" w:hAnsi="宋体" w:eastAsia="宋体" w:cs="宋体"/>
                <w:b/>
                <w:color w:val="auto"/>
                <w:sz w:val="24"/>
                <w:szCs w:val="24"/>
                <w:highlight w:val="none"/>
                <w:lang w:val="en-GB" w:eastAsia="zh-CN"/>
              </w:rPr>
              <w:t>序号</w:t>
            </w:r>
          </w:p>
        </w:tc>
        <w:tc>
          <w:tcPr>
            <w:tcW w:w="5543" w:type="dxa"/>
            <w:tcBorders>
              <w:top w:val="single" w:color="auto" w:sz="4" w:space="0"/>
              <w:left w:val="single" w:color="auto" w:sz="4" w:space="0"/>
              <w:right w:val="single" w:color="auto" w:sz="4" w:space="0"/>
            </w:tcBorders>
            <w:vAlign w:val="center"/>
          </w:tcPr>
          <w:p w14:paraId="479A534E">
            <w:pPr>
              <w:kinsoku/>
              <w:overflowPunct/>
              <w:bidi w:val="0"/>
              <w:spacing w:line="400" w:lineRule="exact"/>
              <w:jc w:val="center"/>
              <w:rPr>
                <w:rFonts w:hint="eastAsia" w:ascii="宋体" w:hAnsi="宋体" w:eastAsia="宋体" w:cs="宋体"/>
                <w:b/>
                <w:color w:val="auto"/>
                <w:sz w:val="24"/>
                <w:szCs w:val="24"/>
                <w:highlight w:val="none"/>
                <w:lang w:val="en-GB" w:eastAsia="zh-CN"/>
              </w:rPr>
            </w:pPr>
            <w:r>
              <w:rPr>
                <w:rFonts w:hint="eastAsia" w:ascii="宋体" w:hAnsi="宋体" w:eastAsia="宋体" w:cs="宋体"/>
                <w:b/>
                <w:color w:val="auto"/>
                <w:sz w:val="24"/>
                <w:szCs w:val="24"/>
                <w:highlight w:val="none"/>
                <w:lang w:val="en-US" w:eastAsia="zh-CN"/>
              </w:rPr>
              <w:t>赛事</w:t>
            </w:r>
            <w:r>
              <w:rPr>
                <w:rFonts w:hint="eastAsia" w:ascii="宋体" w:hAnsi="宋体" w:eastAsia="宋体" w:cs="宋体"/>
                <w:b/>
                <w:color w:val="auto"/>
                <w:sz w:val="24"/>
                <w:szCs w:val="24"/>
                <w:highlight w:val="none"/>
                <w:lang w:val="en-GB" w:eastAsia="zh-CN"/>
              </w:rPr>
              <w:t>名称</w:t>
            </w:r>
          </w:p>
        </w:tc>
        <w:tc>
          <w:tcPr>
            <w:tcW w:w="2263" w:type="dxa"/>
            <w:gridSpan w:val="2"/>
            <w:tcBorders>
              <w:right w:val="single" w:color="auto" w:sz="4" w:space="0"/>
            </w:tcBorders>
            <w:vAlign w:val="center"/>
          </w:tcPr>
          <w:p w14:paraId="3A9FD7DB">
            <w:pPr>
              <w:kinsoku/>
              <w:overflowPunct/>
              <w:bidi w:val="0"/>
              <w:spacing w:line="400" w:lineRule="exact"/>
              <w:jc w:val="center"/>
              <w:rPr>
                <w:rFonts w:hint="default" w:ascii="宋体" w:hAnsi="宋体" w:eastAsia="宋体" w:cs="宋体"/>
                <w:b/>
                <w:color w:val="auto"/>
                <w:sz w:val="24"/>
                <w:szCs w:val="24"/>
                <w:highlight w:val="none"/>
                <w:lang w:val="en-US" w:eastAsia="zh-CN"/>
              </w:rPr>
            </w:pPr>
            <w:r>
              <w:rPr>
                <w:rFonts w:hint="eastAsia" w:ascii="宋体" w:hAnsi="宋体" w:cs="宋体"/>
                <w:b/>
                <w:color w:val="auto"/>
                <w:sz w:val="24"/>
                <w:szCs w:val="24"/>
                <w:highlight w:val="none"/>
                <w:lang w:val="en-US" w:eastAsia="zh-CN"/>
              </w:rPr>
              <w:t>单个项目</w:t>
            </w:r>
            <w:r>
              <w:rPr>
                <w:rFonts w:hint="eastAsia" w:ascii="宋体" w:hAnsi="宋体" w:eastAsia="宋体" w:cs="宋体"/>
                <w:b/>
                <w:color w:val="auto"/>
                <w:sz w:val="24"/>
                <w:szCs w:val="24"/>
                <w:highlight w:val="none"/>
                <w:lang w:val="en-US" w:eastAsia="zh-CN"/>
              </w:rPr>
              <w:t>总价</w:t>
            </w:r>
          </w:p>
        </w:tc>
        <w:tc>
          <w:tcPr>
            <w:tcW w:w="1554" w:type="dxa"/>
            <w:tcBorders>
              <w:right w:val="single" w:color="auto" w:sz="4" w:space="0"/>
            </w:tcBorders>
            <w:vAlign w:val="center"/>
          </w:tcPr>
          <w:p w14:paraId="76C71775">
            <w:pPr>
              <w:kinsoku/>
              <w:overflowPunct/>
              <w:bidi w:val="0"/>
              <w:spacing w:line="400" w:lineRule="exact"/>
              <w:jc w:val="center"/>
              <w:rPr>
                <w:rFonts w:hint="eastAsia" w:ascii="宋体" w:hAnsi="宋体" w:eastAsia="宋体" w:cs="宋体"/>
                <w:b/>
                <w:color w:val="auto"/>
                <w:sz w:val="24"/>
                <w:szCs w:val="24"/>
                <w:highlight w:val="none"/>
                <w:lang w:val="en-GB" w:eastAsia="zh-CN"/>
              </w:rPr>
            </w:pPr>
            <w:r>
              <w:rPr>
                <w:rFonts w:hint="eastAsia" w:ascii="宋体" w:hAnsi="宋体" w:eastAsia="宋体" w:cs="宋体"/>
                <w:b/>
                <w:color w:val="auto"/>
                <w:sz w:val="24"/>
                <w:szCs w:val="24"/>
                <w:highlight w:val="none"/>
                <w:lang w:val="en-GB" w:eastAsia="zh-CN"/>
              </w:rPr>
              <w:t>备注</w:t>
            </w:r>
          </w:p>
        </w:tc>
      </w:tr>
      <w:tr w14:paraId="13680DF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79" w:hRule="atLeast"/>
          <w:jc w:val="center"/>
        </w:trPr>
        <w:tc>
          <w:tcPr>
            <w:tcW w:w="988" w:type="dxa"/>
            <w:tcBorders>
              <w:right w:val="single" w:color="auto" w:sz="4" w:space="0"/>
            </w:tcBorders>
            <w:vAlign w:val="center"/>
          </w:tcPr>
          <w:p w14:paraId="5E5F499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w:t>
            </w:r>
          </w:p>
        </w:tc>
        <w:tc>
          <w:tcPr>
            <w:tcW w:w="5543" w:type="dxa"/>
            <w:tcBorders>
              <w:left w:val="single" w:color="auto" w:sz="4" w:space="0"/>
              <w:bottom w:val="single" w:color="auto" w:sz="4" w:space="0"/>
              <w:right w:val="single" w:color="auto" w:sz="4" w:space="0"/>
            </w:tcBorders>
            <w:vAlign w:val="center"/>
          </w:tcPr>
          <w:p w14:paraId="5FBC6F24">
            <w:pPr>
              <w:kinsoku/>
              <w:overflowPunct/>
              <w:bidi w:val="0"/>
              <w:spacing w:beforeLines="10" w:line="400" w:lineRule="exact"/>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2025</w:t>
            </w:r>
            <w:r>
              <w:rPr>
                <w:rFonts w:hint="eastAsia" w:ascii="宋体" w:hAnsi="宋体" w:eastAsia="宋体" w:cs="宋体"/>
                <w:color w:val="auto"/>
                <w:kern w:val="0"/>
                <w:sz w:val="24"/>
                <w:highlight w:val="none"/>
                <w:lang w:val="zh-CN"/>
              </w:rPr>
              <w:t>浙江省青少年柔道锦标赛</w:t>
            </w:r>
          </w:p>
        </w:tc>
        <w:tc>
          <w:tcPr>
            <w:tcW w:w="2263" w:type="dxa"/>
            <w:gridSpan w:val="2"/>
            <w:tcBorders>
              <w:bottom w:val="single" w:color="auto" w:sz="4" w:space="0"/>
              <w:right w:val="single" w:color="auto" w:sz="4" w:space="0"/>
            </w:tcBorders>
            <w:vAlign w:val="center"/>
          </w:tcPr>
          <w:p w14:paraId="74D82D63">
            <w:pPr>
              <w:pBdr>
                <w:top w:val="none" w:color="auto" w:sz="0" w:space="0"/>
                <w:left w:val="none" w:color="auto" w:sz="0" w:space="0"/>
                <w:bottom w:val="none" w:color="auto" w:sz="0" w:space="0"/>
                <w:right w:val="none" w:color="auto" w:sz="0" w:space="0"/>
              </w:pBdr>
              <w:jc w:val="center"/>
              <w:rPr>
                <w:rFonts w:hint="eastAsia" w:ascii="宋体" w:hAnsi="宋体" w:eastAsia="宋体" w:cs="宋体"/>
                <w:color w:val="auto"/>
                <w:sz w:val="24"/>
                <w:szCs w:val="24"/>
                <w:highlight w:val="none"/>
              </w:rPr>
            </w:pPr>
          </w:p>
        </w:tc>
        <w:tc>
          <w:tcPr>
            <w:tcW w:w="1554" w:type="dxa"/>
            <w:tcBorders>
              <w:bottom w:val="single" w:color="auto" w:sz="4" w:space="0"/>
              <w:right w:val="single" w:color="auto" w:sz="4" w:space="0"/>
            </w:tcBorders>
            <w:vAlign w:val="center"/>
          </w:tcPr>
          <w:p w14:paraId="43F93E8E">
            <w:pPr>
              <w:kinsoku/>
              <w:overflowPunct/>
              <w:bidi w:val="0"/>
              <w:spacing w:line="400" w:lineRule="exact"/>
              <w:rPr>
                <w:rFonts w:hint="eastAsia" w:ascii="宋体" w:hAnsi="宋体" w:eastAsia="宋体" w:cs="宋体"/>
                <w:color w:val="auto"/>
                <w:sz w:val="24"/>
                <w:szCs w:val="24"/>
                <w:highlight w:val="none"/>
              </w:rPr>
            </w:pPr>
          </w:p>
        </w:tc>
      </w:tr>
      <w:tr w14:paraId="60C680B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78" w:hRule="atLeast"/>
          <w:jc w:val="center"/>
        </w:trPr>
        <w:tc>
          <w:tcPr>
            <w:tcW w:w="988" w:type="dxa"/>
            <w:tcBorders>
              <w:right w:val="single" w:color="auto" w:sz="4" w:space="0"/>
            </w:tcBorders>
            <w:vAlign w:val="center"/>
          </w:tcPr>
          <w:p w14:paraId="6C22198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2</w:t>
            </w:r>
          </w:p>
        </w:tc>
        <w:tc>
          <w:tcPr>
            <w:tcW w:w="5543" w:type="dxa"/>
            <w:tcBorders>
              <w:left w:val="single" w:color="auto" w:sz="4" w:space="0"/>
              <w:bottom w:val="single" w:color="auto" w:sz="4" w:space="0"/>
              <w:right w:val="single" w:color="auto" w:sz="4" w:space="0"/>
            </w:tcBorders>
            <w:vAlign w:val="center"/>
          </w:tcPr>
          <w:p w14:paraId="125219D2">
            <w:pPr>
              <w:kinsoku/>
              <w:overflowPunct/>
              <w:bidi w:val="0"/>
              <w:spacing w:beforeLines="10" w:line="400" w:lineRule="exac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2025年浙江省青少年（儿童）网球锦标赛</w:t>
            </w:r>
          </w:p>
        </w:tc>
        <w:tc>
          <w:tcPr>
            <w:tcW w:w="2263" w:type="dxa"/>
            <w:gridSpan w:val="2"/>
            <w:tcBorders>
              <w:bottom w:val="single" w:color="auto" w:sz="4" w:space="0"/>
              <w:right w:val="single" w:color="auto" w:sz="4" w:space="0"/>
            </w:tcBorders>
            <w:vAlign w:val="center"/>
          </w:tcPr>
          <w:p w14:paraId="6B20C299">
            <w:pPr>
              <w:pBdr>
                <w:top w:val="none" w:color="auto" w:sz="0" w:space="0"/>
                <w:left w:val="none" w:color="auto" w:sz="0" w:space="0"/>
                <w:bottom w:val="none" w:color="auto" w:sz="0" w:space="0"/>
                <w:right w:val="none" w:color="auto" w:sz="0" w:space="0"/>
              </w:pBdr>
              <w:jc w:val="center"/>
              <w:rPr>
                <w:rFonts w:hint="eastAsia" w:ascii="宋体" w:hAnsi="宋体" w:eastAsia="宋体" w:cs="宋体"/>
                <w:color w:val="auto"/>
                <w:sz w:val="24"/>
                <w:szCs w:val="24"/>
                <w:highlight w:val="none"/>
              </w:rPr>
            </w:pPr>
          </w:p>
        </w:tc>
        <w:tc>
          <w:tcPr>
            <w:tcW w:w="1554" w:type="dxa"/>
            <w:tcBorders>
              <w:bottom w:val="single" w:color="auto" w:sz="4" w:space="0"/>
              <w:right w:val="single" w:color="auto" w:sz="4" w:space="0"/>
            </w:tcBorders>
            <w:vAlign w:val="center"/>
          </w:tcPr>
          <w:p w14:paraId="15F76186">
            <w:pPr>
              <w:kinsoku/>
              <w:overflowPunct/>
              <w:bidi w:val="0"/>
              <w:spacing w:line="400" w:lineRule="exact"/>
              <w:rPr>
                <w:rFonts w:hint="eastAsia" w:ascii="宋体" w:hAnsi="宋体" w:eastAsia="宋体" w:cs="宋体"/>
                <w:color w:val="auto"/>
                <w:sz w:val="24"/>
                <w:szCs w:val="24"/>
                <w:highlight w:val="none"/>
              </w:rPr>
            </w:pPr>
          </w:p>
        </w:tc>
      </w:tr>
      <w:tr w14:paraId="01969D4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78" w:hRule="atLeast"/>
          <w:jc w:val="center"/>
        </w:trPr>
        <w:tc>
          <w:tcPr>
            <w:tcW w:w="988" w:type="dxa"/>
            <w:tcBorders>
              <w:right w:val="single" w:color="auto" w:sz="4" w:space="0"/>
            </w:tcBorders>
            <w:vAlign w:val="center"/>
          </w:tcPr>
          <w:p w14:paraId="14D4AE8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3</w:t>
            </w:r>
          </w:p>
        </w:tc>
        <w:tc>
          <w:tcPr>
            <w:tcW w:w="5543" w:type="dxa"/>
            <w:tcBorders>
              <w:left w:val="single" w:color="auto" w:sz="4" w:space="0"/>
              <w:bottom w:val="single" w:color="auto" w:sz="4" w:space="0"/>
              <w:right w:val="single" w:color="auto" w:sz="4" w:space="0"/>
            </w:tcBorders>
            <w:vAlign w:val="center"/>
          </w:tcPr>
          <w:p w14:paraId="4CE374FF">
            <w:pPr>
              <w:kinsoku/>
              <w:overflowPunct/>
              <w:bidi w:val="0"/>
              <w:spacing w:beforeLines="10" w:line="400" w:lineRule="exact"/>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2025年</w:t>
            </w:r>
            <w:r>
              <w:rPr>
                <w:rFonts w:hint="eastAsia" w:ascii="宋体" w:hAnsi="宋体" w:eastAsia="宋体" w:cs="宋体"/>
                <w:color w:val="auto"/>
                <w:kern w:val="0"/>
                <w:sz w:val="24"/>
                <w:highlight w:val="none"/>
                <w:lang w:val="zh-CN"/>
              </w:rPr>
              <w:t>浙江省青少年手球</w:t>
            </w:r>
            <w:r>
              <w:rPr>
                <w:rFonts w:hint="eastAsia" w:ascii="宋体" w:hAnsi="宋体" w:eastAsia="宋体" w:cs="宋体"/>
                <w:color w:val="auto"/>
                <w:kern w:val="0"/>
                <w:sz w:val="24"/>
                <w:highlight w:val="none"/>
                <w:lang w:val="zh-CN" w:eastAsia="zh-CN"/>
              </w:rPr>
              <w:t>锦标赛</w:t>
            </w:r>
          </w:p>
        </w:tc>
        <w:tc>
          <w:tcPr>
            <w:tcW w:w="2263" w:type="dxa"/>
            <w:gridSpan w:val="2"/>
            <w:tcBorders>
              <w:bottom w:val="single" w:color="auto" w:sz="4" w:space="0"/>
              <w:right w:val="single" w:color="auto" w:sz="4" w:space="0"/>
            </w:tcBorders>
            <w:vAlign w:val="center"/>
          </w:tcPr>
          <w:p w14:paraId="5B781D6B">
            <w:pPr>
              <w:pBdr>
                <w:top w:val="none" w:color="auto" w:sz="0" w:space="0"/>
                <w:left w:val="none" w:color="auto" w:sz="0" w:space="0"/>
                <w:bottom w:val="none" w:color="auto" w:sz="0" w:space="0"/>
                <w:right w:val="none" w:color="auto" w:sz="0" w:space="0"/>
              </w:pBdr>
              <w:jc w:val="center"/>
              <w:rPr>
                <w:rFonts w:hint="eastAsia" w:ascii="宋体" w:hAnsi="宋体" w:eastAsia="宋体" w:cs="宋体"/>
                <w:color w:val="auto"/>
                <w:sz w:val="24"/>
                <w:szCs w:val="24"/>
                <w:highlight w:val="none"/>
              </w:rPr>
            </w:pPr>
          </w:p>
        </w:tc>
        <w:tc>
          <w:tcPr>
            <w:tcW w:w="1554" w:type="dxa"/>
            <w:tcBorders>
              <w:bottom w:val="single" w:color="auto" w:sz="4" w:space="0"/>
              <w:right w:val="single" w:color="auto" w:sz="4" w:space="0"/>
            </w:tcBorders>
            <w:vAlign w:val="center"/>
          </w:tcPr>
          <w:p w14:paraId="50FB275F">
            <w:pPr>
              <w:kinsoku/>
              <w:overflowPunct/>
              <w:bidi w:val="0"/>
              <w:spacing w:line="400" w:lineRule="exact"/>
              <w:rPr>
                <w:rFonts w:hint="eastAsia" w:ascii="宋体" w:hAnsi="宋体" w:eastAsia="宋体" w:cs="宋体"/>
                <w:color w:val="auto"/>
                <w:sz w:val="24"/>
                <w:szCs w:val="24"/>
                <w:highlight w:val="none"/>
              </w:rPr>
            </w:pPr>
          </w:p>
        </w:tc>
      </w:tr>
      <w:tr w14:paraId="15FC6FC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90" w:hRule="atLeast"/>
          <w:jc w:val="center"/>
        </w:trPr>
        <w:tc>
          <w:tcPr>
            <w:tcW w:w="6543" w:type="dxa"/>
            <w:gridSpan w:val="3"/>
            <w:tcBorders>
              <w:right w:val="single" w:color="auto" w:sz="4" w:space="0"/>
            </w:tcBorders>
            <w:vAlign w:val="center"/>
          </w:tcPr>
          <w:p w14:paraId="070FD737">
            <w:pPr>
              <w:kinsoku/>
              <w:overflowPunct/>
              <w:bidi w:val="0"/>
              <w:spacing w:line="400" w:lineRule="exact"/>
              <w:ind w:firstLine="1920" w:firstLineChars="800"/>
              <w:rPr>
                <w:rFonts w:hint="eastAsia" w:ascii="宋体" w:hAnsi="宋体" w:eastAsia="宋体" w:cs="宋体"/>
                <w:color w:val="auto"/>
                <w:sz w:val="24"/>
                <w:szCs w:val="24"/>
                <w:highlight w:val="none"/>
              </w:rPr>
            </w:pPr>
            <w:r>
              <w:rPr>
                <w:rFonts w:hint="eastAsia" w:ascii="宋体" w:hAnsi="宋体" w:cs="宋体"/>
                <w:color w:val="auto"/>
                <w:sz w:val="24"/>
                <w:highlight w:val="none"/>
                <w:lang w:val="en-US" w:eastAsia="zh-CN"/>
              </w:rPr>
              <w:t>投标总价合计（1+2+3）</w:t>
            </w:r>
          </w:p>
        </w:tc>
        <w:tc>
          <w:tcPr>
            <w:tcW w:w="3805" w:type="dxa"/>
            <w:gridSpan w:val="2"/>
            <w:tcBorders>
              <w:left w:val="single" w:color="auto" w:sz="4" w:space="0"/>
              <w:bottom w:val="single" w:color="auto" w:sz="4" w:space="0"/>
              <w:right w:val="single" w:color="auto" w:sz="4" w:space="0"/>
            </w:tcBorders>
            <w:vAlign w:val="center"/>
          </w:tcPr>
          <w:p w14:paraId="6475B136">
            <w:pPr>
              <w:kinsoku/>
              <w:overflowPunct/>
              <w:bidi w:val="0"/>
              <w:spacing w:line="400" w:lineRule="exac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大写：</w:t>
            </w:r>
          </w:p>
          <w:p w14:paraId="26B6B962">
            <w:pPr>
              <w:pStyle w:val="2"/>
              <w:jc w:val="both"/>
              <w:rPr>
                <w:rFonts w:hint="default"/>
                <w:color w:val="auto"/>
                <w:lang w:val="en-US" w:eastAsia="zh-CN"/>
              </w:rPr>
            </w:pPr>
            <w:r>
              <w:rPr>
                <w:rFonts w:hint="eastAsia" w:ascii="宋体" w:hAnsi="宋体" w:cs="宋体"/>
                <w:color w:val="auto"/>
                <w:sz w:val="24"/>
                <w:szCs w:val="24"/>
                <w:highlight w:val="none"/>
                <w:lang w:val="en-US" w:eastAsia="zh-CN"/>
              </w:rPr>
              <w:t>小写：</w:t>
            </w:r>
          </w:p>
        </w:tc>
      </w:tr>
      <w:tr w14:paraId="71C8DF6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855" w:hRule="atLeast"/>
          <w:jc w:val="center"/>
        </w:trPr>
        <w:tc>
          <w:tcPr>
            <w:tcW w:w="10348" w:type="dxa"/>
            <w:gridSpan w:val="5"/>
            <w:tcBorders>
              <w:right w:val="single" w:color="auto" w:sz="4" w:space="0"/>
            </w:tcBorders>
            <w:vAlign w:val="center"/>
          </w:tcPr>
          <w:p w14:paraId="515BF70D">
            <w:pPr>
              <w:kinsoku/>
              <w:overflowPunct/>
              <w:bidi w:val="0"/>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本报价已包含招标文件“第二部分 投标人须知 \三、投标文件\（三）投标报价”要求的全部内容。</w:t>
            </w:r>
          </w:p>
        </w:tc>
      </w:tr>
    </w:tbl>
    <w:p w14:paraId="364A3D5F">
      <w:pPr>
        <w:pStyle w:val="618"/>
        <w:spacing w:line="360" w:lineRule="auto"/>
        <w:ind w:left="0" w:leftChars="0" w:firstLine="511" w:firstLineChars="213"/>
        <w:rPr>
          <w:rFonts w:ascii="宋体" w:hAnsi="宋体" w:cs="宋体"/>
          <w:color w:val="auto"/>
          <w:sz w:val="24"/>
          <w:szCs w:val="20"/>
          <w:highlight w:val="none"/>
        </w:rPr>
      </w:pPr>
      <w:r>
        <w:rPr>
          <w:rFonts w:hint="eastAsia" w:ascii="宋体" w:hAnsi="宋体" w:cs="宋体"/>
          <w:color w:val="auto"/>
          <w:sz w:val="24"/>
          <w:szCs w:val="20"/>
          <w:highlight w:val="none"/>
        </w:rPr>
        <w:t>二、合同金额</w:t>
      </w:r>
    </w:p>
    <w:p w14:paraId="2FF4F8A6">
      <w:pPr>
        <w:spacing w:line="400" w:lineRule="exact"/>
        <w:ind w:firstLine="480" w:firstLineChars="200"/>
        <w:rPr>
          <w:rFonts w:ascii="宋体" w:hAnsi="宋体" w:cs="宋体"/>
          <w:color w:val="auto"/>
          <w:sz w:val="24"/>
          <w:szCs w:val="18"/>
          <w:highlight w:val="none"/>
        </w:rPr>
      </w:pPr>
      <w:r>
        <w:rPr>
          <w:rFonts w:hint="eastAsia" w:ascii="宋体" w:hAnsi="宋体" w:cs="宋体"/>
          <w:color w:val="auto"/>
          <w:sz w:val="24"/>
          <w:szCs w:val="18"/>
          <w:highlight w:val="none"/>
        </w:rPr>
        <w:t>合同金额为（大写）：</w:t>
      </w:r>
      <w:r>
        <w:rPr>
          <w:rFonts w:hint="eastAsia" w:ascii="宋体" w:hAnsi="宋体" w:cs="宋体"/>
          <w:color w:val="auto"/>
          <w:sz w:val="24"/>
          <w:szCs w:val="18"/>
          <w:highlight w:val="none"/>
          <w:u w:val="single"/>
        </w:rPr>
        <w:t xml:space="preserve">         </w:t>
      </w:r>
      <w:r>
        <w:rPr>
          <w:rFonts w:hint="eastAsia" w:ascii="宋体" w:hAnsi="宋体" w:cs="宋体"/>
          <w:color w:val="auto"/>
          <w:sz w:val="24"/>
          <w:szCs w:val="18"/>
          <w:highlight w:val="none"/>
        </w:rPr>
        <w:t>元（￥），本合同金额已包含</w:t>
      </w:r>
      <w:r>
        <w:rPr>
          <w:rFonts w:hint="eastAsia" w:eastAsia="宋体" w:cs="Times New Roman"/>
          <w:color w:val="auto"/>
          <w:sz w:val="24"/>
          <w:szCs w:val="18"/>
          <w:lang w:val="en-US" w:eastAsia="zh-CN"/>
        </w:rPr>
        <w:t>活动现场布置方案</w:t>
      </w:r>
      <w:r>
        <w:rPr>
          <w:rFonts w:hint="eastAsia" w:cs="Times New Roman"/>
          <w:color w:val="auto"/>
          <w:sz w:val="24"/>
          <w:szCs w:val="18"/>
          <w:lang w:val="en-US" w:eastAsia="zh-CN"/>
        </w:rPr>
        <w:t>、</w:t>
      </w:r>
      <w:r>
        <w:rPr>
          <w:rFonts w:hint="eastAsia" w:eastAsia="宋体" w:cs="Times New Roman"/>
          <w:color w:val="auto"/>
          <w:sz w:val="24"/>
          <w:szCs w:val="18"/>
          <w:lang w:val="en-US" w:eastAsia="zh-CN"/>
        </w:rPr>
        <w:t>设计策划费、 器材费、保险（含人身、财产、第三者责任险等）、人工后勤、管理费，利润，税金</w:t>
      </w:r>
      <w:r>
        <w:rPr>
          <w:rFonts w:hint="eastAsia" w:eastAsia="宋体" w:cs="Times New Roman"/>
          <w:color w:val="auto"/>
          <w:sz w:val="24"/>
          <w:szCs w:val="18"/>
        </w:rPr>
        <w:t>以及履行合同所需的所有风险、责任等其他一切隐含及不可预见的费用</w:t>
      </w:r>
      <w:r>
        <w:rPr>
          <w:rFonts w:hint="eastAsia" w:ascii="宋体" w:hAnsi="宋体" w:cs="宋体"/>
          <w:color w:val="auto"/>
          <w:sz w:val="24"/>
          <w:szCs w:val="18"/>
          <w:highlight w:val="none"/>
        </w:rPr>
        <w:t>，除合同另有约定外，甲方无其他付款义务。</w:t>
      </w:r>
    </w:p>
    <w:p w14:paraId="58CC3848">
      <w:pPr>
        <w:pStyle w:val="618"/>
        <w:spacing w:line="360" w:lineRule="auto"/>
        <w:ind w:left="0" w:leftChars="0" w:firstLine="511" w:firstLineChars="213"/>
        <w:rPr>
          <w:rFonts w:ascii="宋体" w:hAnsi="宋体" w:cs="宋体"/>
          <w:color w:val="auto"/>
          <w:sz w:val="24"/>
          <w:szCs w:val="20"/>
          <w:highlight w:val="none"/>
        </w:rPr>
      </w:pPr>
      <w:r>
        <w:rPr>
          <w:rFonts w:hint="eastAsia" w:ascii="宋体" w:hAnsi="宋体" w:cs="宋体"/>
          <w:color w:val="auto"/>
          <w:sz w:val="24"/>
          <w:szCs w:val="20"/>
          <w:highlight w:val="none"/>
        </w:rPr>
        <w:t>三、质量要求</w:t>
      </w:r>
    </w:p>
    <w:p w14:paraId="00174CCD">
      <w:pPr>
        <w:pStyle w:val="618"/>
        <w:spacing w:line="360" w:lineRule="auto"/>
        <w:ind w:left="0" w:leftChars="0" w:firstLine="511" w:firstLineChars="213"/>
        <w:rPr>
          <w:rFonts w:ascii="宋体" w:hAnsi="宋体" w:cs="宋体"/>
          <w:color w:val="auto"/>
          <w:sz w:val="24"/>
          <w:szCs w:val="20"/>
          <w:highlight w:val="none"/>
        </w:rPr>
      </w:pPr>
      <w:r>
        <w:rPr>
          <w:rFonts w:hint="eastAsia" w:ascii="宋体" w:hAnsi="宋体" w:cs="宋体"/>
          <w:color w:val="auto"/>
          <w:sz w:val="24"/>
          <w:szCs w:val="20"/>
          <w:highlight w:val="none"/>
        </w:rPr>
        <w:t>服务质量必须执行国家相关标准、行业标准、地方标准或者其它标准、规范（从严）：具有国家规定的标准及规范的，按最新的标准及规范执行；具有行业标准及规范的，按最新的标准及规范执行；具有其他标准及规范的，按照最新的标准及规范执行。</w:t>
      </w:r>
    </w:p>
    <w:p w14:paraId="442E38F6">
      <w:pPr>
        <w:pStyle w:val="618"/>
        <w:spacing w:line="360" w:lineRule="auto"/>
        <w:ind w:left="0" w:leftChars="0" w:firstLine="511" w:firstLineChars="213"/>
        <w:rPr>
          <w:rFonts w:ascii="宋体" w:hAnsi="宋体" w:cs="宋体"/>
          <w:color w:val="auto"/>
          <w:sz w:val="24"/>
          <w:szCs w:val="20"/>
          <w:highlight w:val="none"/>
        </w:rPr>
      </w:pPr>
      <w:r>
        <w:rPr>
          <w:rFonts w:hint="eastAsia" w:ascii="宋体" w:hAnsi="宋体" w:cs="宋体"/>
          <w:color w:val="auto"/>
          <w:sz w:val="24"/>
          <w:szCs w:val="20"/>
          <w:highlight w:val="none"/>
        </w:rPr>
        <w:t>四、履行期限、履行地点和方式</w:t>
      </w:r>
    </w:p>
    <w:p w14:paraId="56E32A82">
      <w:pPr>
        <w:pStyle w:val="618"/>
        <w:spacing w:line="360" w:lineRule="auto"/>
        <w:ind w:left="0" w:leftChars="0" w:firstLine="511" w:firstLineChars="213"/>
        <w:rPr>
          <w:rFonts w:ascii="宋体" w:hAnsi="宋体" w:cs="宋体"/>
          <w:color w:val="auto"/>
          <w:sz w:val="24"/>
          <w:szCs w:val="20"/>
          <w:highlight w:val="none"/>
        </w:rPr>
      </w:pPr>
      <w:r>
        <w:rPr>
          <w:rFonts w:hint="eastAsia" w:ascii="宋体" w:hAnsi="宋体" w:cs="宋体"/>
          <w:color w:val="auto"/>
          <w:sz w:val="24"/>
          <w:szCs w:val="20"/>
          <w:highlight w:val="none"/>
        </w:rPr>
        <w:t>1、履行期限：</w:t>
      </w:r>
    </w:p>
    <w:p w14:paraId="73603B53">
      <w:pPr>
        <w:pStyle w:val="618"/>
        <w:spacing w:line="360" w:lineRule="auto"/>
        <w:ind w:left="0" w:leftChars="0" w:firstLine="511" w:firstLineChars="213"/>
        <w:rPr>
          <w:rFonts w:ascii="宋体" w:hAnsi="宋体" w:cs="宋体"/>
          <w:color w:val="auto"/>
          <w:sz w:val="24"/>
          <w:szCs w:val="20"/>
          <w:highlight w:val="none"/>
        </w:rPr>
      </w:pPr>
      <w:r>
        <w:rPr>
          <w:rFonts w:hint="eastAsia" w:ascii="宋体" w:hAnsi="宋体" w:cs="宋体"/>
          <w:color w:val="auto"/>
          <w:sz w:val="24"/>
          <w:szCs w:val="20"/>
          <w:highlight w:val="none"/>
        </w:rPr>
        <w:t>2、履行地点：</w:t>
      </w:r>
    </w:p>
    <w:p w14:paraId="44B63257">
      <w:pPr>
        <w:pStyle w:val="618"/>
        <w:spacing w:line="360" w:lineRule="auto"/>
        <w:ind w:left="0" w:leftChars="0" w:firstLine="511" w:firstLineChars="213"/>
        <w:rPr>
          <w:rFonts w:ascii="宋体" w:hAnsi="宋体" w:cs="宋体"/>
          <w:color w:val="auto"/>
          <w:sz w:val="24"/>
          <w:szCs w:val="20"/>
          <w:highlight w:val="none"/>
        </w:rPr>
      </w:pPr>
      <w:r>
        <w:rPr>
          <w:rFonts w:hint="eastAsia" w:ascii="宋体" w:hAnsi="宋体" w:cs="宋体"/>
          <w:color w:val="auto"/>
          <w:sz w:val="24"/>
          <w:szCs w:val="20"/>
          <w:highlight w:val="none"/>
        </w:rPr>
        <w:t>3、履行方式：</w:t>
      </w:r>
    </w:p>
    <w:p w14:paraId="235E3373">
      <w:pPr>
        <w:pStyle w:val="618"/>
        <w:spacing w:line="360" w:lineRule="auto"/>
        <w:ind w:left="0" w:leftChars="0" w:firstLine="511" w:firstLineChars="213"/>
        <w:rPr>
          <w:rFonts w:ascii="宋体" w:hAnsi="宋体" w:cs="宋体"/>
          <w:color w:val="auto"/>
          <w:sz w:val="24"/>
          <w:szCs w:val="20"/>
          <w:highlight w:val="none"/>
        </w:rPr>
      </w:pPr>
      <w:r>
        <w:rPr>
          <w:rFonts w:hint="eastAsia" w:ascii="宋体" w:hAnsi="宋体" w:cs="宋体"/>
          <w:color w:val="auto"/>
          <w:sz w:val="24"/>
          <w:szCs w:val="20"/>
          <w:highlight w:val="none"/>
        </w:rPr>
        <w:t>五、付款方式</w:t>
      </w:r>
    </w:p>
    <w:p w14:paraId="47A2739F">
      <w:pPr>
        <w:pStyle w:val="618"/>
        <w:spacing w:line="360" w:lineRule="auto"/>
        <w:ind w:left="0" w:leftChars="0" w:firstLine="511" w:firstLineChars="213"/>
        <w:rPr>
          <w:rFonts w:hint="eastAsia" w:ascii="宋体" w:hAnsi="宋体" w:cs="宋体"/>
          <w:color w:val="auto"/>
          <w:sz w:val="24"/>
          <w:szCs w:val="20"/>
          <w:highlight w:val="none"/>
          <w:lang w:val="en-US" w:eastAsia="zh-CN"/>
        </w:rPr>
      </w:pPr>
      <w:r>
        <w:rPr>
          <w:rFonts w:hint="eastAsia" w:ascii="宋体" w:hAnsi="宋体" w:cs="宋体"/>
          <w:color w:val="auto"/>
          <w:sz w:val="24"/>
          <w:szCs w:val="20"/>
          <w:highlight w:val="none"/>
          <w:lang w:val="en-US" w:eastAsia="zh-CN"/>
        </w:rPr>
        <w:t>1、付款进度安排：</w:t>
      </w:r>
    </w:p>
    <w:p w14:paraId="5508D9A4">
      <w:pPr>
        <w:pStyle w:val="618"/>
        <w:spacing w:line="360" w:lineRule="auto"/>
        <w:ind w:left="0" w:leftChars="0" w:firstLine="511" w:firstLineChars="213"/>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lang w:val="en-US" w:eastAsia="zh-CN"/>
        </w:rPr>
        <w:t>（1）</w:t>
      </w:r>
      <w:r>
        <w:rPr>
          <w:rFonts w:hint="eastAsia" w:ascii="宋体" w:hAnsi="宋体" w:eastAsia="宋体" w:cs="宋体"/>
          <w:color w:val="auto"/>
          <w:sz w:val="24"/>
          <w:szCs w:val="20"/>
          <w:highlight w:val="none"/>
        </w:rPr>
        <w:t>本项目按三个赛事阶段性执行情况分期结算。每场赛事完成后，采购人对供应商该场赛事所提供的服务内容及费用明细进行审核与验收。经验收合格并审计无误后，供应商应按实际发生费用向采购人开具合法、合规的增值税发票，采购人在收到发票后的</w:t>
      </w:r>
      <w:r>
        <w:rPr>
          <w:rFonts w:hint="eastAsia" w:ascii="宋体" w:hAnsi="宋体" w:eastAsia="宋体" w:cs="宋体"/>
          <w:color w:val="auto"/>
          <w:sz w:val="24"/>
          <w:szCs w:val="20"/>
          <w:highlight w:val="none"/>
          <w:lang w:val="en-US" w:eastAsia="zh-CN"/>
        </w:rPr>
        <w:t>60天</w:t>
      </w:r>
      <w:r>
        <w:rPr>
          <w:rFonts w:hint="eastAsia" w:ascii="宋体" w:hAnsi="宋体" w:eastAsia="宋体" w:cs="宋体"/>
          <w:color w:val="auto"/>
          <w:sz w:val="24"/>
          <w:szCs w:val="20"/>
          <w:highlight w:val="none"/>
        </w:rPr>
        <w:t>内支付相应款项。若供应商未按规定提供发票，采购人有权顺延付款时间。实际若需财政审批拨款的，以财政审批拨款时间为准，不视为甲方违约。</w:t>
      </w:r>
    </w:p>
    <w:p w14:paraId="43725FD5">
      <w:pPr>
        <w:pStyle w:val="618"/>
        <w:spacing w:line="360" w:lineRule="auto"/>
        <w:ind w:left="0" w:leftChars="0" w:firstLine="511" w:firstLineChars="213"/>
        <w:rPr>
          <w:rFonts w:ascii="宋体" w:hAnsi="宋体" w:cs="宋体"/>
          <w:color w:val="auto"/>
          <w:sz w:val="24"/>
          <w:szCs w:val="20"/>
          <w:highlight w:val="none"/>
        </w:rPr>
      </w:pPr>
      <w:r>
        <w:rPr>
          <w:rFonts w:hint="eastAsia" w:ascii="宋体" w:hAnsi="宋体" w:cs="宋体"/>
          <w:color w:val="auto"/>
          <w:sz w:val="24"/>
          <w:szCs w:val="20"/>
          <w:highlight w:val="none"/>
        </w:rPr>
        <w:t>2、乙方收款账户信息：</w:t>
      </w:r>
    </w:p>
    <w:p w14:paraId="0C8D41F4">
      <w:pPr>
        <w:pStyle w:val="618"/>
        <w:spacing w:line="360" w:lineRule="auto"/>
        <w:ind w:left="0" w:leftChars="0" w:firstLine="511" w:firstLineChars="213"/>
        <w:rPr>
          <w:rFonts w:ascii="宋体" w:hAnsi="宋体" w:cs="宋体"/>
          <w:bCs/>
          <w:color w:val="auto"/>
          <w:sz w:val="24"/>
          <w:szCs w:val="20"/>
          <w:highlight w:val="none"/>
        </w:rPr>
      </w:pPr>
      <w:r>
        <w:rPr>
          <w:rFonts w:hint="eastAsia" w:ascii="宋体" w:hAnsi="宋体" w:cs="宋体"/>
          <w:bCs/>
          <w:color w:val="auto"/>
          <w:sz w:val="24"/>
          <w:szCs w:val="20"/>
          <w:highlight w:val="none"/>
        </w:rPr>
        <w:t>开户银行：</w:t>
      </w:r>
    </w:p>
    <w:p w14:paraId="17BE25D1">
      <w:pPr>
        <w:pStyle w:val="618"/>
        <w:spacing w:line="360" w:lineRule="auto"/>
        <w:ind w:left="0" w:leftChars="0" w:firstLine="511" w:firstLineChars="213"/>
        <w:rPr>
          <w:rFonts w:ascii="宋体" w:hAnsi="宋体" w:cs="宋体"/>
          <w:bCs/>
          <w:color w:val="auto"/>
          <w:sz w:val="24"/>
          <w:szCs w:val="20"/>
          <w:highlight w:val="none"/>
        </w:rPr>
      </w:pPr>
      <w:r>
        <w:rPr>
          <w:rFonts w:hint="eastAsia" w:ascii="宋体" w:hAnsi="宋体" w:cs="宋体"/>
          <w:bCs/>
          <w:color w:val="auto"/>
          <w:sz w:val="24"/>
          <w:szCs w:val="20"/>
          <w:highlight w:val="none"/>
        </w:rPr>
        <w:t>户名：</w:t>
      </w:r>
    </w:p>
    <w:p w14:paraId="5AB1F1D4">
      <w:pPr>
        <w:pStyle w:val="618"/>
        <w:spacing w:line="360" w:lineRule="auto"/>
        <w:ind w:left="0" w:leftChars="0" w:firstLine="511" w:firstLineChars="213"/>
        <w:rPr>
          <w:rFonts w:ascii="宋体" w:hAnsi="宋体" w:cs="宋体"/>
          <w:color w:val="auto"/>
          <w:sz w:val="24"/>
          <w:szCs w:val="20"/>
          <w:highlight w:val="none"/>
        </w:rPr>
      </w:pPr>
      <w:r>
        <w:rPr>
          <w:rFonts w:hint="eastAsia" w:ascii="宋体" w:hAnsi="宋体" w:cs="宋体"/>
          <w:bCs/>
          <w:color w:val="auto"/>
          <w:sz w:val="24"/>
          <w:szCs w:val="20"/>
          <w:highlight w:val="none"/>
        </w:rPr>
        <w:t>账号：</w:t>
      </w:r>
    </w:p>
    <w:p w14:paraId="42D5D9FC">
      <w:pPr>
        <w:pStyle w:val="618"/>
        <w:spacing w:line="360" w:lineRule="auto"/>
        <w:ind w:left="0" w:leftChars="0" w:firstLine="511" w:firstLineChars="213"/>
        <w:rPr>
          <w:rFonts w:ascii="宋体" w:hAnsi="宋体" w:cs="宋体"/>
          <w:color w:val="auto"/>
          <w:sz w:val="24"/>
          <w:szCs w:val="20"/>
          <w:highlight w:val="none"/>
        </w:rPr>
      </w:pPr>
      <w:r>
        <w:rPr>
          <w:rFonts w:hint="eastAsia" w:ascii="宋体" w:hAnsi="宋体" w:cs="宋体"/>
          <w:color w:val="auto"/>
          <w:sz w:val="24"/>
          <w:szCs w:val="20"/>
          <w:highlight w:val="none"/>
        </w:rPr>
        <w:t>3、收款方、出具发票方、合同乙方均必须与成交供应商名称一致。</w:t>
      </w:r>
    </w:p>
    <w:p w14:paraId="19B9B817">
      <w:pPr>
        <w:pStyle w:val="618"/>
        <w:spacing w:line="360" w:lineRule="auto"/>
        <w:ind w:left="0" w:leftChars="0" w:firstLine="511" w:firstLineChars="213"/>
        <w:rPr>
          <w:rFonts w:ascii="宋体" w:hAnsi="宋体" w:cs="宋体"/>
          <w:color w:val="auto"/>
          <w:sz w:val="24"/>
          <w:szCs w:val="20"/>
          <w:highlight w:val="none"/>
        </w:rPr>
      </w:pPr>
      <w:r>
        <w:rPr>
          <w:rFonts w:hint="eastAsia" w:ascii="宋体" w:hAnsi="宋体" w:cs="宋体"/>
          <w:color w:val="auto"/>
          <w:sz w:val="24"/>
          <w:szCs w:val="20"/>
          <w:highlight w:val="none"/>
        </w:rPr>
        <w:t>4、乙方凭以下有效文件与甲方结算：1）合同；2）乙方开具的合格的发票；3）成交通知书。</w:t>
      </w:r>
    </w:p>
    <w:p w14:paraId="6B27FF5C">
      <w:pPr>
        <w:pStyle w:val="618"/>
        <w:spacing w:line="360" w:lineRule="auto"/>
        <w:ind w:left="0" w:leftChars="0" w:firstLine="511" w:firstLineChars="213"/>
        <w:rPr>
          <w:rFonts w:ascii="宋体" w:hAnsi="宋体" w:cs="宋体"/>
          <w:color w:val="auto"/>
          <w:sz w:val="24"/>
          <w:szCs w:val="20"/>
          <w:highlight w:val="none"/>
        </w:rPr>
      </w:pPr>
      <w:r>
        <w:rPr>
          <w:rFonts w:hint="eastAsia" w:ascii="宋体" w:hAnsi="宋体" w:cs="宋体"/>
          <w:color w:val="auto"/>
          <w:sz w:val="24"/>
          <w:szCs w:val="20"/>
          <w:highlight w:val="none"/>
        </w:rPr>
        <w:t>六、验收要求（检验标准和方法）</w:t>
      </w:r>
    </w:p>
    <w:p w14:paraId="7C2548BA">
      <w:pPr>
        <w:pStyle w:val="618"/>
        <w:spacing w:line="360" w:lineRule="auto"/>
        <w:ind w:left="0" w:leftChars="0" w:firstLine="511" w:firstLineChars="213"/>
        <w:rPr>
          <w:rFonts w:ascii="宋体" w:hAnsi="宋体" w:cs="宋体"/>
          <w:color w:val="auto"/>
          <w:sz w:val="24"/>
          <w:szCs w:val="20"/>
          <w:highlight w:val="none"/>
        </w:rPr>
      </w:pPr>
      <w:r>
        <w:rPr>
          <w:rFonts w:hint="eastAsia" w:ascii="宋体" w:hAnsi="宋体" w:cs="宋体"/>
          <w:color w:val="auto"/>
          <w:sz w:val="24"/>
          <w:szCs w:val="20"/>
          <w:highlight w:val="none"/>
        </w:rPr>
        <w:t>按照磋商文件要求、乙方的响应文件（承诺）及合同约定进行验收。</w:t>
      </w:r>
    </w:p>
    <w:p w14:paraId="0E597AA7">
      <w:pPr>
        <w:pStyle w:val="618"/>
        <w:spacing w:line="360" w:lineRule="auto"/>
        <w:ind w:left="0" w:leftChars="0" w:firstLine="511" w:firstLineChars="213"/>
        <w:rPr>
          <w:rFonts w:ascii="宋体" w:hAnsi="宋体" w:cs="宋体"/>
          <w:color w:val="auto"/>
          <w:sz w:val="24"/>
          <w:szCs w:val="20"/>
          <w:highlight w:val="none"/>
        </w:rPr>
      </w:pPr>
      <w:r>
        <w:rPr>
          <w:rFonts w:hint="eastAsia" w:ascii="宋体" w:hAnsi="宋体" w:cs="宋体"/>
          <w:color w:val="auto"/>
          <w:sz w:val="24"/>
          <w:szCs w:val="20"/>
          <w:highlight w:val="none"/>
        </w:rPr>
        <w:t>七、知识产权归属</w:t>
      </w:r>
    </w:p>
    <w:p w14:paraId="0275BCFB">
      <w:pPr>
        <w:pStyle w:val="618"/>
        <w:spacing w:line="360" w:lineRule="auto"/>
        <w:ind w:left="0" w:leftChars="0" w:firstLine="511" w:firstLineChars="213"/>
        <w:rPr>
          <w:rFonts w:ascii="宋体" w:hAnsi="宋体" w:cs="宋体"/>
          <w:color w:val="auto"/>
          <w:sz w:val="24"/>
          <w:szCs w:val="20"/>
          <w:highlight w:val="none"/>
        </w:rPr>
      </w:pPr>
      <w:r>
        <w:rPr>
          <w:rFonts w:hint="eastAsia" w:ascii="宋体" w:hAnsi="宋体" w:cs="宋体"/>
          <w:color w:val="auto"/>
          <w:sz w:val="24"/>
          <w:szCs w:val="20"/>
          <w:highlight w:val="none"/>
        </w:rPr>
        <w:t>乙方应保证本项目的技术、服务或其任何一部分不会产生因第三方提出侵犯其专利权、商标权或其他知识产权而引起的法律和经济纠纷；如因第三方提出其专利权、商标权或其他知识产权的侵权之诉，则一切法律责任由乙方承担。</w:t>
      </w:r>
    </w:p>
    <w:p w14:paraId="336CE1F9">
      <w:pPr>
        <w:pStyle w:val="618"/>
        <w:spacing w:line="360" w:lineRule="auto"/>
        <w:ind w:left="0" w:leftChars="0" w:firstLine="511" w:firstLineChars="213"/>
        <w:rPr>
          <w:rFonts w:ascii="宋体" w:hAnsi="宋体" w:cs="宋体"/>
          <w:color w:val="auto"/>
          <w:sz w:val="24"/>
          <w:szCs w:val="20"/>
          <w:highlight w:val="none"/>
        </w:rPr>
      </w:pPr>
      <w:r>
        <w:rPr>
          <w:rFonts w:hint="eastAsia" w:ascii="宋体" w:hAnsi="宋体" w:cs="宋体"/>
          <w:color w:val="auto"/>
          <w:sz w:val="24"/>
          <w:szCs w:val="20"/>
          <w:highlight w:val="none"/>
        </w:rPr>
        <w:t>八、保密</w:t>
      </w:r>
    </w:p>
    <w:p w14:paraId="6C0FDC67">
      <w:pPr>
        <w:pStyle w:val="618"/>
        <w:spacing w:line="360" w:lineRule="auto"/>
        <w:ind w:left="0" w:leftChars="0" w:firstLine="511" w:firstLineChars="213"/>
        <w:rPr>
          <w:rFonts w:ascii="宋体" w:hAnsi="宋体" w:cs="宋体"/>
          <w:color w:val="auto"/>
          <w:sz w:val="24"/>
          <w:szCs w:val="20"/>
          <w:highlight w:val="none"/>
        </w:rPr>
      </w:pPr>
      <w:r>
        <w:rPr>
          <w:rFonts w:hint="eastAsia" w:ascii="宋体" w:hAnsi="宋体" w:cs="宋体"/>
          <w:color w:val="auto"/>
          <w:sz w:val="24"/>
          <w:szCs w:val="20"/>
          <w:highlight w:val="none"/>
        </w:rPr>
        <w:t>乙方在本协议履行期间获悉的甲方未向社会公开或只在一定范围内公开的信息、经验、技术、资料等，均为甲方商业秘密，乙方及其雇员负有严格保密义务。乙方在项目实施过程中，对甲方所提供的商业秘密，乙方及其雇员负有严格保密义务，未经甲方书面同意不得向任何第三人泄露，且保密责任不因合同的终止或解除而失效。如甲方提出要求，乙方须无条件与甲方签定保密协议。项目完成后，乙方须把甲方提供的所有资料、数据完整归还甲方，并不得留存任何形式的复制品。</w:t>
      </w:r>
    </w:p>
    <w:p w14:paraId="6AFE6DA6">
      <w:pPr>
        <w:pStyle w:val="618"/>
        <w:spacing w:line="360" w:lineRule="auto"/>
        <w:ind w:left="0" w:leftChars="0" w:firstLine="511" w:firstLineChars="213"/>
        <w:rPr>
          <w:rFonts w:ascii="宋体" w:hAnsi="宋体" w:cs="宋体"/>
          <w:color w:val="auto"/>
          <w:sz w:val="24"/>
          <w:szCs w:val="20"/>
          <w:highlight w:val="none"/>
        </w:rPr>
      </w:pPr>
      <w:r>
        <w:rPr>
          <w:rFonts w:hint="eastAsia" w:ascii="宋体" w:hAnsi="宋体" w:cs="宋体"/>
          <w:color w:val="auto"/>
          <w:sz w:val="24"/>
          <w:szCs w:val="20"/>
          <w:highlight w:val="none"/>
        </w:rPr>
        <w:t>保密期限：长期有效。</w:t>
      </w:r>
    </w:p>
    <w:p w14:paraId="7C76B519">
      <w:pPr>
        <w:pStyle w:val="618"/>
        <w:spacing w:line="360" w:lineRule="auto"/>
        <w:ind w:left="0" w:leftChars="0" w:firstLine="511" w:firstLineChars="213"/>
        <w:rPr>
          <w:rFonts w:ascii="宋体" w:hAnsi="宋体" w:cs="宋体"/>
          <w:color w:val="auto"/>
          <w:sz w:val="24"/>
          <w:szCs w:val="20"/>
          <w:highlight w:val="none"/>
        </w:rPr>
      </w:pPr>
      <w:r>
        <w:rPr>
          <w:rFonts w:hint="eastAsia" w:ascii="宋体" w:hAnsi="宋体" w:cs="宋体"/>
          <w:color w:val="auto"/>
          <w:sz w:val="24"/>
          <w:szCs w:val="20"/>
          <w:highlight w:val="none"/>
        </w:rPr>
        <w:t>九、违约责任与赔偿损失</w:t>
      </w:r>
    </w:p>
    <w:p w14:paraId="2035E594">
      <w:pPr>
        <w:pStyle w:val="618"/>
        <w:spacing w:line="360" w:lineRule="auto"/>
        <w:ind w:left="0" w:leftChars="0" w:firstLine="511" w:firstLineChars="213"/>
        <w:rPr>
          <w:rFonts w:ascii="宋体" w:hAnsi="宋体" w:cs="宋体"/>
          <w:color w:val="auto"/>
          <w:sz w:val="24"/>
          <w:szCs w:val="20"/>
          <w:highlight w:val="none"/>
        </w:rPr>
      </w:pPr>
      <w:r>
        <w:rPr>
          <w:rFonts w:hint="eastAsia" w:ascii="宋体" w:hAnsi="宋体" w:cs="宋体"/>
          <w:color w:val="auto"/>
          <w:sz w:val="24"/>
          <w:szCs w:val="20"/>
          <w:highlight w:val="none"/>
        </w:rPr>
        <w:t>1、乙方提供的服务不符合采购文件、响应文件或本合同规定的，甲方有权拒收，并且乙方须向甲方支付本合同总价5%的违约金。</w:t>
      </w:r>
    </w:p>
    <w:p w14:paraId="21B62A03">
      <w:pPr>
        <w:pStyle w:val="618"/>
        <w:spacing w:line="360" w:lineRule="auto"/>
        <w:ind w:left="0" w:leftChars="0" w:firstLine="511" w:firstLineChars="213"/>
        <w:rPr>
          <w:rFonts w:ascii="宋体" w:hAnsi="宋体" w:cs="宋体"/>
          <w:color w:val="auto"/>
          <w:sz w:val="24"/>
          <w:szCs w:val="20"/>
          <w:highlight w:val="none"/>
        </w:rPr>
      </w:pPr>
      <w:r>
        <w:rPr>
          <w:rFonts w:hint="eastAsia" w:ascii="宋体" w:hAnsi="宋体" w:cs="宋体"/>
          <w:color w:val="auto"/>
          <w:sz w:val="24"/>
          <w:szCs w:val="20"/>
          <w:highlight w:val="none"/>
        </w:rPr>
        <w:t>2、乙方未能按本合同规定的服务时间提供服务，从逾期之日起每日按本合同总价3‰的金额向甲方支付违约金；逾期5天以上（含5天）的，甲方有权终止合同，并有权要求乙方支付合同总价30%的违约金，给甲方造成的经济损失由乙方承担赔偿责任。</w:t>
      </w:r>
    </w:p>
    <w:p w14:paraId="3E5BCC37">
      <w:pPr>
        <w:pStyle w:val="618"/>
        <w:spacing w:line="360" w:lineRule="auto"/>
        <w:ind w:left="0" w:leftChars="0" w:firstLine="511" w:firstLineChars="213"/>
        <w:rPr>
          <w:rFonts w:ascii="宋体" w:hAnsi="宋体" w:cs="宋体"/>
          <w:color w:val="auto"/>
          <w:sz w:val="24"/>
          <w:szCs w:val="20"/>
          <w:highlight w:val="none"/>
        </w:rPr>
      </w:pPr>
      <w:r>
        <w:rPr>
          <w:rFonts w:hint="eastAsia" w:ascii="宋体" w:hAnsi="宋体" w:cs="宋体"/>
          <w:color w:val="auto"/>
          <w:sz w:val="24"/>
          <w:szCs w:val="20"/>
          <w:highlight w:val="none"/>
        </w:rPr>
        <w:t>3、甲方无正当理由拒绝接受乙方提供的服务或到期拒付合同款项的，甲方向乙方偿付本合同总价5%的违约金。甲方逾期付款，则每日按本合同总价的 3‰向乙方偿付违约金。</w:t>
      </w:r>
    </w:p>
    <w:p w14:paraId="2266783A">
      <w:pPr>
        <w:spacing w:line="360" w:lineRule="auto"/>
        <w:ind w:firstLine="484" w:firstLineChars="202"/>
        <w:rPr>
          <w:rFonts w:ascii="宋体" w:hAnsi="宋体" w:cs="宋体"/>
          <w:color w:val="auto"/>
          <w:sz w:val="24"/>
          <w:szCs w:val="18"/>
          <w:highlight w:val="none"/>
        </w:rPr>
      </w:pPr>
      <w:r>
        <w:rPr>
          <w:rFonts w:hint="eastAsia" w:ascii="宋体" w:hAnsi="宋体" w:cs="宋体"/>
          <w:color w:val="auto"/>
          <w:sz w:val="24"/>
          <w:szCs w:val="18"/>
          <w:highlight w:val="none"/>
        </w:rPr>
        <w:t>4、因乙方其他违约行为导致甲方解除合同的，乙方应向甲方支付合同总价 5 %的违约金，如造成甲方损失超过违约金的，超出部分由乙方继续承担赔偿责任。</w:t>
      </w:r>
    </w:p>
    <w:p w14:paraId="721DA45C">
      <w:pPr>
        <w:pStyle w:val="618"/>
        <w:spacing w:line="360" w:lineRule="auto"/>
        <w:ind w:left="0" w:leftChars="0" w:firstLine="511" w:firstLineChars="213"/>
        <w:rPr>
          <w:rFonts w:ascii="宋体" w:hAnsi="宋体" w:cs="宋体"/>
          <w:color w:val="auto"/>
          <w:sz w:val="24"/>
          <w:szCs w:val="20"/>
          <w:highlight w:val="none"/>
        </w:rPr>
      </w:pPr>
      <w:r>
        <w:rPr>
          <w:rFonts w:hint="eastAsia" w:ascii="宋体" w:hAnsi="宋体" w:cs="宋体"/>
          <w:color w:val="auto"/>
          <w:sz w:val="24"/>
          <w:szCs w:val="20"/>
          <w:highlight w:val="none"/>
        </w:rPr>
        <w:t>5、乙方违规出现转包和分包的情况，甲方有权解除合同，按合同总价30%承担违约责任并赔偿相应损失。</w:t>
      </w:r>
    </w:p>
    <w:p w14:paraId="16B2CDB7">
      <w:pPr>
        <w:pStyle w:val="618"/>
        <w:spacing w:line="360" w:lineRule="auto"/>
        <w:ind w:left="0" w:leftChars="0" w:firstLine="511" w:firstLineChars="213"/>
        <w:rPr>
          <w:rFonts w:ascii="宋体" w:hAnsi="宋体" w:cs="宋体"/>
          <w:color w:val="auto"/>
          <w:sz w:val="24"/>
          <w:szCs w:val="20"/>
          <w:highlight w:val="none"/>
        </w:rPr>
      </w:pPr>
      <w:r>
        <w:rPr>
          <w:rFonts w:hint="eastAsia" w:ascii="宋体" w:hAnsi="宋体" w:cs="宋体"/>
          <w:color w:val="auto"/>
          <w:sz w:val="24"/>
          <w:szCs w:val="20"/>
          <w:highlight w:val="none"/>
        </w:rPr>
        <w:t>6、本合同项下损失包括直接损失与间接损失，包括但不限于：另行采购的费用、另行采购费的差额、向第三人支付的赔付款以及为主张自身权利所支出的律师费、保全费、担保费、公证费、检测费、差旅费等。</w:t>
      </w:r>
    </w:p>
    <w:p w14:paraId="495095E3">
      <w:pPr>
        <w:pStyle w:val="618"/>
        <w:spacing w:line="360" w:lineRule="auto"/>
        <w:ind w:left="0" w:leftChars="0" w:firstLine="511" w:firstLineChars="213"/>
        <w:rPr>
          <w:rFonts w:ascii="宋体" w:hAnsi="宋体" w:cs="宋体"/>
          <w:color w:val="auto"/>
          <w:sz w:val="24"/>
          <w:szCs w:val="20"/>
          <w:highlight w:val="none"/>
        </w:rPr>
      </w:pPr>
      <w:r>
        <w:rPr>
          <w:rFonts w:hint="eastAsia" w:ascii="宋体" w:hAnsi="宋体" w:cs="宋体"/>
          <w:color w:val="auto"/>
          <w:sz w:val="24"/>
          <w:szCs w:val="20"/>
          <w:highlight w:val="none"/>
        </w:rPr>
        <w:t>十、争端的解决</w:t>
      </w:r>
    </w:p>
    <w:p w14:paraId="4EECE72E">
      <w:pPr>
        <w:pStyle w:val="618"/>
        <w:spacing w:line="360" w:lineRule="auto"/>
        <w:ind w:left="0" w:leftChars="0" w:firstLine="511" w:firstLineChars="213"/>
        <w:rPr>
          <w:rFonts w:ascii="宋体" w:hAnsi="宋体" w:cs="宋体"/>
          <w:color w:val="auto"/>
          <w:sz w:val="24"/>
          <w:szCs w:val="20"/>
          <w:highlight w:val="none"/>
        </w:rPr>
      </w:pPr>
      <w:r>
        <w:rPr>
          <w:rFonts w:hint="eastAsia" w:ascii="宋体" w:hAnsi="宋体" w:cs="宋体"/>
          <w:color w:val="auto"/>
          <w:sz w:val="24"/>
          <w:szCs w:val="20"/>
          <w:highlight w:val="none"/>
        </w:rPr>
        <w:t>合同执行过程中发生的任何争议，如双方不能通过友好协商解决可向甲方所在地人民法院提起诉讼。</w:t>
      </w:r>
    </w:p>
    <w:p w14:paraId="15441290">
      <w:pPr>
        <w:pStyle w:val="618"/>
        <w:spacing w:line="360" w:lineRule="auto"/>
        <w:ind w:left="0" w:leftChars="0" w:firstLine="511" w:firstLineChars="213"/>
        <w:rPr>
          <w:rFonts w:ascii="宋体" w:hAnsi="宋体" w:cs="宋体"/>
          <w:color w:val="auto"/>
          <w:sz w:val="24"/>
          <w:szCs w:val="20"/>
          <w:highlight w:val="none"/>
        </w:rPr>
      </w:pPr>
      <w:r>
        <w:rPr>
          <w:rFonts w:hint="eastAsia" w:ascii="宋体" w:hAnsi="宋体" w:cs="宋体"/>
          <w:color w:val="auto"/>
          <w:sz w:val="24"/>
          <w:szCs w:val="20"/>
          <w:highlight w:val="none"/>
        </w:rPr>
        <w:t>十一、不可抗力</w:t>
      </w:r>
    </w:p>
    <w:p w14:paraId="045D0E73">
      <w:pPr>
        <w:pStyle w:val="618"/>
        <w:spacing w:line="360" w:lineRule="auto"/>
        <w:ind w:left="0" w:leftChars="0" w:firstLine="511" w:firstLineChars="213"/>
        <w:rPr>
          <w:rFonts w:ascii="宋体" w:hAnsi="宋体" w:cs="宋体"/>
          <w:color w:val="auto"/>
          <w:sz w:val="24"/>
          <w:szCs w:val="20"/>
          <w:highlight w:val="none"/>
        </w:rPr>
      </w:pPr>
      <w:r>
        <w:rPr>
          <w:rFonts w:hint="eastAsia" w:ascii="宋体" w:hAnsi="宋体" w:cs="宋体"/>
          <w:color w:val="auto"/>
          <w:sz w:val="24"/>
          <w:szCs w:val="20"/>
          <w:highlight w:val="none"/>
        </w:rPr>
        <w:t>任何一方由于不可抗力原因不能履行合同时，应在不可抗力事件发生后 1 日内向对方通报，以减轻可能给对方造成的损失，在取得有关机构的不可抗力证明或双方谅解确认后，允许延期履行或修订合同，并根据情况可部分或全部免于承担违约责任。</w:t>
      </w:r>
    </w:p>
    <w:p w14:paraId="60F37EAE">
      <w:pPr>
        <w:pStyle w:val="618"/>
        <w:spacing w:line="360" w:lineRule="auto"/>
        <w:ind w:left="0" w:leftChars="0" w:firstLine="511" w:firstLineChars="213"/>
        <w:rPr>
          <w:rFonts w:ascii="宋体" w:hAnsi="宋体" w:cs="宋体"/>
          <w:color w:val="auto"/>
          <w:sz w:val="24"/>
          <w:szCs w:val="20"/>
          <w:highlight w:val="none"/>
        </w:rPr>
      </w:pPr>
      <w:r>
        <w:rPr>
          <w:rFonts w:hint="eastAsia" w:ascii="宋体" w:hAnsi="宋体" w:cs="宋体"/>
          <w:color w:val="auto"/>
          <w:sz w:val="24"/>
          <w:szCs w:val="20"/>
          <w:highlight w:val="none"/>
        </w:rPr>
        <w:t>十二、税费</w:t>
      </w:r>
    </w:p>
    <w:p w14:paraId="1F2EDA2B">
      <w:pPr>
        <w:pStyle w:val="618"/>
        <w:spacing w:line="360" w:lineRule="auto"/>
        <w:ind w:left="0" w:leftChars="0" w:firstLine="511" w:firstLineChars="213"/>
        <w:rPr>
          <w:rFonts w:ascii="宋体" w:hAnsi="宋体" w:cs="宋体"/>
          <w:color w:val="auto"/>
          <w:sz w:val="24"/>
          <w:szCs w:val="20"/>
          <w:highlight w:val="none"/>
        </w:rPr>
      </w:pPr>
      <w:r>
        <w:rPr>
          <w:rFonts w:hint="eastAsia" w:ascii="宋体" w:hAnsi="宋体" w:cs="宋体"/>
          <w:color w:val="auto"/>
          <w:sz w:val="24"/>
          <w:szCs w:val="20"/>
          <w:highlight w:val="none"/>
        </w:rPr>
        <w:t>在中国境内、外发生的与本合同执行有关的税费由乙方负担。</w:t>
      </w:r>
    </w:p>
    <w:p w14:paraId="6E1B1698">
      <w:pPr>
        <w:pStyle w:val="618"/>
        <w:spacing w:line="360" w:lineRule="auto"/>
        <w:ind w:left="0" w:leftChars="0" w:firstLine="511" w:firstLineChars="213"/>
        <w:rPr>
          <w:rFonts w:ascii="宋体" w:hAnsi="宋体" w:cs="宋体"/>
          <w:color w:val="auto"/>
          <w:sz w:val="24"/>
          <w:szCs w:val="20"/>
          <w:highlight w:val="none"/>
        </w:rPr>
      </w:pPr>
      <w:r>
        <w:rPr>
          <w:rFonts w:hint="eastAsia" w:ascii="宋体" w:hAnsi="宋体" w:cs="宋体"/>
          <w:color w:val="auto"/>
          <w:sz w:val="24"/>
          <w:szCs w:val="20"/>
          <w:highlight w:val="none"/>
        </w:rPr>
        <w:t>十三、其它</w:t>
      </w:r>
    </w:p>
    <w:p w14:paraId="5BAAE434">
      <w:pPr>
        <w:pStyle w:val="618"/>
        <w:spacing w:line="360" w:lineRule="auto"/>
        <w:ind w:left="0" w:leftChars="0" w:firstLine="511" w:firstLineChars="213"/>
        <w:rPr>
          <w:rFonts w:ascii="宋体" w:hAnsi="宋体" w:cs="宋体"/>
          <w:bCs/>
          <w:color w:val="auto"/>
          <w:sz w:val="24"/>
          <w:szCs w:val="20"/>
          <w:highlight w:val="none"/>
        </w:rPr>
      </w:pPr>
      <w:r>
        <w:rPr>
          <w:rFonts w:hint="eastAsia" w:ascii="宋体" w:hAnsi="宋体" w:cs="宋体"/>
          <w:color w:val="auto"/>
          <w:sz w:val="24"/>
          <w:szCs w:val="20"/>
          <w:highlight w:val="none"/>
        </w:rPr>
        <w:t>1、</w:t>
      </w:r>
      <w:r>
        <w:rPr>
          <w:rFonts w:hint="eastAsia" w:ascii="宋体" w:hAnsi="宋体" w:cs="宋体"/>
          <w:bCs/>
          <w:color w:val="auto"/>
          <w:sz w:val="24"/>
          <w:szCs w:val="20"/>
          <w:highlight w:val="none"/>
        </w:rPr>
        <w:t>本项目磋商文件及乙方响应文件为本合同附属文件，合同中未明确的以磋商文件为准。</w:t>
      </w:r>
    </w:p>
    <w:p w14:paraId="45522D9F">
      <w:pPr>
        <w:pStyle w:val="618"/>
        <w:spacing w:line="360" w:lineRule="auto"/>
        <w:ind w:left="0" w:leftChars="0" w:firstLine="511" w:firstLineChars="213"/>
        <w:rPr>
          <w:rFonts w:ascii="宋体" w:hAnsi="宋体" w:cs="宋体"/>
          <w:color w:val="auto"/>
          <w:sz w:val="24"/>
          <w:szCs w:val="20"/>
          <w:highlight w:val="none"/>
        </w:rPr>
      </w:pPr>
      <w:r>
        <w:rPr>
          <w:rFonts w:hint="eastAsia" w:ascii="宋体" w:hAnsi="宋体" w:cs="宋体"/>
          <w:color w:val="auto"/>
          <w:sz w:val="24"/>
          <w:szCs w:val="20"/>
          <w:highlight w:val="none"/>
        </w:rPr>
        <w:t>2、在执行本合同的过程中，所有经双方签署确认的文件（包括会议纪要、补充协议、往来信函）即成为本合同的有效组成部分。</w:t>
      </w:r>
    </w:p>
    <w:p w14:paraId="2674BEC4">
      <w:pPr>
        <w:pStyle w:val="618"/>
        <w:spacing w:line="360" w:lineRule="auto"/>
        <w:ind w:left="0" w:leftChars="0" w:firstLine="511" w:firstLineChars="213"/>
        <w:rPr>
          <w:rFonts w:ascii="宋体" w:hAnsi="宋体" w:cs="宋体"/>
          <w:color w:val="auto"/>
          <w:sz w:val="24"/>
          <w:szCs w:val="20"/>
          <w:highlight w:val="none"/>
        </w:rPr>
      </w:pPr>
      <w:r>
        <w:rPr>
          <w:rFonts w:hint="eastAsia" w:ascii="宋体" w:hAnsi="宋体" w:cs="宋体"/>
          <w:color w:val="auto"/>
          <w:sz w:val="24"/>
          <w:szCs w:val="20"/>
          <w:highlight w:val="none"/>
        </w:rPr>
        <w:t>3、本合同文尾所载的联系方式为有效的联系方式，同时作为日后发生纠纷时包括法律文书在内的一切文件、信息送达的地址。相关文件、信息通过电子方式发送成功或/及投邮后5日即视为送达。如一方联系方式有变更，应及时书面通知对方，否则，由未通知或未及时通知方自行承担不利后果。</w:t>
      </w:r>
    </w:p>
    <w:p w14:paraId="3480924A">
      <w:pPr>
        <w:pStyle w:val="618"/>
        <w:spacing w:line="360" w:lineRule="auto"/>
        <w:ind w:left="0" w:leftChars="0" w:firstLine="511" w:firstLineChars="213"/>
        <w:rPr>
          <w:rFonts w:hint="eastAsia" w:ascii="宋体" w:hAnsi="宋体" w:cs="宋体"/>
          <w:color w:val="auto"/>
          <w:sz w:val="24"/>
          <w:szCs w:val="20"/>
          <w:highlight w:val="none"/>
        </w:rPr>
      </w:pPr>
      <w:r>
        <w:rPr>
          <w:rFonts w:hint="eastAsia" w:ascii="宋体" w:hAnsi="宋体" w:cs="宋体"/>
          <w:color w:val="auto"/>
          <w:sz w:val="24"/>
          <w:szCs w:val="20"/>
          <w:highlight w:val="none"/>
        </w:rPr>
        <w:t>4、除甲方事先书面同意外，乙方不得部分或全部转让其应履行的合同项下的义务。</w:t>
      </w:r>
    </w:p>
    <w:p w14:paraId="17C5485F">
      <w:pPr>
        <w:pStyle w:val="618"/>
        <w:spacing w:line="360" w:lineRule="auto"/>
        <w:ind w:left="0" w:leftChars="0" w:firstLine="511" w:firstLineChars="213"/>
        <w:rPr>
          <w:rFonts w:hint="eastAsia" w:ascii="宋体" w:hAnsi="宋体" w:cs="宋体"/>
          <w:color w:val="auto"/>
          <w:sz w:val="24"/>
          <w:szCs w:val="20"/>
          <w:highlight w:val="none"/>
        </w:rPr>
      </w:pPr>
      <w:r>
        <w:rPr>
          <w:rFonts w:hint="eastAsia" w:ascii="宋体" w:hAnsi="宋体" w:cs="宋体"/>
          <w:color w:val="auto"/>
          <w:sz w:val="24"/>
          <w:szCs w:val="20"/>
          <w:highlight w:val="none"/>
        </w:rPr>
        <w:t>5、在合同执行过程中，乙方应自行承担由于其行为所造成的自身以及第三方的人身伤害、财产损失或损坏的责任。</w:t>
      </w:r>
    </w:p>
    <w:p w14:paraId="6E14B212">
      <w:pPr>
        <w:pStyle w:val="618"/>
        <w:spacing w:line="360" w:lineRule="auto"/>
        <w:ind w:left="0" w:leftChars="0" w:firstLine="511" w:firstLineChars="213"/>
        <w:rPr>
          <w:rFonts w:hint="eastAsia" w:ascii="宋体" w:hAnsi="宋体" w:cs="宋体"/>
          <w:color w:val="auto"/>
          <w:sz w:val="24"/>
          <w:szCs w:val="20"/>
          <w:highlight w:val="none"/>
          <w:lang w:val="en-US" w:eastAsia="zh-CN"/>
        </w:rPr>
      </w:pPr>
      <w:r>
        <w:rPr>
          <w:rFonts w:hint="eastAsia" w:ascii="宋体" w:hAnsi="宋体" w:cs="宋体"/>
          <w:color w:val="auto"/>
          <w:sz w:val="24"/>
          <w:szCs w:val="20"/>
          <w:highlight w:val="none"/>
        </w:rPr>
        <w:t>6</w:t>
      </w:r>
      <w:r>
        <w:rPr>
          <w:rFonts w:hint="eastAsia" w:ascii="宋体" w:hAnsi="宋体" w:cs="宋体"/>
          <w:color w:val="auto"/>
          <w:sz w:val="24"/>
          <w:szCs w:val="20"/>
          <w:highlight w:val="none"/>
          <w:lang w:val="en-US" w:eastAsia="zh-CN"/>
        </w:rPr>
        <w:t>、本合同出现下列情况时终止：期限届满时自行终止；出现合同中列出的终止事由；法律规定的终止事由。</w:t>
      </w:r>
    </w:p>
    <w:p w14:paraId="0F46777F">
      <w:pPr>
        <w:pStyle w:val="618"/>
        <w:spacing w:line="360" w:lineRule="auto"/>
        <w:ind w:left="0" w:leftChars="0" w:firstLine="511" w:firstLineChars="213"/>
        <w:rPr>
          <w:rFonts w:hint="eastAsia" w:ascii="宋体" w:hAnsi="宋体" w:cs="宋体"/>
          <w:color w:val="auto"/>
          <w:sz w:val="24"/>
          <w:szCs w:val="20"/>
          <w:highlight w:val="none"/>
          <w:lang w:val="en-US" w:eastAsia="zh-CN"/>
        </w:rPr>
      </w:pPr>
      <w:r>
        <w:rPr>
          <w:rFonts w:hint="eastAsia" w:ascii="宋体" w:hAnsi="宋体" w:cs="宋体"/>
          <w:color w:val="auto"/>
          <w:sz w:val="24"/>
          <w:szCs w:val="20"/>
          <w:highlight w:val="none"/>
          <w:lang w:val="en-US" w:eastAsia="zh-CN"/>
        </w:rPr>
        <w:t>7、合同文件的组成及解释顺序：合同；成交通知书；磋商文件、响应文件及其附件。</w:t>
      </w:r>
    </w:p>
    <w:p w14:paraId="60F4EE93">
      <w:pPr>
        <w:pStyle w:val="618"/>
        <w:spacing w:line="360" w:lineRule="auto"/>
        <w:ind w:left="0" w:leftChars="0" w:firstLine="511" w:firstLineChars="213"/>
        <w:rPr>
          <w:rFonts w:hint="eastAsia" w:ascii="宋体" w:hAnsi="宋体" w:cs="宋体"/>
          <w:color w:val="auto"/>
          <w:sz w:val="24"/>
          <w:szCs w:val="20"/>
          <w:highlight w:val="none"/>
          <w:lang w:val="en-US" w:eastAsia="zh-CN"/>
        </w:rPr>
      </w:pPr>
      <w:r>
        <w:rPr>
          <w:rFonts w:hint="eastAsia" w:ascii="宋体" w:hAnsi="宋体" w:cs="宋体"/>
          <w:color w:val="auto"/>
          <w:sz w:val="24"/>
          <w:szCs w:val="20"/>
          <w:highlight w:val="none"/>
          <w:lang w:val="en-US" w:eastAsia="zh-CN"/>
        </w:rPr>
        <w:t>8、本合同未尽事宜，遵照《中华人民共和国民法典》有关条文执行。双方可签补充协议作为附件，补充协议与本合同具有同等效力。</w:t>
      </w:r>
    </w:p>
    <w:p w14:paraId="1C563774">
      <w:pPr>
        <w:pStyle w:val="618"/>
        <w:spacing w:line="360" w:lineRule="auto"/>
        <w:ind w:left="0" w:leftChars="0" w:firstLine="511" w:firstLineChars="213"/>
        <w:rPr>
          <w:rFonts w:ascii="宋体" w:hAnsi="宋体" w:cs="宋体"/>
          <w:color w:val="auto"/>
          <w:sz w:val="24"/>
          <w:szCs w:val="20"/>
          <w:highlight w:val="none"/>
        </w:rPr>
      </w:pPr>
      <w:r>
        <w:rPr>
          <w:rFonts w:hint="eastAsia" w:ascii="宋体" w:hAnsi="宋体" w:cs="宋体"/>
          <w:color w:val="auto"/>
          <w:sz w:val="24"/>
          <w:szCs w:val="20"/>
          <w:highlight w:val="none"/>
        </w:rPr>
        <w:t>十四、合同生效</w:t>
      </w:r>
    </w:p>
    <w:p w14:paraId="262415D6">
      <w:pPr>
        <w:pStyle w:val="618"/>
        <w:spacing w:line="360" w:lineRule="auto"/>
        <w:ind w:left="0" w:leftChars="0" w:firstLine="511" w:firstLineChars="213"/>
        <w:rPr>
          <w:rFonts w:hint="eastAsia" w:ascii="宋体" w:hAnsi="宋体" w:cs="宋体"/>
          <w:color w:val="auto"/>
          <w:sz w:val="24"/>
          <w:szCs w:val="20"/>
          <w:highlight w:val="none"/>
        </w:rPr>
      </w:pPr>
      <w:r>
        <w:rPr>
          <w:rFonts w:hint="eastAsia" w:ascii="宋体" w:hAnsi="宋体" w:cs="宋体"/>
          <w:color w:val="auto"/>
          <w:sz w:val="24"/>
          <w:szCs w:val="20"/>
          <w:highlight w:val="none"/>
        </w:rPr>
        <w:t>1、本合同自甲乙双方法定代表人或授权代表签字、盖章之日起生效。</w:t>
      </w:r>
    </w:p>
    <w:p w14:paraId="50FB77EB">
      <w:pPr>
        <w:pStyle w:val="618"/>
        <w:spacing w:line="360" w:lineRule="auto"/>
        <w:ind w:left="0" w:leftChars="0" w:firstLine="511" w:firstLineChars="213"/>
        <w:rPr>
          <w:rFonts w:hint="eastAsia" w:ascii="宋体" w:hAnsi="宋体" w:cs="宋体"/>
          <w:color w:val="auto"/>
          <w:sz w:val="24"/>
          <w:szCs w:val="20"/>
          <w:highlight w:val="none"/>
        </w:rPr>
      </w:pPr>
      <w:r>
        <w:rPr>
          <w:rFonts w:hint="eastAsia" w:ascii="宋体" w:hAnsi="宋体" w:cs="宋体"/>
          <w:color w:val="auto"/>
          <w:sz w:val="24"/>
          <w:szCs w:val="20"/>
          <w:highlight w:val="none"/>
        </w:rPr>
        <w:t>2、本合同一式份，甲乙双方各执份，具有同等法律效力。</w:t>
      </w:r>
    </w:p>
    <w:p w14:paraId="0E3F293B">
      <w:pPr>
        <w:pStyle w:val="618"/>
        <w:spacing w:line="360" w:lineRule="auto"/>
        <w:ind w:left="0" w:leftChars="0" w:firstLine="511" w:firstLineChars="213"/>
        <w:rPr>
          <w:rFonts w:ascii="宋体" w:hAnsi="宋体" w:cs="宋体"/>
          <w:color w:val="auto"/>
          <w:sz w:val="24"/>
          <w:szCs w:val="20"/>
          <w:highlight w:val="none"/>
          <w:u w:val="single"/>
        </w:rPr>
      </w:pPr>
      <w:r>
        <w:rPr>
          <w:rFonts w:hint="eastAsia" w:ascii="宋体" w:hAnsi="宋体" w:cs="宋体"/>
          <w:color w:val="auto"/>
          <w:sz w:val="24"/>
          <w:szCs w:val="20"/>
          <w:highlight w:val="none"/>
        </w:rPr>
        <w:t>3、合同签订时间：</w:t>
      </w:r>
      <w:r>
        <w:rPr>
          <w:rFonts w:hint="eastAsia" w:ascii="宋体" w:hAnsi="宋体" w:cs="宋体"/>
          <w:color w:val="auto"/>
          <w:sz w:val="24"/>
          <w:szCs w:val="20"/>
          <w:highlight w:val="none"/>
          <w:u w:val="single"/>
        </w:rPr>
        <w:t xml:space="preserve">   年  月  日 </w:t>
      </w:r>
    </w:p>
    <w:p w14:paraId="34A7FFFE">
      <w:pPr>
        <w:pStyle w:val="618"/>
        <w:spacing w:line="360" w:lineRule="auto"/>
        <w:ind w:left="0" w:leftChars="0" w:firstLine="511" w:firstLineChars="213"/>
        <w:rPr>
          <w:rFonts w:ascii="宋体" w:hAnsi="宋体" w:cs="宋体"/>
          <w:color w:val="auto"/>
          <w:sz w:val="24"/>
          <w:szCs w:val="20"/>
          <w:highlight w:val="none"/>
          <w:u w:val="single"/>
        </w:rPr>
      </w:pPr>
      <w:r>
        <w:rPr>
          <w:rFonts w:hint="eastAsia" w:ascii="宋体" w:hAnsi="宋体" w:cs="宋体"/>
          <w:color w:val="auto"/>
          <w:sz w:val="24"/>
          <w:szCs w:val="20"/>
          <w:highlight w:val="none"/>
        </w:rPr>
        <w:t>4、合同订立地点：</w:t>
      </w:r>
      <w:r>
        <w:rPr>
          <w:rFonts w:hint="eastAsia" w:ascii="宋体" w:hAnsi="宋体" w:cs="宋体"/>
          <w:color w:val="auto"/>
          <w:sz w:val="24"/>
          <w:szCs w:val="20"/>
          <w:highlight w:val="none"/>
          <w:u w:val="single"/>
        </w:rPr>
        <w:t xml:space="preserve">              </w:t>
      </w:r>
    </w:p>
    <w:p w14:paraId="4E85B0D1">
      <w:pPr>
        <w:pStyle w:val="618"/>
        <w:spacing w:line="360" w:lineRule="auto"/>
        <w:ind w:left="0" w:leftChars="0" w:firstLine="511" w:firstLineChars="213"/>
        <w:rPr>
          <w:rFonts w:ascii="宋体" w:hAnsi="宋体" w:cs="宋体"/>
          <w:color w:val="auto"/>
          <w:sz w:val="24"/>
          <w:szCs w:val="20"/>
          <w:highlight w:val="none"/>
        </w:rPr>
      </w:pPr>
    </w:p>
    <w:p w14:paraId="6EC714B6">
      <w:pPr>
        <w:pStyle w:val="618"/>
        <w:spacing w:line="360" w:lineRule="auto"/>
        <w:ind w:left="0" w:leftChars="0" w:firstLine="0"/>
        <w:rPr>
          <w:rFonts w:ascii="宋体" w:hAnsi="宋体" w:cs="宋体"/>
          <w:color w:val="auto"/>
          <w:sz w:val="24"/>
          <w:szCs w:val="20"/>
          <w:highlight w:val="none"/>
        </w:rPr>
      </w:pPr>
    </w:p>
    <w:p w14:paraId="6E7CAA23">
      <w:pPr>
        <w:pStyle w:val="618"/>
        <w:spacing w:line="360" w:lineRule="auto"/>
        <w:ind w:left="0" w:leftChars="0" w:firstLine="511" w:firstLineChars="213"/>
        <w:rPr>
          <w:rFonts w:ascii="宋体" w:hAnsi="宋体" w:cs="宋体"/>
          <w:color w:val="auto"/>
          <w:sz w:val="24"/>
          <w:szCs w:val="20"/>
          <w:highlight w:val="none"/>
        </w:rPr>
      </w:pPr>
      <w:r>
        <w:rPr>
          <w:rFonts w:hint="eastAsia" w:ascii="宋体" w:hAnsi="宋体" w:cs="宋体"/>
          <w:color w:val="auto"/>
          <w:sz w:val="24"/>
          <w:szCs w:val="20"/>
          <w:highlight w:val="none"/>
        </w:rPr>
        <w:t>甲方：                         乙方：</w:t>
      </w:r>
    </w:p>
    <w:p w14:paraId="5C4B86A3">
      <w:pPr>
        <w:pStyle w:val="618"/>
        <w:spacing w:line="360" w:lineRule="auto"/>
        <w:ind w:left="0" w:leftChars="0" w:firstLine="511" w:firstLineChars="213"/>
        <w:rPr>
          <w:rFonts w:ascii="宋体" w:hAnsi="宋体" w:cs="宋体"/>
          <w:color w:val="auto"/>
          <w:sz w:val="24"/>
          <w:szCs w:val="20"/>
          <w:highlight w:val="none"/>
        </w:rPr>
      </w:pPr>
      <w:r>
        <w:rPr>
          <w:rFonts w:hint="eastAsia" w:ascii="宋体" w:hAnsi="宋体" w:cs="宋体"/>
          <w:color w:val="auto"/>
          <w:sz w:val="24"/>
          <w:szCs w:val="20"/>
          <w:highlight w:val="none"/>
        </w:rPr>
        <w:t>地址：                         地址：</w:t>
      </w:r>
    </w:p>
    <w:p w14:paraId="6F31DFFE">
      <w:pPr>
        <w:pStyle w:val="618"/>
        <w:spacing w:line="360" w:lineRule="auto"/>
        <w:ind w:left="0" w:leftChars="0" w:firstLine="511" w:firstLineChars="213"/>
        <w:rPr>
          <w:rFonts w:ascii="宋体" w:hAnsi="宋体" w:cs="宋体"/>
          <w:color w:val="auto"/>
          <w:sz w:val="24"/>
          <w:szCs w:val="20"/>
          <w:highlight w:val="none"/>
        </w:rPr>
      </w:pPr>
      <w:r>
        <w:rPr>
          <w:rFonts w:hint="eastAsia" w:ascii="宋体" w:hAnsi="宋体" w:cs="宋体"/>
          <w:color w:val="auto"/>
          <w:sz w:val="24"/>
          <w:szCs w:val="20"/>
          <w:highlight w:val="none"/>
        </w:rPr>
        <w:t>法定代表人或授权代表：         法定代表人或授权代表：</w:t>
      </w:r>
    </w:p>
    <w:p w14:paraId="0449BEFB">
      <w:pPr>
        <w:pStyle w:val="618"/>
        <w:spacing w:line="360" w:lineRule="auto"/>
        <w:ind w:left="0" w:leftChars="0" w:firstLine="511" w:firstLineChars="213"/>
        <w:rPr>
          <w:rFonts w:ascii="宋体" w:hAnsi="宋体" w:cs="宋体"/>
          <w:color w:val="auto"/>
          <w:sz w:val="24"/>
          <w:szCs w:val="20"/>
          <w:highlight w:val="none"/>
        </w:rPr>
      </w:pPr>
      <w:r>
        <w:rPr>
          <w:rFonts w:hint="eastAsia" w:ascii="宋体" w:hAnsi="宋体" w:cs="宋体"/>
          <w:color w:val="auto"/>
          <w:sz w:val="24"/>
          <w:szCs w:val="20"/>
          <w:highlight w:val="none"/>
        </w:rPr>
        <w:t>电话：                         电话：</w:t>
      </w:r>
    </w:p>
    <w:p w14:paraId="64821D53">
      <w:pPr>
        <w:ind w:firstLine="480" w:firstLineChars="200"/>
        <w:rPr>
          <w:rFonts w:ascii="宋体" w:hAnsi="宋体" w:cs="宋体"/>
          <w:color w:val="auto"/>
          <w:sz w:val="24"/>
          <w:szCs w:val="18"/>
          <w:highlight w:val="none"/>
        </w:rPr>
      </w:pPr>
      <w:r>
        <w:rPr>
          <w:rFonts w:hint="eastAsia" w:ascii="宋体" w:hAnsi="宋体" w:cs="宋体"/>
          <w:color w:val="auto"/>
          <w:sz w:val="24"/>
          <w:szCs w:val="18"/>
          <w:highlight w:val="none"/>
        </w:rPr>
        <w:t>电子邮箱：                     电子邮箱：</w:t>
      </w:r>
    </w:p>
    <w:p w14:paraId="1A0C9F22">
      <w:pPr>
        <w:pStyle w:val="12"/>
        <w:rPr>
          <w:rFonts w:hint="eastAsia" w:ascii="宋体" w:hAnsi="宋体" w:eastAsia="宋体" w:cs="宋体"/>
          <w:b/>
          <w:color w:val="auto"/>
          <w:sz w:val="32"/>
          <w:szCs w:val="18"/>
          <w:highlight w:val="none"/>
        </w:rPr>
      </w:pPr>
    </w:p>
    <w:p w14:paraId="3B0C8BF5">
      <w:pPr>
        <w:pStyle w:val="11"/>
        <w:rPr>
          <w:rFonts w:hint="eastAsia" w:ascii="宋体" w:hAnsi="宋体" w:eastAsia="宋体" w:cs="宋体"/>
          <w:b/>
          <w:color w:val="auto"/>
          <w:sz w:val="32"/>
          <w:szCs w:val="21"/>
          <w:highlight w:val="none"/>
        </w:rPr>
      </w:pPr>
    </w:p>
    <w:p w14:paraId="1AAEF102">
      <w:pPr>
        <w:rPr>
          <w:rFonts w:hint="eastAsia" w:ascii="宋体" w:hAnsi="宋体" w:eastAsia="宋体" w:cs="宋体"/>
          <w:b/>
          <w:color w:val="auto"/>
          <w:sz w:val="32"/>
          <w:szCs w:val="18"/>
          <w:highlight w:val="none"/>
        </w:rPr>
      </w:pPr>
    </w:p>
    <w:p w14:paraId="06CA69CB">
      <w:pPr>
        <w:rPr>
          <w:rFonts w:hint="eastAsia" w:ascii="宋体" w:hAnsi="宋体" w:eastAsia="宋体" w:cs="宋体"/>
          <w:b/>
          <w:color w:val="auto"/>
          <w:sz w:val="36"/>
          <w:highlight w:val="none"/>
        </w:rPr>
      </w:pPr>
      <w:r>
        <w:rPr>
          <w:rFonts w:hint="eastAsia" w:ascii="宋体" w:hAnsi="宋体" w:eastAsia="宋体" w:cs="宋体"/>
          <w:b/>
          <w:color w:val="auto"/>
          <w:sz w:val="36"/>
          <w:highlight w:val="none"/>
        </w:rPr>
        <w:br w:type="page"/>
      </w:r>
    </w:p>
    <w:p w14:paraId="0D8D46DA">
      <w:pPr>
        <w:pStyle w:val="47"/>
        <w:kinsoku/>
        <w:overflowPunct/>
        <w:bidi w:val="0"/>
        <w:snapToGrid w:val="0"/>
        <w:spacing w:line="400" w:lineRule="exact"/>
        <w:ind w:firstLine="723" w:firstLineChars="200"/>
        <w:jc w:val="center"/>
        <w:rPr>
          <w:rFonts w:hint="eastAsia" w:ascii="宋体" w:hAnsi="宋体" w:eastAsia="宋体" w:cs="宋体"/>
          <w:b/>
          <w:color w:val="auto"/>
          <w:sz w:val="24"/>
          <w:highlight w:val="none"/>
        </w:rPr>
      </w:pPr>
      <w:r>
        <w:rPr>
          <w:rFonts w:hint="eastAsia" w:ascii="宋体" w:hAnsi="宋体" w:eastAsia="宋体" w:cs="宋体"/>
          <w:b/>
          <w:color w:val="auto"/>
          <w:sz w:val="36"/>
          <w:highlight w:val="none"/>
        </w:rPr>
        <w:t>第五部分 投标文件部分格式文件</w:t>
      </w:r>
    </w:p>
    <w:p w14:paraId="73DA5C5A">
      <w:pPr>
        <w:pStyle w:val="47"/>
        <w:kinsoku/>
        <w:overflowPunct/>
        <w:bidi w:val="0"/>
        <w:adjustRightInd w:val="0"/>
        <w:snapToGrid w:val="0"/>
        <w:spacing w:line="400" w:lineRule="exact"/>
        <w:jc w:val="center"/>
        <w:outlineLvl w:val="1"/>
        <w:rPr>
          <w:rFonts w:hint="eastAsia" w:ascii="宋体" w:hAnsi="宋体" w:eastAsia="宋体" w:cs="宋体"/>
          <w:b/>
          <w:color w:val="auto"/>
          <w:sz w:val="28"/>
          <w:highlight w:val="none"/>
        </w:rPr>
      </w:pPr>
      <w:r>
        <w:rPr>
          <w:rFonts w:hint="eastAsia" w:ascii="宋体" w:hAnsi="宋体" w:eastAsia="宋体" w:cs="宋体"/>
          <w:b/>
          <w:color w:val="auto"/>
          <w:sz w:val="28"/>
          <w:highlight w:val="none"/>
          <w:lang w:val="zh-CN"/>
        </w:rPr>
        <w:t>格式</w:t>
      </w:r>
      <w:r>
        <w:rPr>
          <w:rFonts w:hint="eastAsia" w:ascii="宋体" w:hAnsi="宋体" w:eastAsia="宋体" w:cs="宋体"/>
          <w:b/>
          <w:color w:val="auto"/>
          <w:sz w:val="28"/>
          <w:highlight w:val="none"/>
        </w:rPr>
        <w:t>一：资格审查资料</w:t>
      </w:r>
      <w:bookmarkEnd w:id="73"/>
    </w:p>
    <w:p w14:paraId="23E9D983">
      <w:pPr>
        <w:kinsoku/>
        <w:overflowPunct/>
        <w:bidi w:val="0"/>
        <w:spacing w:line="400" w:lineRule="exact"/>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资格审查资料</w:t>
      </w:r>
    </w:p>
    <w:p w14:paraId="3FA28571">
      <w:pPr>
        <w:kinsoku/>
        <w:overflowPunct/>
        <w:autoSpaceDE w:val="0"/>
        <w:autoSpaceDN w:val="0"/>
        <w:bidi w:val="0"/>
        <w:adjustRightInd w:val="0"/>
        <w:snapToGrid w:val="0"/>
        <w:spacing w:line="400" w:lineRule="exact"/>
        <w:ind w:firstLine="560" w:firstLineChars="200"/>
        <w:jc w:val="left"/>
        <w:rPr>
          <w:rFonts w:hint="eastAsia" w:ascii="宋体" w:hAnsi="宋体" w:eastAsia="宋体" w:cs="宋体"/>
          <w:color w:val="auto"/>
          <w:kern w:val="0"/>
          <w:szCs w:val="21"/>
          <w:highlight w:val="none"/>
        </w:rPr>
      </w:pPr>
    </w:p>
    <w:p w14:paraId="7FF29821">
      <w:pPr>
        <w:pStyle w:val="47"/>
        <w:kinsoku/>
        <w:overflowPunct/>
        <w:bidi w:val="0"/>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（一）资格审查须知</w:t>
      </w:r>
    </w:p>
    <w:p w14:paraId="686DDFFB">
      <w:pPr>
        <w:pStyle w:val="47"/>
        <w:keepNext w:val="0"/>
        <w:keepLines w:val="0"/>
        <w:pageBreakBefore w:val="0"/>
        <w:widowControl w:val="0"/>
        <w:kinsoku/>
        <w:wordWrap/>
        <w:overflowPunct/>
        <w:topLinePunct w:val="0"/>
        <w:autoSpaceDE/>
        <w:autoSpaceDN/>
        <w:bidi w:val="0"/>
        <w:adjustRightInd/>
        <w:snapToGrid w:val="0"/>
        <w:spacing w:line="400" w:lineRule="exact"/>
        <w:ind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1、投标人必须认真填写招标文件规定的所有表格，并对其真实性负责，采购人有权对其进行调查核实和要求澄清。</w:t>
      </w:r>
    </w:p>
    <w:p w14:paraId="2AC02BE0">
      <w:pPr>
        <w:pStyle w:val="47"/>
        <w:keepNext w:val="0"/>
        <w:keepLines w:val="0"/>
        <w:pageBreakBefore w:val="0"/>
        <w:widowControl w:val="0"/>
        <w:kinsoku/>
        <w:wordWrap/>
        <w:overflowPunct/>
        <w:topLinePunct w:val="0"/>
        <w:autoSpaceDE/>
        <w:autoSpaceDN/>
        <w:bidi w:val="0"/>
        <w:adjustRightInd/>
        <w:snapToGrid w:val="0"/>
        <w:spacing w:line="400" w:lineRule="exact"/>
        <w:ind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资格审查按通过和不通过两种方式进行评定，投标人的资格等方面的要求作为资格审查通过的强制性资格条件，经核实有一项不符合要求，则投标人的资格为不通过，不通过的投标人对其投标文件不进行后续评审。</w:t>
      </w:r>
    </w:p>
    <w:p w14:paraId="46BE3A52">
      <w:pPr>
        <w:pStyle w:val="47"/>
        <w:keepNext w:val="0"/>
        <w:keepLines w:val="0"/>
        <w:pageBreakBefore w:val="0"/>
        <w:widowControl w:val="0"/>
        <w:kinsoku/>
        <w:wordWrap/>
        <w:overflowPunct/>
        <w:topLinePunct w:val="0"/>
        <w:autoSpaceDE/>
        <w:autoSpaceDN/>
        <w:bidi w:val="0"/>
        <w:adjustRightInd/>
        <w:snapToGrid w:val="0"/>
        <w:spacing w:line="400" w:lineRule="exact"/>
        <w:ind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（二）资格审查资料格式</w:t>
      </w:r>
    </w:p>
    <w:bookmarkEnd w:id="74"/>
    <w:p w14:paraId="5BB77CB4">
      <w:pPr>
        <w:pStyle w:val="47"/>
        <w:keepNext w:val="0"/>
        <w:keepLines w:val="0"/>
        <w:pageBreakBefore w:val="0"/>
        <w:widowControl w:val="0"/>
        <w:kinsoku/>
        <w:wordWrap/>
        <w:overflowPunct/>
        <w:topLinePunct w:val="0"/>
        <w:autoSpaceDE/>
        <w:autoSpaceDN/>
        <w:bidi w:val="0"/>
        <w:adjustRightInd/>
        <w:snapToGrid w:val="0"/>
        <w:spacing w:line="400" w:lineRule="exact"/>
        <w:ind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表1</w:t>
      </w:r>
      <w:r>
        <w:rPr>
          <w:rFonts w:hint="eastAsia" w:hAnsi="宋体" w:cs="宋体"/>
          <w:color w:val="auto"/>
          <w:sz w:val="24"/>
          <w:szCs w:val="24"/>
          <w:highlight w:val="none"/>
          <w:lang w:eastAsia="zh-CN"/>
        </w:rPr>
        <w:t>：</w:t>
      </w:r>
      <w:r>
        <w:rPr>
          <w:rFonts w:hint="eastAsia" w:ascii="宋体" w:hAnsi="宋体" w:eastAsia="宋体" w:cs="宋体"/>
          <w:color w:val="auto"/>
          <w:sz w:val="24"/>
          <w:szCs w:val="24"/>
          <w:highlight w:val="none"/>
        </w:rPr>
        <w:t xml:space="preserve">强制性资格条件 </w:t>
      </w:r>
    </w:p>
    <w:p w14:paraId="528C83BF">
      <w:pPr>
        <w:pStyle w:val="47"/>
        <w:keepNext w:val="0"/>
        <w:keepLines w:val="0"/>
        <w:pageBreakBefore w:val="0"/>
        <w:widowControl w:val="0"/>
        <w:kinsoku/>
        <w:wordWrap/>
        <w:overflowPunct/>
        <w:topLinePunct w:val="0"/>
        <w:autoSpaceDE/>
        <w:autoSpaceDN/>
        <w:bidi w:val="0"/>
        <w:adjustRightInd/>
        <w:snapToGrid w:val="0"/>
        <w:spacing w:line="400" w:lineRule="exact"/>
        <w:ind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表2：</w:t>
      </w:r>
      <w:r>
        <w:rPr>
          <w:rFonts w:hint="eastAsia" w:ascii="宋体" w:hAnsi="宋体" w:eastAsia="宋体" w:cs="宋体"/>
          <w:color w:val="auto"/>
          <w:sz w:val="24"/>
          <w:szCs w:val="24"/>
          <w:highlight w:val="none"/>
        </w:rPr>
        <w:t>具有良好的商业信誉和健全的财务会计制度声明函</w:t>
      </w:r>
    </w:p>
    <w:p w14:paraId="296719E6">
      <w:pPr>
        <w:pStyle w:val="47"/>
        <w:keepNext w:val="0"/>
        <w:keepLines w:val="0"/>
        <w:pageBreakBefore w:val="0"/>
        <w:widowControl w:val="0"/>
        <w:kinsoku/>
        <w:wordWrap/>
        <w:overflowPunct/>
        <w:topLinePunct w:val="0"/>
        <w:autoSpaceDE/>
        <w:autoSpaceDN/>
        <w:bidi w:val="0"/>
        <w:adjustRightInd/>
        <w:snapToGrid w:val="0"/>
        <w:spacing w:line="400" w:lineRule="exact"/>
        <w:ind w:right="0" w:rightChars="0" w:firstLine="480" w:firstLineChars="200"/>
        <w:jc w:val="both"/>
        <w:textAlignment w:val="auto"/>
        <w:outlineLvl w:val="9"/>
        <w:rPr>
          <w:rFonts w:hint="eastAsia" w:ascii="宋体" w:hAnsi="宋体" w:eastAsia="宋体" w:cs="宋体"/>
          <w:color w:val="auto"/>
          <w:sz w:val="24"/>
          <w:highlight w:val="none"/>
        </w:rPr>
      </w:pPr>
      <w:r>
        <w:rPr>
          <w:rFonts w:hint="eastAsia" w:ascii="宋体" w:hAnsi="宋体" w:cs="宋体"/>
          <w:color w:val="auto"/>
          <w:sz w:val="24"/>
          <w:highlight w:val="none"/>
          <w:lang w:eastAsia="zh-CN"/>
        </w:rPr>
        <w:t>表</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具有履行合同所必需的专业服务（技术）能力的承诺函</w:t>
      </w:r>
    </w:p>
    <w:p w14:paraId="11FBB9D3">
      <w:pPr>
        <w:pStyle w:val="47"/>
        <w:keepNext w:val="0"/>
        <w:keepLines w:val="0"/>
        <w:pageBreakBefore w:val="0"/>
        <w:widowControl w:val="0"/>
        <w:kinsoku/>
        <w:wordWrap/>
        <w:overflowPunct/>
        <w:topLinePunct w:val="0"/>
        <w:autoSpaceDE/>
        <w:autoSpaceDN/>
        <w:bidi w:val="0"/>
        <w:adjustRightInd/>
        <w:snapToGrid w:val="0"/>
        <w:spacing w:line="400" w:lineRule="exact"/>
        <w:ind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表</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rPr>
        <w:t>：</w:t>
      </w:r>
      <w:r>
        <w:rPr>
          <w:rFonts w:hint="eastAsia" w:ascii="宋体" w:hAnsi="宋体" w:eastAsia="宋体" w:cs="宋体"/>
          <w:color w:val="auto"/>
          <w:sz w:val="24"/>
          <w:szCs w:val="24"/>
          <w:highlight w:val="none"/>
        </w:rPr>
        <w:t>依法缴纳税收和社会保障资金的声明函</w:t>
      </w:r>
    </w:p>
    <w:p w14:paraId="4CC9E87E">
      <w:pPr>
        <w:pStyle w:val="47"/>
        <w:keepNext w:val="0"/>
        <w:keepLines w:val="0"/>
        <w:pageBreakBefore w:val="0"/>
        <w:widowControl w:val="0"/>
        <w:kinsoku/>
        <w:wordWrap/>
        <w:overflowPunct/>
        <w:topLinePunct w:val="0"/>
        <w:autoSpaceDE/>
        <w:autoSpaceDN/>
        <w:bidi w:val="0"/>
        <w:adjustRightInd/>
        <w:snapToGrid w:val="0"/>
        <w:spacing w:line="400" w:lineRule="exact"/>
        <w:ind w:right="0" w:rightChars="0" w:firstLine="480" w:firstLineChars="200"/>
        <w:jc w:val="both"/>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表</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 xml:space="preserve">：没有重大违法记录承诺函 </w:t>
      </w:r>
    </w:p>
    <w:p w14:paraId="6CF90CF9">
      <w:pPr>
        <w:pStyle w:val="47"/>
        <w:keepNext w:val="0"/>
        <w:keepLines w:val="0"/>
        <w:pageBreakBefore w:val="0"/>
        <w:widowControl w:val="0"/>
        <w:kinsoku/>
        <w:wordWrap/>
        <w:overflowPunct/>
        <w:topLinePunct w:val="0"/>
        <w:autoSpaceDE/>
        <w:autoSpaceDN/>
        <w:bidi w:val="0"/>
        <w:adjustRightInd/>
        <w:snapToGrid w:val="0"/>
        <w:spacing w:line="400" w:lineRule="exact"/>
        <w:ind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表</w:t>
      </w:r>
      <w:r>
        <w:rPr>
          <w:rFonts w:hint="eastAsia" w:hAnsi="宋体" w:cs="宋体"/>
          <w:color w:val="auto"/>
          <w:sz w:val="24"/>
          <w:szCs w:val="24"/>
          <w:highlight w:val="none"/>
          <w:lang w:val="en-US" w:eastAsia="zh-CN"/>
        </w:rPr>
        <w:t>6</w:t>
      </w:r>
      <w:r>
        <w:rPr>
          <w:rFonts w:hint="eastAsia" w:ascii="宋体" w:hAnsi="宋体" w:eastAsia="宋体" w:cs="宋体"/>
          <w:color w:val="auto"/>
          <w:sz w:val="24"/>
          <w:szCs w:val="24"/>
          <w:highlight w:val="none"/>
        </w:rPr>
        <w:t>：无违法失信的声明函</w:t>
      </w:r>
    </w:p>
    <w:p w14:paraId="444B8DE9">
      <w:pPr>
        <w:pStyle w:val="47"/>
        <w:keepNext w:val="0"/>
        <w:keepLines w:val="0"/>
        <w:pageBreakBefore w:val="0"/>
        <w:widowControl w:val="0"/>
        <w:kinsoku/>
        <w:wordWrap/>
        <w:overflowPunct/>
        <w:topLinePunct w:val="0"/>
        <w:autoSpaceDE/>
        <w:autoSpaceDN/>
        <w:bidi w:val="0"/>
        <w:adjustRightInd/>
        <w:snapToGrid w:val="0"/>
        <w:spacing w:line="400" w:lineRule="exact"/>
        <w:ind w:left="476" w:leftChars="170" w:right="0" w:rightChars="0" w:firstLine="0" w:firstLineChars="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表</w:t>
      </w:r>
      <w:r>
        <w:rPr>
          <w:rFonts w:hint="eastAsia" w:hAnsi="宋体" w:cs="宋体"/>
          <w:color w:val="auto"/>
          <w:sz w:val="24"/>
          <w:szCs w:val="24"/>
          <w:highlight w:val="none"/>
          <w:lang w:val="en-US" w:eastAsia="zh-CN"/>
        </w:rPr>
        <w:t>7</w:t>
      </w:r>
      <w:r>
        <w:rPr>
          <w:rFonts w:hint="eastAsia" w:ascii="宋体" w:hAnsi="宋体" w:eastAsia="宋体" w:cs="宋体"/>
          <w:color w:val="auto"/>
          <w:sz w:val="24"/>
          <w:szCs w:val="24"/>
          <w:highlight w:val="none"/>
        </w:rPr>
        <w:t>：与其他供应商无利害关系的声明函</w:t>
      </w:r>
    </w:p>
    <w:p w14:paraId="23336F29">
      <w:pPr>
        <w:pStyle w:val="47"/>
        <w:keepNext w:val="0"/>
        <w:keepLines w:val="0"/>
        <w:pageBreakBefore w:val="0"/>
        <w:widowControl w:val="0"/>
        <w:kinsoku/>
        <w:wordWrap/>
        <w:overflowPunct/>
        <w:topLinePunct w:val="0"/>
        <w:autoSpaceDE/>
        <w:autoSpaceDN/>
        <w:bidi w:val="0"/>
        <w:adjustRightInd/>
        <w:snapToGrid w:val="0"/>
        <w:spacing w:line="400" w:lineRule="exact"/>
        <w:ind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表</w:t>
      </w:r>
      <w:r>
        <w:rPr>
          <w:rFonts w:hint="eastAsia" w:hAnsi="宋体" w:cs="宋体"/>
          <w:color w:val="auto"/>
          <w:sz w:val="24"/>
          <w:szCs w:val="24"/>
          <w:highlight w:val="none"/>
          <w:lang w:val="en-US" w:eastAsia="zh-CN"/>
        </w:rPr>
        <w:t>8</w:t>
      </w:r>
      <w:r>
        <w:rPr>
          <w:rFonts w:hint="eastAsia" w:ascii="宋体" w:hAnsi="宋体" w:eastAsia="宋体" w:cs="宋体"/>
          <w:color w:val="auto"/>
          <w:sz w:val="24"/>
          <w:szCs w:val="24"/>
          <w:highlight w:val="none"/>
        </w:rPr>
        <w:t>：非联合体的声明函</w:t>
      </w:r>
    </w:p>
    <w:p w14:paraId="18A4A1B0">
      <w:pPr>
        <w:pStyle w:val="12"/>
        <w:kinsoku/>
        <w:overflowPunct/>
        <w:bidi w:val="0"/>
        <w:spacing w:after="0" w:line="400" w:lineRule="exact"/>
        <w:rPr>
          <w:rFonts w:hint="eastAsia" w:ascii="宋体" w:hAnsi="宋体" w:eastAsia="宋体" w:cs="宋体"/>
          <w:b/>
          <w:color w:val="auto"/>
          <w:sz w:val="30"/>
          <w:szCs w:val="30"/>
          <w:highlight w:val="none"/>
        </w:rPr>
      </w:pPr>
    </w:p>
    <w:p w14:paraId="06893D12">
      <w:pPr>
        <w:kinsoku/>
        <w:overflowPunct/>
        <w:bidi w:val="0"/>
        <w:spacing w:line="400" w:lineRule="exact"/>
        <w:rPr>
          <w:rFonts w:hint="eastAsia" w:ascii="宋体" w:hAnsi="宋体" w:eastAsia="宋体" w:cs="宋体"/>
          <w:b/>
          <w:color w:val="auto"/>
          <w:sz w:val="30"/>
          <w:szCs w:val="30"/>
          <w:highlight w:val="none"/>
        </w:rPr>
      </w:pPr>
    </w:p>
    <w:p w14:paraId="100C7ACC">
      <w:pPr>
        <w:kinsoku/>
        <w:overflowPunct/>
        <w:bidi w:val="0"/>
        <w:spacing w:line="400" w:lineRule="exact"/>
        <w:rPr>
          <w:rFonts w:hint="eastAsia" w:ascii="宋体" w:hAnsi="宋体" w:eastAsia="宋体" w:cs="宋体"/>
          <w:b/>
          <w:color w:val="auto"/>
          <w:sz w:val="30"/>
          <w:szCs w:val="30"/>
          <w:highlight w:val="none"/>
        </w:rPr>
      </w:pPr>
    </w:p>
    <w:p w14:paraId="16A15AD2">
      <w:pPr>
        <w:pStyle w:val="47"/>
        <w:kinsoku/>
        <w:overflowPunct/>
        <w:bidi w:val="0"/>
        <w:spacing w:line="400" w:lineRule="exact"/>
        <w:rPr>
          <w:rFonts w:hint="eastAsia" w:ascii="宋体" w:hAnsi="宋体" w:eastAsia="宋体" w:cs="宋体"/>
          <w:b/>
          <w:color w:val="auto"/>
          <w:sz w:val="30"/>
          <w:szCs w:val="30"/>
          <w:highlight w:val="none"/>
        </w:rPr>
      </w:pPr>
    </w:p>
    <w:p w14:paraId="6210AD64">
      <w:pPr>
        <w:kinsoku/>
        <w:overflowPunct/>
        <w:bidi w:val="0"/>
        <w:spacing w:line="400" w:lineRule="exact"/>
        <w:rPr>
          <w:rFonts w:hint="eastAsia" w:ascii="宋体" w:hAnsi="宋体" w:eastAsia="宋体" w:cs="宋体"/>
          <w:b/>
          <w:color w:val="auto"/>
          <w:sz w:val="30"/>
          <w:szCs w:val="30"/>
          <w:highlight w:val="none"/>
        </w:rPr>
      </w:pPr>
    </w:p>
    <w:p w14:paraId="5649BA72">
      <w:pPr>
        <w:pStyle w:val="47"/>
        <w:kinsoku/>
        <w:overflowPunct/>
        <w:bidi w:val="0"/>
        <w:spacing w:line="400" w:lineRule="exact"/>
        <w:rPr>
          <w:rFonts w:hint="eastAsia" w:ascii="宋体" w:hAnsi="宋体" w:eastAsia="宋体" w:cs="宋体"/>
          <w:b/>
          <w:color w:val="auto"/>
          <w:sz w:val="30"/>
          <w:szCs w:val="30"/>
          <w:highlight w:val="none"/>
        </w:rPr>
      </w:pPr>
    </w:p>
    <w:p w14:paraId="487921FA">
      <w:pPr>
        <w:pStyle w:val="56"/>
        <w:rPr>
          <w:rFonts w:hint="eastAsia" w:ascii="宋体" w:hAnsi="宋体" w:eastAsia="宋体" w:cs="宋体"/>
          <w:b/>
          <w:color w:val="auto"/>
          <w:sz w:val="30"/>
          <w:szCs w:val="30"/>
          <w:highlight w:val="none"/>
        </w:rPr>
      </w:pPr>
    </w:p>
    <w:p w14:paraId="7A6E00EB">
      <w:pPr>
        <w:rPr>
          <w:rFonts w:hint="eastAsia"/>
          <w:color w:val="auto"/>
          <w:highlight w:val="none"/>
        </w:rPr>
      </w:pPr>
    </w:p>
    <w:p w14:paraId="095E0AFA">
      <w:pPr>
        <w:kinsoku/>
        <w:overflowPunct/>
        <w:bidi w:val="0"/>
        <w:spacing w:line="400" w:lineRule="exact"/>
        <w:rPr>
          <w:rFonts w:hint="eastAsia"/>
          <w:color w:val="auto"/>
          <w:highlight w:val="none"/>
        </w:rPr>
      </w:pPr>
    </w:p>
    <w:p w14:paraId="52F71B67">
      <w:pPr>
        <w:pStyle w:val="4"/>
        <w:rPr>
          <w:rFonts w:hint="eastAsia"/>
          <w:color w:val="auto"/>
          <w:highlight w:val="none"/>
        </w:rPr>
      </w:pPr>
    </w:p>
    <w:p w14:paraId="45180A8A">
      <w:pPr>
        <w:pStyle w:val="12"/>
        <w:kinsoku/>
        <w:overflowPunct/>
        <w:bidi w:val="0"/>
        <w:spacing w:after="0" w:line="400" w:lineRule="exact"/>
        <w:rPr>
          <w:rFonts w:hint="eastAsia" w:ascii="宋体" w:hAnsi="宋体" w:eastAsia="宋体" w:cs="宋体"/>
          <w:b/>
          <w:color w:val="auto"/>
          <w:sz w:val="30"/>
          <w:szCs w:val="30"/>
          <w:highlight w:val="none"/>
        </w:rPr>
      </w:pPr>
    </w:p>
    <w:p w14:paraId="411C6C10">
      <w:pPr>
        <w:rPr>
          <w:rFonts w:hint="eastAsia" w:ascii="宋体" w:hAnsi="宋体" w:eastAsia="宋体" w:cs="宋体"/>
          <w:b/>
          <w:color w:val="auto"/>
          <w:sz w:val="30"/>
          <w:szCs w:val="30"/>
          <w:highlight w:val="none"/>
        </w:rPr>
      </w:pPr>
    </w:p>
    <w:p w14:paraId="4D00C9E4">
      <w:pPr>
        <w:pStyle w:val="10"/>
        <w:rPr>
          <w:rFonts w:hint="eastAsia"/>
          <w:color w:val="auto"/>
          <w:highlight w:val="none"/>
        </w:rPr>
      </w:pPr>
    </w:p>
    <w:p w14:paraId="7162F9EA">
      <w:pPr>
        <w:pStyle w:val="10"/>
        <w:rPr>
          <w:rFonts w:hint="eastAsia" w:ascii="宋体" w:hAnsi="宋体" w:eastAsia="宋体" w:cs="宋体"/>
          <w:b/>
          <w:color w:val="auto"/>
          <w:sz w:val="30"/>
          <w:szCs w:val="30"/>
          <w:highlight w:val="none"/>
        </w:rPr>
      </w:pPr>
    </w:p>
    <w:p w14:paraId="7B4D3075">
      <w:pPr>
        <w:kinsoku/>
        <w:overflowPunct/>
        <w:bidi w:val="0"/>
        <w:spacing w:line="400" w:lineRule="exact"/>
        <w:rPr>
          <w:rFonts w:hint="eastAsia" w:ascii="宋体" w:hAnsi="宋体" w:eastAsia="宋体" w:cs="宋体"/>
          <w:b/>
          <w:color w:val="auto"/>
          <w:sz w:val="30"/>
          <w:szCs w:val="30"/>
          <w:highlight w:val="none"/>
        </w:rPr>
      </w:pPr>
    </w:p>
    <w:p w14:paraId="702B2B8E">
      <w:pPr>
        <w:kinsoku/>
        <w:overflowPunct/>
        <w:bidi w:val="0"/>
        <w:spacing w:line="400" w:lineRule="exact"/>
        <w:rPr>
          <w:rFonts w:hint="eastAsia" w:ascii="宋体" w:hAnsi="宋体" w:eastAsia="宋体" w:cs="宋体"/>
          <w:color w:val="auto"/>
          <w:highlight w:val="none"/>
        </w:rPr>
      </w:pPr>
      <w:r>
        <w:rPr>
          <w:rFonts w:hint="eastAsia" w:ascii="宋体" w:hAnsi="宋体" w:eastAsia="宋体" w:cs="宋体"/>
          <w:b/>
          <w:color w:val="auto"/>
          <w:sz w:val="30"/>
          <w:szCs w:val="30"/>
          <w:highlight w:val="none"/>
        </w:rPr>
        <w:t>表1：强制性资格条件</w:t>
      </w:r>
    </w:p>
    <w:p w14:paraId="468ECE97">
      <w:pPr>
        <w:kinsoku/>
        <w:overflowPunct/>
        <w:bidi w:val="0"/>
        <w:spacing w:line="400" w:lineRule="exact"/>
        <w:jc w:val="center"/>
        <w:rPr>
          <w:rFonts w:hint="eastAsia" w:ascii="宋体" w:hAnsi="宋体" w:eastAsia="宋体" w:cs="宋体"/>
          <w:color w:val="auto"/>
          <w:kern w:val="0"/>
          <w:highlight w:val="none"/>
        </w:rPr>
      </w:pPr>
      <w:r>
        <w:rPr>
          <w:rFonts w:hint="eastAsia" w:ascii="宋体" w:hAnsi="宋体" w:eastAsia="宋体" w:cs="宋体"/>
          <w:b/>
          <w:color w:val="auto"/>
          <w:sz w:val="30"/>
          <w:szCs w:val="30"/>
          <w:highlight w:val="none"/>
        </w:rPr>
        <w:t>强制性资格条件表</w:t>
      </w:r>
    </w:p>
    <w:tbl>
      <w:tblPr>
        <w:tblStyle w:val="88"/>
        <w:tblW w:w="10027" w:type="dxa"/>
        <w:tblInd w:w="0" w:type="dxa"/>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Layout w:type="fixed"/>
        <w:tblCellMar>
          <w:top w:w="0" w:type="dxa"/>
          <w:left w:w="108" w:type="dxa"/>
          <w:bottom w:w="0" w:type="dxa"/>
          <w:right w:w="108" w:type="dxa"/>
        </w:tblCellMar>
      </w:tblPr>
      <w:tblGrid>
        <w:gridCol w:w="738"/>
        <w:gridCol w:w="2614"/>
        <w:gridCol w:w="2175"/>
        <w:gridCol w:w="4500"/>
      </w:tblGrid>
      <w:tr w14:paraId="1CCD51A2">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738" w:type="dxa"/>
            <w:vAlign w:val="center"/>
          </w:tcPr>
          <w:p w14:paraId="07B12D1C">
            <w:pPr>
              <w:keepNext w:val="0"/>
              <w:keepLines w:val="0"/>
              <w:pageBreakBefore w:val="0"/>
              <w:kinsoku/>
              <w:wordWrap/>
              <w:overflowPunct/>
              <w:topLinePunct w:val="0"/>
              <w:bidi w:val="0"/>
              <w:snapToGrid/>
              <w:spacing w:line="400" w:lineRule="exact"/>
              <w:ind w:left="0" w:leftChars="0" w:firstLine="0" w:firstLineChars="0"/>
              <w:jc w:val="center"/>
              <w:textAlignment w:val="auto"/>
              <w:rPr>
                <w:rFonts w:hint="eastAsia" w:ascii="宋体" w:hAnsi="宋体" w:eastAsia="宋体" w:cs="宋体"/>
                <w:b/>
                <w:color w:val="auto"/>
                <w:sz w:val="21"/>
                <w:szCs w:val="21"/>
                <w:highlight w:val="none"/>
                <w:shd w:val="clear" w:color="auto" w:fill="auto"/>
              </w:rPr>
            </w:pPr>
            <w:r>
              <w:rPr>
                <w:rFonts w:hint="eastAsia" w:ascii="宋体" w:hAnsi="宋体" w:eastAsia="宋体" w:cs="宋体"/>
                <w:b/>
                <w:color w:val="auto"/>
                <w:sz w:val="21"/>
                <w:szCs w:val="21"/>
                <w:highlight w:val="none"/>
                <w:shd w:val="clear" w:color="auto" w:fill="auto"/>
              </w:rPr>
              <w:t>序号</w:t>
            </w:r>
          </w:p>
        </w:tc>
        <w:tc>
          <w:tcPr>
            <w:tcW w:w="2614" w:type="dxa"/>
            <w:vAlign w:val="center"/>
          </w:tcPr>
          <w:p w14:paraId="2AFF144B">
            <w:pPr>
              <w:keepNext w:val="0"/>
              <w:keepLines w:val="0"/>
              <w:pageBreakBefore w:val="0"/>
              <w:kinsoku/>
              <w:wordWrap/>
              <w:overflowPunct/>
              <w:topLinePunct w:val="0"/>
              <w:bidi w:val="0"/>
              <w:snapToGrid/>
              <w:spacing w:line="400" w:lineRule="exact"/>
              <w:ind w:left="0" w:leftChars="0" w:firstLine="0" w:firstLineChars="0"/>
              <w:jc w:val="center"/>
              <w:textAlignment w:val="auto"/>
              <w:rPr>
                <w:rFonts w:hint="eastAsia" w:ascii="宋体" w:hAnsi="宋体" w:eastAsia="宋体" w:cs="宋体"/>
                <w:b/>
                <w:color w:val="auto"/>
                <w:sz w:val="21"/>
                <w:szCs w:val="21"/>
                <w:highlight w:val="none"/>
                <w:shd w:val="clear" w:color="auto" w:fill="auto"/>
              </w:rPr>
            </w:pPr>
            <w:r>
              <w:rPr>
                <w:rFonts w:hint="eastAsia" w:ascii="宋体" w:hAnsi="宋体" w:eastAsia="宋体" w:cs="宋体"/>
                <w:b/>
                <w:color w:val="auto"/>
                <w:sz w:val="21"/>
                <w:szCs w:val="21"/>
                <w:highlight w:val="none"/>
                <w:shd w:val="clear" w:color="auto" w:fill="auto"/>
              </w:rPr>
              <w:t>资格条件要求</w:t>
            </w:r>
          </w:p>
        </w:tc>
        <w:tc>
          <w:tcPr>
            <w:tcW w:w="6675" w:type="dxa"/>
            <w:gridSpan w:val="2"/>
            <w:vAlign w:val="center"/>
          </w:tcPr>
          <w:p w14:paraId="76D15BB7">
            <w:pPr>
              <w:keepNext w:val="0"/>
              <w:keepLines w:val="0"/>
              <w:pageBreakBefore w:val="0"/>
              <w:kinsoku/>
              <w:wordWrap/>
              <w:overflowPunct/>
              <w:topLinePunct w:val="0"/>
              <w:bidi w:val="0"/>
              <w:snapToGrid/>
              <w:spacing w:line="400" w:lineRule="exact"/>
              <w:ind w:left="0" w:leftChars="0" w:firstLine="0" w:firstLineChars="0"/>
              <w:jc w:val="center"/>
              <w:textAlignment w:val="auto"/>
              <w:rPr>
                <w:rFonts w:hint="eastAsia" w:ascii="宋体" w:hAnsi="宋体" w:eastAsia="宋体" w:cs="宋体"/>
                <w:b/>
                <w:color w:val="auto"/>
                <w:sz w:val="21"/>
                <w:szCs w:val="21"/>
                <w:highlight w:val="none"/>
                <w:shd w:val="clear" w:color="auto" w:fill="auto"/>
              </w:rPr>
            </w:pPr>
            <w:r>
              <w:rPr>
                <w:rFonts w:hint="eastAsia" w:ascii="宋体" w:hAnsi="宋体" w:eastAsia="宋体" w:cs="宋体"/>
                <w:b/>
                <w:color w:val="auto"/>
                <w:sz w:val="21"/>
                <w:szCs w:val="21"/>
                <w:highlight w:val="none"/>
                <w:shd w:val="clear" w:color="auto" w:fill="auto"/>
              </w:rPr>
              <w:t>要求提供的证明材料</w:t>
            </w:r>
          </w:p>
        </w:tc>
      </w:tr>
      <w:tr w14:paraId="237D0AA5">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trHeight w:val="244" w:hRule="atLeast"/>
        </w:trPr>
        <w:tc>
          <w:tcPr>
            <w:tcW w:w="738" w:type="dxa"/>
            <w:vAlign w:val="center"/>
          </w:tcPr>
          <w:p w14:paraId="48E1E5DF">
            <w:pPr>
              <w:keepNext w:val="0"/>
              <w:keepLines w:val="0"/>
              <w:pageBreakBefore w:val="0"/>
              <w:kinsoku/>
              <w:wordWrap/>
              <w:overflowPunct/>
              <w:topLinePunct w:val="0"/>
              <w:bidi w:val="0"/>
              <w:snapToGrid/>
              <w:spacing w:line="400" w:lineRule="exact"/>
              <w:ind w:left="0" w:leftChars="0" w:firstLine="0" w:firstLineChars="0"/>
              <w:jc w:val="center"/>
              <w:textAlignment w:val="auto"/>
              <w:rPr>
                <w:rFonts w:hint="eastAsia" w:ascii="宋体" w:hAnsi="宋体" w:eastAsia="宋体" w:cs="宋体"/>
                <w:b/>
                <w:color w:val="auto"/>
                <w:sz w:val="18"/>
                <w:szCs w:val="18"/>
                <w:highlight w:val="none"/>
                <w:shd w:val="clear" w:color="auto" w:fill="auto"/>
              </w:rPr>
            </w:pPr>
            <w:r>
              <w:rPr>
                <w:rFonts w:hint="eastAsia" w:ascii="宋体" w:hAnsi="宋体" w:eastAsia="宋体" w:cs="宋体"/>
                <w:color w:val="auto"/>
                <w:sz w:val="18"/>
                <w:szCs w:val="18"/>
                <w:highlight w:val="none"/>
                <w:shd w:val="clear" w:color="auto" w:fill="auto"/>
              </w:rPr>
              <w:t>1</w:t>
            </w:r>
          </w:p>
        </w:tc>
        <w:tc>
          <w:tcPr>
            <w:tcW w:w="2614" w:type="dxa"/>
            <w:vAlign w:val="center"/>
          </w:tcPr>
          <w:p w14:paraId="639011FA">
            <w:pPr>
              <w:keepNext w:val="0"/>
              <w:keepLines w:val="0"/>
              <w:pageBreakBefore w:val="0"/>
              <w:kinsoku/>
              <w:wordWrap/>
              <w:overflowPunct/>
              <w:topLinePunct w:val="0"/>
              <w:bidi w:val="0"/>
              <w:snapToGrid/>
              <w:spacing w:line="400" w:lineRule="exact"/>
              <w:ind w:left="0" w:leftChars="0" w:firstLine="0" w:firstLineChars="0"/>
              <w:jc w:val="center"/>
              <w:textAlignment w:val="auto"/>
              <w:rPr>
                <w:rFonts w:hint="eastAsia" w:ascii="宋体" w:hAnsi="宋体" w:eastAsia="宋体" w:cs="宋体"/>
                <w:b/>
                <w:color w:val="auto"/>
                <w:sz w:val="18"/>
                <w:szCs w:val="18"/>
                <w:highlight w:val="none"/>
                <w:shd w:val="clear" w:color="auto" w:fill="auto"/>
              </w:rPr>
            </w:pPr>
            <w:r>
              <w:rPr>
                <w:rFonts w:hint="eastAsia" w:ascii="宋体" w:hAnsi="宋体" w:eastAsia="宋体" w:cs="宋体"/>
                <w:color w:val="auto"/>
                <w:sz w:val="22"/>
                <w:szCs w:val="22"/>
                <w:highlight w:val="none"/>
                <w:shd w:val="clear" w:color="auto" w:fill="auto"/>
              </w:rPr>
              <w:t>基本资格要求：</w:t>
            </w:r>
          </w:p>
        </w:tc>
        <w:tc>
          <w:tcPr>
            <w:tcW w:w="6675" w:type="dxa"/>
            <w:gridSpan w:val="2"/>
            <w:vAlign w:val="center"/>
          </w:tcPr>
          <w:p w14:paraId="268EFA0F">
            <w:pPr>
              <w:keepNext w:val="0"/>
              <w:keepLines w:val="0"/>
              <w:pageBreakBefore w:val="0"/>
              <w:kinsoku/>
              <w:wordWrap/>
              <w:overflowPunct/>
              <w:topLinePunct w:val="0"/>
              <w:bidi w:val="0"/>
              <w:snapToGrid/>
              <w:spacing w:line="400" w:lineRule="exact"/>
              <w:ind w:left="0" w:leftChars="0" w:firstLine="0" w:firstLineChars="0"/>
              <w:jc w:val="center"/>
              <w:textAlignment w:val="auto"/>
              <w:rPr>
                <w:rFonts w:hint="eastAsia" w:ascii="宋体" w:hAnsi="宋体" w:eastAsia="宋体" w:cs="宋体"/>
                <w:b/>
                <w:color w:val="auto"/>
                <w:sz w:val="18"/>
                <w:szCs w:val="18"/>
                <w:highlight w:val="none"/>
                <w:shd w:val="clear" w:color="auto" w:fill="auto"/>
              </w:rPr>
            </w:pPr>
          </w:p>
        </w:tc>
      </w:tr>
      <w:tr w14:paraId="46DA7242">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trHeight w:val="1827" w:hRule="atLeast"/>
        </w:trPr>
        <w:tc>
          <w:tcPr>
            <w:tcW w:w="738" w:type="dxa"/>
            <w:vAlign w:val="center"/>
          </w:tcPr>
          <w:p w14:paraId="4F372720">
            <w:pPr>
              <w:keepNext w:val="0"/>
              <w:keepLines w:val="0"/>
              <w:pageBreakBefore w:val="0"/>
              <w:kinsoku/>
              <w:wordWrap/>
              <w:overflowPunct/>
              <w:topLinePunct w:val="0"/>
              <w:bidi w:val="0"/>
              <w:snapToGrid/>
              <w:spacing w:line="400" w:lineRule="exact"/>
              <w:ind w:left="0" w:leftChars="0" w:firstLine="0" w:firstLineChars="0"/>
              <w:jc w:val="center"/>
              <w:textAlignment w:val="auto"/>
              <w:rPr>
                <w:rFonts w:hint="eastAsia" w:ascii="宋体" w:hAnsi="宋体" w:eastAsia="宋体" w:cs="宋体"/>
                <w:color w:val="auto"/>
                <w:sz w:val="18"/>
                <w:szCs w:val="18"/>
                <w:highlight w:val="none"/>
                <w:shd w:val="clear" w:color="auto" w:fill="auto"/>
              </w:rPr>
            </w:pPr>
            <w:r>
              <w:rPr>
                <w:rFonts w:hint="eastAsia" w:ascii="宋体" w:hAnsi="宋体" w:eastAsia="宋体" w:cs="宋体"/>
                <w:color w:val="auto"/>
                <w:sz w:val="18"/>
                <w:szCs w:val="18"/>
                <w:highlight w:val="none"/>
                <w:shd w:val="clear" w:color="auto" w:fill="auto"/>
              </w:rPr>
              <w:t>1.1</w:t>
            </w:r>
          </w:p>
        </w:tc>
        <w:tc>
          <w:tcPr>
            <w:tcW w:w="2614" w:type="dxa"/>
            <w:vAlign w:val="center"/>
          </w:tcPr>
          <w:p w14:paraId="45CC5844">
            <w:pPr>
              <w:keepNext w:val="0"/>
              <w:keepLines w:val="0"/>
              <w:pageBreakBefore w:val="0"/>
              <w:kinsoku/>
              <w:wordWrap/>
              <w:overflowPunct/>
              <w:topLinePunct w:val="0"/>
              <w:bidi w:val="0"/>
              <w:snapToGrid/>
              <w:spacing w:line="400" w:lineRule="exact"/>
              <w:ind w:left="0" w:leftChars="0" w:firstLine="0" w:firstLineChars="0"/>
              <w:textAlignment w:val="auto"/>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lang w:val="zh-CN"/>
              </w:rPr>
              <w:t>具有独立承担民事责任的能力</w:t>
            </w:r>
          </w:p>
        </w:tc>
        <w:tc>
          <w:tcPr>
            <w:tcW w:w="6675" w:type="dxa"/>
            <w:gridSpan w:val="2"/>
            <w:vAlign w:val="center"/>
          </w:tcPr>
          <w:p w14:paraId="5D2924CF">
            <w:pPr>
              <w:kinsoku/>
              <w:overflowPunct/>
              <w:bidi w:val="0"/>
              <w:spacing w:line="400" w:lineRule="exact"/>
              <w:rPr>
                <w:rFonts w:hint="eastAsia" w:ascii="宋体" w:hAnsi="宋体"/>
                <w:color w:val="auto"/>
                <w:sz w:val="22"/>
                <w:szCs w:val="22"/>
                <w:highlight w:val="none"/>
                <w:shd w:val="clear" w:color="auto" w:fill="auto"/>
                <w:lang w:val="zh-CN"/>
              </w:rPr>
            </w:pPr>
            <w:r>
              <w:rPr>
                <w:rFonts w:hint="eastAsia" w:ascii="宋体" w:hAnsi="宋体"/>
                <w:color w:val="auto"/>
                <w:sz w:val="22"/>
                <w:szCs w:val="22"/>
                <w:highlight w:val="none"/>
                <w:shd w:val="clear" w:color="auto" w:fill="auto"/>
                <w:lang w:val="zh-CN"/>
              </w:rPr>
              <w:t>营业执照(或事业法人登记证书或其它工商等登记证明材料；自然人参与政府采购，提供身份证)复印件、实施“五证合一、一照一码”登记制度改革的，只需提供改革后取得的营业执照复印件</w:t>
            </w:r>
          </w:p>
          <w:p w14:paraId="2012AF89">
            <w:pPr>
              <w:kinsoku/>
              <w:overflowPunct/>
              <w:bidi w:val="0"/>
              <w:spacing w:line="400" w:lineRule="exact"/>
              <w:rPr>
                <w:rFonts w:hint="eastAsia" w:ascii="宋体" w:hAnsi="宋体" w:eastAsia="宋体" w:cs="宋体"/>
                <w:color w:val="auto"/>
                <w:sz w:val="22"/>
                <w:szCs w:val="22"/>
                <w:highlight w:val="none"/>
                <w:shd w:val="clear" w:color="auto" w:fill="auto"/>
                <w:lang w:val="zh-CN"/>
              </w:rPr>
            </w:pPr>
            <w:r>
              <w:rPr>
                <w:rFonts w:hint="eastAsia" w:ascii="宋体" w:hAnsi="宋体" w:eastAsia="宋体" w:cs="宋体"/>
                <w:color w:val="auto"/>
                <w:sz w:val="22"/>
                <w:szCs w:val="22"/>
                <w:highlight w:val="none"/>
                <w:shd w:val="clear" w:color="auto" w:fill="auto"/>
                <w:lang w:val="zh-CN"/>
              </w:rPr>
              <w:t xml:space="preserve">注：具体资格要求详见“第一部分 </w:t>
            </w:r>
            <w:r>
              <w:rPr>
                <w:rFonts w:hint="eastAsia" w:ascii="宋体" w:hAnsi="宋体" w:eastAsia="宋体" w:cs="宋体"/>
                <w:color w:val="auto"/>
                <w:sz w:val="22"/>
                <w:szCs w:val="22"/>
                <w:highlight w:val="none"/>
                <w:shd w:val="clear" w:color="auto" w:fill="auto"/>
                <w:lang w:val="en-US" w:eastAsia="zh-CN"/>
              </w:rPr>
              <w:t>招标</w:t>
            </w:r>
            <w:r>
              <w:rPr>
                <w:rFonts w:hint="eastAsia" w:ascii="宋体" w:hAnsi="宋体" w:eastAsia="宋体" w:cs="宋体"/>
                <w:color w:val="auto"/>
                <w:sz w:val="22"/>
                <w:szCs w:val="22"/>
                <w:highlight w:val="none"/>
                <w:shd w:val="clear" w:color="auto" w:fill="auto"/>
                <w:lang w:val="zh-CN"/>
              </w:rPr>
              <w:t>公告”中“二、申请人的资格要求”。</w:t>
            </w:r>
          </w:p>
        </w:tc>
      </w:tr>
      <w:tr w14:paraId="06A82D9B">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trHeight w:val="1065" w:hRule="atLeast"/>
        </w:trPr>
        <w:tc>
          <w:tcPr>
            <w:tcW w:w="738" w:type="dxa"/>
            <w:vAlign w:val="center"/>
          </w:tcPr>
          <w:p w14:paraId="481BC121">
            <w:pPr>
              <w:keepNext w:val="0"/>
              <w:keepLines w:val="0"/>
              <w:pageBreakBefore w:val="0"/>
              <w:kinsoku/>
              <w:wordWrap/>
              <w:overflowPunct/>
              <w:topLinePunct w:val="0"/>
              <w:bidi w:val="0"/>
              <w:snapToGrid/>
              <w:spacing w:line="400" w:lineRule="exact"/>
              <w:ind w:left="0" w:leftChars="0" w:firstLine="0" w:firstLineChars="0"/>
              <w:jc w:val="center"/>
              <w:textAlignment w:val="auto"/>
              <w:rPr>
                <w:rFonts w:hint="eastAsia" w:ascii="宋体" w:hAnsi="宋体" w:eastAsia="宋体" w:cs="宋体"/>
                <w:color w:val="auto"/>
                <w:sz w:val="18"/>
                <w:szCs w:val="18"/>
                <w:highlight w:val="none"/>
                <w:shd w:val="clear" w:color="auto" w:fill="auto"/>
              </w:rPr>
            </w:pPr>
            <w:r>
              <w:rPr>
                <w:rFonts w:hint="eastAsia" w:ascii="宋体" w:hAnsi="宋体" w:eastAsia="宋体" w:cs="宋体"/>
                <w:color w:val="auto"/>
                <w:sz w:val="18"/>
                <w:szCs w:val="18"/>
                <w:highlight w:val="none"/>
                <w:shd w:val="clear" w:color="auto" w:fill="auto"/>
              </w:rPr>
              <w:t>1.2</w:t>
            </w:r>
          </w:p>
        </w:tc>
        <w:tc>
          <w:tcPr>
            <w:tcW w:w="2614" w:type="dxa"/>
            <w:vAlign w:val="center"/>
          </w:tcPr>
          <w:p w14:paraId="310AD5E8">
            <w:pPr>
              <w:keepNext w:val="0"/>
              <w:keepLines w:val="0"/>
              <w:pageBreakBefore w:val="0"/>
              <w:kinsoku/>
              <w:wordWrap/>
              <w:overflowPunct/>
              <w:topLinePunct w:val="0"/>
              <w:bidi w:val="0"/>
              <w:snapToGrid/>
              <w:spacing w:line="400" w:lineRule="exact"/>
              <w:ind w:left="0" w:leftChars="0" w:firstLine="0" w:firstLineChars="0"/>
              <w:textAlignment w:val="auto"/>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lang w:val="zh-CN"/>
              </w:rPr>
              <w:t>具有良好的商业信誉和健全的财务会计制度</w:t>
            </w:r>
          </w:p>
        </w:tc>
        <w:tc>
          <w:tcPr>
            <w:tcW w:w="6675" w:type="dxa"/>
            <w:gridSpan w:val="2"/>
            <w:vAlign w:val="center"/>
          </w:tcPr>
          <w:p w14:paraId="74C90557">
            <w:pPr>
              <w:rPr>
                <w:rFonts w:hint="eastAsia" w:ascii="宋体" w:hAnsi="宋体" w:eastAsia="宋体" w:cs="宋体"/>
                <w:color w:val="auto"/>
                <w:sz w:val="22"/>
                <w:szCs w:val="22"/>
                <w:highlight w:val="none"/>
                <w:shd w:val="clear" w:color="auto" w:fill="auto"/>
              </w:rPr>
            </w:pPr>
            <w:r>
              <w:rPr>
                <w:rFonts w:hint="eastAsia" w:ascii="宋体" w:hAnsi="宋体"/>
                <w:color w:val="auto"/>
                <w:sz w:val="22"/>
                <w:szCs w:val="22"/>
                <w:highlight w:val="none"/>
                <w:shd w:val="clear" w:color="auto" w:fill="auto"/>
                <w:lang w:val="zh-CN"/>
              </w:rPr>
              <w:t>具有良好的商业信誉和健全的财务会计制度声明函，</w:t>
            </w:r>
            <w:r>
              <w:rPr>
                <w:rFonts w:hint="eastAsia" w:ascii="宋体" w:hAnsi="宋体"/>
                <w:color w:val="auto"/>
                <w:sz w:val="22"/>
                <w:szCs w:val="22"/>
                <w:highlight w:val="none"/>
                <w:shd w:val="clear" w:color="auto" w:fill="auto"/>
              </w:rPr>
              <w:t>详见表2。</w:t>
            </w:r>
          </w:p>
        </w:tc>
      </w:tr>
      <w:tr w14:paraId="462A785E">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trHeight w:val="527" w:hRule="atLeast"/>
        </w:trPr>
        <w:tc>
          <w:tcPr>
            <w:tcW w:w="738" w:type="dxa"/>
            <w:vAlign w:val="center"/>
          </w:tcPr>
          <w:p w14:paraId="32CA71D9">
            <w:pPr>
              <w:keepNext w:val="0"/>
              <w:keepLines w:val="0"/>
              <w:pageBreakBefore w:val="0"/>
              <w:kinsoku/>
              <w:wordWrap/>
              <w:overflowPunct/>
              <w:topLinePunct w:val="0"/>
              <w:bidi w:val="0"/>
              <w:snapToGrid/>
              <w:spacing w:line="400" w:lineRule="exact"/>
              <w:ind w:left="0" w:leftChars="0" w:firstLine="0" w:firstLineChars="0"/>
              <w:jc w:val="center"/>
              <w:textAlignment w:val="auto"/>
              <w:rPr>
                <w:rFonts w:hint="eastAsia" w:ascii="宋体" w:hAnsi="宋体" w:eastAsia="宋体" w:cs="宋体"/>
                <w:color w:val="auto"/>
                <w:sz w:val="18"/>
                <w:szCs w:val="18"/>
                <w:highlight w:val="none"/>
                <w:shd w:val="clear" w:color="auto" w:fill="auto"/>
              </w:rPr>
            </w:pPr>
            <w:r>
              <w:rPr>
                <w:rFonts w:hint="eastAsia" w:ascii="宋体" w:hAnsi="宋体" w:eastAsia="宋体" w:cs="宋体"/>
                <w:color w:val="auto"/>
                <w:sz w:val="18"/>
                <w:szCs w:val="18"/>
                <w:highlight w:val="none"/>
                <w:shd w:val="clear" w:color="auto" w:fill="auto"/>
              </w:rPr>
              <w:t>1.3</w:t>
            </w:r>
          </w:p>
        </w:tc>
        <w:tc>
          <w:tcPr>
            <w:tcW w:w="2614" w:type="dxa"/>
            <w:vAlign w:val="center"/>
          </w:tcPr>
          <w:p w14:paraId="3A262FA7">
            <w:pPr>
              <w:keepNext w:val="0"/>
              <w:keepLines w:val="0"/>
              <w:pageBreakBefore w:val="0"/>
              <w:kinsoku/>
              <w:wordWrap/>
              <w:overflowPunct/>
              <w:topLinePunct w:val="0"/>
              <w:bidi w:val="0"/>
              <w:snapToGrid/>
              <w:spacing w:line="400" w:lineRule="exact"/>
              <w:ind w:left="0" w:leftChars="0" w:firstLine="0" w:firstLineChars="0"/>
              <w:textAlignment w:val="auto"/>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lang w:val="zh-CN"/>
              </w:rPr>
              <w:t>具有履行合同所必需的设备和专业技术能力</w:t>
            </w:r>
          </w:p>
        </w:tc>
        <w:tc>
          <w:tcPr>
            <w:tcW w:w="6675" w:type="dxa"/>
            <w:gridSpan w:val="2"/>
            <w:vAlign w:val="center"/>
          </w:tcPr>
          <w:p w14:paraId="277E2CB0">
            <w:pPr>
              <w:rPr>
                <w:rFonts w:hint="eastAsia" w:ascii="宋体" w:hAnsi="宋体" w:eastAsia="宋体" w:cs="宋体"/>
                <w:color w:val="auto"/>
                <w:sz w:val="22"/>
                <w:szCs w:val="22"/>
                <w:highlight w:val="none"/>
                <w:shd w:val="clear" w:color="auto" w:fill="auto"/>
                <w:lang w:val="zh-CN"/>
              </w:rPr>
            </w:pPr>
            <w:r>
              <w:rPr>
                <w:rFonts w:hint="eastAsia" w:ascii="宋体" w:hAnsi="宋体"/>
                <w:color w:val="auto"/>
                <w:sz w:val="22"/>
                <w:szCs w:val="22"/>
                <w:highlight w:val="none"/>
                <w:shd w:val="clear" w:color="auto" w:fill="auto"/>
                <w:lang w:val="zh-CN"/>
              </w:rPr>
              <w:t>具有履行合同所必需的设备和专业技术能力的声明函，</w:t>
            </w:r>
            <w:r>
              <w:rPr>
                <w:rFonts w:hint="eastAsia" w:ascii="宋体" w:hAnsi="宋体"/>
                <w:color w:val="auto"/>
                <w:sz w:val="22"/>
                <w:szCs w:val="22"/>
                <w:highlight w:val="none"/>
                <w:shd w:val="clear" w:color="auto" w:fill="auto"/>
              </w:rPr>
              <w:t>详见表</w:t>
            </w:r>
            <w:r>
              <w:rPr>
                <w:rFonts w:hint="eastAsia" w:ascii="宋体" w:hAnsi="宋体"/>
                <w:color w:val="auto"/>
                <w:sz w:val="22"/>
                <w:szCs w:val="22"/>
                <w:highlight w:val="none"/>
                <w:shd w:val="clear" w:color="auto" w:fill="auto"/>
                <w:lang w:val="en-US" w:eastAsia="zh-CN"/>
              </w:rPr>
              <w:t>3</w:t>
            </w:r>
            <w:r>
              <w:rPr>
                <w:rFonts w:hint="eastAsia" w:ascii="宋体" w:hAnsi="宋体"/>
                <w:color w:val="auto"/>
                <w:sz w:val="22"/>
                <w:szCs w:val="22"/>
                <w:highlight w:val="none"/>
                <w:shd w:val="clear" w:color="auto" w:fill="auto"/>
              </w:rPr>
              <w:t>。</w:t>
            </w:r>
          </w:p>
        </w:tc>
      </w:tr>
      <w:tr w14:paraId="3E416175">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trHeight w:val="1242" w:hRule="atLeast"/>
        </w:trPr>
        <w:tc>
          <w:tcPr>
            <w:tcW w:w="738" w:type="dxa"/>
            <w:vAlign w:val="center"/>
          </w:tcPr>
          <w:p w14:paraId="186DC6ED">
            <w:pPr>
              <w:keepNext w:val="0"/>
              <w:keepLines w:val="0"/>
              <w:pageBreakBefore w:val="0"/>
              <w:kinsoku/>
              <w:wordWrap/>
              <w:overflowPunct/>
              <w:topLinePunct w:val="0"/>
              <w:bidi w:val="0"/>
              <w:snapToGrid/>
              <w:spacing w:line="400" w:lineRule="exact"/>
              <w:ind w:left="0" w:leftChars="0" w:firstLine="0" w:firstLineChars="0"/>
              <w:jc w:val="center"/>
              <w:textAlignment w:val="auto"/>
              <w:rPr>
                <w:rFonts w:hint="eastAsia" w:ascii="宋体" w:hAnsi="宋体" w:eastAsia="宋体" w:cs="宋体"/>
                <w:color w:val="auto"/>
                <w:sz w:val="18"/>
                <w:szCs w:val="18"/>
                <w:highlight w:val="none"/>
                <w:shd w:val="clear" w:color="auto" w:fill="auto"/>
              </w:rPr>
            </w:pPr>
            <w:r>
              <w:rPr>
                <w:rFonts w:hint="eastAsia" w:ascii="宋体" w:hAnsi="宋体" w:eastAsia="宋体" w:cs="宋体"/>
                <w:color w:val="auto"/>
                <w:sz w:val="18"/>
                <w:szCs w:val="18"/>
                <w:highlight w:val="none"/>
                <w:shd w:val="clear" w:color="auto" w:fill="auto"/>
              </w:rPr>
              <w:t>1.4</w:t>
            </w:r>
          </w:p>
        </w:tc>
        <w:tc>
          <w:tcPr>
            <w:tcW w:w="2614" w:type="dxa"/>
            <w:vAlign w:val="center"/>
          </w:tcPr>
          <w:p w14:paraId="417E66AA">
            <w:pPr>
              <w:keepNext w:val="0"/>
              <w:keepLines w:val="0"/>
              <w:pageBreakBefore w:val="0"/>
              <w:kinsoku/>
              <w:wordWrap/>
              <w:overflowPunct/>
              <w:topLinePunct w:val="0"/>
              <w:bidi w:val="0"/>
              <w:snapToGrid/>
              <w:spacing w:line="400" w:lineRule="exact"/>
              <w:ind w:left="0" w:leftChars="0" w:firstLine="0" w:firstLineChars="0"/>
              <w:textAlignment w:val="auto"/>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有依法缴纳税收和社会保障资金的良好记录</w:t>
            </w:r>
          </w:p>
        </w:tc>
        <w:tc>
          <w:tcPr>
            <w:tcW w:w="6675" w:type="dxa"/>
            <w:gridSpan w:val="2"/>
            <w:vAlign w:val="center"/>
          </w:tcPr>
          <w:p w14:paraId="0FD432DC">
            <w:pPr>
              <w:rPr>
                <w:rFonts w:hint="eastAsia" w:ascii="宋体" w:hAnsi="宋体" w:eastAsia="宋体" w:cs="宋体"/>
                <w:color w:val="auto"/>
                <w:sz w:val="22"/>
                <w:szCs w:val="22"/>
                <w:highlight w:val="none"/>
                <w:shd w:val="clear" w:color="auto" w:fill="auto"/>
                <w:lang w:val="zh-CN"/>
              </w:rPr>
            </w:pPr>
            <w:r>
              <w:rPr>
                <w:rFonts w:hint="eastAsia" w:ascii="宋体" w:hAnsi="宋体"/>
                <w:color w:val="auto"/>
                <w:sz w:val="22"/>
                <w:szCs w:val="22"/>
                <w:highlight w:val="none"/>
                <w:shd w:val="clear" w:color="auto" w:fill="auto"/>
                <w:lang w:val="zh-CN"/>
              </w:rPr>
              <w:t>依法缴纳税收和社会保障资金的声明</w:t>
            </w:r>
            <w:r>
              <w:rPr>
                <w:rFonts w:hint="eastAsia" w:ascii="宋体" w:hAnsi="宋体"/>
                <w:color w:val="auto"/>
                <w:sz w:val="22"/>
                <w:szCs w:val="22"/>
                <w:highlight w:val="none"/>
                <w:shd w:val="clear" w:color="auto" w:fill="auto"/>
                <w:lang w:val="en-US" w:eastAsia="zh-CN"/>
              </w:rPr>
              <w:t>函</w:t>
            </w:r>
            <w:r>
              <w:rPr>
                <w:rFonts w:hint="eastAsia" w:ascii="宋体" w:hAnsi="宋体"/>
                <w:color w:val="auto"/>
                <w:sz w:val="22"/>
                <w:szCs w:val="22"/>
                <w:highlight w:val="none"/>
                <w:shd w:val="clear" w:color="auto" w:fill="auto"/>
                <w:lang w:val="zh-CN"/>
              </w:rPr>
              <w:t>，</w:t>
            </w:r>
            <w:r>
              <w:rPr>
                <w:rFonts w:hint="eastAsia" w:ascii="宋体" w:hAnsi="宋体"/>
                <w:color w:val="auto"/>
                <w:sz w:val="22"/>
                <w:szCs w:val="22"/>
                <w:highlight w:val="none"/>
                <w:shd w:val="clear" w:color="auto" w:fill="auto"/>
              </w:rPr>
              <w:t>详见表</w:t>
            </w:r>
            <w:r>
              <w:rPr>
                <w:rFonts w:hint="eastAsia" w:ascii="宋体" w:hAnsi="宋体"/>
                <w:color w:val="auto"/>
                <w:sz w:val="22"/>
                <w:szCs w:val="22"/>
                <w:highlight w:val="none"/>
                <w:shd w:val="clear" w:color="auto" w:fill="auto"/>
                <w:lang w:val="en-US" w:eastAsia="zh-CN"/>
              </w:rPr>
              <w:t>4</w:t>
            </w:r>
            <w:r>
              <w:rPr>
                <w:rFonts w:hint="eastAsia" w:ascii="宋体" w:hAnsi="宋体"/>
                <w:color w:val="auto"/>
                <w:sz w:val="22"/>
                <w:szCs w:val="22"/>
                <w:highlight w:val="none"/>
                <w:shd w:val="clear" w:color="auto" w:fill="auto"/>
              </w:rPr>
              <w:t>。</w:t>
            </w:r>
          </w:p>
        </w:tc>
      </w:tr>
      <w:tr w14:paraId="5BE4239F">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trHeight w:val="679" w:hRule="atLeast"/>
        </w:trPr>
        <w:tc>
          <w:tcPr>
            <w:tcW w:w="738" w:type="dxa"/>
            <w:vAlign w:val="center"/>
          </w:tcPr>
          <w:p w14:paraId="5D8035A8">
            <w:pPr>
              <w:keepNext w:val="0"/>
              <w:keepLines w:val="0"/>
              <w:pageBreakBefore w:val="0"/>
              <w:kinsoku/>
              <w:wordWrap/>
              <w:overflowPunct/>
              <w:topLinePunct w:val="0"/>
              <w:bidi w:val="0"/>
              <w:snapToGrid/>
              <w:spacing w:line="400" w:lineRule="exact"/>
              <w:ind w:left="0" w:leftChars="0" w:firstLine="0" w:firstLineChars="0"/>
              <w:jc w:val="center"/>
              <w:textAlignment w:val="auto"/>
              <w:rPr>
                <w:rFonts w:hint="eastAsia" w:ascii="宋体" w:hAnsi="宋体" w:eastAsia="宋体" w:cs="宋体"/>
                <w:color w:val="auto"/>
                <w:sz w:val="18"/>
                <w:szCs w:val="18"/>
                <w:highlight w:val="none"/>
                <w:shd w:val="clear" w:color="auto" w:fill="auto"/>
              </w:rPr>
            </w:pPr>
            <w:r>
              <w:rPr>
                <w:rFonts w:hint="eastAsia" w:ascii="宋体" w:hAnsi="宋体" w:eastAsia="宋体" w:cs="宋体"/>
                <w:color w:val="auto"/>
                <w:sz w:val="18"/>
                <w:szCs w:val="18"/>
                <w:highlight w:val="none"/>
                <w:shd w:val="clear" w:color="auto" w:fill="auto"/>
              </w:rPr>
              <w:t>1.5</w:t>
            </w:r>
          </w:p>
        </w:tc>
        <w:tc>
          <w:tcPr>
            <w:tcW w:w="4789" w:type="dxa"/>
            <w:gridSpan w:val="2"/>
            <w:vAlign w:val="center"/>
          </w:tcPr>
          <w:p w14:paraId="3FE3D085">
            <w:pPr>
              <w:keepNext w:val="0"/>
              <w:keepLines w:val="0"/>
              <w:pageBreakBefore w:val="0"/>
              <w:kinsoku/>
              <w:wordWrap/>
              <w:overflowPunct/>
              <w:topLinePunct w:val="0"/>
              <w:bidi w:val="0"/>
              <w:snapToGrid/>
              <w:spacing w:line="400" w:lineRule="exact"/>
              <w:ind w:left="0" w:leftChars="0" w:firstLine="0" w:firstLineChars="0"/>
              <w:textAlignment w:val="auto"/>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lang w:val="zh-CN"/>
              </w:rPr>
              <w:t>参加政府采购活动前三年内（新成立不满三年的公司自成立之日起算）在经营活动中没有重大违法记录</w:t>
            </w:r>
          </w:p>
        </w:tc>
        <w:tc>
          <w:tcPr>
            <w:tcW w:w="4500" w:type="dxa"/>
            <w:vAlign w:val="center"/>
          </w:tcPr>
          <w:p w14:paraId="7C0E7571">
            <w:pPr>
              <w:keepNext w:val="0"/>
              <w:keepLines w:val="0"/>
              <w:pageBreakBefore w:val="0"/>
              <w:kinsoku/>
              <w:wordWrap/>
              <w:overflowPunct/>
              <w:topLinePunct w:val="0"/>
              <w:bidi w:val="0"/>
              <w:snapToGrid/>
              <w:spacing w:line="400" w:lineRule="exact"/>
              <w:ind w:left="0" w:leftChars="0" w:firstLine="0" w:firstLineChars="0"/>
              <w:textAlignment w:val="auto"/>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没有重大违法记录承诺函，详见表</w:t>
            </w:r>
            <w:r>
              <w:rPr>
                <w:rFonts w:hint="eastAsia" w:ascii="宋体" w:hAnsi="宋体" w:cs="宋体"/>
                <w:color w:val="auto"/>
                <w:sz w:val="22"/>
                <w:szCs w:val="22"/>
                <w:highlight w:val="none"/>
                <w:shd w:val="clear" w:color="auto" w:fill="auto"/>
                <w:lang w:val="en-US" w:eastAsia="zh-CN"/>
              </w:rPr>
              <w:t>5</w:t>
            </w:r>
            <w:r>
              <w:rPr>
                <w:rFonts w:hint="eastAsia" w:ascii="宋体" w:hAnsi="宋体" w:eastAsia="宋体" w:cs="宋体"/>
                <w:color w:val="auto"/>
                <w:sz w:val="22"/>
                <w:szCs w:val="22"/>
                <w:highlight w:val="none"/>
                <w:shd w:val="clear" w:color="auto" w:fill="auto"/>
              </w:rPr>
              <w:t>。</w:t>
            </w:r>
          </w:p>
        </w:tc>
      </w:tr>
      <w:tr w14:paraId="350D1674">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trHeight w:val="1130" w:hRule="atLeast"/>
        </w:trPr>
        <w:tc>
          <w:tcPr>
            <w:tcW w:w="738" w:type="dxa"/>
            <w:vAlign w:val="center"/>
          </w:tcPr>
          <w:p w14:paraId="2181E751">
            <w:pPr>
              <w:keepNext w:val="0"/>
              <w:keepLines w:val="0"/>
              <w:pageBreakBefore w:val="0"/>
              <w:kinsoku/>
              <w:wordWrap/>
              <w:overflowPunct/>
              <w:topLinePunct w:val="0"/>
              <w:bidi w:val="0"/>
              <w:snapToGrid/>
              <w:spacing w:line="400" w:lineRule="exact"/>
              <w:ind w:left="0" w:leftChars="0" w:firstLine="0" w:firstLineChars="0"/>
              <w:jc w:val="center"/>
              <w:textAlignment w:val="auto"/>
              <w:rPr>
                <w:rFonts w:hint="eastAsia" w:ascii="宋体" w:hAnsi="宋体" w:eastAsia="宋体" w:cs="宋体"/>
                <w:color w:val="auto"/>
                <w:sz w:val="18"/>
                <w:szCs w:val="18"/>
                <w:highlight w:val="none"/>
                <w:shd w:val="clear" w:color="auto" w:fill="auto"/>
              </w:rPr>
            </w:pPr>
            <w:r>
              <w:rPr>
                <w:rFonts w:hint="eastAsia" w:ascii="宋体" w:hAnsi="宋体" w:eastAsia="宋体" w:cs="宋体"/>
                <w:color w:val="auto"/>
                <w:sz w:val="18"/>
                <w:szCs w:val="18"/>
                <w:highlight w:val="none"/>
                <w:shd w:val="clear" w:color="auto" w:fill="auto"/>
              </w:rPr>
              <w:t>1.6</w:t>
            </w:r>
          </w:p>
        </w:tc>
        <w:tc>
          <w:tcPr>
            <w:tcW w:w="4789" w:type="dxa"/>
            <w:gridSpan w:val="2"/>
            <w:vAlign w:val="center"/>
          </w:tcPr>
          <w:p w14:paraId="1E7E69E3">
            <w:pPr>
              <w:keepNext w:val="0"/>
              <w:keepLines w:val="0"/>
              <w:pageBreakBefore w:val="0"/>
              <w:kinsoku/>
              <w:wordWrap/>
              <w:overflowPunct/>
              <w:topLinePunct w:val="0"/>
              <w:bidi w:val="0"/>
              <w:snapToGrid/>
              <w:spacing w:line="400" w:lineRule="exact"/>
              <w:ind w:left="0" w:leftChars="0" w:firstLine="0" w:firstLineChars="0"/>
              <w:textAlignment w:val="auto"/>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lang w:val="en-US" w:eastAsia="zh-CN"/>
              </w:rPr>
              <w:t>投标</w:t>
            </w:r>
            <w:r>
              <w:rPr>
                <w:rFonts w:hint="eastAsia" w:ascii="宋体" w:hAnsi="宋体" w:eastAsia="宋体" w:cs="宋体"/>
                <w:color w:val="auto"/>
                <w:sz w:val="22"/>
                <w:szCs w:val="22"/>
                <w:highlight w:val="none"/>
                <w:shd w:val="clear" w:color="auto" w:fill="auto"/>
              </w:rPr>
              <w:t>截止前未被“信用中国”网站(www.creditchina.gov.cn)列入失信被执行人、重大税收违法案件当事人名单、政府采购不良行为记录名单；未被“中国政府采购网”(www.ccgp.gov.cn)列入政府采购严重违法失信行为记录名单。</w:t>
            </w:r>
          </w:p>
        </w:tc>
        <w:tc>
          <w:tcPr>
            <w:tcW w:w="4500" w:type="dxa"/>
            <w:vAlign w:val="center"/>
          </w:tcPr>
          <w:p w14:paraId="7935D1C3">
            <w:pPr>
              <w:keepNext w:val="0"/>
              <w:keepLines w:val="0"/>
              <w:pageBreakBefore w:val="0"/>
              <w:widowControl/>
              <w:kinsoku/>
              <w:wordWrap/>
              <w:overflowPunct/>
              <w:topLinePunct w:val="0"/>
              <w:bidi w:val="0"/>
              <w:snapToGrid/>
              <w:spacing w:line="400" w:lineRule="exact"/>
              <w:ind w:left="0" w:leftChars="0" w:firstLine="0" w:firstLineChars="0"/>
              <w:jc w:val="left"/>
              <w:textAlignment w:val="auto"/>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kern w:val="0"/>
                <w:sz w:val="22"/>
                <w:szCs w:val="22"/>
                <w:highlight w:val="none"/>
                <w:shd w:val="clear" w:color="auto" w:fill="auto"/>
                <w:lang w:bidi="ar"/>
              </w:rPr>
              <w:t>无违法失信的声明函，</w:t>
            </w:r>
            <w:r>
              <w:rPr>
                <w:rFonts w:hint="eastAsia" w:ascii="宋体" w:hAnsi="宋体" w:eastAsia="宋体" w:cs="宋体"/>
                <w:color w:val="auto"/>
                <w:sz w:val="22"/>
                <w:szCs w:val="22"/>
                <w:highlight w:val="none"/>
                <w:shd w:val="clear" w:color="auto" w:fill="auto"/>
              </w:rPr>
              <w:t>详见表</w:t>
            </w:r>
            <w:r>
              <w:rPr>
                <w:rFonts w:hint="eastAsia" w:ascii="宋体" w:hAnsi="宋体" w:cs="宋体"/>
                <w:color w:val="auto"/>
                <w:sz w:val="22"/>
                <w:szCs w:val="22"/>
                <w:highlight w:val="none"/>
                <w:shd w:val="clear" w:color="auto" w:fill="auto"/>
                <w:lang w:val="en-US" w:eastAsia="zh-CN"/>
              </w:rPr>
              <w:t>6。</w:t>
            </w:r>
          </w:p>
          <w:p w14:paraId="0AAEE1B2">
            <w:pPr>
              <w:keepNext w:val="0"/>
              <w:keepLines w:val="0"/>
              <w:pageBreakBefore w:val="0"/>
              <w:kinsoku/>
              <w:wordWrap/>
              <w:overflowPunct/>
              <w:topLinePunct w:val="0"/>
              <w:bidi w:val="0"/>
              <w:snapToGrid/>
              <w:spacing w:line="400" w:lineRule="exact"/>
              <w:ind w:left="0" w:leftChars="0" w:firstLine="0" w:firstLineChars="0"/>
              <w:textAlignment w:val="auto"/>
              <w:rPr>
                <w:rFonts w:hint="eastAsia" w:ascii="宋体" w:hAnsi="宋体" w:eastAsia="宋体" w:cs="宋体"/>
                <w:color w:val="auto"/>
                <w:sz w:val="22"/>
                <w:szCs w:val="22"/>
                <w:highlight w:val="none"/>
                <w:shd w:val="clear" w:color="auto" w:fill="auto"/>
              </w:rPr>
            </w:pPr>
          </w:p>
        </w:tc>
      </w:tr>
      <w:tr w14:paraId="78E04E68">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trHeight w:val="323" w:hRule="atLeast"/>
        </w:trPr>
        <w:tc>
          <w:tcPr>
            <w:tcW w:w="738" w:type="dxa"/>
            <w:vAlign w:val="center"/>
          </w:tcPr>
          <w:p w14:paraId="28414A80">
            <w:pPr>
              <w:keepNext w:val="0"/>
              <w:keepLines w:val="0"/>
              <w:pageBreakBefore w:val="0"/>
              <w:kinsoku/>
              <w:wordWrap/>
              <w:overflowPunct/>
              <w:topLinePunct w:val="0"/>
              <w:bidi w:val="0"/>
              <w:snapToGrid/>
              <w:spacing w:line="400" w:lineRule="exact"/>
              <w:ind w:left="0" w:leftChars="0" w:firstLine="0" w:firstLineChars="0"/>
              <w:jc w:val="center"/>
              <w:textAlignment w:val="auto"/>
              <w:rPr>
                <w:rFonts w:hint="default" w:ascii="宋体" w:hAnsi="宋体" w:eastAsia="宋体" w:cs="宋体"/>
                <w:color w:val="auto"/>
                <w:sz w:val="18"/>
                <w:szCs w:val="18"/>
                <w:highlight w:val="none"/>
                <w:shd w:val="clear" w:color="auto" w:fill="auto"/>
                <w:lang w:val="en-US" w:eastAsia="zh-CN"/>
              </w:rPr>
            </w:pPr>
            <w:r>
              <w:rPr>
                <w:rFonts w:hint="eastAsia" w:ascii="宋体" w:hAnsi="宋体" w:cs="宋体"/>
                <w:color w:val="auto"/>
                <w:sz w:val="18"/>
                <w:szCs w:val="18"/>
                <w:highlight w:val="none"/>
                <w:shd w:val="clear" w:color="auto" w:fill="auto"/>
                <w:lang w:val="en-US" w:eastAsia="zh-CN"/>
              </w:rPr>
              <w:t>1.7</w:t>
            </w:r>
          </w:p>
        </w:tc>
        <w:tc>
          <w:tcPr>
            <w:tcW w:w="4789" w:type="dxa"/>
            <w:gridSpan w:val="2"/>
            <w:vAlign w:val="center"/>
          </w:tcPr>
          <w:p w14:paraId="4699C8B7">
            <w:pPr>
              <w:keepNext w:val="0"/>
              <w:keepLines w:val="0"/>
              <w:pageBreakBefore w:val="0"/>
              <w:kinsoku/>
              <w:wordWrap/>
              <w:overflowPunct/>
              <w:topLinePunct w:val="0"/>
              <w:bidi w:val="0"/>
              <w:snapToGrid/>
              <w:spacing w:line="400" w:lineRule="exact"/>
              <w:ind w:left="0" w:leftChars="0" w:firstLine="0" w:firstLineChars="0"/>
              <w:jc w:val="left"/>
              <w:textAlignment w:val="auto"/>
              <w:rPr>
                <w:rFonts w:hint="eastAsia" w:ascii="宋体" w:hAnsi="宋体" w:eastAsia="宋体" w:cs="宋体"/>
                <w:color w:val="auto"/>
                <w:kern w:val="0"/>
                <w:sz w:val="22"/>
                <w:szCs w:val="22"/>
                <w:highlight w:val="none"/>
                <w:shd w:val="clear" w:color="auto" w:fill="auto"/>
              </w:rPr>
            </w:pPr>
            <w:r>
              <w:rPr>
                <w:rFonts w:hint="eastAsia" w:ascii="宋体" w:hAnsi="宋体" w:eastAsia="宋体" w:cs="宋体"/>
                <w:color w:val="auto"/>
                <w:sz w:val="22"/>
                <w:szCs w:val="22"/>
                <w:highlight w:val="none"/>
                <w:shd w:val="clear" w:color="auto" w:fill="auto"/>
                <w:lang w:val="zh-CN"/>
              </w:rPr>
              <w:t>单位负责人为同一人或者存在直接控股、管理关系的不同投标人，不得参加同一合同项下的政府采购活动</w:t>
            </w:r>
          </w:p>
        </w:tc>
        <w:tc>
          <w:tcPr>
            <w:tcW w:w="4500" w:type="dxa"/>
            <w:vAlign w:val="center"/>
          </w:tcPr>
          <w:p w14:paraId="7467E62C">
            <w:pPr>
              <w:keepNext w:val="0"/>
              <w:keepLines w:val="0"/>
              <w:pageBreakBefore w:val="0"/>
              <w:kinsoku/>
              <w:wordWrap/>
              <w:overflowPunct/>
              <w:topLinePunct w:val="0"/>
              <w:bidi w:val="0"/>
              <w:snapToGrid/>
              <w:spacing w:line="400" w:lineRule="exact"/>
              <w:ind w:left="0" w:leftChars="0" w:firstLine="0" w:firstLineChars="0"/>
              <w:textAlignment w:val="auto"/>
              <w:rPr>
                <w:rFonts w:hint="eastAsia" w:ascii="宋体" w:hAnsi="宋体" w:eastAsia="宋体" w:cs="宋体"/>
                <w:color w:val="auto"/>
                <w:kern w:val="0"/>
                <w:sz w:val="22"/>
                <w:szCs w:val="22"/>
                <w:highlight w:val="none"/>
                <w:shd w:val="clear" w:color="auto" w:fill="auto"/>
              </w:rPr>
            </w:pPr>
            <w:r>
              <w:rPr>
                <w:rFonts w:hint="eastAsia" w:ascii="宋体" w:hAnsi="宋体" w:eastAsia="宋体" w:cs="宋体"/>
                <w:color w:val="auto"/>
                <w:sz w:val="22"/>
                <w:szCs w:val="22"/>
                <w:highlight w:val="none"/>
                <w:shd w:val="clear" w:color="auto" w:fill="auto"/>
              </w:rPr>
              <w:t>与其他供应商无利害关系的声明函，详见表</w:t>
            </w:r>
            <w:r>
              <w:rPr>
                <w:rFonts w:hint="eastAsia" w:ascii="宋体" w:hAnsi="宋体" w:cs="宋体"/>
                <w:color w:val="auto"/>
                <w:sz w:val="22"/>
                <w:szCs w:val="22"/>
                <w:highlight w:val="none"/>
                <w:shd w:val="clear" w:color="auto" w:fill="auto"/>
                <w:lang w:val="en-US" w:eastAsia="zh-CN"/>
              </w:rPr>
              <w:t>7</w:t>
            </w:r>
            <w:r>
              <w:rPr>
                <w:rFonts w:hint="eastAsia" w:ascii="宋体" w:hAnsi="宋体" w:eastAsia="宋体" w:cs="宋体"/>
                <w:color w:val="auto"/>
                <w:sz w:val="22"/>
                <w:szCs w:val="22"/>
                <w:highlight w:val="none"/>
                <w:shd w:val="clear" w:color="auto" w:fill="auto"/>
              </w:rPr>
              <w:t>。</w:t>
            </w:r>
          </w:p>
        </w:tc>
      </w:tr>
      <w:tr w14:paraId="50B887A0">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trHeight w:val="323" w:hRule="atLeast"/>
        </w:trPr>
        <w:tc>
          <w:tcPr>
            <w:tcW w:w="738" w:type="dxa"/>
            <w:vAlign w:val="center"/>
          </w:tcPr>
          <w:p w14:paraId="684A9392">
            <w:pPr>
              <w:keepNext w:val="0"/>
              <w:keepLines w:val="0"/>
              <w:pageBreakBefore w:val="0"/>
              <w:kinsoku/>
              <w:wordWrap/>
              <w:overflowPunct/>
              <w:topLinePunct w:val="0"/>
              <w:bidi w:val="0"/>
              <w:snapToGrid/>
              <w:spacing w:line="400" w:lineRule="exact"/>
              <w:ind w:left="0" w:leftChars="0" w:firstLine="0" w:firstLineChars="0"/>
              <w:jc w:val="center"/>
              <w:textAlignment w:val="auto"/>
              <w:rPr>
                <w:rFonts w:hint="default" w:ascii="宋体" w:hAnsi="宋体" w:eastAsia="宋体" w:cs="宋体"/>
                <w:color w:val="auto"/>
                <w:sz w:val="18"/>
                <w:szCs w:val="18"/>
                <w:highlight w:val="none"/>
                <w:shd w:val="clear" w:color="auto" w:fill="auto"/>
                <w:lang w:val="en-US" w:eastAsia="zh-CN"/>
              </w:rPr>
            </w:pPr>
            <w:r>
              <w:rPr>
                <w:rFonts w:hint="eastAsia" w:ascii="宋体" w:hAnsi="宋体" w:cs="宋体"/>
                <w:color w:val="auto"/>
                <w:sz w:val="18"/>
                <w:szCs w:val="18"/>
                <w:highlight w:val="none"/>
                <w:shd w:val="clear" w:color="auto" w:fill="auto"/>
                <w:lang w:val="en-US" w:eastAsia="zh-CN"/>
              </w:rPr>
              <w:t>1.8</w:t>
            </w:r>
          </w:p>
        </w:tc>
        <w:tc>
          <w:tcPr>
            <w:tcW w:w="4789" w:type="dxa"/>
            <w:gridSpan w:val="2"/>
            <w:vAlign w:val="center"/>
          </w:tcPr>
          <w:p w14:paraId="7D7B0669">
            <w:pPr>
              <w:keepNext w:val="0"/>
              <w:keepLines w:val="0"/>
              <w:pageBreakBefore w:val="0"/>
              <w:widowControl/>
              <w:kinsoku/>
              <w:wordWrap/>
              <w:overflowPunct/>
              <w:topLinePunct w:val="0"/>
              <w:bidi w:val="0"/>
              <w:snapToGrid/>
              <w:spacing w:line="400" w:lineRule="exact"/>
              <w:ind w:left="0" w:leftChars="0" w:firstLine="0" w:firstLineChars="0"/>
              <w:jc w:val="left"/>
              <w:textAlignment w:val="auto"/>
              <w:rPr>
                <w:rFonts w:hint="eastAsia" w:ascii="宋体" w:hAnsi="宋体" w:eastAsia="宋体" w:cs="宋体"/>
                <w:color w:val="auto"/>
                <w:kern w:val="0"/>
                <w:sz w:val="22"/>
                <w:szCs w:val="22"/>
                <w:highlight w:val="none"/>
                <w:shd w:val="clear" w:color="auto" w:fill="auto"/>
              </w:rPr>
            </w:pPr>
            <w:r>
              <w:rPr>
                <w:rFonts w:hint="eastAsia" w:ascii="宋体" w:hAnsi="宋体" w:eastAsia="宋体" w:cs="宋体"/>
                <w:color w:val="auto"/>
                <w:kern w:val="0"/>
                <w:sz w:val="22"/>
                <w:szCs w:val="22"/>
                <w:highlight w:val="none"/>
                <w:shd w:val="clear" w:color="auto" w:fill="auto"/>
              </w:rPr>
              <w:t>非联合体。</w:t>
            </w:r>
          </w:p>
        </w:tc>
        <w:tc>
          <w:tcPr>
            <w:tcW w:w="4500" w:type="dxa"/>
            <w:vAlign w:val="center"/>
          </w:tcPr>
          <w:p w14:paraId="2908D155">
            <w:pPr>
              <w:keepNext w:val="0"/>
              <w:keepLines w:val="0"/>
              <w:pageBreakBefore w:val="0"/>
              <w:widowControl/>
              <w:kinsoku/>
              <w:wordWrap/>
              <w:overflowPunct/>
              <w:topLinePunct w:val="0"/>
              <w:bidi w:val="0"/>
              <w:snapToGrid/>
              <w:spacing w:line="400" w:lineRule="exact"/>
              <w:ind w:left="0" w:leftChars="0" w:firstLine="0" w:firstLineChars="0"/>
              <w:jc w:val="left"/>
              <w:textAlignment w:val="auto"/>
              <w:rPr>
                <w:rFonts w:hint="eastAsia" w:ascii="宋体" w:hAnsi="宋体" w:eastAsia="宋体" w:cs="宋体"/>
                <w:color w:val="auto"/>
                <w:kern w:val="0"/>
                <w:sz w:val="22"/>
                <w:szCs w:val="22"/>
                <w:highlight w:val="none"/>
                <w:shd w:val="clear" w:color="auto" w:fill="auto"/>
              </w:rPr>
            </w:pPr>
            <w:r>
              <w:rPr>
                <w:rFonts w:hint="eastAsia" w:ascii="宋体" w:hAnsi="宋体" w:eastAsia="宋体" w:cs="宋体"/>
                <w:color w:val="auto"/>
                <w:kern w:val="0"/>
                <w:sz w:val="22"/>
                <w:szCs w:val="22"/>
                <w:highlight w:val="none"/>
                <w:shd w:val="clear" w:color="auto" w:fill="auto"/>
              </w:rPr>
              <w:t>非联合体的声明函，</w:t>
            </w:r>
            <w:r>
              <w:rPr>
                <w:rFonts w:hint="eastAsia" w:ascii="宋体" w:hAnsi="宋体" w:eastAsia="宋体" w:cs="宋体"/>
                <w:color w:val="auto"/>
                <w:sz w:val="22"/>
                <w:szCs w:val="22"/>
                <w:highlight w:val="none"/>
                <w:shd w:val="clear" w:color="auto" w:fill="auto"/>
              </w:rPr>
              <w:t>详见表</w:t>
            </w:r>
            <w:r>
              <w:rPr>
                <w:rFonts w:hint="eastAsia" w:ascii="宋体" w:hAnsi="宋体" w:cs="宋体"/>
                <w:color w:val="auto"/>
                <w:sz w:val="22"/>
                <w:szCs w:val="22"/>
                <w:highlight w:val="none"/>
                <w:shd w:val="clear" w:color="auto" w:fill="auto"/>
                <w:lang w:val="en-US" w:eastAsia="zh-CN"/>
              </w:rPr>
              <w:t>8</w:t>
            </w:r>
            <w:r>
              <w:rPr>
                <w:rFonts w:hint="eastAsia" w:ascii="宋体" w:hAnsi="宋体" w:eastAsia="宋体" w:cs="宋体"/>
                <w:color w:val="auto"/>
                <w:kern w:val="0"/>
                <w:sz w:val="22"/>
                <w:szCs w:val="22"/>
                <w:highlight w:val="none"/>
                <w:shd w:val="clear" w:color="auto" w:fill="auto"/>
              </w:rPr>
              <w:t>。</w:t>
            </w:r>
          </w:p>
        </w:tc>
      </w:tr>
      <w:tr w14:paraId="78772A05">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trHeight w:val="323" w:hRule="atLeast"/>
        </w:trPr>
        <w:tc>
          <w:tcPr>
            <w:tcW w:w="738" w:type="dxa"/>
            <w:vAlign w:val="center"/>
          </w:tcPr>
          <w:p w14:paraId="233D76B2">
            <w:pPr>
              <w:keepNext w:val="0"/>
              <w:keepLines w:val="0"/>
              <w:pageBreakBefore w:val="0"/>
              <w:kinsoku/>
              <w:wordWrap/>
              <w:overflowPunct/>
              <w:topLinePunct w:val="0"/>
              <w:bidi w:val="0"/>
              <w:snapToGrid/>
              <w:spacing w:line="400" w:lineRule="exact"/>
              <w:ind w:left="0" w:leftChars="0" w:firstLine="0" w:firstLineChars="0"/>
              <w:jc w:val="center"/>
              <w:textAlignment w:val="auto"/>
              <w:rPr>
                <w:rFonts w:hint="default" w:ascii="宋体" w:hAnsi="宋体" w:eastAsia="宋体" w:cs="宋体"/>
                <w:color w:val="auto"/>
                <w:sz w:val="18"/>
                <w:szCs w:val="18"/>
                <w:highlight w:val="none"/>
                <w:shd w:val="clear" w:color="auto" w:fill="auto"/>
                <w:lang w:val="en-US" w:eastAsia="zh-CN"/>
              </w:rPr>
            </w:pPr>
            <w:r>
              <w:rPr>
                <w:rFonts w:hint="eastAsia" w:ascii="宋体" w:hAnsi="宋体" w:cs="宋体"/>
                <w:color w:val="auto"/>
                <w:sz w:val="18"/>
                <w:szCs w:val="18"/>
                <w:highlight w:val="none"/>
                <w:shd w:val="clear" w:color="auto" w:fill="auto"/>
                <w:lang w:val="en-US" w:eastAsia="zh-CN"/>
              </w:rPr>
              <w:t>2</w:t>
            </w:r>
          </w:p>
        </w:tc>
        <w:tc>
          <w:tcPr>
            <w:tcW w:w="4789" w:type="dxa"/>
            <w:gridSpan w:val="2"/>
            <w:vAlign w:val="center"/>
          </w:tcPr>
          <w:p w14:paraId="06BD285E">
            <w:pPr>
              <w:keepNext w:val="0"/>
              <w:keepLines w:val="0"/>
              <w:pageBreakBefore w:val="0"/>
              <w:widowControl/>
              <w:kinsoku/>
              <w:wordWrap/>
              <w:overflowPunct/>
              <w:topLinePunct w:val="0"/>
              <w:bidi w:val="0"/>
              <w:snapToGrid/>
              <w:spacing w:line="400" w:lineRule="exact"/>
              <w:ind w:left="0" w:leftChars="0" w:firstLine="0" w:firstLineChars="0"/>
              <w:jc w:val="left"/>
              <w:textAlignment w:val="auto"/>
              <w:rPr>
                <w:rFonts w:hint="default" w:ascii="宋体" w:hAnsi="宋体" w:eastAsia="宋体" w:cs="宋体"/>
                <w:color w:val="auto"/>
                <w:kern w:val="0"/>
                <w:sz w:val="22"/>
                <w:szCs w:val="22"/>
                <w:highlight w:val="none"/>
                <w:shd w:val="clear" w:color="auto" w:fill="auto"/>
                <w:lang w:val="en-US" w:eastAsia="zh-CN"/>
              </w:rPr>
            </w:pPr>
            <w:r>
              <w:rPr>
                <w:rFonts w:hint="eastAsia" w:ascii="宋体" w:hAnsi="宋体" w:cs="宋体"/>
                <w:color w:val="auto"/>
                <w:kern w:val="0"/>
                <w:sz w:val="22"/>
                <w:szCs w:val="22"/>
                <w:highlight w:val="none"/>
                <w:shd w:val="clear" w:color="auto" w:fill="auto"/>
                <w:lang w:val="en-US" w:eastAsia="zh-CN"/>
              </w:rPr>
              <w:t>采购政策要求：</w:t>
            </w:r>
          </w:p>
        </w:tc>
        <w:tc>
          <w:tcPr>
            <w:tcW w:w="4500" w:type="dxa"/>
            <w:vAlign w:val="center"/>
          </w:tcPr>
          <w:p w14:paraId="4AA4A183">
            <w:pPr>
              <w:keepNext w:val="0"/>
              <w:keepLines w:val="0"/>
              <w:pageBreakBefore w:val="0"/>
              <w:widowControl/>
              <w:kinsoku/>
              <w:wordWrap/>
              <w:overflowPunct/>
              <w:topLinePunct w:val="0"/>
              <w:bidi w:val="0"/>
              <w:snapToGrid/>
              <w:spacing w:line="400" w:lineRule="exact"/>
              <w:ind w:left="0" w:leftChars="0" w:firstLine="0" w:firstLineChars="0"/>
              <w:jc w:val="left"/>
              <w:textAlignment w:val="auto"/>
              <w:rPr>
                <w:rFonts w:hint="eastAsia" w:ascii="宋体" w:hAnsi="宋体" w:eastAsia="宋体" w:cs="宋体"/>
                <w:color w:val="auto"/>
                <w:kern w:val="0"/>
                <w:sz w:val="22"/>
                <w:szCs w:val="22"/>
                <w:highlight w:val="none"/>
                <w:shd w:val="clear" w:color="auto" w:fill="auto"/>
              </w:rPr>
            </w:pPr>
          </w:p>
        </w:tc>
      </w:tr>
      <w:tr w14:paraId="6CC086A5">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trHeight w:val="323" w:hRule="atLeast"/>
        </w:trPr>
        <w:tc>
          <w:tcPr>
            <w:tcW w:w="738" w:type="dxa"/>
            <w:vAlign w:val="center"/>
          </w:tcPr>
          <w:p w14:paraId="7CE1FCF6">
            <w:pPr>
              <w:keepNext w:val="0"/>
              <w:keepLines w:val="0"/>
              <w:pageBreakBefore w:val="0"/>
              <w:kinsoku/>
              <w:wordWrap/>
              <w:overflowPunct/>
              <w:topLinePunct w:val="0"/>
              <w:bidi w:val="0"/>
              <w:snapToGrid/>
              <w:spacing w:line="400" w:lineRule="exact"/>
              <w:ind w:left="0" w:leftChars="0" w:firstLine="0" w:firstLineChars="0"/>
              <w:jc w:val="center"/>
              <w:textAlignment w:val="auto"/>
              <w:rPr>
                <w:rFonts w:hint="default" w:ascii="宋体" w:hAnsi="宋体" w:eastAsia="宋体" w:cs="宋体"/>
                <w:color w:val="auto"/>
                <w:sz w:val="18"/>
                <w:szCs w:val="18"/>
                <w:highlight w:val="none"/>
                <w:shd w:val="clear" w:color="auto" w:fill="auto"/>
                <w:lang w:val="en-US" w:eastAsia="zh-CN"/>
              </w:rPr>
            </w:pPr>
            <w:r>
              <w:rPr>
                <w:rFonts w:hint="eastAsia" w:ascii="宋体" w:hAnsi="宋体" w:cs="宋体"/>
                <w:color w:val="auto"/>
                <w:sz w:val="18"/>
                <w:szCs w:val="18"/>
                <w:highlight w:val="none"/>
                <w:shd w:val="clear" w:color="auto" w:fill="auto"/>
                <w:lang w:val="en-US" w:eastAsia="zh-CN"/>
              </w:rPr>
              <w:t>321</w:t>
            </w:r>
          </w:p>
        </w:tc>
        <w:tc>
          <w:tcPr>
            <w:tcW w:w="4789" w:type="dxa"/>
            <w:gridSpan w:val="2"/>
            <w:vAlign w:val="center"/>
          </w:tcPr>
          <w:p w14:paraId="4BB30941">
            <w:pPr>
              <w:keepNext w:val="0"/>
              <w:keepLines w:val="0"/>
              <w:pageBreakBefore w:val="0"/>
              <w:kinsoku/>
              <w:wordWrap/>
              <w:overflowPunct/>
              <w:topLinePunct w:val="0"/>
              <w:bidi w:val="0"/>
              <w:snapToGrid/>
              <w:spacing w:line="400" w:lineRule="exact"/>
              <w:ind w:left="0" w:leftChars="0" w:firstLine="0" w:firstLineChars="0"/>
              <w:jc w:val="left"/>
              <w:textAlignment w:val="auto"/>
              <w:rPr>
                <w:rFonts w:hint="eastAsia" w:ascii="宋体" w:hAnsi="宋体" w:eastAsia="宋体" w:cs="宋体"/>
                <w:color w:val="auto"/>
                <w:sz w:val="22"/>
                <w:szCs w:val="22"/>
                <w:highlight w:val="none"/>
                <w:shd w:val="clear" w:color="auto" w:fill="auto"/>
                <w:lang w:val="zh-CN"/>
              </w:rPr>
            </w:pPr>
            <w:r>
              <w:rPr>
                <w:rFonts w:hint="eastAsia" w:ascii="宋体" w:hAnsi="宋体" w:eastAsia="宋体" w:cs="宋体"/>
                <w:color w:val="auto"/>
                <w:sz w:val="22"/>
                <w:szCs w:val="22"/>
                <w:highlight w:val="none"/>
                <w:shd w:val="clear" w:color="auto" w:fill="auto"/>
                <w:lang w:val="zh-CN"/>
              </w:rPr>
              <w:t>落实政府采购政策需满足的资格要求：</w:t>
            </w:r>
            <w:r>
              <w:rPr>
                <w:rFonts w:hint="eastAsia" w:ascii="宋体" w:hAnsi="宋体" w:eastAsia="宋体" w:cs="宋体"/>
                <w:color w:val="auto"/>
                <w:sz w:val="22"/>
                <w:szCs w:val="22"/>
                <w:highlight w:val="none"/>
                <w:shd w:val="clear" w:color="auto" w:fill="auto"/>
                <w:lang w:val="en-US" w:eastAsia="zh-CN"/>
              </w:rPr>
              <w:t>本项目是专门面向中小企业采购的项目，投标人须在资格证明文件中提供《中小企业声明函》或《残疾人福利性单位声明函》或省级以上监狱管理局、戒毒管理局（含新疆生产建设兵团）出具的属于监狱企业的证明文件。</w:t>
            </w:r>
          </w:p>
        </w:tc>
        <w:tc>
          <w:tcPr>
            <w:tcW w:w="4500" w:type="dxa"/>
            <w:vAlign w:val="center"/>
          </w:tcPr>
          <w:p w14:paraId="66DA8E17">
            <w:pPr>
              <w:keepNext w:val="0"/>
              <w:keepLines w:val="0"/>
              <w:pageBreakBefore w:val="0"/>
              <w:kinsoku/>
              <w:wordWrap/>
              <w:overflowPunct/>
              <w:topLinePunct w:val="0"/>
              <w:bidi w:val="0"/>
              <w:snapToGrid/>
              <w:spacing w:line="400" w:lineRule="exact"/>
              <w:ind w:left="0" w:leftChars="0" w:firstLine="0" w:firstLineChars="0"/>
              <w:jc w:val="left"/>
              <w:textAlignment w:val="auto"/>
              <w:rPr>
                <w:rFonts w:hint="eastAsia" w:ascii="宋体" w:hAnsi="宋体" w:eastAsia="宋体" w:cs="宋体"/>
                <w:color w:val="auto"/>
                <w:sz w:val="22"/>
                <w:szCs w:val="22"/>
                <w:highlight w:val="none"/>
                <w:shd w:val="clear" w:color="auto" w:fill="auto"/>
                <w:lang w:val="zh-CN"/>
              </w:rPr>
            </w:pPr>
            <w:r>
              <w:rPr>
                <w:rFonts w:hint="eastAsia" w:ascii="宋体" w:hAnsi="宋体" w:eastAsia="宋体" w:cs="宋体"/>
                <w:color w:val="auto"/>
                <w:sz w:val="22"/>
                <w:szCs w:val="22"/>
                <w:highlight w:val="none"/>
                <w:shd w:val="clear" w:color="auto" w:fill="auto"/>
                <w:lang w:val="en-US" w:eastAsia="zh-CN"/>
              </w:rPr>
              <w:t>提供《中小企业声明函》或《残疾人福利性单位声明函》或省级以上监狱管理局、戒毒管理局（含新疆生产建设兵团）出具的属于监狱企业的证明文件。</w:t>
            </w:r>
          </w:p>
        </w:tc>
      </w:tr>
    </w:tbl>
    <w:p w14:paraId="36B4064E">
      <w:pPr>
        <w:kinsoku/>
        <w:overflowPunct/>
        <w:bidi w:val="0"/>
        <w:spacing w:line="400" w:lineRule="exact"/>
        <w:jc w:val="center"/>
        <w:rPr>
          <w:rFonts w:hint="eastAsia" w:ascii="宋体" w:hAnsi="宋体" w:eastAsia="宋体" w:cs="宋体"/>
          <w:color w:val="auto"/>
          <w:kern w:val="0"/>
          <w:highlight w:val="none"/>
        </w:rPr>
      </w:pPr>
    </w:p>
    <w:p w14:paraId="640FF48A">
      <w:pPr>
        <w:pStyle w:val="12"/>
        <w:kinsoku/>
        <w:overflowPunct/>
        <w:bidi w:val="0"/>
        <w:spacing w:after="0" w:line="400" w:lineRule="exact"/>
        <w:rPr>
          <w:rFonts w:hint="eastAsia" w:ascii="宋体" w:hAnsi="宋体" w:eastAsia="宋体" w:cs="宋体"/>
          <w:color w:val="auto"/>
          <w:highlight w:val="none"/>
        </w:rPr>
      </w:pPr>
    </w:p>
    <w:p w14:paraId="266BA473">
      <w:pPr>
        <w:rPr>
          <w:rFonts w:hint="eastAsia" w:ascii="宋体" w:hAnsi="宋体" w:eastAsia="宋体" w:cs="宋体"/>
          <w:color w:val="auto"/>
          <w:sz w:val="24"/>
          <w:highlight w:val="none"/>
        </w:rPr>
      </w:pPr>
      <w:bookmarkStart w:id="78" w:name="_Toc8165"/>
      <w:r>
        <w:rPr>
          <w:rFonts w:hint="eastAsia" w:ascii="宋体" w:hAnsi="宋体" w:eastAsia="宋体" w:cs="宋体"/>
          <w:color w:val="auto"/>
          <w:sz w:val="24"/>
          <w:highlight w:val="none"/>
        </w:rPr>
        <w:br w:type="page"/>
      </w:r>
    </w:p>
    <w:p w14:paraId="663E39EC">
      <w:pPr>
        <w:pStyle w:val="12"/>
        <w:spacing w:before="66"/>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表2：</w:t>
      </w:r>
      <w:r>
        <w:rPr>
          <w:rFonts w:hint="eastAsia" w:ascii="宋体" w:hAnsi="宋体" w:eastAsia="宋体" w:cs="宋体"/>
          <w:color w:val="auto"/>
          <w:sz w:val="24"/>
          <w:szCs w:val="24"/>
          <w:highlight w:val="none"/>
        </w:rPr>
        <w:t>具有良好的商业信誉和健全的财务会计制度声明函</w:t>
      </w:r>
    </w:p>
    <w:p w14:paraId="65EBAF97">
      <w:pPr>
        <w:pStyle w:val="11"/>
        <w:rPr>
          <w:rFonts w:hint="eastAsia"/>
          <w:color w:val="auto"/>
          <w:highlight w:val="none"/>
        </w:rPr>
      </w:pPr>
    </w:p>
    <w:p w14:paraId="0308B9DC">
      <w:pPr>
        <w:kinsoku/>
        <w:overflowPunct/>
        <w:bidi w:val="0"/>
        <w:spacing w:line="400" w:lineRule="exact"/>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具有良好的商业信誉和健全的财务会计制度声明函</w:t>
      </w:r>
    </w:p>
    <w:p w14:paraId="6D980237">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jc w:val="left"/>
        <w:textAlignment w:val="auto"/>
        <w:outlineLvl w:val="9"/>
        <w:rPr>
          <w:rFonts w:ascii="宋体" w:hAnsi="宋体" w:cs="宋体"/>
          <w:color w:val="auto"/>
          <w:kern w:val="0"/>
          <w:sz w:val="24"/>
          <w:highlight w:val="none"/>
        </w:rPr>
      </w:pPr>
      <w:r>
        <w:rPr>
          <w:rFonts w:hint="eastAsia" w:ascii="宋体" w:hAnsi="宋体" w:cs="宋体"/>
          <w:color w:val="auto"/>
          <w:kern w:val="0"/>
          <w:sz w:val="24"/>
          <w:highlight w:val="none"/>
          <w:u w:val="single"/>
        </w:rPr>
        <w:t xml:space="preserve">（采购人）                   </w:t>
      </w:r>
      <w:r>
        <w:rPr>
          <w:rFonts w:hint="eastAsia" w:ascii="宋体" w:hAnsi="宋体" w:cs="宋体"/>
          <w:color w:val="auto"/>
          <w:kern w:val="0"/>
          <w:sz w:val="24"/>
          <w:highlight w:val="none"/>
        </w:rPr>
        <w:t>：</w:t>
      </w:r>
    </w:p>
    <w:p w14:paraId="318ABC77">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480" w:firstLineChars="200"/>
        <w:jc w:val="left"/>
        <w:textAlignment w:val="auto"/>
        <w:outlineLvl w:val="9"/>
        <w:rPr>
          <w:rFonts w:ascii="宋体" w:hAnsi="宋体" w:cs="宋体"/>
          <w:color w:val="auto"/>
          <w:kern w:val="0"/>
          <w:sz w:val="24"/>
          <w:highlight w:val="none"/>
        </w:rPr>
      </w:pPr>
      <w:r>
        <w:rPr>
          <w:rFonts w:hint="eastAsia" w:ascii="宋体" w:hAnsi="宋体" w:cs="宋体"/>
          <w:color w:val="auto"/>
          <w:kern w:val="0"/>
          <w:sz w:val="24"/>
          <w:highlight w:val="none"/>
        </w:rPr>
        <w:t>我方</w:t>
      </w:r>
      <w:r>
        <w:rPr>
          <w:rFonts w:hint="eastAsia" w:ascii="宋体" w:hAnsi="宋体" w:cs="宋体"/>
          <w:color w:val="auto"/>
          <w:kern w:val="0"/>
          <w:sz w:val="24"/>
          <w:highlight w:val="none"/>
          <w:u w:val="single"/>
        </w:rPr>
        <w:t xml:space="preserve"> （供应商）          </w:t>
      </w:r>
      <w:r>
        <w:rPr>
          <w:rFonts w:hint="eastAsia" w:ascii="宋体" w:hAnsi="宋体" w:eastAsia="宋体" w:cs="宋体"/>
          <w:color w:val="auto"/>
          <w:spacing w:val="-4"/>
          <w:sz w:val="24"/>
          <w:szCs w:val="24"/>
          <w:highlight w:val="none"/>
        </w:rPr>
        <w:t>具有良好的商业</w:t>
      </w:r>
      <w:r>
        <w:rPr>
          <w:rFonts w:hint="eastAsia" w:ascii="宋体" w:hAnsi="宋体" w:eastAsia="宋体" w:cs="宋体"/>
          <w:color w:val="auto"/>
          <w:spacing w:val="-7"/>
          <w:sz w:val="24"/>
          <w:szCs w:val="24"/>
          <w:highlight w:val="none"/>
        </w:rPr>
        <w:t>信誉和健全的财务会计制度，我方对上述声明的真实性负责。如有虚假，采购人可取消我方任何资格（投标/中标/签订合同），我方对此无任何异议</w:t>
      </w:r>
      <w:r>
        <w:rPr>
          <w:rFonts w:hint="eastAsia" w:ascii="宋体" w:hAnsi="宋体" w:cs="宋体"/>
          <w:color w:val="auto"/>
          <w:kern w:val="0"/>
          <w:sz w:val="24"/>
          <w:highlight w:val="none"/>
        </w:rPr>
        <w:t>。</w:t>
      </w:r>
    </w:p>
    <w:p w14:paraId="07A9EB3B">
      <w:pPr>
        <w:widowControl/>
        <w:adjustRightInd w:val="0"/>
        <w:snapToGri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特此承诺！</w:t>
      </w:r>
    </w:p>
    <w:p w14:paraId="1F09A77D">
      <w:pPr>
        <w:pStyle w:val="10"/>
        <w:rPr>
          <w:rFonts w:hint="eastAsia" w:ascii="宋体" w:hAnsi="宋体" w:cs="宋体"/>
          <w:color w:val="auto"/>
          <w:kern w:val="0"/>
          <w:sz w:val="24"/>
          <w:highlight w:val="none"/>
        </w:rPr>
      </w:pPr>
    </w:p>
    <w:p w14:paraId="620B1FE4">
      <w:pPr>
        <w:adjustRightInd w:val="0"/>
        <w:snapToGrid w:val="0"/>
        <w:spacing w:line="360" w:lineRule="auto"/>
        <w:rPr>
          <w:rFonts w:hint="eastAsia" w:ascii="宋体" w:hAnsi="宋体" w:cs="宋体"/>
          <w:color w:val="auto"/>
          <w:kern w:val="0"/>
          <w:sz w:val="24"/>
          <w:highlight w:val="none"/>
          <w:lang w:val="zh-CN"/>
        </w:rPr>
      </w:pPr>
    </w:p>
    <w:p w14:paraId="70F9AA8E">
      <w:pPr>
        <w:adjustRightInd w:val="0"/>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法定/授权代表：</w:t>
      </w:r>
      <w:r>
        <w:rPr>
          <w:rFonts w:hint="eastAsia" w:ascii="宋体" w:hAnsi="宋体" w:cs="宋体"/>
          <w:color w:val="auto"/>
          <w:kern w:val="0"/>
          <w:sz w:val="24"/>
          <w:highlight w:val="none"/>
          <w:u w:val="single"/>
          <w:lang w:val="zh-CN"/>
        </w:rPr>
        <w:t xml:space="preserve">（签字或盖章） </w:t>
      </w:r>
    </w:p>
    <w:p w14:paraId="300400EF">
      <w:pPr>
        <w:adjustRightInd w:val="0"/>
        <w:snapToGrid w:val="0"/>
        <w:spacing w:line="360" w:lineRule="auto"/>
        <w:rPr>
          <w:rFonts w:ascii="宋体" w:hAnsi="宋体" w:cs="宋体"/>
          <w:color w:val="auto"/>
          <w:kern w:val="0"/>
          <w:sz w:val="24"/>
          <w:highlight w:val="none"/>
          <w:u w:val="single"/>
          <w:lang w:val="zh-CN"/>
        </w:rPr>
      </w:pPr>
      <w:r>
        <w:rPr>
          <w:rFonts w:hint="eastAsia" w:ascii="宋体" w:hAnsi="宋体" w:cs="宋体"/>
          <w:color w:val="auto"/>
          <w:kern w:val="0"/>
          <w:sz w:val="24"/>
          <w:highlight w:val="none"/>
          <w:lang w:val="zh-CN"/>
        </w:rPr>
        <w:t>磋商响应供应商：</w:t>
      </w:r>
      <w:r>
        <w:rPr>
          <w:rFonts w:hint="eastAsia" w:ascii="宋体" w:hAnsi="宋体" w:cs="宋体"/>
          <w:color w:val="auto"/>
          <w:kern w:val="0"/>
          <w:sz w:val="24"/>
          <w:highlight w:val="none"/>
          <w:u w:val="single"/>
          <w:lang w:val="zh-CN"/>
        </w:rPr>
        <w:t xml:space="preserve">（全称加盖公章）       </w:t>
      </w:r>
    </w:p>
    <w:p w14:paraId="485C51D8">
      <w:pPr>
        <w:adjustRightInd w:val="0"/>
        <w:snapToGrid w:val="0"/>
        <w:spacing w:line="360" w:lineRule="auto"/>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年</w:t>
      </w:r>
      <w:r>
        <w:rPr>
          <w:rFonts w:ascii="宋体" w:cs="宋体"/>
          <w:color w:val="auto"/>
          <w:kern w:val="0"/>
          <w:sz w:val="24"/>
          <w:highlight w:val="none"/>
          <w:u w:val="single"/>
        </w:rPr>
        <w:tab/>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日</w:t>
      </w:r>
    </w:p>
    <w:p w14:paraId="347ED196">
      <w:pPr>
        <w:pStyle w:val="10"/>
        <w:rPr>
          <w:rFonts w:hint="eastAsia" w:ascii="宋体" w:hAnsi="宋体" w:cs="宋体"/>
          <w:color w:val="auto"/>
          <w:kern w:val="0"/>
          <w:sz w:val="24"/>
          <w:highlight w:val="none"/>
          <w:lang w:val="zh-CN"/>
        </w:rPr>
      </w:pPr>
    </w:p>
    <w:p w14:paraId="33C098BF">
      <w:pPr>
        <w:kinsoku/>
        <w:overflowPunct/>
        <w:bidi w:val="0"/>
        <w:spacing w:line="400" w:lineRule="exact"/>
        <w:rPr>
          <w:rFonts w:hint="eastAsia" w:ascii="宋体" w:hAnsi="宋体" w:cs="宋体"/>
          <w:color w:val="auto"/>
          <w:sz w:val="24"/>
          <w:highlight w:val="none"/>
          <w:lang w:eastAsia="zh-CN"/>
        </w:rPr>
      </w:pPr>
    </w:p>
    <w:p w14:paraId="7B9037DF">
      <w:pPr>
        <w:pStyle w:val="10"/>
        <w:rPr>
          <w:rFonts w:hint="eastAsia" w:ascii="宋体" w:hAnsi="宋体" w:cs="宋体"/>
          <w:color w:val="auto"/>
          <w:sz w:val="24"/>
          <w:highlight w:val="none"/>
          <w:lang w:eastAsia="zh-CN"/>
        </w:rPr>
      </w:pPr>
    </w:p>
    <w:p w14:paraId="66214189">
      <w:pPr>
        <w:kinsoku/>
        <w:overflowPunct/>
        <w:bidi w:val="0"/>
        <w:spacing w:line="400" w:lineRule="exact"/>
        <w:rPr>
          <w:rFonts w:hint="eastAsia" w:ascii="宋体" w:hAnsi="宋体" w:cs="宋体"/>
          <w:color w:val="auto"/>
          <w:sz w:val="24"/>
          <w:highlight w:val="none"/>
          <w:lang w:eastAsia="zh-CN"/>
        </w:rPr>
      </w:pPr>
    </w:p>
    <w:p w14:paraId="64FEDA80">
      <w:pPr>
        <w:pStyle w:val="10"/>
        <w:rPr>
          <w:rFonts w:hint="eastAsia"/>
          <w:color w:val="auto"/>
          <w:highlight w:val="none"/>
          <w:lang w:eastAsia="zh-CN"/>
        </w:rPr>
      </w:pPr>
    </w:p>
    <w:p w14:paraId="2C7F4557">
      <w:pPr>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br w:type="page"/>
      </w:r>
    </w:p>
    <w:p w14:paraId="6B716536">
      <w:pPr>
        <w:kinsoku/>
        <w:overflowPunct/>
        <w:bidi w:val="0"/>
        <w:spacing w:line="400" w:lineRule="exact"/>
        <w:rPr>
          <w:rFonts w:hint="eastAsia" w:ascii="宋体" w:hAnsi="宋体" w:eastAsia="宋体" w:cs="宋体"/>
          <w:color w:val="auto"/>
          <w:sz w:val="24"/>
          <w:highlight w:val="none"/>
        </w:rPr>
      </w:pPr>
      <w:r>
        <w:rPr>
          <w:rFonts w:hint="eastAsia" w:ascii="宋体" w:hAnsi="宋体" w:cs="宋体"/>
          <w:color w:val="auto"/>
          <w:sz w:val="24"/>
          <w:highlight w:val="none"/>
          <w:lang w:eastAsia="zh-CN"/>
        </w:rPr>
        <w:t>表</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具有履行合同所必需的专业服务（技术）能力的承诺函</w:t>
      </w:r>
    </w:p>
    <w:p w14:paraId="2B887726">
      <w:pPr>
        <w:kinsoku/>
        <w:overflowPunct/>
        <w:bidi w:val="0"/>
        <w:adjustRightInd w:val="0"/>
        <w:snapToGrid w:val="0"/>
        <w:spacing w:line="400" w:lineRule="exact"/>
        <w:rPr>
          <w:rFonts w:hint="eastAsia" w:ascii="宋体" w:hAnsi="宋体" w:eastAsia="宋体" w:cs="宋体"/>
          <w:b/>
          <w:bCs/>
          <w:color w:val="auto"/>
          <w:sz w:val="24"/>
          <w:szCs w:val="24"/>
          <w:highlight w:val="none"/>
        </w:rPr>
      </w:pPr>
    </w:p>
    <w:p w14:paraId="45726156">
      <w:pPr>
        <w:kinsoku/>
        <w:overflowPunct/>
        <w:bidi w:val="0"/>
        <w:spacing w:line="400" w:lineRule="exact"/>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具有履行合同所必需的专业服务（技术）能力的承诺函</w:t>
      </w:r>
    </w:p>
    <w:p w14:paraId="65535AAC">
      <w:pPr>
        <w:kinsoku/>
        <w:overflowPunct/>
        <w:bidi w:val="0"/>
        <w:spacing w:line="400" w:lineRule="exact"/>
        <w:rPr>
          <w:rFonts w:hint="eastAsia" w:ascii="宋体" w:hAnsi="宋体" w:eastAsia="宋体" w:cs="宋体"/>
          <w:color w:val="auto"/>
          <w:highlight w:val="none"/>
        </w:rPr>
      </w:pPr>
    </w:p>
    <w:p w14:paraId="2641DDEF">
      <w:pPr>
        <w:widowControl/>
        <w:kinsoku/>
        <w:overflowPunct/>
        <w:bidi w:val="0"/>
        <w:adjustRightInd w:val="0"/>
        <w:snapToGrid w:val="0"/>
        <w:spacing w:line="400" w:lineRule="exact"/>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u w:val="single"/>
        </w:rPr>
        <w:t xml:space="preserve">（采购人）                   </w:t>
      </w:r>
      <w:r>
        <w:rPr>
          <w:rFonts w:hint="eastAsia" w:ascii="宋体" w:hAnsi="宋体" w:eastAsia="宋体" w:cs="宋体"/>
          <w:color w:val="auto"/>
          <w:kern w:val="0"/>
          <w:sz w:val="24"/>
          <w:highlight w:val="none"/>
        </w:rPr>
        <w:t>：</w:t>
      </w:r>
    </w:p>
    <w:p w14:paraId="57558342">
      <w:pPr>
        <w:widowControl/>
        <w:kinsoku/>
        <w:overflowPunct/>
        <w:bidi w:val="0"/>
        <w:adjustRightInd w:val="0"/>
        <w:snapToGrid w:val="0"/>
        <w:spacing w:line="40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我方</w:t>
      </w:r>
      <w:r>
        <w:rPr>
          <w:rFonts w:hint="eastAsia" w:ascii="宋体" w:hAnsi="宋体" w:eastAsia="宋体" w:cs="宋体"/>
          <w:color w:val="auto"/>
          <w:kern w:val="0"/>
          <w:sz w:val="24"/>
          <w:highlight w:val="none"/>
          <w:u w:val="single"/>
        </w:rPr>
        <w:t xml:space="preserve"> （投标人）          </w:t>
      </w:r>
      <w:r>
        <w:rPr>
          <w:rFonts w:hint="eastAsia" w:ascii="宋体" w:hAnsi="宋体" w:eastAsia="宋体" w:cs="宋体"/>
          <w:color w:val="auto"/>
          <w:kern w:val="0"/>
          <w:sz w:val="24"/>
          <w:highlight w:val="none"/>
        </w:rPr>
        <w:t>承诺具有履行合同所必需的专业服务（技术）能力。如有虚假，采购人可取消我方任何资格（投标/中标/签订合同），我方对此无任何异议。</w:t>
      </w:r>
    </w:p>
    <w:p w14:paraId="5734D34D">
      <w:pPr>
        <w:widowControl/>
        <w:kinsoku/>
        <w:overflowPunct/>
        <w:bidi w:val="0"/>
        <w:adjustRightInd w:val="0"/>
        <w:snapToGrid w:val="0"/>
        <w:spacing w:line="40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特此承诺！</w:t>
      </w:r>
    </w:p>
    <w:p w14:paraId="43C29CD7">
      <w:pPr>
        <w:widowControl/>
        <w:kinsoku/>
        <w:overflowPunct/>
        <w:bidi w:val="0"/>
        <w:adjustRightInd w:val="0"/>
        <w:snapToGrid w:val="0"/>
        <w:spacing w:line="400" w:lineRule="exact"/>
        <w:ind w:firstLine="480" w:firstLineChars="200"/>
        <w:jc w:val="left"/>
        <w:rPr>
          <w:rFonts w:hint="eastAsia" w:ascii="宋体" w:hAnsi="宋体" w:eastAsia="宋体" w:cs="宋体"/>
          <w:color w:val="auto"/>
          <w:kern w:val="0"/>
          <w:sz w:val="24"/>
          <w:highlight w:val="none"/>
        </w:rPr>
      </w:pPr>
    </w:p>
    <w:p w14:paraId="74A64725">
      <w:pPr>
        <w:kinsoku/>
        <w:overflowPunct/>
        <w:bidi w:val="0"/>
        <w:adjustRightInd w:val="0"/>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法定/授权代表：</w:t>
      </w:r>
      <w:r>
        <w:rPr>
          <w:rFonts w:hint="eastAsia" w:ascii="宋体" w:hAnsi="宋体" w:eastAsia="宋体" w:cs="宋体"/>
          <w:color w:val="auto"/>
          <w:kern w:val="0"/>
          <w:sz w:val="24"/>
          <w:highlight w:val="none"/>
          <w:u w:val="single"/>
          <w:lang w:val="zh-CN"/>
        </w:rPr>
        <w:t xml:space="preserve">（签字或盖章） </w:t>
      </w:r>
    </w:p>
    <w:p w14:paraId="33568EEF">
      <w:pPr>
        <w:kinsoku/>
        <w:overflowPunct/>
        <w:bidi w:val="0"/>
        <w:adjustRightInd w:val="0"/>
        <w:snapToGrid w:val="0"/>
        <w:spacing w:line="360" w:lineRule="auto"/>
        <w:rPr>
          <w:rFonts w:hint="eastAsia" w:ascii="宋体" w:hAnsi="宋体" w:eastAsia="宋体" w:cs="宋体"/>
          <w:color w:val="auto"/>
          <w:kern w:val="0"/>
          <w:sz w:val="24"/>
          <w:highlight w:val="none"/>
          <w:u w:val="single"/>
          <w:lang w:val="zh-CN"/>
        </w:rPr>
      </w:pPr>
      <w:r>
        <w:rPr>
          <w:rFonts w:hint="eastAsia" w:ascii="宋体" w:hAnsi="宋体" w:eastAsia="宋体" w:cs="宋体"/>
          <w:color w:val="auto"/>
          <w:kern w:val="0"/>
          <w:sz w:val="24"/>
          <w:highlight w:val="none"/>
          <w:lang w:val="zh-CN"/>
        </w:rPr>
        <w:t>投标人：</w:t>
      </w:r>
      <w:r>
        <w:rPr>
          <w:rFonts w:hint="eastAsia" w:ascii="宋体" w:hAnsi="宋体" w:eastAsia="宋体" w:cs="宋体"/>
          <w:color w:val="auto"/>
          <w:kern w:val="0"/>
          <w:sz w:val="24"/>
          <w:highlight w:val="none"/>
          <w:u w:val="single"/>
          <w:lang w:val="zh-CN"/>
        </w:rPr>
        <w:t xml:space="preserve">（全称加盖公章）       </w:t>
      </w:r>
    </w:p>
    <w:p w14:paraId="1222F92C">
      <w:pPr>
        <w:kinsoku/>
        <w:overflowPunct/>
        <w:bidi w:val="0"/>
        <w:adjustRightInd w:val="0"/>
        <w:snapToGrid w:val="0"/>
        <w:spacing w:line="360" w:lineRule="auto"/>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年  月  日</w:t>
      </w:r>
    </w:p>
    <w:p w14:paraId="0E3963B4">
      <w:pPr>
        <w:kinsoku/>
        <w:overflowPunct/>
        <w:bidi w:val="0"/>
        <w:spacing w:line="400" w:lineRule="exact"/>
        <w:rPr>
          <w:rFonts w:hint="eastAsia" w:ascii="宋体" w:hAnsi="宋体" w:eastAsia="宋体" w:cs="宋体"/>
          <w:color w:val="auto"/>
          <w:sz w:val="24"/>
          <w:highlight w:val="none"/>
        </w:rPr>
      </w:pPr>
    </w:p>
    <w:p w14:paraId="3FA21199">
      <w:pPr>
        <w:pStyle w:val="11"/>
        <w:rPr>
          <w:rFonts w:hint="eastAsia"/>
          <w:color w:val="auto"/>
          <w:highlight w:val="none"/>
        </w:rPr>
      </w:pPr>
    </w:p>
    <w:p w14:paraId="1C3423B2">
      <w:pPr>
        <w:pStyle w:val="12"/>
        <w:spacing w:before="66"/>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表</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rPr>
        <w:t>：</w:t>
      </w:r>
      <w:r>
        <w:rPr>
          <w:rFonts w:hint="eastAsia" w:ascii="宋体" w:hAnsi="宋体" w:eastAsia="宋体" w:cs="宋体"/>
          <w:color w:val="auto"/>
          <w:sz w:val="24"/>
          <w:szCs w:val="24"/>
          <w:highlight w:val="none"/>
        </w:rPr>
        <w:t>依法缴纳税收和社会保障资金的声明函</w:t>
      </w:r>
    </w:p>
    <w:p w14:paraId="18264EB3">
      <w:pPr>
        <w:pStyle w:val="4"/>
        <w:numPr>
          <w:ilvl w:val="0"/>
          <w:numId w:val="0"/>
        </w:numPr>
        <w:tabs>
          <w:tab w:val="clear" w:pos="1110"/>
        </w:tabs>
        <w:spacing w:before="164"/>
        <w:ind w:left="456" w:leftChars="0" w:right="37" w:rightChars="0"/>
        <w:jc w:val="center"/>
        <w:rPr>
          <w:rFonts w:hint="eastAsia" w:ascii="宋体" w:hAnsi="宋体" w:eastAsia="宋体" w:cs="宋体"/>
          <w:b/>
          <w:color w:val="auto"/>
          <w:kern w:val="2"/>
          <w:sz w:val="32"/>
          <w:highlight w:val="none"/>
          <w:lang w:val="en-US" w:eastAsia="zh-CN" w:bidi="ar-SA"/>
        </w:rPr>
      </w:pPr>
      <w:r>
        <w:rPr>
          <w:rFonts w:hint="eastAsia" w:ascii="宋体" w:hAnsi="宋体" w:eastAsia="宋体" w:cs="宋体"/>
          <w:b/>
          <w:color w:val="auto"/>
          <w:kern w:val="2"/>
          <w:sz w:val="32"/>
          <w:highlight w:val="none"/>
          <w:lang w:val="en-US" w:eastAsia="zh-CN" w:bidi="ar-SA"/>
        </w:rPr>
        <w:t>依法缴纳税收和社会保障资金的声明函</w:t>
      </w:r>
    </w:p>
    <w:p w14:paraId="7683ACC8">
      <w:pPr>
        <w:ind w:firstLine="720" w:firstLineChars="300"/>
        <w:rPr>
          <w:rFonts w:hint="eastAsia" w:ascii="宋体" w:hAnsi="宋体"/>
          <w:color w:val="auto"/>
          <w:sz w:val="24"/>
          <w:highlight w:val="none"/>
        </w:rPr>
      </w:pPr>
    </w:p>
    <w:p w14:paraId="6F715DAD">
      <w:pPr>
        <w:widowControl/>
        <w:adjustRightInd w:val="0"/>
        <w:snapToGrid w:val="0"/>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u w:val="single"/>
        </w:rPr>
        <w:t xml:space="preserve">（采购人）                   </w:t>
      </w:r>
      <w:r>
        <w:rPr>
          <w:rFonts w:hint="eastAsia" w:ascii="宋体" w:hAnsi="宋体" w:cs="宋体"/>
          <w:color w:val="auto"/>
          <w:kern w:val="0"/>
          <w:sz w:val="24"/>
          <w:highlight w:val="none"/>
        </w:rPr>
        <w:t>：</w:t>
      </w:r>
    </w:p>
    <w:p w14:paraId="6008C5EC">
      <w:pPr>
        <w:widowControl/>
        <w:adjustRightInd w:val="0"/>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我方</w:t>
      </w:r>
      <w:r>
        <w:rPr>
          <w:rFonts w:hint="eastAsia" w:ascii="宋体" w:hAnsi="宋体" w:cs="宋体"/>
          <w:color w:val="auto"/>
          <w:kern w:val="0"/>
          <w:sz w:val="24"/>
          <w:highlight w:val="none"/>
          <w:u w:val="single"/>
        </w:rPr>
        <w:t xml:space="preserve"> （供应商）          </w:t>
      </w:r>
      <w:r>
        <w:rPr>
          <w:rFonts w:hint="eastAsia" w:ascii="宋体" w:hAnsi="宋体" w:eastAsia="宋体" w:cs="宋体"/>
          <w:color w:val="auto"/>
          <w:spacing w:val="-4"/>
          <w:sz w:val="24"/>
          <w:szCs w:val="24"/>
          <w:highlight w:val="none"/>
        </w:rPr>
        <w:t>严格依法缴纳税</w:t>
      </w:r>
      <w:r>
        <w:rPr>
          <w:rFonts w:hint="eastAsia" w:ascii="宋体" w:hAnsi="宋体" w:eastAsia="宋体" w:cs="宋体"/>
          <w:color w:val="auto"/>
          <w:spacing w:val="-8"/>
          <w:sz w:val="24"/>
          <w:szCs w:val="24"/>
          <w:highlight w:val="none"/>
        </w:rPr>
        <w:t>收和社会保障资金，我方对上述声明的真实性负责。</w:t>
      </w:r>
      <w:r>
        <w:rPr>
          <w:rFonts w:hint="eastAsia" w:ascii="宋体" w:hAnsi="宋体" w:eastAsia="宋体" w:cs="宋体"/>
          <w:color w:val="auto"/>
          <w:spacing w:val="-7"/>
          <w:sz w:val="24"/>
          <w:szCs w:val="24"/>
          <w:highlight w:val="none"/>
        </w:rPr>
        <w:t>如有虚假，采购人可取消我方任何资格（投标/中标/签订合同），我方对此无任何异议</w:t>
      </w:r>
      <w:r>
        <w:rPr>
          <w:rFonts w:hint="eastAsia" w:ascii="宋体" w:hAnsi="宋体" w:cs="宋体"/>
          <w:color w:val="auto"/>
          <w:kern w:val="0"/>
          <w:sz w:val="24"/>
          <w:highlight w:val="none"/>
        </w:rPr>
        <w:t>。</w:t>
      </w:r>
    </w:p>
    <w:p w14:paraId="66E09087">
      <w:pPr>
        <w:widowControl/>
        <w:adjustRightInd w:val="0"/>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特此承诺！</w:t>
      </w:r>
    </w:p>
    <w:p w14:paraId="08210335">
      <w:pPr>
        <w:adjustRightInd w:val="0"/>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法定/授权代表：</w:t>
      </w:r>
      <w:r>
        <w:rPr>
          <w:rFonts w:hint="eastAsia" w:ascii="宋体" w:hAnsi="宋体" w:cs="宋体"/>
          <w:color w:val="auto"/>
          <w:kern w:val="0"/>
          <w:sz w:val="24"/>
          <w:highlight w:val="none"/>
          <w:u w:val="single"/>
          <w:lang w:val="zh-CN"/>
        </w:rPr>
        <w:t xml:space="preserve">（签字或盖章） </w:t>
      </w:r>
    </w:p>
    <w:p w14:paraId="08640D3C">
      <w:pPr>
        <w:adjustRightInd w:val="0"/>
        <w:snapToGrid w:val="0"/>
        <w:spacing w:line="360" w:lineRule="auto"/>
        <w:rPr>
          <w:rFonts w:ascii="宋体" w:hAnsi="宋体" w:cs="宋体"/>
          <w:color w:val="auto"/>
          <w:kern w:val="0"/>
          <w:sz w:val="24"/>
          <w:highlight w:val="none"/>
          <w:u w:val="single"/>
          <w:lang w:val="zh-CN"/>
        </w:rPr>
      </w:pPr>
      <w:r>
        <w:rPr>
          <w:rFonts w:hint="eastAsia" w:ascii="宋体" w:hAnsi="宋体" w:cs="宋体"/>
          <w:color w:val="auto"/>
          <w:kern w:val="0"/>
          <w:sz w:val="24"/>
          <w:highlight w:val="none"/>
          <w:lang w:val="zh-CN"/>
        </w:rPr>
        <w:t>磋商响应供应商：</w:t>
      </w:r>
      <w:r>
        <w:rPr>
          <w:rFonts w:hint="eastAsia" w:ascii="宋体" w:hAnsi="宋体" w:cs="宋体"/>
          <w:color w:val="auto"/>
          <w:kern w:val="0"/>
          <w:sz w:val="24"/>
          <w:highlight w:val="none"/>
          <w:u w:val="single"/>
          <w:lang w:val="zh-CN"/>
        </w:rPr>
        <w:t xml:space="preserve">（全称加盖公章）       </w:t>
      </w:r>
    </w:p>
    <w:p w14:paraId="3511DAD1">
      <w:pPr>
        <w:adjustRightInd w:val="0"/>
        <w:snapToGrid w:val="0"/>
        <w:spacing w:line="360" w:lineRule="auto"/>
        <w:rPr>
          <w:rFonts w:ascii="宋体" w:hAnsi="宋体" w:cs="宋体"/>
          <w:color w:val="auto"/>
          <w:kern w:val="0"/>
          <w:sz w:val="24"/>
          <w:highlight w:val="none"/>
          <w:u w:val="singl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年</w:t>
      </w:r>
      <w:r>
        <w:rPr>
          <w:rFonts w:ascii="宋体" w:cs="宋体"/>
          <w:color w:val="auto"/>
          <w:kern w:val="0"/>
          <w:sz w:val="24"/>
          <w:highlight w:val="none"/>
          <w:u w:val="single"/>
        </w:rPr>
        <w:tab/>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日</w:t>
      </w:r>
    </w:p>
    <w:p w14:paraId="7115BED2">
      <w:pPr>
        <w:pStyle w:val="12"/>
        <w:kinsoku/>
        <w:overflowPunct/>
        <w:bidi w:val="0"/>
        <w:spacing w:after="0" w:line="400" w:lineRule="exact"/>
        <w:rPr>
          <w:rFonts w:hint="eastAsia" w:ascii="宋体" w:hAnsi="宋体" w:eastAsia="宋体" w:cs="宋体"/>
          <w:color w:val="auto"/>
          <w:highlight w:val="none"/>
        </w:rPr>
      </w:pPr>
    </w:p>
    <w:p w14:paraId="34192F9A">
      <w:pPr>
        <w:pStyle w:val="11"/>
        <w:kinsoku/>
        <w:overflowPunct/>
        <w:bidi w:val="0"/>
        <w:spacing w:after="0" w:line="400" w:lineRule="exact"/>
        <w:ind w:firstLine="210"/>
        <w:rPr>
          <w:rFonts w:hint="eastAsia" w:ascii="宋体" w:hAnsi="宋体" w:eastAsia="宋体" w:cs="宋体"/>
          <w:color w:val="auto"/>
          <w:highlight w:val="none"/>
        </w:rPr>
      </w:pPr>
    </w:p>
    <w:p w14:paraId="6BEF3C90">
      <w:pPr>
        <w:rPr>
          <w:rFonts w:hint="eastAsia"/>
          <w:color w:val="auto"/>
          <w:highlight w:val="none"/>
        </w:rPr>
      </w:pPr>
    </w:p>
    <w:p w14:paraId="263A5737">
      <w:pPr>
        <w:pStyle w:val="47"/>
        <w:kinsoku/>
        <w:overflowPunct/>
        <w:bidi w:val="0"/>
        <w:spacing w:line="400" w:lineRule="exact"/>
        <w:rPr>
          <w:rFonts w:hint="eastAsia"/>
          <w:color w:val="auto"/>
          <w:highlight w:val="none"/>
        </w:rPr>
      </w:pPr>
    </w:p>
    <w:p w14:paraId="4CB0E8BD">
      <w:pPr>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br w:type="page"/>
      </w:r>
    </w:p>
    <w:p w14:paraId="579D2150">
      <w:pPr>
        <w:kinsoku/>
        <w:overflowPunct/>
        <w:bidi w:val="0"/>
        <w:spacing w:line="400" w:lineRule="exact"/>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 xml:space="preserve">：没有重大违法记录承诺函 </w:t>
      </w:r>
    </w:p>
    <w:p w14:paraId="704A0889">
      <w:pPr>
        <w:kinsoku/>
        <w:overflowPunct/>
        <w:bidi w:val="0"/>
        <w:spacing w:line="400" w:lineRule="exact"/>
        <w:jc w:val="center"/>
        <w:rPr>
          <w:rFonts w:hint="eastAsia" w:ascii="宋体" w:hAnsi="宋体" w:eastAsia="宋体" w:cs="宋体"/>
          <w:b/>
          <w:color w:val="auto"/>
          <w:sz w:val="32"/>
          <w:highlight w:val="none"/>
        </w:rPr>
      </w:pPr>
    </w:p>
    <w:p w14:paraId="4FEE9907">
      <w:pPr>
        <w:kinsoku/>
        <w:overflowPunct/>
        <w:bidi w:val="0"/>
        <w:spacing w:line="400" w:lineRule="exact"/>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没有重大违法记录承诺函</w:t>
      </w:r>
    </w:p>
    <w:p w14:paraId="53007581">
      <w:pPr>
        <w:kinsoku/>
        <w:overflowPunct/>
        <w:bidi w:val="0"/>
        <w:spacing w:line="400" w:lineRule="exact"/>
        <w:rPr>
          <w:rFonts w:hint="eastAsia" w:ascii="宋体" w:hAnsi="宋体" w:eastAsia="宋体" w:cs="宋体"/>
          <w:color w:val="auto"/>
          <w:sz w:val="24"/>
          <w:szCs w:val="24"/>
          <w:highlight w:val="none"/>
          <w:u w:val="single"/>
        </w:rPr>
      </w:pPr>
    </w:p>
    <w:p w14:paraId="43273231">
      <w:pPr>
        <w:kinsoku/>
        <w:overflowPunct/>
        <w:bidi w:val="0"/>
        <w:spacing w:line="400" w:lineRule="exac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（采购人）</w:t>
      </w:r>
      <w:r>
        <w:rPr>
          <w:rFonts w:hint="eastAsia" w:ascii="宋体" w:hAnsi="宋体" w:eastAsia="宋体" w:cs="宋体"/>
          <w:color w:val="auto"/>
          <w:sz w:val="24"/>
          <w:szCs w:val="24"/>
          <w:highlight w:val="none"/>
        </w:rPr>
        <w:t>：</w:t>
      </w:r>
    </w:p>
    <w:p w14:paraId="0B5D70EB">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w:t>
      </w:r>
      <w:r>
        <w:rPr>
          <w:rFonts w:hint="eastAsia" w:ascii="宋体" w:hAnsi="宋体" w:eastAsia="宋体" w:cs="宋体"/>
          <w:color w:val="auto"/>
          <w:sz w:val="24"/>
          <w:szCs w:val="24"/>
          <w:highlight w:val="none"/>
          <w:u w:val="single"/>
        </w:rPr>
        <w:t xml:space="preserve">（投标人）            </w:t>
      </w:r>
      <w:r>
        <w:rPr>
          <w:rFonts w:hint="eastAsia" w:ascii="宋体" w:hAnsi="宋体" w:eastAsia="宋体" w:cs="宋体"/>
          <w:color w:val="auto"/>
          <w:sz w:val="24"/>
          <w:szCs w:val="24"/>
          <w:highlight w:val="none"/>
        </w:rPr>
        <w:t xml:space="preserve">具有良好的商业信誉，在参加政府采购活动前三年内，在经营活动中没有重大违法记录（没有因违法经营受到刑事处罚，没有被责令停产停业、被吊销许可证或者执照、被处以较大数额罚款等行政处罚，没有因违法经营被禁止参加政府采购活动的期限未满情形）。如有虚假，采购人可取消我方任何资格（投标/中标/签订合同），我方对此无任何异议。 </w:t>
      </w:r>
    </w:p>
    <w:p w14:paraId="0908873D">
      <w:pPr>
        <w:kinsoku/>
        <w:overflowPunct/>
        <w:bidi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特此承诺！ </w:t>
      </w:r>
    </w:p>
    <w:p w14:paraId="4B555D0F">
      <w:pPr>
        <w:kinsoku/>
        <w:overflowPunct/>
        <w:bidi w:val="0"/>
        <w:spacing w:line="400" w:lineRule="exact"/>
        <w:rPr>
          <w:rFonts w:hint="eastAsia" w:ascii="宋体" w:hAnsi="宋体" w:eastAsia="宋体" w:cs="宋体"/>
          <w:color w:val="auto"/>
          <w:sz w:val="24"/>
          <w:szCs w:val="24"/>
          <w:highlight w:val="none"/>
        </w:rPr>
      </w:pPr>
    </w:p>
    <w:p w14:paraId="48DBA2D1">
      <w:pPr>
        <w:kinsoku/>
        <w:overflowPunct/>
        <w:bidi w:val="0"/>
        <w:adjustRightInd w:val="0"/>
        <w:snapToGrid w:val="0"/>
        <w:spacing w:line="40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法定/授权代表：</w:t>
      </w:r>
      <w:r>
        <w:rPr>
          <w:rFonts w:hint="eastAsia" w:ascii="宋体" w:hAnsi="宋体" w:eastAsia="宋体" w:cs="宋体"/>
          <w:color w:val="auto"/>
          <w:kern w:val="0"/>
          <w:sz w:val="24"/>
          <w:highlight w:val="none"/>
          <w:u w:val="single"/>
          <w:lang w:val="zh-CN"/>
        </w:rPr>
        <w:t xml:space="preserve">（签字或盖章） </w:t>
      </w:r>
    </w:p>
    <w:p w14:paraId="08796AE9">
      <w:pPr>
        <w:kinsoku/>
        <w:overflowPunct/>
        <w:bidi w:val="0"/>
        <w:adjustRightInd w:val="0"/>
        <w:snapToGrid w:val="0"/>
        <w:spacing w:line="400" w:lineRule="exact"/>
        <w:rPr>
          <w:rFonts w:hint="eastAsia" w:ascii="宋体" w:hAnsi="宋体" w:eastAsia="宋体" w:cs="宋体"/>
          <w:color w:val="auto"/>
          <w:kern w:val="0"/>
          <w:sz w:val="24"/>
          <w:highlight w:val="none"/>
          <w:u w:val="single"/>
          <w:lang w:val="zh-CN"/>
        </w:rPr>
      </w:pPr>
      <w:r>
        <w:rPr>
          <w:rFonts w:hint="eastAsia" w:ascii="宋体" w:hAnsi="宋体" w:eastAsia="宋体" w:cs="宋体"/>
          <w:color w:val="auto"/>
          <w:kern w:val="0"/>
          <w:sz w:val="24"/>
          <w:highlight w:val="none"/>
          <w:lang w:val="zh-CN"/>
        </w:rPr>
        <w:t>投标人：</w:t>
      </w:r>
      <w:r>
        <w:rPr>
          <w:rFonts w:hint="eastAsia" w:ascii="宋体" w:hAnsi="宋体" w:eastAsia="宋体" w:cs="宋体"/>
          <w:color w:val="auto"/>
          <w:kern w:val="0"/>
          <w:sz w:val="24"/>
          <w:highlight w:val="none"/>
          <w:u w:val="single"/>
          <w:lang w:val="zh-CN"/>
        </w:rPr>
        <w:t xml:space="preserve">（全称加盖公章）       </w:t>
      </w:r>
    </w:p>
    <w:p w14:paraId="4A8495FF">
      <w:pPr>
        <w:kinsoku/>
        <w:overflowPunct/>
        <w:bidi w:val="0"/>
        <w:adjustRightInd w:val="0"/>
        <w:snapToGrid w:val="0"/>
        <w:spacing w:line="400" w:lineRule="exact"/>
        <w:rPr>
          <w:rFonts w:hint="eastAsia" w:ascii="宋体" w:hAnsi="宋体" w:eastAsia="宋体" w:cs="宋体"/>
          <w:b/>
          <w:color w:val="auto"/>
          <w:sz w:val="30"/>
          <w:szCs w:val="30"/>
          <w:highlight w:val="non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年  月  日</w:t>
      </w:r>
    </w:p>
    <w:p w14:paraId="14698ADC">
      <w:pPr>
        <w:widowControl/>
        <w:kinsoku/>
        <w:overflowPunct/>
        <w:bidi w:val="0"/>
        <w:spacing w:line="400" w:lineRule="exact"/>
        <w:jc w:val="left"/>
        <w:rPr>
          <w:rFonts w:hint="eastAsia" w:ascii="宋体" w:hAnsi="宋体" w:eastAsia="宋体" w:cs="宋体"/>
          <w:color w:val="auto"/>
          <w:sz w:val="24"/>
          <w:highlight w:val="none"/>
        </w:rPr>
      </w:pPr>
    </w:p>
    <w:p w14:paraId="6B580D56">
      <w:pPr>
        <w:widowControl/>
        <w:kinsoku/>
        <w:overflowPunct/>
        <w:bidi w:val="0"/>
        <w:spacing w:line="400" w:lineRule="exact"/>
        <w:jc w:val="left"/>
        <w:rPr>
          <w:rFonts w:hint="eastAsia" w:ascii="宋体" w:hAnsi="宋体" w:eastAsia="宋体" w:cs="宋体"/>
          <w:color w:val="auto"/>
          <w:sz w:val="24"/>
          <w:highlight w:val="none"/>
        </w:rPr>
      </w:pPr>
    </w:p>
    <w:p w14:paraId="0B902CBA">
      <w:pPr>
        <w:pStyle w:val="47"/>
        <w:kinsoku/>
        <w:overflowPunct/>
        <w:bidi w:val="0"/>
        <w:spacing w:line="400" w:lineRule="exact"/>
        <w:rPr>
          <w:rFonts w:hint="eastAsia" w:ascii="宋体" w:hAnsi="宋体" w:eastAsia="宋体" w:cs="宋体"/>
          <w:color w:val="auto"/>
          <w:sz w:val="24"/>
          <w:highlight w:val="none"/>
        </w:rPr>
      </w:pPr>
    </w:p>
    <w:p w14:paraId="22C2194E">
      <w:pPr>
        <w:kinsoku/>
        <w:overflowPunct/>
        <w:bidi w:val="0"/>
        <w:spacing w:line="400" w:lineRule="exact"/>
        <w:rPr>
          <w:rFonts w:hint="eastAsia" w:ascii="宋体" w:hAnsi="宋体" w:eastAsia="宋体" w:cs="宋体"/>
          <w:color w:val="auto"/>
          <w:sz w:val="24"/>
          <w:highlight w:val="none"/>
        </w:rPr>
      </w:pPr>
    </w:p>
    <w:p w14:paraId="2D33F51A">
      <w:pP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14:paraId="7ED86B1B">
      <w:pPr>
        <w:widowControl/>
        <w:kinsoku/>
        <w:overflowPunct/>
        <w:bidi w:val="0"/>
        <w:spacing w:line="400" w:lineRule="exact"/>
        <w:jc w:val="left"/>
        <w:rPr>
          <w:rFonts w:hint="eastAsia" w:ascii="宋体" w:hAnsi="宋体" w:eastAsia="宋体" w:cs="宋体"/>
          <w:color w:val="auto"/>
          <w:sz w:val="24"/>
          <w:szCs w:val="22"/>
          <w:highlight w:val="none"/>
        </w:rPr>
      </w:pPr>
      <w:r>
        <w:rPr>
          <w:rFonts w:hint="eastAsia" w:ascii="宋体" w:hAnsi="宋体" w:eastAsia="宋体" w:cs="宋体"/>
          <w:color w:val="auto"/>
          <w:sz w:val="24"/>
          <w:highlight w:val="none"/>
        </w:rPr>
        <w:t>表</w:t>
      </w: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rPr>
        <w:t>：</w:t>
      </w:r>
      <w:r>
        <w:rPr>
          <w:rFonts w:hint="eastAsia" w:ascii="宋体" w:hAnsi="宋体" w:eastAsia="宋体" w:cs="宋体"/>
          <w:color w:val="auto"/>
          <w:sz w:val="24"/>
          <w:szCs w:val="22"/>
          <w:highlight w:val="none"/>
        </w:rPr>
        <w:t>无违法失信的声明函</w:t>
      </w:r>
    </w:p>
    <w:p w14:paraId="1BCDD662">
      <w:pPr>
        <w:kinsoku/>
        <w:overflowPunct/>
        <w:bidi w:val="0"/>
        <w:spacing w:line="400" w:lineRule="exact"/>
        <w:jc w:val="center"/>
        <w:rPr>
          <w:rFonts w:hint="eastAsia" w:ascii="宋体" w:hAnsi="宋体" w:eastAsia="宋体" w:cs="宋体"/>
          <w:b/>
          <w:color w:val="auto"/>
          <w:sz w:val="32"/>
          <w:szCs w:val="22"/>
          <w:highlight w:val="none"/>
        </w:rPr>
      </w:pPr>
      <w:r>
        <w:rPr>
          <w:rFonts w:hint="eastAsia" w:ascii="宋体" w:hAnsi="宋体" w:eastAsia="宋体" w:cs="宋体"/>
          <w:b/>
          <w:color w:val="auto"/>
          <w:sz w:val="32"/>
          <w:szCs w:val="22"/>
          <w:highlight w:val="none"/>
        </w:rPr>
        <w:t xml:space="preserve">无违法失信的声明函 </w:t>
      </w:r>
    </w:p>
    <w:p w14:paraId="0DF09E97">
      <w:pPr>
        <w:kinsoku/>
        <w:overflowPunct/>
        <w:bidi w:val="0"/>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（采购人）</w:t>
      </w:r>
      <w:r>
        <w:rPr>
          <w:rFonts w:hint="eastAsia" w:ascii="宋体" w:hAnsi="宋体" w:eastAsia="宋体" w:cs="宋体"/>
          <w:color w:val="auto"/>
          <w:sz w:val="24"/>
          <w:szCs w:val="24"/>
          <w:highlight w:val="none"/>
        </w:rPr>
        <w:t>：</w:t>
      </w:r>
    </w:p>
    <w:p w14:paraId="7DCAE68E">
      <w:pPr>
        <w:kinsoku/>
        <w:overflowPunct/>
        <w:bidi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截至</w:t>
      </w:r>
      <w:r>
        <w:rPr>
          <w:rFonts w:hint="eastAsia" w:ascii="宋体" w:hAnsi="宋体" w:eastAsia="宋体" w:cs="宋体"/>
          <w:color w:val="auto"/>
          <w:sz w:val="24"/>
          <w:szCs w:val="24"/>
          <w:highlight w:val="none"/>
          <w:lang w:eastAsia="zh-CN"/>
        </w:rPr>
        <w:t>投标时间止</w:t>
      </w:r>
      <w:r>
        <w:rPr>
          <w:rFonts w:hint="eastAsia" w:ascii="宋体" w:hAnsi="宋体" w:cs="宋体"/>
          <w:color w:val="auto"/>
          <w:sz w:val="24"/>
          <w:szCs w:val="24"/>
          <w:highlight w:val="none"/>
          <w:u w:val="single"/>
          <w:lang w:val="en-US" w:eastAsia="zh-CN"/>
        </w:rPr>
        <w:t xml:space="preserve">    项目名称   </w:t>
      </w:r>
      <w:r>
        <w:rPr>
          <w:rFonts w:hint="eastAsia" w:ascii="宋体" w:hAnsi="宋体" w:eastAsia="宋体" w:cs="宋体"/>
          <w:color w:val="auto"/>
          <w:sz w:val="24"/>
          <w:szCs w:val="24"/>
          <w:highlight w:val="none"/>
          <w:u w:val="single"/>
        </w:rPr>
        <w:t>（项目编号:</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 xml:space="preserve">文件提交截止时间，往前追溯三年，期间未被信用中国”网站(www.creditchina.gov.cn)列入失信被执行人名单、重大税收违法案件当事人名单、政府采购不良行为记录名单;未被“中国政府采购网”(www.ccgp.gov.cn)列入政府采购严重违法失信行为记录名单。 </w:t>
      </w:r>
    </w:p>
    <w:p w14:paraId="31BD7F40">
      <w:pPr>
        <w:kinsoku/>
        <w:overflowPunct/>
        <w:bidi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本公司对上述声明的真实性负责。如有虚假，愿意承担相应责任，对此无任何异议。 </w:t>
      </w:r>
    </w:p>
    <w:p w14:paraId="5E4756CC">
      <w:pPr>
        <w:kinsoku/>
        <w:overflowPunct/>
        <w:bidi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特此声明！ </w:t>
      </w:r>
    </w:p>
    <w:p w14:paraId="4C3B424A">
      <w:pPr>
        <w:kinsoku/>
        <w:overflowPunct/>
        <w:bidi w:val="0"/>
        <w:spacing w:line="400" w:lineRule="exact"/>
        <w:ind w:firstLine="480" w:firstLineChars="200"/>
        <w:rPr>
          <w:rFonts w:hint="eastAsia" w:ascii="宋体" w:hAnsi="宋体" w:eastAsia="宋体" w:cs="宋体"/>
          <w:color w:val="auto"/>
          <w:sz w:val="24"/>
          <w:szCs w:val="24"/>
          <w:highlight w:val="none"/>
        </w:rPr>
      </w:pPr>
    </w:p>
    <w:p w14:paraId="52EF88E6">
      <w:pPr>
        <w:kinsoku/>
        <w:overflowPunct/>
        <w:bidi w:val="0"/>
        <w:spacing w:line="400" w:lineRule="exact"/>
        <w:ind w:firstLine="480" w:firstLineChars="200"/>
        <w:rPr>
          <w:rFonts w:hint="eastAsia" w:ascii="宋体" w:hAnsi="宋体" w:eastAsia="宋体" w:cs="宋体"/>
          <w:color w:val="auto"/>
          <w:sz w:val="24"/>
          <w:szCs w:val="24"/>
          <w:highlight w:val="none"/>
        </w:rPr>
      </w:pPr>
    </w:p>
    <w:p w14:paraId="552CAE4E">
      <w:pPr>
        <w:kinsoku/>
        <w:overflowPunct/>
        <w:bidi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供应商全称： </w:t>
      </w:r>
    </w:p>
    <w:p w14:paraId="1BCD3318">
      <w:pPr>
        <w:kinsoku/>
        <w:overflowPunct/>
        <w:bidi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（盖单位公章） </w:t>
      </w:r>
    </w:p>
    <w:p w14:paraId="2BF40783">
      <w:pPr>
        <w:kinsoku/>
        <w:overflowPunct/>
        <w:bidi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年  月  日</w:t>
      </w:r>
    </w:p>
    <w:p w14:paraId="6B215A0A">
      <w:pPr>
        <w:pStyle w:val="522"/>
        <w:kinsoku/>
        <w:overflowPunct/>
        <w:bidi w:val="0"/>
        <w:adjustRightInd w:val="0"/>
        <w:snapToGrid w:val="0"/>
        <w:spacing w:line="400" w:lineRule="exact"/>
        <w:ind w:firstLine="480" w:firstLineChars="200"/>
        <w:jc w:val="left"/>
        <w:outlineLvl w:val="1"/>
        <w:rPr>
          <w:rFonts w:hint="eastAsia" w:ascii="宋体" w:hAnsi="宋体" w:eastAsia="宋体" w:cs="宋体"/>
          <w:color w:val="auto"/>
          <w:sz w:val="24"/>
          <w:szCs w:val="24"/>
          <w:highlight w:val="none"/>
        </w:rPr>
      </w:pPr>
    </w:p>
    <w:p w14:paraId="44EC0EB0">
      <w:pPr>
        <w:pStyle w:val="522"/>
        <w:kinsoku/>
        <w:overflowPunct/>
        <w:bidi w:val="0"/>
        <w:adjustRightInd w:val="0"/>
        <w:snapToGrid w:val="0"/>
        <w:spacing w:line="400" w:lineRule="exact"/>
        <w:ind w:firstLine="480" w:firstLineChars="200"/>
        <w:jc w:val="left"/>
        <w:outlineLvl w:val="1"/>
        <w:rPr>
          <w:rFonts w:hint="eastAsia" w:ascii="宋体" w:hAnsi="宋体" w:eastAsia="宋体" w:cs="宋体"/>
          <w:color w:val="auto"/>
          <w:sz w:val="24"/>
          <w:szCs w:val="22"/>
          <w:highlight w:val="none"/>
        </w:rPr>
      </w:pPr>
    </w:p>
    <w:p w14:paraId="5ECFF60C">
      <w:pPr>
        <w:pStyle w:val="522"/>
        <w:kinsoku/>
        <w:overflowPunct/>
        <w:bidi w:val="0"/>
        <w:adjustRightInd w:val="0"/>
        <w:snapToGrid w:val="0"/>
        <w:spacing w:line="400" w:lineRule="exact"/>
        <w:ind w:firstLine="480" w:firstLineChars="200"/>
        <w:jc w:val="left"/>
        <w:outlineLvl w:val="1"/>
        <w:rPr>
          <w:rFonts w:hint="eastAsia" w:ascii="宋体" w:hAnsi="宋体" w:eastAsia="宋体" w:cs="宋体"/>
          <w:color w:val="auto"/>
          <w:sz w:val="24"/>
          <w:szCs w:val="22"/>
          <w:highlight w:val="none"/>
        </w:rPr>
      </w:pPr>
    </w:p>
    <w:p w14:paraId="68444BEF">
      <w:pPr>
        <w:pStyle w:val="522"/>
        <w:kinsoku/>
        <w:overflowPunct/>
        <w:bidi w:val="0"/>
        <w:adjustRightInd w:val="0"/>
        <w:snapToGrid w:val="0"/>
        <w:spacing w:line="400" w:lineRule="exact"/>
        <w:ind w:firstLine="480" w:firstLineChars="200"/>
        <w:jc w:val="left"/>
        <w:outlineLvl w:val="1"/>
        <w:rPr>
          <w:rFonts w:hint="eastAsia" w:ascii="宋体" w:hAnsi="宋体" w:eastAsia="宋体" w:cs="宋体"/>
          <w:color w:val="auto"/>
          <w:sz w:val="24"/>
          <w:szCs w:val="22"/>
          <w:highlight w:val="none"/>
        </w:rPr>
      </w:pPr>
    </w:p>
    <w:p w14:paraId="45BFA3A9">
      <w:pPr>
        <w:pStyle w:val="522"/>
        <w:kinsoku/>
        <w:overflowPunct/>
        <w:bidi w:val="0"/>
        <w:adjustRightInd w:val="0"/>
        <w:snapToGrid w:val="0"/>
        <w:spacing w:line="400" w:lineRule="exact"/>
        <w:ind w:firstLine="480" w:firstLineChars="200"/>
        <w:jc w:val="left"/>
        <w:outlineLvl w:val="1"/>
        <w:rPr>
          <w:rFonts w:hint="eastAsia" w:ascii="宋体" w:hAnsi="宋体" w:eastAsia="宋体" w:cs="宋体"/>
          <w:color w:val="auto"/>
          <w:sz w:val="24"/>
          <w:szCs w:val="22"/>
          <w:highlight w:val="none"/>
        </w:rPr>
      </w:pPr>
    </w:p>
    <w:p w14:paraId="408BF0C4">
      <w:pPr>
        <w:pStyle w:val="522"/>
        <w:kinsoku/>
        <w:overflowPunct/>
        <w:bidi w:val="0"/>
        <w:adjustRightInd w:val="0"/>
        <w:snapToGrid w:val="0"/>
        <w:spacing w:line="400" w:lineRule="exact"/>
        <w:ind w:firstLine="480" w:firstLineChars="200"/>
        <w:jc w:val="left"/>
        <w:outlineLvl w:val="1"/>
        <w:rPr>
          <w:rFonts w:hint="eastAsia" w:ascii="宋体" w:hAnsi="宋体" w:eastAsia="宋体" w:cs="宋体"/>
          <w:color w:val="auto"/>
          <w:sz w:val="24"/>
          <w:szCs w:val="22"/>
          <w:highlight w:val="none"/>
        </w:rPr>
      </w:pPr>
    </w:p>
    <w:p w14:paraId="3A1C3A63">
      <w:pPr>
        <w:pStyle w:val="522"/>
        <w:kinsoku/>
        <w:overflowPunct/>
        <w:bidi w:val="0"/>
        <w:adjustRightInd w:val="0"/>
        <w:snapToGrid w:val="0"/>
        <w:spacing w:line="400" w:lineRule="exact"/>
        <w:ind w:firstLine="480" w:firstLineChars="200"/>
        <w:jc w:val="left"/>
        <w:outlineLvl w:val="1"/>
        <w:rPr>
          <w:rFonts w:hint="eastAsia" w:ascii="宋体" w:hAnsi="宋体" w:eastAsia="宋体" w:cs="宋体"/>
          <w:color w:val="auto"/>
          <w:sz w:val="24"/>
          <w:szCs w:val="22"/>
          <w:highlight w:val="none"/>
        </w:rPr>
      </w:pPr>
    </w:p>
    <w:p w14:paraId="3E5B7CD3">
      <w:pPr>
        <w:pStyle w:val="522"/>
        <w:kinsoku/>
        <w:overflowPunct/>
        <w:bidi w:val="0"/>
        <w:adjustRightInd w:val="0"/>
        <w:snapToGrid w:val="0"/>
        <w:spacing w:line="400" w:lineRule="exact"/>
        <w:ind w:firstLine="480" w:firstLineChars="200"/>
        <w:jc w:val="left"/>
        <w:outlineLvl w:val="1"/>
        <w:rPr>
          <w:rFonts w:hint="eastAsia" w:ascii="宋体" w:hAnsi="宋体" w:eastAsia="宋体" w:cs="宋体"/>
          <w:color w:val="auto"/>
          <w:sz w:val="24"/>
          <w:szCs w:val="22"/>
          <w:highlight w:val="none"/>
        </w:rPr>
      </w:pPr>
    </w:p>
    <w:p w14:paraId="7B039E47">
      <w:pPr>
        <w:pStyle w:val="522"/>
        <w:kinsoku/>
        <w:overflowPunct/>
        <w:bidi w:val="0"/>
        <w:adjustRightInd w:val="0"/>
        <w:snapToGrid w:val="0"/>
        <w:spacing w:line="400" w:lineRule="exact"/>
        <w:ind w:firstLine="480" w:firstLineChars="200"/>
        <w:jc w:val="left"/>
        <w:outlineLvl w:val="1"/>
        <w:rPr>
          <w:rFonts w:hint="eastAsia" w:ascii="宋体" w:hAnsi="宋体" w:eastAsia="宋体" w:cs="宋体"/>
          <w:color w:val="auto"/>
          <w:sz w:val="24"/>
          <w:szCs w:val="22"/>
          <w:highlight w:val="none"/>
        </w:rPr>
      </w:pPr>
    </w:p>
    <w:p w14:paraId="5F6EB95C">
      <w:pPr>
        <w:pStyle w:val="522"/>
        <w:kinsoku/>
        <w:overflowPunct/>
        <w:bidi w:val="0"/>
        <w:adjustRightInd w:val="0"/>
        <w:snapToGrid w:val="0"/>
        <w:spacing w:line="400" w:lineRule="exact"/>
        <w:ind w:firstLine="480" w:firstLineChars="200"/>
        <w:jc w:val="left"/>
        <w:outlineLvl w:val="1"/>
        <w:rPr>
          <w:rFonts w:hint="eastAsia" w:ascii="宋体" w:hAnsi="宋体" w:eastAsia="宋体" w:cs="宋体"/>
          <w:color w:val="auto"/>
          <w:sz w:val="24"/>
          <w:szCs w:val="22"/>
          <w:highlight w:val="none"/>
        </w:rPr>
      </w:pPr>
    </w:p>
    <w:p w14:paraId="7C14540A">
      <w:pPr>
        <w:pStyle w:val="522"/>
        <w:kinsoku/>
        <w:overflowPunct/>
        <w:bidi w:val="0"/>
        <w:adjustRightInd w:val="0"/>
        <w:snapToGrid w:val="0"/>
        <w:spacing w:line="400" w:lineRule="exact"/>
        <w:ind w:firstLine="480" w:firstLineChars="200"/>
        <w:jc w:val="left"/>
        <w:outlineLvl w:val="1"/>
        <w:rPr>
          <w:rFonts w:hint="eastAsia" w:ascii="宋体" w:hAnsi="宋体" w:eastAsia="宋体" w:cs="宋体"/>
          <w:color w:val="auto"/>
          <w:sz w:val="24"/>
          <w:szCs w:val="22"/>
          <w:highlight w:val="none"/>
        </w:rPr>
      </w:pPr>
    </w:p>
    <w:p w14:paraId="47ECA8E7">
      <w:pPr>
        <w:pStyle w:val="522"/>
        <w:kinsoku/>
        <w:overflowPunct/>
        <w:bidi w:val="0"/>
        <w:adjustRightInd w:val="0"/>
        <w:snapToGrid w:val="0"/>
        <w:spacing w:line="400" w:lineRule="exact"/>
        <w:ind w:firstLine="480" w:firstLineChars="200"/>
        <w:jc w:val="left"/>
        <w:outlineLvl w:val="1"/>
        <w:rPr>
          <w:rFonts w:hint="eastAsia" w:ascii="宋体" w:hAnsi="宋体" w:eastAsia="宋体" w:cs="宋体"/>
          <w:color w:val="auto"/>
          <w:sz w:val="24"/>
          <w:szCs w:val="22"/>
          <w:highlight w:val="none"/>
        </w:rPr>
      </w:pPr>
    </w:p>
    <w:p w14:paraId="2F8E7012">
      <w:pPr>
        <w:pStyle w:val="522"/>
        <w:kinsoku/>
        <w:overflowPunct/>
        <w:bidi w:val="0"/>
        <w:adjustRightInd w:val="0"/>
        <w:snapToGrid w:val="0"/>
        <w:spacing w:line="400" w:lineRule="exact"/>
        <w:ind w:firstLine="480" w:firstLineChars="200"/>
        <w:jc w:val="left"/>
        <w:outlineLvl w:val="1"/>
        <w:rPr>
          <w:rFonts w:hint="eastAsia" w:ascii="宋体" w:hAnsi="宋体" w:eastAsia="宋体" w:cs="宋体"/>
          <w:color w:val="auto"/>
          <w:sz w:val="24"/>
          <w:szCs w:val="22"/>
          <w:highlight w:val="none"/>
        </w:rPr>
      </w:pPr>
    </w:p>
    <w:p w14:paraId="18B2811B">
      <w:pPr>
        <w:pStyle w:val="522"/>
        <w:kinsoku/>
        <w:overflowPunct/>
        <w:bidi w:val="0"/>
        <w:adjustRightInd w:val="0"/>
        <w:snapToGrid w:val="0"/>
        <w:spacing w:line="400" w:lineRule="exact"/>
        <w:ind w:firstLine="480" w:firstLineChars="200"/>
        <w:jc w:val="left"/>
        <w:outlineLvl w:val="1"/>
        <w:rPr>
          <w:rFonts w:hint="eastAsia" w:ascii="宋体" w:hAnsi="宋体" w:eastAsia="宋体" w:cs="宋体"/>
          <w:color w:val="auto"/>
          <w:sz w:val="24"/>
          <w:szCs w:val="22"/>
          <w:highlight w:val="none"/>
        </w:rPr>
      </w:pPr>
    </w:p>
    <w:p w14:paraId="6AC3AD10">
      <w:pPr>
        <w:pStyle w:val="522"/>
        <w:kinsoku/>
        <w:overflowPunct/>
        <w:bidi w:val="0"/>
        <w:adjustRightInd w:val="0"/>
        <w:snapToGrid w:val="0"/>
        <w:spacing w:line="400" w:lineRule="exact"/>
        <w:ind w:firstLine="480" w:firstLineChars="200"/>
        <w:jc w:val="left"/>
        <w:outlineLvl w:val="1"/>
        <w:rPr>
          <w:rFonts w:hint="eastAsia" w:ascii="宋体" w:hAnsi="宋体" w:eastAsia="宋体" w:cs="宋体"/>
          <w:color w:val="auto"/>
          <w:sz w:val="24"/>
          <w:szCs w:val="22"/>
          <w:highlight w:val="none"/>
        </w:rPr>
      </w:pPr>
    </w:p>
    <w:p w14:paraId="336EA318">
      <w:pPr>
        <w:pStyle w:val="522"/>
        <w:kinsoku/>
        <w:overflowPunct/>
        <w:bidi w:val="0"/>
        <w:adjustRightInd w:val="0"/>
        <w:snapToGrid w:val="0"/>
        <w:spacing w:line="400" w:lineRule="exact"/>
        <w:ind w:firstLine="480" w:firstLineChars="200"/>
        <w:jc w:val="left"/>
        <w:outlineLvl w:val="1"/>
        <w:rPr>
          <w:rFonts w:hint="eastAsia" w:ascii="宋体" w:hAnsi="宋体" w:eastAsia="宋体" w:cs="宋体"/>
          <w:color w:val="auto"/>
          <w:sz w:val="24"/>
          <w:szCs w:val="22"/>
          <w:highlight w:val="none"/>
        </w:rPr>
      </w:pPr>
    </w:p>
    <w:p w14:paraId="757BB197">
      <w:pPr>
        <w:pStyle w:val="522"/>
        <w:kinsoku/>
        <w:overflowPunct/>
        <w:bidi w:val="0"/>
        <w:adjustRightInd w:val="0"/>
        <w:snapToGrid w:val="0"/>
        <w:spacing w:line="400" w:lineRule="exact"/>
        <w:ind w:firstLine="480" w:firstLineChars="200"/>
        <w:jc w:val="left"/>
        <w:outlineLvl w:val="1"/>
        <w:rPr>
          <w:rFonts w:hint="eastAsia" w:ascii="宋体" w:hAnsi="宋体" w:eastAsia="宋体" w:cs="宋体"/>
          <w:color w:val="auto"/>
          <w:sz w:val="24"/>
          <w:szCs w:val="22"/>
          <w:highlight w:val="none"/>
        </w:rPr>
      </w:pPr>
    </w:p>
    <w:p w14:paraId="5EBF96CF">
      <w:pPr>
        <w:pStyle w:val="522"/>
        <w:kinsoku/>
        <w:overflowPunct/>
        <w:bidi w:val="0"/>
        <w:adjustRightInd w:val="0"/>
        <w:snapToGrid w:val="0"/>
        <w:spacing w:line="400" w:lineRule="exact"/>
        <w:ind w:firstLine="480" w:firstLineChars="200"/>
        <w:jc w:val="left"/>
        <w:outlineLvl w:val="1"/>
        <w:rPr>
          <w:rFonts w:hint="eastAsia" w:ascii="宋体" w:hAnsi="宋体" w:eastAsia="宋体" w:cs="宋体"/>
          <w:color w:val="auto"/>
          <w:sz w:val="24"/>
          <w:szCs w:val="22"/>
          <w:highlight w:val="none"/>
        </w:rPr>
      </w:pPr>
    </w:p>
    <w:p w14:paraId="2DA24EEF">
      <w:pPr>
        <w:kinsoku/>
        <w:overflowPunct/>
        <w:bidi w:val="0"/>
        <w:adjustRightInd w:val="0"/>
        <w:snapToGrid w:val="0"/>
        <w:spacing w:line="400" w:lineRule="exact"/>
        <w:rPr>
          <w:rFonts w:hint="eastAsia" w:ascii="宋体" w:hAnsi="宋体" w:eastAsia="宋体" w:cs="宋体"/>
          <w:color w:val="auto"/>
          <w:kern w:val="0"/>
          <w:sz w:val="24"/>
          <w:highlight w:val="none"/>
          <w:u w:val="single"/>
        </w:rPr>
      </w:pPr>
    </w:p>
    <w:p w14:paraId="58CAD828">
      <w:pPr>
        <w:rPr>
          <w:rFonts w:hint="eastAsia" w:ascii="宋体" w:hAnsi="宋体" w:eastAsia="宋体" w:cs="宋体"/>
          <w:b w:val="0"/>
          <w:bCs w:val="0"/>
          <w:color w:val="auto"/>
          <w:kern w:val="2"/>
          <w:sz w:val="24"/>
          <w:szCs w:val="22"/>
          <w:highlight w:val="none"/>
          <w:lang w:val="en-US" w:eastAsia="zh-CN" w:bidi="ar-SA"/>
        </w:rPr>
      </w:pPr>
      <w:r>
        <w:rPr>
          <w:rFonts w:hint="eastAsia" w:ascii="宋体" w:hAnsi="宋体" w:eastAsia="宋体" w:cs="宋体"/>
          <w:b w:val="0"/>
          <w:bCs w:val="0"/>
          <w:color w:val="auto"/>
          <w:kern w:val="2"/>
          <w:sz w:val="24"/>
          <w:szCs w:val="22"/>
          <w:highlight w:val="none"/>
          <w:lang w:val="en-US" w:eastAsia="zh-CN" w:bidi="ar-SA"/>
        </w:rPr>
        <w:br w:type="page"/>
      </w:r>
    </w:p>
    <w:p w14:paraId="3A2ECD96">
      <w:pPr>
        <w:widowControl/>
        <w:kinsoku/>
        <w:overflowPunct/>
        <w:bidi w:val="0"/>
        <w:spacing w:line="400" w:lineRule="exact"/>
        <w:jc w:val="left"/>
        <w:rPr>
          <w:rFonts w:hint="eastAsia" w:ascii="宋体" w:hAnsi="宋体" w:eastAsia="宋体" w:cs="宋体"/>
          <w:color w:val="auto"/>
          <w:sz w:val="24"/>
          <w:szCs w:val="22"/>
          <w:highlight w:val="none"/>
        </w:rPr>
      </w:pPr>
      <w:r>
        <w:rPr>
          <w:rFonts w:hint="eastAsia" w:ascii="宋体" w:hAnsi="宋体" w:eastAsia="宋体" w:cs="宋体"/>
          <w:b w:val="0"/>
          <w:bCs w:val="0"/>
          <w:color w:val="auto"/>
          <w:kern w:val="2"/>
          <w:sz w:val="24"/>
          <w:szCs w:val="22"/>
          <w:highlight w:val="none"/>
          <w:lang w:val="en-US" w:eastAsia="zh-CN" w:bidi="ar-SA"/>
        </w:rPr>
        <w:t>表</w:t>
      </w:r>
      <w:r>
        <w:rPr>
          <w:rFonts w:hint="eastAsia" w:ascii="宋体" w:hAnsi="宋体" w:cs="宋体"/>
          <w:b w:val="0"/>
          <w:bCs w:val="0"/>
          <w:color w:val="auto"/>
          <w:kern w:val="2"/>
          <w:sz w:val="24"/>
          <w:szCs w:val="22"/>
          <w:highlight w:val="none"/>
          <w:lang w:val="en-US" w:eastAsia="zh-CN" w:bidi="ar-SA"/>
        </w:rPr>
        <w:t>7</w:t>
      </w:r>
      <w:r>
        <w:rPr>
          <w:rFonts w:hint="eastAsia" w:ascii="宋体" w:hAnsi="宋体" w:eastAsia="宋体" w:cs="宋体"/>
          <w:b w:val="0"/>
          <w:bCs w:val="0"/>
          <w:color w:val="auto"/>
          <w:kern w:val="2"/>
          <w:sz w:val="24"/>
          <w:szCs w:val="22"/>
          <w:highlight w:val="none"/>
          <w:lang w:val="en-US" w:eastAsia="zh-CN" w:bidi="ar-SA"/>
        </w:rPr>
        <w:t>：</w:t>
      </w:r>
      <w:r>
        <w:rPr>
          <w:rFonts w:hint="eastAsia" w:ascii="宋体" w:hAnsi="宋体" w:eastAsia="宋体" w:cs="宋体"/>
          <w:color w:val="auto"/>
          <w:sz w:val="24"/>
          <w:szCs w:val="22"/>
          <w:highlight w:val="none"/>
        </w:rPr>
        <w:t>与其他供应商无利害关系的声明函</w:t>
      </w:r>
    </w:p>
    <w:p w14:paraId="08605AD4">
      <w:pPr>
        <w:kinsoku/>
        <w:overflowPunct/>
        <w:bidi w:val="0"/>
        <w:spacing w:line="400" w:lineRule="exact"/>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与其他供应商无利害关系的声明函</w:t>
      </w:r>
    </w:p>
    <w:p w14:paraId="413F31ED">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highlight w:val="none"/>
        </w:rPr>
      </w:pPr>
      <w:r>
        <w:rPr>
          <w:rFonts w:hint="eastAsia" w:ascii="宋体" w:hAnsi="宋体" w:eastAsia="宋体" w:cs="宋体"/>
          <w:color w:val="auto"/>
          <w:sz w:val="24"/>
          <w:szCs w:val="24"/>
          <w:highlight w:val="none"/>
          <w:u w:val="single"/>
        </w:rPr>
        <w:t>（采购人）</w:t>
      </w:r>
      <w:r>
        <w:rPr>
          <w:rFonts w:hint="eastAsia" w:ascii="宋体" w:hAnsi="宋体" w:eastAsia="宋体" w:cs="宋体"/>
          <w:color w:val="auto"/>
          <w:sz w:val="24"/>
          <w:szCs w:val="24"/>
          <w:highlight w:val="none"/>
        </w:rPr>
        <w:t>：</w:t>
      </w:r>
    </w:p>
    <w:p w14:paraId="71C10CCE">
      <w:pPr>
        <w:pStyle w:val="12"/>
        <w:keepNext w:val="0"/>
        <w:keepLines w:val="0"/>
        <w:pageBreakBefore w:val="0"/>
        <w:tabs>
          <w:tab w:val="left" w:pos="1903"/>
          <w:tab w:val="left" w:pos="4336"/>
        </w:tabs>
        <w:kinsoku/>
        <w:wordWrap/>
        <w:overflowPunct/>
        <w:topLinePunct w:val="0"/>
        <w:autoSpaceDE/>
        <w:autoSpaceDN/>
        <w:bidi w:val="0"/>
        <w:adjustRightInd/>
        <w:snapToGrid/>
        <w:spacing w:after="0" w:line="400" w:lineRule="exact"/>
        <w:ind w:firstLine="720" w:firstLineChars="3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（供应商）</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参加</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（采购人）</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pacing w:val="-3"/>
          <w:sz w:val="24"/>
          <w:szCs w:val="24"/>
          <w:highlight w:val="none"/>
        </w:rPr>
        <w:t>（项目名称）（项目编号</w:t>
      </w:r>
      <w:r>
        <w:rPr>
          <w:rFonts w:hint="eastAsia" w:ascii="宋体" w:hAnsi="宋体" w:eastAsia="宋体" w:cs="宋体"/>
          <w:color w:val="auto"/>
          <w:spacing w:val="-3"/>
          <w:sz w:val="24"/>
          <w:szCs w:val="24"/>
          <w:highlight w:val="none"/>
          <w:lang w:eastAsia="zh-CN"/>
        </w:rPr>
        <w:t>：</w:t>
      </w:r>
      <w:r>
        <w:rPr>
          <w:rFonts w:hint="eastAsia" w:ascii="宋体" w:hAnsi="宋体" w:eastAsia="宋体" w:cs="宋体"/>
          <w:color w:val="auto"/>
          <w:spacing w:val="-3"/>
          <w:sz w:val="24"/>
          <w:szCs w:val="24"/>
          <w:highlight w:val="none"/>
          <w:u w:val="single"/>
          <w:lang w:val="en-US" w:eastAsia="zh-CN"/>
        </w:rPr>
        <w:t xml:space="preserve">           </w:t>
      </w:r>
      <w:r>
        <w:rPr>
          <w:rFonts w:hint="eastAsia" w:ascii="宋体" w:hAnsi="宋体" w:eastAsia="宋体" w:cs="宋体"/>
          <w:color w:val="auto"/>
          <w:spacing w:val="-3"/>
          <w:sz w:val="24"/>
          <w:szCs w:val="24"/>
          <w:highlight w:val="none"/>
        </w:rPr>
        <w:t>）政府采购活动，与其他供应商不存在法定代表人为同一人或存在直接控股、管理关系。</w:t>
      </w:r>
    </w:p>
    <w:p w14:paraId="5830FC14">
      <w:pPr>
        <w:pStyle w:val="12"/>
        <w:keepNext w:val="0"/>
        <w:keepLines w:val="0"/>
        <w:pageBreakBefore w:val="0"/>
        <w:kinsoku/>
        <w:wordWrap/>
        <w:overflowPunct/>
        <w:topLinePunct w:val="0"/>
        <w:autoSpaceDE/>
        <w:autoSpaceDN/>
        <w:bidi w:val="0"/>
        <w:adjustRightInd/>
        <w:snapToGrid/>
        <w:spacing w:after="0" w:line="400" w:lineRule="exact"/>
        <w:ind w:left="490" w:leftChars="170" w:right="-30" w:hanging="14" w:hangingChars="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我方对上述声明的真实性负责。如有虚假，愿意承担相应责任，对此无任何异议。特此声明！</w:t>
      </w:r>
    </w:p>
    <w:p w14:paraId="1E05E599">
      <w:pPr>
        <w:pStyle w:val="11"/>
        <w:rPr>
          <w:rFonts w:hint="eastAsia"/>
          <w:color w:val="auto"/>
          <w:highlight w:val="none"/>
        </w:rPr>
      </w:pPr>
    </w:p>
    <w:p w14:paraId="77044E37">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供应商全称：（盖单位公章） </w:t>
      </w:r>
    </w:p>
    <w:p w14:paraId="5046E5A4">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年  月  日</w:t>
      </w:r>
    </w:p>
    <w:p w14:paraId="6C4A45B0">
      <w:pPr>
        <w:pStyle w:val="4"/>
        <w:numPr>
          <w:ilvl w:val="0"/>
          <w:numId w:val="0"/>
        </w:numPr>
        <w:tabs>
          <w:tab w:val="clear" w:pos="1110"/>
        </w:tabs>
        <w:kinsoku/>
        <w:overflowPunct/>
        <w:bidi w:val="0"/>
        <w:spacing w:line="400" w:lineRule="exact"/>
        <w:jc w:val="center"/>
        <w:rPr>
          <w:rFonts w:hint="eastAsia" w:ascii="宋体" w:hAnsi="宋体" w:eastAsia="宋体" w:cs="宋体"/>
          <w:b/>
          <w:color w:val="auto"/>
          <w:kern w:val="0"/>
          <w:sz w:val="30"/>
          <w:szCs w:val="30"/>
          <w:highlight w:val="none"/>
          <w:lang w:val="zh-CN"/>
        </w:rPr>
      </w:pPr>
    </w:p>
    <w:p w14:paraId="5834C836">
      <w:pPr>
        <w:kinsoku/>
        <w:overflowPunct/>
        <w:bidi w:val="0"/>
        <w:spacing w:line="400" w:lineRule="exact"/>
        <w:ind w:firstLine="480" w:firstLineChars="200"/>
        <w:rPr>
          <w:rFonts w:hint="eastAsia" w:ascii="宋体" w:hAnsi="宋体" w:eastAsia="宋体" w:cs="宋体"/>
          <w:color w:val="auto"/>
          <w:sz w:val="24"/>
          <w:szCs w:val="24"/>
          <w:highlight w:val="none"/>
        </w:rPr>
      </w:pPr>
    </w:p>
    <w:p w14:paraId="75B98CBA">
      <w:pPr>
        <w:pStyle w:val="4"/>
        <w:rPr>
          <w:rFonts w:hint="eastAsia" w:ascii="宋体" w:hAnsi="宋体" w:eastAsia="宋体" w:cs="宋体"/>
          <w:color w:val="auto"/>
          <w:sz w:val="24"/>
          <w:szCs w:val="24"/>
          <w:highlight w:val="none"/>
        </w:rPr>
      </w:pPr>
    </w:p>
    <w:p w14:paraId="4574A3EF">
      <w:pPr>
        <w:rPr>
          <w:rFonts w:hint="eastAsia" w:ascii="宋体" w:hAnsi="宋体" w:eastAsia="宋体" w:cs="宋体"/>
          <w:color w:val="auto"/>
          <w:sz w:val="24"/>
          <w:highlight w:val="none"/>
          <w:shd w:val="clear" w:color="auto" w:fill="auto"/>
          <w:lang w:eastAsia="zh-CN"/>
        </w:rPr>
      </w:pPr>
      <w:r>
        <w:rPr>
          <w:rFonts w:hint="eastAsia" w:ascii="宋体" w:hAnsi="宋体" w:eastAsia="宋体" w:cs="宋体"/>
          <w:color w:val="auto"/>
          <w:sz w:val="24"/>
          <w:highlight w:val="none"/>
          <w:shd w:val="clear" w:color="auto" w:fill="auto"/>
          <w:lang w:eastAsia="zh-CN"/>
        </w:rPr>
        <w:br w:type="page"/>
      </w:r>
    </w:p>
    <w:p w14:paraId="45B8AF68">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sz w:val="24"/>
          <w:szCs w:val="22"/>
          <w:highlight w:val="none"/>
          <w:shd w:val="clear" w:color="auto" w:fill="auto"/>
        </w:rPr>
      </w:pPr>
      <w:r>
        <w:rPr>
          <w:rFonts w:hint="eastAsia" w:ascii="宋体" w:hAnsi="宋体" w:eastAsia="宋体" w:cs="宋体"/>
          <w:color w:val="auto"/>
          <w:sz w:val="24"/>
          <w:highlight w:val="none"/>
          <w:shd w:val="clear" w:color="auto" w:fill="auto"/>
          <w:lang w:eastAsia="zh-CN"/>
        </w:rPr>
        <w:t>表</w:t>
      </w:r>
      <w:r>
        <w:rPr>
          <w:rFonts w:hint="eastAsia" w:ascii="宋体" w:hAnsi="宋体" w:cs="宋体"/>
          <w:color w:val="auto"/>
          <w:sz w:val="24"/>
          <w:highlight w:val="none"/>
          <w:shd w:val="clear" w:color="auto" w:fill="auto"/>
          <w:lang w:val="en-US" w:eastAsia="zh-CN"/>
        </w:rPr>
        <w:t>8</w:t>
      </w:r>
      <w:r>
        <w:rPr>
          <w:rFonts w:hint="eastAsia" w:ascii="宋体" w:hAnsi="宋体" w:eastAsia="宋体" w:cs="宋体"/>
          <w:color w:val="auto"/>
          <w:sz w:val="24"/>
          <w:highlight w:val="none"/>
          <w:shd w:val="clear" w:color="auto" w:fill="auto"/>
          <w:lang w:val="en-US" w:eastAsia="zh-CN"/>
        </w:rPr>
        <w:t>：</w:t>
      </w:r>
      <w:r>
        <w:rPr>
          <w:rFonts w:hint="eastAsia" w:ascii="宋体" w:hAnsi="宋体" w:eastAsia="宋体" w:cs="宋体"/>
          <w:color w:val="auto"/>
          <w:sz w:val="24"/>
          <w:highlight w:val="none"/>
          <w:shd w:val="clear" w:color="auto" w:fill="auto"/>
        </w:rPr>
        <w:t>非联合体的声明函</w:t>
      </w:r>
    </w:p>
    <w:p w14:paraId="14D57026">
      <w:pPr>
        <w:spacing w:line="312" w:lineRule="auto"/>
        <w:jc w:val="center"/>
        <w:rPr>
          <w:rFonts w:hint="eastAsia" w:ascii="宋体" w:hAnsi="宋体" w:eastAsia="宋体" w:cs="宋体"/>
          <w:b/>
          <w:color w:val="auto"/>
          <w:sz w:val="32"/>
          <w:szCs w:val="22"/>
          <w:highlight w:val="none"/>
          <w:shd w:val="clear" w:color="auto" w:fill="auto"/>
        </w:rPr>
      </w:pPr>
      <w:r>
        <w:rPr>
          <w:rFonts w:hint="eastAsia" w:ascii="宋体" w:hAnsi="宋体" w:eastAsia="宋体" w:cs="宋体"/>
          <w:b/>
          <w:color w:val="auto"/>
          <w:sz w:val="32"/>
          <w:szCs w:val="22"/>
          <w:highlight w:val="none"/>
          <w:shd w:val="clear" w:color="auto" w:fill="auto"/>
        </w:rPr>
        <w:t xml:space="preserve">非联合体的声明函 </w:t>
      </w:r>
    </w:p>
    <w:p w14:paraId="6C766DA8">
      <w:pPr>
        <w:spacing w:line="312" w:lineRule="auto"/>
        <w:ind w:firstLine="480" w:firstLineChars="200"/>
        <w:rPr>
          <w:rFonts w:hint="eastAsia" w:ascii="宋体" w:hAnsi="宋体" w:eastAsia="宋体" w:cs="宋体"/>
          <w:color w:val="auto"/>
          <w:sz w:val="24"/>
          <w:szCs w:val="24"/>
          <w:highlight w:val="none"/>
          <w:u w:val="single"/>
          <w:shd w:val="clear" w:color="auto" w:fill="auto"/>
        </w:rPr>
      </w:pPr>
      <w:r>
        <w:rPr>
          <w:rFonts w:hint="eastAsia" w:ascii="宋体" w:hAnsi="宋体" w:eastAsia="宋体" w:cs="宋体"/>
          <w:color w:val="auto"/>
          <w:sz w:val="24"/>
          <w:szCs w:val="24"/>
          <w:highlight w:val="none"/>
          <w:u w:val="single"/>
          <w:shd w:val="clear" w:color="auto" w:fill="auto"/>
        </w:rPr>
        <w:t>（采购人）：</w:t>
      </w:r>
    </w:p>
    <w:p w14:paraId="6F3BEE9F">
      <w:pPr>
        <w:spacing w:line="312"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我方</w:t>
      </w:r>
      <w:r>
        <w:rPr>
          <w:rFonts w:hint="eastAsia" w:ascii="宋体" w:hAnsi="宋体" w:eastAsia="宋体" w:cs="宋体"/>
          <w:color w:val="auto"/>
          <w:sz w:val="24"/>
          <w:szCs w:val="24"/>
          <w:highlight w:val="none"/>
          <w:u w:val="single"/>
          <w:shd w:val="clear" w:color="auto" w:fill="auto"/>
        </w:rPr>
        <w:t xml:space="preserve">    （供应商） </w:t>
      </w:r>
      <w:r>
        <w:rPr>
          <w:rFonts w:hint="eastAsia" w:ascii="宋体" w:hAnsi="宋体" w:eastAsia="宋体" w:cs="宋体"/>
          <w:color w:val="auto"/>
          <w:sz w:val="24"/>
          <w:szCs w:val="24"/>
          <w:highlight w:val="none"/>
          <w:shd w:val="clear" w:color="auto" w:fill="auto"/>
        </w:rPr>
        <w:t>独立参加</w:t>
      </w:r>
      <w:r>
        <w:rPr>
          <w:rFonts w:hint="eastAsia" w:ascii="宋体" w:hAnsi="宋体" w:cs="宋体"/>
          <w:color w:val="auto"/>
          <w:sz w:val="24"/>
          <w:szCs w:val="24"/>
          <w:highlight w:val="none"/>
          <w:u w:val="single"/>
          <w:shd w:val="clear" w:color="auto" w:fill="auto"/>
          <w:lang w:val="en-US" w:eastAsia="zh-CN"/>
        </w:rPr>
        <w:t xml:space="preserve">     </w:t>
      </w:r>
      <w:r>
        <w:rPr>
          <w:rFonts w:hint="eastAsia" w:ascii="宋体" w:hAnsi="宋体" w:eastAsia="宋体" w:cs="宋体"/>
          <w:color w:val="auto"/>
          <w:sz w:val="24"/>
          <w:highlight w:val="none"/>
          <w:u w:val="single"/>
          <w:shd w:val="clear" w:color="auto" w:fill="auto"/>
        </w:rPr>
        <w:t>（项目名称）</w:t>
      </w:r>
      <w:r>
        <w:rPr>
          <w:rFonts w:hint="eastAsia" w:ascii="宋体" w:hAnsi="宋体" w:eastAsia="宋体" w:cs="宋体"/>
          <w:color w:val="auto"/>
          <w:sz w:val="24"/>
          <w:szCs w:val="24"/>
          <w:highlight w:val="none"/>
          <w:u w:val="single"/>
          <w:shd w:val="clear" w:color="auto" w:fill="auto"/>
        </w:rPr>
        <w:t>（项目编号:</w:t>
      </w:r>
      <w:r>
        <w:rPr>
          <w:rFonts w:hint="eastAsia" w:ascii="宋体" w:hAnsi="宋体" w:cs="宋体"/>
          <w:color w:val="auto"/>
          <w:sz w:val="24"/>
          <w:szCs w:val="24"/>
          <w:highlight w:val="none"/>
          <w:u w:val="single"/>
          <w:shd w:val="clear" w:color="auto" w:fill="auto"/>
          <w:lang w:val="en-US" w:eastAsia="zh-CN"/>
        </w:rPr>
        <w:t xml:space="preserve">        </w:t>
      </w:r>
      <w:r>
        <w:rPr>
          <w:rFonts w:hint="eastAsia" w:ascii="宋体" w:hAnsi="宋体" w:eastAsia="宋体" w:cs="宋体"/>
          <w:color w:val="auto"/>
          <w:sz w:val="24"/>
          <w:szCs w:val="24"/>
          <w:highlight w:val="none"/>
          <w:u w:val="single"/>
          <w:shd w:val="clear" w:color="auto" w:fill="auto"/>
        </w:rPr>
        <w:t>）</w:t>
      </w:r>
      <w:r>
        <w:rPr>
          <w:rFonts w:hint="eastAsia" w:ascii="宋体" w:hAnsi="宋体" w:eastAsia="宋体" w:cs="宋体"/>
          <w:color w:val="auto"/>
          <w:sz w:val="24"/>
          <w:szCs w:val="24"/>
          <w:highlight w:val="none"/>
          <w:shd w:val="clear" w:color="auto" w:fill="auto"/>
        </w:rPr>
        <w:t xml:space="preserve">政府采购活动，未与其他单位组成联合体。 </w:t>
      </w:r>
    </w:p>
    <w:p w14:paraId="59314CEB">
      <w:pPr>
        <w:spacing w:line="312"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 xml:space="preserve">本公司对上述声明的真实性负责。如有虚假，将依法承担相应责任。 </w:t>
      </w:r>
    </w:p>
    <w:p w14:paraId="208FFD86">
      <w:pPr>
        <w:spacing w:line="312"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 xml:space="preserve">特此声明！ </w:t>
      </w:r>
    </w:p>
    <w:p w14:paraId="6E202B1A">
      <w:pPr>
        <w:pStyle w:val="10"/>
        <w:rPr>
          <w:rFonts w:hint="eastAsia"/>
          <w:color w:val="auto"/>
          <w:highlight w:val="none"/>
        </w:rPr>
      </w:pPr>
    </w:p>
    <w:p w14:paraId="3977AB13">
      <w:pPr>
        <w:spacing w:line="312"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 xml:space="preserve">供应商全称： （盖单位公章） </w:t>
      </w:r>
    </w:p>
    <w:p w14:paraId="2F345BFD">
      <w:pPr>
        <w:spacing w:line="312"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日期：</w:t>
      </w:r>
      <w:r>
        <w:rPr>
          <w:rFonts w:hint="eastAsia" w:ascii="宋体" w:hAnsi="宋体" w:cs="宋体"/>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lang w:eastAsia="zh-CN"/>
        </w:rPr>
        <w:t>年</w:t>
      </w:r>
      <w:r>
        <w:rPr>
          <w:rFonts w:hint="eastAsia" w:ascii="宋体" w:hAnsi="宋体" w:eastAsia="宋体" w:cs="宋体"/>
          <w:color w:val="auto"/>
          <w:sz w:val="24"/>
          <w:szCs w:val="24"/>
          <w:highlight w:val="none"/>
          <w:shd w:val="clear" w:color="auto" w:fill="auto"/>
        </w:rPr>
        <w:t xml:space="preserve">  月  日</w:t>
      </w:r>
    </w:p>
    <w:p w14:paraId="1959D6F9">
      <w:pPr>
        <w:widowControl/>
        <w:spacing w:line="312" w:lineRule="auto"/>
        <w:jc w:val="left"/>
        <w:rPr>
          <w:rFonts w:hint="eastAsia" w:ascii="宋体" w:hAnsi="宋体" w:eastAsia="宋体" w:cs="宋体"/>
          <w:b/>
          <w:bCs/>
          <w:color w:val="auto"/>
          <w:sz w:val="24"/>
          <w:highlight w:val="none"/>
          <w:shd w:val="clear" w:color="auto" w:fill="auto"/>
        </w:rPr>
      </w:pPr>
    </w:p>
    <w:p w14:paraId="55F06A4C">
      <w:pPr>
        <w:pStyle w:val="4"/>
        <w:numPr>
          <w:ilvl w:val="0"/>
          <w:numId w:val="0"/>
        </w:numPr>
        <w:tabs>
          <w:tab w:val="clear" w:pos="1110"/>
        </w:tabs>
        <w:jc w:val="center"/>
        <w:rPr>
          <w:rFonts w:hint="eastAsia" w:ascii="宋体" w:hAnsi="宋体" w:eastAsia="宋体" w:cs="宋体"/>
          <w:b/>
          <w:color w:val="auto"/>
          <w:kern w:val="0"/>
          <w:sz w:val="30"/>
          <w:szCs w:val="30"/>
          <w:highlight w:val="none"/>
          <w:shd w:val="clear" w:color="auto" w:fill="auto"/>
          <w:lang w:val="zh-CN"/>
        </w:rPr>
      </w:pPr>
    </w:p>
    <w:p w14:paraId="4D5C139E">
      <w:pPr>
        <w:spacing w:line="312" w:lineRule="auto"/>
        <w:ind w:firstLine="480" w:firstLineChars="200"/>
        <w:rPr>
          <w:rFonts w:hint="eastAsia" w:ascii="宋体" w:hAnsi="宋体" w:eastAsia="宋体" w:cs="宋体"/>
          <w:color w:val="auto"/>
          <w:sz w:val="24"/>
          <w:szCs w:val="24"/>
          <w:highlight w:val="none"/>
          <w:shd w:val="clear" w:color="auto" w:fill="auto"/>
        </w:rPr>
      </w:pPr>
    </w:p>
    <w:p w14:paraId="11B3A1A7">
      <w:pPr>
        <w:pStyle w:val="10"/>
        <w:rPr>
          <w:rFonts w:hint="eastAsia" w:ascii="宋体" w:hAnsi="宋体" w:eastAsia="宋体" w:cs="宋体"/>
          <w:color w:val="auto"/>
          <w:sz w:val="24"/>
          <w:szCs w:val="24"/>
          <w:highlight w:val="none"/>
          <w:shd w:val="clear" w:color="auto" w:fill="auto"/>
        </w:rPr>
      </w:pPr>
    </w:p>
    <w:p w14:paraId="64BE20FE">
      <w:pPr>
        <w:rPr>
          <w:rFonts w:hint="eastAsia" w:ascii="宋体" w:hAnsi="宋体" w:eastAsia="宋体" w:cs="宋体"/>
          <w:color w:val="auto"/>
          <w:sz w:val="24"/>
          <w:szCs w:val="24"/>
          <w:highlight w:val="none"/>
          <w:shd w:val="clear" w:color="auto" w:fill="auto"/>
        </w:rPr>
      </w:pPr>
    </w:p>
    <w:p w14:paraId="3B4E2FDE">
      <w:pPr>
        <w:pStyle w:val="10"/>
        <w:rPr>
          <w:rFonts w:hint="eastAsia"/>
          <w:color w:val="auto"/>
          <w:highlight w:val="none"/>
        </w:rPr>
      </w:pPr>
    </w:p>
    <w:p w14:paraId="7BB57719">
      <w:pPr>
        <w:pStyle w:val="10"/>
        <w:rPr>
          <w:rFonts w:hint="eastAsia" w:ascii="宋体" w:hAnsi="宋体" w:eastAsia="宋体" w:cs="宋体"/>
          <w:color w:val="auto"/>
          <w:sz w:val="24"/>
          <w:szCs w:val="24"/>
          <w:highlight w:val="none"/>
          <w:shd w:val="clear" w:color="auto" w:fill="auto"/>
        </w:rPr>
      </w:pPr>
    </w:p>
    <w:p w14:paraId="118C7E0B">
      <w:pPr>
        <w:rPr>
          <w:rFonts w:hint="eastAsia" w:ascii="宋体" w:hAnsi="宋体" w:eastAsia="宋体" w:cs="宋体"/>
          <w:color w:val="auto"/>
          <w:sz w:val="24"/>
          <w:szCs w:val="24"/>
          <w:highlight w:val="none"/>
        </w:rPr>
      </w:pPr>
    </w:p>
    <w:p w14:paraId="6B1F65DF">
      <w:pPr>
        <w:pStyle w:val="10"/>
        <w:rPr>
          <w:rFonts w:hint="eastAsia"/>
          <w:color w:val="auto"/>
          <w:highlight w:val="none"/>
        </w:rPr>
      </w:pPr>
    </w:p>
    <w:p w14:paraId="4423B47D">
      <w:pPr>
        <w:rPr>
          <w:rFonts w:hint="eastAsia" w:ascii="宋体" w:hAnsi="宋体" w:eastAsia="宋体" w:cs="宋体"/>
          <w:b/>
          <w:color w:val="auto"/>
          <w:sz w:val="28"/>
          <w:highlight w:val="none"/>
        </w:rPr>
      </w:pPr>
      <w:r>
        <w:rPr>
          <w:rFonts w:hint="eastAsia" w:ascii="宋体" w:hAnsi="宋体" w:eastAsia="宋体" w:cs="宋体"/>
          <w:b/>
          <w:color w:val="auto"/>
          <w:sz w:val="28"/>
          <w:highlight w:val="none"/>
        </w:rPr>
        <w:br w:type="page"/>
      </w:r>
    </w:p>
    <w:p w14:paraId="29D75AEF">
      <w:pPr>
        <w:pStyle w:val="47"/>
        <w:kinsoku/>
        <w:overflowPunct/>
        <w:bidi w:val="0"/>
        <w:adjustRightInd w:val="0"/>
        <w:snapToGrid w:val="0"/>
        <w:spacing w:line="400" w:lineRule="exact"/>
        <w:jc w:val="center"/>
        <w:outlineLvl w:val="1"/>
        <w:rPr>
          <w:rFonts w:hint="eastAsia" w:ascii="宋体" w:hAnsi="宋体" w:eastAsia="宋体" w:cs="宋体"/>
          <w:b/>
          <w:color w:val="auto"/>
          <w:sz w:val="28"/>
          <w:highlight w:val="none"/>
        </w:rPr>
      </w:pPr>
      <w:r>
        <w:rPr>
          <w:rFonts w:hint="eastAsia" w:ascii="宋体" w:hAnsi="宋体" w:eastAsia="宋体" w:cs="宋体"/>
          <w:b/>
          <w:color w:val="auto"/>
          <w:sz w:val="28"/>
          <w:highlight w:val="none"/>
        </w:rPr>
        <w:t>格式二：投标声明函</w:t>
      </w:r>
      <w:bookmarkEnd w:id="75"/>
      <w:bookmarkEnd w:id="78"/>
    </w:p>
    <w:p w14:paraId="7C387350">
      <w:pPr>
        <w:kinsoku/>
        <w:overflowPunct/>
        <w:bidi w:val="0"/>
        <w:adjustRightInd w:val="0"/>
        <w:snapToGrid w:val="0"/>
        <w:spacing w:line="400" w:lineRule="exact"/>
        <w:rPr>
          <w:rFonts w:hint="eastAsia" w:ascii="宋体" w:hAnsi="宋体" w:eastAsia="宋体" w:cs="宋体"/>
          <w:color w:val="auto"/>
          <w:sz w:val="24"/>
          <w:highlight w:val="none"/>
        </w:rPr>
      </w:pPr>
      <w:r>
        <w:rPr>
          <w:rFonts w:hint="eastAsia" w:ascii="宋体" w:hAnsi="宋体" w:cs="宋体"/>
          <w:color w:val="auto"/>
          <w:kern w:val="0"/>
          <w:sz w:val="24"/>
          <w:highlight w:val="none"/>
          <w:u w:val="single"/>
          <w:lang w:val="zh-CN" w:eastAsia="zh-CN"/>
        </w:rPr>
        <w:t>衢州市衢江区文化和广电旅游体育局 </w:t>
      </w:r>
      <w:r>
        <w:rPr>
          <w:rFonts w:hint="eastAsia" w:ascii="宋体" w:hAnsi="宋体" w:eastAsia="宋体" w:cs="宋体"/>
          <w:color w:val="auto"/>
          <w:sz w:val="24"/>
          <w:highlight w:val="none"/>
        </w:rPr>
        <w:t>：</w:t>
      </w:r>
    </w:p>
    <w:p w14:paraId="6202F739">
      <w:pPr>
        <w:kinsoku/>
        <w:overflowPunct/>
        <w:bidi w:val="0"/>
        <w:adjustRightInd w:val="0"/>
        <w:snapToGrid w:val="0"/>
        <w:spacing w:line="400" w:lineRule="exact"/>
        <w:rPr>
          <w:rFonts w:hint="eastAsia" w:ascii="宋体" w:hAnsi="宋体" w:eastAsia="宋体" w:cs="宋体"/>
          <w:b/>
          <w:color w:val="auto"/>
          <w:sz w:val="30"/>
          <w:highlight w:val="none"/>
        </w:rPr>
      </w:pPr>
      <w:r>
        <w:rPr>
          <w:rFonts w:hint="eastAsia" w:ascii="宋体" w:hAnsi="宋体" w:cs="宋体"/>
          <w:color w:val="auto"/>
          <w:sz w:val="24"/>
          <w:highlight w:val="none"/>
          <w:u w:val="single"/>
          <w:lang w:eastAsia="zh-CN"/>
        </w:rPr>
        <w:t>杭州建设工程造价咨询有限公司</w:t>
      </w:r>
      <w:r>
        <w:rPr>
          <w:rFonts w:hint="eastAsia" w:ascii="宋体" w:hAnsi="宋体" w:eastAsia="宋体" w:cs="宋体"/>
          <w:color w:val="auto"/>
          <w:sz w:val="24"/>
          <w:highlight w:val="none"/>
        </w:rPr>
        <w:t>：</w:t>
      </w:r>
    </w:p>
    <w:p w14:paraId="79C4A3FA">
      <w:pPr>
        <w:pStyle w:val="47"/>
        <w:kinsoku/>
        <w:overflowPunct/>
        <w:bidi w:val="0"/>
        <w:adjustRightInd w:val="0"/>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本单位自愿参加</w:t>
      </w:r>
      <w:r>
        <w:rPr>
          <w:rFonts w:hint="eastAsia" w:ascii="宋体" w:hAnsi="宋体" w:eastAsia="宋体" w:cs="宋体"/>
          <w:color w:val="auto"/>
          <w:sz w:val="24"/>
          <w:highlight w:val="none"/>
          <w:u w:val="single"/>
        </w:rPr>
        <w:t xml:space="preserve">              （项目名称）(项目编号：</w:t>
      </w:r>
      <w:r>
        <w:rPr>
          <w:rFonts w:hint="eastAsia"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的投标，并保证投标文件中所列举的投报价文件及相关资料和公司基本情况资料是真实的、合法的，我方：</w:t>
      </w:r>
    </w:p>
    <w:p w14:paraId="02856508">
      <w:pPr>
        <w:kinsoku/>
        <w:overflowPunct/>
        <w:bidi w:val="0"/>
        <w:adjustRightInd w:val="0"/>
        <w:snapToGrid w:val="0"/>
        <w:spacing w:line="400" w:lineRule="exact"/>
        <w:ind w:firstLine="480"/>
        <w:rPr>
          <w:rFonts w:hint="eastAsia" w:ascii="宋体" w:hAnsi="宋体" w:eastAsia="宋体" w:cs="宋体"/>
          <w:color w:val="auto"/>
          <w:kern w:val="0"/>
          <w:sz w:val="24"/>
          <w:highlight w:val="none"/>
        </w:rPr>
      </w:pPr>
      <w:bookmarkStart w:id="79" w:name="_Toc522530053"/>
      <w:r>
        <w:rPr>
          <w:rFonts w:hint="eastAsia" w:ascii="宋体" w:hAnsi="宋体" w:eastAsia="宋体" w:cs="宋体"/>
          <w:color w:val="auto"/>
          <w:kern w:val="0"/>
          <w:sz w:val="24"/>
          <w:highlight w:val="none"/>
        </w:rPr>
        <w:t>1、已详细阅读全部招标文件，包括招标文件补充文件（（如果有，包括相关的补充、更正、澄清公告和文件））、参考资料及有关附件，确认无误。我方完全理解并接受招标文件的各项规定和要求。</w:t>
      </w:r>
    </w:p>
    <w:p w14:paraId="16D283B2">
      <w:pPr>
        <w:kinsoku/>
        <w:overflowPunct/>
        <w:bidi w:val="0"/>
        <w:adjustRightInd w:val="0"/>
        <w:snapToGrid w:val="0"/>
        <w:spacing w:line="400" w:lineRule="exac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2、同意提供按照贵方可能要求的与投标有关的一切数据或资料等。若贵方需要，我方愿意提供我方作出的一切承诺的证明材料。</w:t>
      </w:r>
    </w:p>
    <w:p w14:paraId="524E078B">
      <w:pPr>
        <w:kinsoku/>
        <w:overflowPunct/>
        <w:bidi w:val="0"/>
        <w:adjustRightInd w:val="0"/>
        <w:snapToGrid w:val="0"/>
        <w:spacing w:line="400" w:lineRule="exac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3、中标或者成交后，按采购文件规定与采购人签订合同。拒绝签订合同的，承诺按采购预算金额的2%对采购人进行赔偿；赔偿金额不足以弥补采购人损失的，承诺继续承担超过部分的损失。</w:t>
      </w:r>
    </w:p>
    <w:p w14:paraId="58651335">
      <w:pPr>
        <w:kinsoku/>
        <w:overflowPunct/>
        <w:bidi w:val="0"/>
        <w:adjustRightInd w:val="0"/>
        <w:snapToGrid w:val="0"/>
        <w:spacing w:line="400" w:lineRule="exac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4、同意在招标文件中投标人须知规定的开标日期起遵守本投标书中的承诺且在投标有效期满之前均具有约束力。</w:t>
      </w:r>
    </w:p>
    <w:p w14:paraId="40F329E4">
      <w:pPr>
        <w:kinsoku/>
        <w:overflowPunct/>
        <w:bidi w:val="0"/>
        <w:adjustRightInd w:val="0"/>
        <w:snapToGrid w:val="0"/>
        <w:spacing w:line="400" w:lineRule="exac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5、投标有效期内不撤销投标文件；强行撤销的，承诺按采购预算金额的2%赔偿对采购组织机构造成损失；</w:t>
      </w:r>
    </w:p>
    <w:p w14:paraId="68452255">
      <w:pPr>
        <w:kinsoku/>
        <w:overflowPunct/>
        <w:bidi w:val="0"/>
        <w:adjustRightInd w:val="0"/>
        <w:snapToGrid w:val="0"/>
        <w:spacing w:line="400" w:lineRule="exac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6、中标或者成交后，按采购文件规定的采购代理服务费标准，承诺在签订合同前向采购代理机构支付采购代理服务费。</w:t>
      </w:r>
    </w:p>
    <w:p w14:paraId="5952CE66">
      <w:pPr>
        <w:kinsoku/>
        <w:overflowPunct/>
        <w:bidi w:val="0"/>
        <w:adjustRightInd w:val="0"/>
        <w:snapToGrid w:val="0"/>
        <w:spacing w:line="400" w:lineRule="exac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7、完全理解贵方不一定要接受最低价的投标。</w:t>
      </w:r>
    </w:p>
    <w:p w14:paraId="47852D02">
      <w:pPr>
        <w:kinsoku/>
        <w:overflowPunct/>
        <w:bidi w:val="0"/>
        <w:adjustRightInd w:val="0"/>
        <w:snapToGrid w:val="0"/>
        <w:spacing w:line="400" w:lineRule="exac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8、单位、法定代表人、本项目授权代表及本项目负责人在参加本项目前三年内（以法院判决书生效日期为准）均无行贿犯罪记录。</w:t>
      </w:r>
    </w:p>
    <w:p w14:paraId="1B1ED8EE">
      <w:pPr>
        <w:kinsoku/>
        <w:overflowPunct/>
        <w:bidi w:val="0"/>
        <w:adjustRightInd w:val="0"/>
        <w:snapToGrid w:val="0"/>
        <w:spacing w:line="400" w:lineRule="exac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9、如有列情形之一的，我方愿意被取消中标资格（如中标），同时继续承担其他一切法律后果，并不再寻求任何旨在减轻或免除法律责任的解释：</w:t>
      </w:r>
    </w:p>
    <w:p w14:paraId="50444201">
      <w:pPr>
        <w:kinsoku/>
        <w:overflowPunct/>
        <w:bidi w:val="0"/>
        <w:adjustRightInd w:val="0"/>
        <w:snapToGrid w:val="0"/>
        <w:spacing w:line="400" w:lineRule="exac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(1)提供虚假材料（承诺）谋取中标、成交的；</w:t>
      </w:r>
    </w:p>
    <w:p w14:paraId="59ED5FFB">
      <w:pPr>
        <w:kinsoku/>
        <w:overflowPunct/>
        <w:bidi w:val="0"/>
        <w:adjustRightInd w:val="0"/>
        <w:snapToGrid w:val="0"/>
        <w:spacing w:line="400" w:lineRule="exac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(2)采取不正当手段诋毁、排挤其他投标人的；</w:t>
      </w:r>
    </w:p>
    <w:p w14:paraId="1EC51993">
      <w:pPr>
        <w:kinsoku/>
        <w:overflowPunct/>
        <w:bidi w:val="0"/>
        <w:adjustRightInd w:val="0"/>
        <w:snapToGrid w:val="0"/>
        <w:spacing w:line="400" w:lineRule="exac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(3)与招标人、其它投标人或者招标代理机构恶意串通的；</w:t>
      </w:r>
    </w:p>
    <w:p w14:paraId="5A8DC584">
      <w:pPr>
        <w:kinsoku/>
        <w:overflowPunct/>
        <w:bidi w:val="0"/>
        <w:adjustRightInd w:val="0"/>
        <w:snapToGrid w:val="0"/>
        <w:spacing w:line="400" w:lineRule="exac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(4)向招标人、招标代理机构行贿或者提供其他不正当利益的；</w:t>
      </w:r>
    </w:p>
    <w:p w14:paraId="75590C7C">
      <w:pPr>
        <w:kinsoku/>
        <w:overflowPunct/>
        <w:bidi w:val="0"/>
        <w:adjustRightInd w:val="0"/>
        <w:snapToGrid w:val="0"/>
        <w:spacing w:line="400" w:lineRule="exac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(5)在招标采购过程中与招标人进行协商谈判的；</w:t>
      </w:r>
    </w:p>
    <w:p w14:paraId="4E18CB30">
      <w:pPr>
        <w:kinsoku/>
        <w:overflowPunct/>
        <w:bidi w:val="0"/>
        <w:adjustRightInd w:val="0"/>
        <w:snapToGrid w:val="0"/>
        <w:spacing w:line="400" w:lineRule="exac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(6)拒绝有关部门监督检查或提供虚假情况的。</w:t>
      </w:r>
    </w:p>
    <w:p w14:paraId="2DDCF644">
      <w:pPr>
        <w:kinsoku/>
        <w:overflowPunct/>
        <w:bidi w:val="0"/>
        <w:adjustRightInd w:val="0"/>
        <w:snapToGrid w:val="0"/>
        <w:spacing w:line="400" w:lineRule="exact"/>
        <w:ind w:firstLine="480"/>
        <w:rPr>
          <w:rFonts w:hint="eastAsia" w:ascii="宋体" w:hAnsi="宋体" w:eastAsia="宋体" w:cs="宋体"/>
          <w:color w:val="auto"/>
          <w:kern w:val="0"/>
          <w:sz w:val="24"/>
          <w:highlight w:val="none"/>
        </w:rPr>
      </w:pPr>
    </w:p>
    <w:p w14:paraId="106E133D">
      <w:pPr>
        <w:kinsoku/>
        <w:overflowPunct/>
        <w:bidi w:val="0"/>
        <w:adjustRightInd w:val="0"/>
        <w:snapToGrid w:val="0"/>
        <w:spacing w:line="400" w:lineRule="exac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法定（授权）代表人（签字或盖章）：                      </w:t>
      </w:r>
    </w:p>
    <w:p w14:paraId="6027BD0F">
      <w:pPr>
        <w:kinsoku/>
        <w:overflowPunct/>
        <w:bidi w:val="0"/>
        <w:adjustRightInd w:val="0"/>
        <w:snapToGrid w:val="0"/>
        <w:spacing w:line="400" w:lineRule="exac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投标人盖章：                            </w:t>
      </w:r>
    </w:p>
    <w:p w14:paraId="1FF1E0ED">
      <w:pPr>
        <w:kinsoku/>
        <w:overflowPunct/>
        <w:bidi w:val="0"/>
        <w:adjustRightInd w:val="0"/>
        <w:snapToGrid w:val="0"/>
        <w:spacing w:line="400" w:lineRule="exac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联系电话（手机及座机）：           </w:t>
      </w:r>
    </w:p>
    <w:p w14:paraId="1E8447A1">
      <w:pPr>
        <w:kinsoku/>
        <w:overflowPunct/>
        <w:bidi w:val="0"/>
        <w:adjustRightInd w:val="0"/>
        <w:snapToGrid w:val="0"/>
        <w:spacing w:line="400" w:lineRule="exac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传真：              </w:t>
      </w:r>
    </w:p>
    <w:p w14:paraId="0BDA3151">
      <w:pPr>
        <w:kinsoku/>
        <w:overflowPunct/>
        <w:bidi w:val="0"/>
        <w:adjustRightInd w:val="0"/>
        <w:snapToGrid w:val="0"/>
        <w:spacing w:line="400" w:lineRule="exac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电子邮件：              </w:t>
      </w:r>
    </w:p>
    <w:p w14:paraId="3E1DC725">
      <w:pPr>
        <w:kinsoku/>
        <w:overflowPunct/>
        <w:bidi w:val="0"/>
        <w:adjustRightInd w:val="0"/>
        <w:snapToGrid w:val="0"/>
        <w:spacing w:line="400" w:lineRule="exac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纳税人识别号：                                                </w:t>
      </w:r>
    </w:p>
    <w:p w14:paraId="41A148D9">
      <w:pPr>
        <w:kinsoku/>
        <w:overflowPunct/>
        <w:bidi w:val="0"/>
        <w:adjustRightInd w:val="0"/>
        <w:snapToGrid w:val="0"/>
        <w:spacing w:line="400" w:lineRule="exac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开户银行：                                                    </w:t>
      </w:r>
    </w:p>
    <w:p w14:paraId="495AE847">
      <w:pPr>
        <w:kinsoku/>
        <w:overflowPunct/>
        <w:bidi w:val="0"/>
        <w:adjustRightInd w:val="0"/>
        <w:snapToGrid w:val="0"/>
        <w:spacing w:line="400" w:lineRule="exac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银行账号：                                                    </w:t>
      </w:r>
    </w:p>
    <w:p w14:paraId="2C2845F0">
      <w:pPr>
        <w:kinsoku/>
        <w:overflowPunct/>
        <w:bidi w:val="0"/>
        <w:adjustRightInd w:val="0"/>
        <w:snapToGrid w:val="0"/>
        <w:spacing w:line="400" w:lineRule="exac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联系地址：                                                    </w:t>
      </w:r>
    </w:p>
    <w:p w14:paraId="2FABEE5B">
      <w:pPr>
        <w:kinsoku/>
        <w:overflowPunct/>
        <w:bidi w:val="0"/>
        <w:adjustRightInd w:val="0"/>
        <w:snapToGrid w:val="0"/>
        <w:spacing w:line="400" w:lineRule="exac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邮政编码：                     </w:t>
      </w:r>
    </w:p>
    <w:p w14:paraId="7734664C">
      <w:pPr>
        <w:kinsoku/>
        <w:overflowPunct/>
        <w:bidi w:val="0"/>
        <w:adjustRightInd w:val="0"/>
        <w:snapToGrid w:val="0"/>
        <w:spacing w:line="400" w:lineRule="exac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日    期：        年  </w:t>
      </w:r>
      <w:r>
        <w:rPr>
          <w:rFonts w:hint="eastAsia" w:ascii="宋体" w:hAnsi="宋体" w:eastAsia="宋体" w:cs="宋体"/>
          <w:color w:val="auto"/>
          <w:kern w:val="0"/>
          <w:sz w:val="24"/>
          <w:highlight w:val="none"/>
        </w:rPr>
        <w:tab/>
      </w:r>
      <w:r>
        <w:rPr>
          <w:rFonts w:hint="eastAsia" w:ascii="宋体" w:hAnsi="宋体" w:eastAsia="宋体" w:cs="宋体"/>
          <w:color w:val="auto"/>
          <w:kern w:val="0"/>
          <w:sz w:val="24"/>
          <w:highlight w:val="none"/>
        </w:rPr>
        <w:t xml:space="preserve"> 月    日</w:t>
      </w:r>
    </w:p>
    <w:p w14:paraId="41A82B0B">
      <w:pPr>
        <w:kinsoku/>
        <w:overflowPunct/>
        <w:bidi w:val="0"/>
        <w:adjustRightInd w:val="0"/>
        <w:snapToGrid w:val="0"/>
        <w:spacing w:line="400" w:lineRule="exact"/>
        <w:ind w:firstLine="480"/>
        <w:rPr>
          <w:rFonts w:hint="eastAsia" w:ascii="宋体" w:hAnsi="宋体" w:eastAsia="宋体" w:cs="宋体"/>
          <w:color w:val="auto"/>
          <w:kern w:val="0"/>
          <w:sz w:val="24"/>
          <w:highlight w:val="none"/>
        </w:rPr>
      </w:pPr>
    </w:p>
    <w:p w14:paraId="25DDA9D9">
      <w:pPr>
        <w:kinsoku/>
        <w:overflowPunct/>
        <w:bidi w:val="0"/>
        <w:adjustRightInd w:val="0"/>
        <w:snapToGrid w:val="0"/>
        <w:spacing w:line="400" w:lineRule="exact"/>
        <w:ind w:firstLine="480"/>
        <w:rPr>
          <w:rFonts w:hint="eastAsia" w:ascii="宋体" w:hAnsi="宋体" w:eastAsia="宋体" w:cs="宋体"/>
          <w:color w:val="auto"/>
          <w:kern w:val="0"/>
          <w:sz w:val="24"/>
          <w:highlight w:val="none"/>
        </w:rPr>
      </w:pPr>
    </w:p>
    <w:p w14:paraId="19288FAD">
      <w:pPr>
        <w:kinsoku/>
        <w:overflowPunct/>
        <w:bidi w:val="0"/>
        <w:adjustRightInd w:val="0"/>
        <w:snapToGrid w:val="0"/>
        <w:spacing w:line="400" w:lineRule="exact"/>
        <w:rPr>
          <w:rFonts w:hint="eastAsia" w:ascii="宋体" w:hAnsi="宋体" w:eastAsia="宋体" w:cs="宋体"/>
          <w:color w:val="auto"/>
          <w:highlight w:val="none"/>
        </w:rPr>
        <w:sectPr>
          <w:footerReference r:id="rId11" w:type="first"/>
          <w:footerReference r:id="rId10" w:type="default"/>
          <w:pgSz w:w="11906" w:h="16838"/>
          <w:pgMar w:top="1440" w:right="1440" w:bottom="1440" w:left="1440" w:header="851" w:footer="851" w:gutter="0"/>
          <w:pgBorders>
            <w:top w:val="none" w:sz="0" w:space="0"/>
            <w:left w:val="none" w:sz="0" w:space="0"/>
            <w:bottom w:val="none" w:sz="0" w:space="0"/>
            <w:right w:val="none" w:sz="0" w:space="0"/>
          </w:pgBorders>
          <w:cols w:space="720" w:num="1"/>
          <w:titlePg/>
          <w:docGrid w:linePitch="381" w:charSpace="0"/>
        </w:sectPr>
      </w:pPr>
      <w:r>
        <w:rPr>
          <w:rFonts w:hint="eastAsia" w:ascii="宋体" w:hAnsi="宋体" w:eastAsia="宋体" w:cs="宋体"/>
          <w:b/>
          <w:color w:val="auto"/>
          <w:kern w:val="0"/>
          <w:sz w:val="24"/>
          <w:highlight w:val="none"/>
          <w:lang w:val="zh-CN"/>
        </w:rPr>
        <w:t>注：未按照本投标声明函要求填报的将被视为非实质性响应，从而可能导致该投标文件被拒绝。</w:t>
      </w:r>
    </w:p>
    <w:p w14:paraId="58EFD539">
      <w:pPr>
        <w:pStyle w:val="47"/>
        <w:kinsoku/>
        <w:overflowPunct/>
        <w:bidi w:val="0"/>
        <w:adjustRightInd w:val="0"/>
        <w:snapToGrid w:val="0"/>
        <w:spacing w:line="400" w:lineRule="exact"/>
        <w:outlineLvl w:val="1"/>
        <w:rPr>
          <w:rFonts w:hint="eastAsia" w:ascii="宋体" w:hAnsi="宋体" w:eastAsia="宋体" w:cs="宋体"/>
          <w:b/>
          <w:color w:val="auto"/>
          <w:sz w:val="28"/>
          <w:highlight w:val="none"/>
        </w:rPr>
      </w:pPr>
      <w:bookmarkStart w:id="80" w:name="_Toc15127"/>
      <w:r>
        <w:rPr>
          <w:rFonts w:hint="eastAsia" w:ascii="宋体" w:hAnsi="宋体" w:eastAsia="宋体" w:cs="宋体"/>
          <w:b/>
          <w:color w:val="auto"/>
          <w:kern w:val="0"/>
          <w:sz w:val="30"/>
          <w:highlight w:val="none"/>
          <w:lang w:val="zh-CN"/>
        </w:rPr>
        <w:t>格式三：</w:t>
      </w:r>
      <w:r>
        <w:rPr>
          <w:rFonts w:hint="eastAsia" w:ascii="宋体" w:hAnsi="宋体" w:eastAsia="宋体" w:cs="宋体"/>
          <w:b/>
          <w:color w:val="auto"/>
          <w:sz w:val="28"/>
          <w:highlight w:val="none"/>
        </w:rPr>
        <w:t>法定代表人身份证明或法定代表人身份证明及授权委托书</w:t>
      </w:r>
      <w:bookmarkEnd w:id="79"/>
      <w:bookmarkEnd w:id="80"/>
    </w:p>
    <w:p w14:paraId="07773721">
      <w:pPr>
        <w:pStyle w:val="47"/>
        <w:kinsoku/>
        <w:overflowPunct/>
        <w:bidi w:val="0"/>
        <w:adjustRightInd w:val="0"/>
        <w:snapToGrid w:val="0"/>
        <w:spacing w:line="400" w:lineRule="exact"/>
        <w:jc w:val="center"/>
        <w:rPr>
          <w:rFonts w:hint="eastAsia" w:ascii="宋体" w:hAnsi="宋体" w:eastAsia="宋体" w:cs="宋体"/>
          <w:b/>
          <w:color w:val="auto"/>
          <w:sz w:val="28"/>
          <w:highlight w:val="none"/>
        </w:rPr>
      </w:pPr>
    </w:p>
    <w:p w14:paraId="772AC87D">
      <w:pPr>
        <w:pStyle w:val="47"/>
        <w:kinsoku/>
        <w:overflowPunct/>
        <w:bidi w:val="0"/>
        <w:adjustRightInd w:val="0"/>
        <w:snapToGrid w:val="0"/>
        <w:spacing w:line="400" w:lineRule="exact"/>
        <w:jc w:val="center"/>
        <w:rPr>
          <w:rFonts w:hint="eastAsia" w:ascii="宋体" w:hAnsi="宋体" w:eastAsia="宋体" w:cs="宋体"/>
          <w:b/>
          <w:color w:val="auto"/>
          <w:kern w:val="0"/>
          <w:sz w:val="30"/>
          <w:highlight w:val="none"/>
          <w:lang w:val="zh-CN"/>
        </w:rPr>
      </w:pPr>
      <w:r>
        <w:rPr>
          <w:rFonts w:hint="eastAsia" w:ascii="宋体" w:hAnsi="宋体" w:eastAsia="宋体" w:cs="宋体"/>
          <w:b/>
          <w:color w:val="auto"/>
          <w:sz w:val="28"/>
          <w:highlight w:val="none"/>
        </w:rPr>
        <w:t>3-1法定代表人身份证明</w:t>
      </w:r>
    </w:p>
    <w:p w14:paraId="41D11739">
      <w:pPr>
        <w:kinsoku/>
        <w:overflowPunct/>
        <w:bidi w:val="0"/>
        <w:adjustRightInd w:val="0"/>
        <w:snapToGrid w:val="0"/>
        <w:spacing w:line="400" w:lineRule="exact"/>
        <w:rPr>
          <w:rFonts w:hint="eastAsia" w:ascii="宋体" w:hAnsi="宋体" w:eastAsia="宋体" w:cs="宋体"/>
          <w:color w:val="auto"/>
          <w:sz w:val="24"/>
          <w:highlight w:val="none"/>
        </w:rPr>
      </w:pPr>
    </w:p>
    <w:p w14:paraId="26D89EFB">
      <w:pPr>
        <w:kinsoku/>
        <w:overflowPunct/>
        <w:bidi w:val="0"/>
        <w:adjustRightInd w:val="0"/>
        <w:snapToGrid w:val="0"/>
        <w:spacing w:line="40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姓名：  性别：  年龄：  职务：</w:t>
      </w:r>
    </w:p>
    <w:p w14:paraId="2329AFD1">
      <w:pPr>
        <w:kinsoku/>
        <w:overflowPunct/>
        <w:bidi w:val="0"/>
        <w:adjustRightInd w:val="0"/>
        <w:snapToGrid w:val="0"/>
        <w:spacing w:line="40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身份证号码：</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系</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（投标人名称）的法定代表人。</w:t>
      </w:r>
    </w:p>
    <w:p w14:paraId="459A6096">
      <w:pPr>
        <w:kinsoku/>
        <w:overflowPunct/>
        <w:bidi w:val="0"/>
        <w:adjustRightInd w:val="0"/>
        <w:snapToGrid w:val="0"/>
        <w:spacing w:line="400" w:lineRule="exact"/>
        <w:ind w:firstLine="560"/>
        <w:rPr>
          <w:rFonts w:hint="eastAsia" w:ascii="宋体" w:hAnsi="宋体" w:eastAsia="宋体" w:cs="宋体"/>
          <w:color w:val="auto"/>
          <w:sz w:val="24"/>
          <w:highlight w:val="none"/>
        </w:rPr>
      </w:pPr>
    </w:p>
    <w:p w14:paraId="35B728B6">
      <w:pPr>
        <w:kinsoku/>
        <w:overflowPunct/>
        <w:bidi w:val="0"/>
        <w:adjustRightInd w:val="0"/>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特此证明。</w:t>
      </w:r>
    </w:p>
    <w:p w14:paraId="00F5271D">
      <w:pPr>
        <w:kinsoku/>
        <w:overflowPunct/>
        <w:bidi w:val="0"/>
        <w:adjustRightInd w:val="0"/>
        <w:snapToGrid w:val="0"/>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附：法定代表人身份证复印件</w:t>
      </w:r>
    </w:p>
    <w:p w14:paraId="49FCB19A">
      <w:pPr>
        <w:kinsoku/>
        <w:overflowPunct/>
        <w:bidi w:val="0"/>
        <w:adjustRightInd w:val="0"/>
        <w:snapToGrid w:val="0"/>
        <w:spacing w:line="400" w:lineRule="exact"/>
        <w:rPr>
          <w:rFonts w:hint="eastAsia" w:ascii="宋体" w:hAnsi="宋体" w:eastAsia="宋体" w:cs="宋体"/>
          <w:color w:val="auto"/>
          <w:sz w:val="24"/>
          <w:highlight w:val="none"/>
        </w:rPr>
      </w:pPr>
    </w:p>
    <w:p w14:paraId="195D2627">
      <w:pPr>
        <w:kinsoku/>
        <w:overflowPunct/>
        <w:bidi w:val="0"/>
        <w:adjustRightInd w:val="0"/>
        <w:snapToGrid w:val="0"/>
        <w:spacing w:line="400" w:lineRule="exact"/>
        <w:ind w:right="1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投标人：（全称加盖公章） </w:t>
      </w:r>
    </w:p>
    <w:p w14:paraId="22EB03F7">
      <w:pPr>
        <w:kinsoku/>
        <w:overflowPunct/>
        <w:bidi w:val="0"/>
        <w:adjustRightInd w:val="0"/>
        <w:snapToGrid w:val="0"/>
        <w:spacing w:line="400" w:lineRule="exact"/>
        <w:ind w:right="1200"/>
        <w:rPr>
          <w:rFonts w:hint="eastAsia" w:ascii="宋体" w:hAnsi="宋体" w:eastAsia="宋体" w:cs="宋体"/>
          <w:b/>
          <w:color w:val="auto"/>
          <w:sz w:val="24"/>
          <w:highlight w:val="none"/>
        </w:rPr>
      </w:pPr>
      <w:r>
        <w:rPr>
          <w:rFonts w:hint="eastAsia" w:ascii="宋体" w:hAnsi="宋体" w:eastAsia="宋体" w:cs="宋体"/>
          <w:color w:val="auto"/>
          <w:sz w:val="24"/>
          <w:highlight w:val="none"/>
        </w:rPr>
        <w:t>日期：   年    月    日</w:t>
      </w:r>
    </w:p>
    <w:tbl>
      <w:tblPr>
        <w:tblStyle w:val="88"/>
        <w:tblW w:w="92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2"/>
      </w:tblGrid>
      <w:tr w14:paraId="42DA0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8" w:hRule="atLeast"/>
          <w:jc w:val="center"/>
        </w:trPr>
        <w:tc>
          <w:tcPr>
            <w:tcW w:w="9242" w:type="dxa"/>
            <w:vAlign w:val="center"/>
          </w:tcPr>
          <w:p w14:paraId="35FF17A2">
            <w:pPr>
              <w:kinsoku/>
              <w:overflowPunct/>
              <w:bidi w:val="0"/>
              <w:adjustRightInd w:val="0"/>
              <w:snapToGrid w:val="0"/>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法定代表人身份证复印件粘贴处（正、反面）</w:t>
            </w:r>
          </w:p>
        </w:tc>
      </w:tr>
    </w:tbl>
    <w:p w14:paraId="5134535C">
      <w:pPr>
        <w:kinsoku/>
        <w:overflowPunct/>
        <w:bidi w:val="0"/>
        <w:spacing w:beforeLines="50" w:line="400" w:lineRule="exact"/>
        <w:jc w:val="center"/>
        <w:rPr>
          <w:rFonts w:hint="eastAsia" w:ascii="宋体" w:hAnsi="宋体" w:eastAsia="宋体" w:cs="宋体"/>
          <w:b/>
          <w:color w:val="auto"/>
          <w:highlight w:val="none"/>
        </w:rPr>
      </w:pPr>
    </w:p>
    <w:p w14:paraId="7D10D1D7">
      <w:pPr>
        <w:kinsoku/>
        <w:overflowPunct/>
        <w:bidi w:val="0"/>
        <w:spacing w:beforeLines="50" w:line="400" w:lineRule="exact"/>
        <w:jc w:val="center"/>
        <w:rPr>
          <w:rFonts w:hint="eastAsia" w:ascii="宋体" w:hAnsi="宋体" w:eastAsia="宋体" w:cs="宋体"/>
          <w:b/>
          <w:color w:val="auto"/>
          <w:highlight w:val="none"/>
        </w:rPr>
      </w:pPr>
    </w:p>
    <w:p w14:paraId="5A72A5BB">
      <w:pPr>
        <w:kinsoku/>
        <w:overflowPunct/>
        <w:bidi w:val="0"/>
        <w:spacing w:beforeLines="50" w:line="400" w:lineRule="exact"/>
        <w:jc w:val="center"/>
        <w:rPr>
          <w:rFonts w:hint="eastAsia" w:ascii="宋体" w:hAnsi="宋体" w:eastAsia="宋体" w:cs="宋体"/>
          <w:b/>
          <w:color w:val="auto"/>
          <w:highlight w:val="none"/>
        </w:rPr>
      </w:pPr>
    </w:p>
    <w:p w14:paraId="4314D830">
      <w:pPr>
        <w:pStyle w:val="47"/>
        <w:kinsoku/>
        <w:overflowPunct/>
        <w:bidi w:val="0"/>
        <w:spacing w:line="400" w:lineRule="exact"/>
        <w:rPr>
          <w:rFonts w:hint="eastAsia" w:ascii="宋体" w:hAnsi="宋体" w:eastAsia="宋体" w:cs="宋体"/>
          <w:b/>
          <w:color w:val="auto"/>
          <w:highlight w:val="none"/>
        </w:rPr>
      </w:pPr>
    </w:p>
    <w:p w14:paraId="12139D45">
      <w:pPr>
        <w:kinsoku/>
        <w:overflowPunct/>
        <w:bidi w:val="0"/>
        <w:spacing w:line="400" w:lineRule="exact"/>
        <w:rPr>
          <w:rFonts w:hint="eastAsia" w:ascii="宋体" w:hAnsi="宋体" w:eastAsia="宋体" w:cs="宋体"/>
          <w:b/>
          <w:color w:val="auto"/>
          <w:highlight w:val="none"/>
        </w:rPr>
      </w:pPr>
    </w:p>
    <w:p w14:paraId="29E14796">
      <w:pPr>
        <w:pStyle w:val="47"/>
        <w:kinsoku/>
        <w:overflowPunct/>
        <w:bidi w:val="0"/>
        <w:spacing w:line="400" w:lineRule="exact"/>
        <w:rPr>
          <w:rFonts w:hint="eastAsia"/>
          <w:color w:val="auto"/>
          <w:highlight w:val="none"/>
        </w:rPr>
      </w:pPr>
    </w:p>
    <w:p w14:paraId="3A193F44">
      <w:pPr>
        <w:kinsoku/>
        <w:overflowPunct/>
        <w:bidi w:val="0"/>
        <w:spacing w:beforeLines="50" w:line="400" w:lineRule="exact"/>
        <w:jc w:val="center"/>
        <w:rPr>
          <w:rFonts w:hint="eastAsia" w:ascii="宋体" w:hAnsi="宋体" w:eastAsia="宋体" w:cs="宋体"/>
          <w:b/>
          <w:color w:val="auto"/>
          <w:highlight w:val="none"/>
        </w:rPr>
      </w:pPr>
      <w:r>
        <w:rPr>
          <w:rFonts w:hint="eastAsia" w:ascii="宋体" w:hAnsi="宋体" w:eastAsia="宋体" w:cs="宋体"/>
          <w:b/>
          <w:color w:val="auto"/>
          <w:highlight w:val="none"/>
        </w:rPr>
        <w:t>3-2法定代表人授权委托书</w:t>
      </w:r>
    </w:p>
    <w:p w14:paraId="3E086BDD">
      <w:pPr>
        <w:kinsoku/>
        <w:overflowPunct/>
        <w:bidi w:val="0"/>
        <w:spacing w:line="400" w:lineRule="exact"/>
        <w:rPr>
          <w:rFonts w:hint="eastAsia" w:ascii="宋体" w:hAnsi="宋体" w:eastAsia="宋体" w:cs="宋体"/>
          <w:color w:val="auto"/>
          <w:kern w:val="0"/>
          <w:sz w:val="24"/>
          <w:highlight w:val="none"/>
        </w:rPr>
      </w:pPr>
      <w:r>
        <w:rPr>
          <w:rFonts w:hint="eastAsia" w:ascii="宋体" w:hAnsi="宋体" w:cs="宋体"/>
          <w:color w:val="auto"/>
          <w:kern w:val="0"/>
          <w:sz w:val="24"/>
          <w:highlight w:val="none"/>
          <w:u w:val="single"/>
          <w:lang w:val="zh-CN" w:eastAsia="zh-CN"/>
        </w:rPr>
        <w:t>衢州市衢江区文化和广电旅游体育局 </w:t>
      </w:r>
      <w:r>
        <w:rPr>
          <w:rFonts w:hint="eastAsia" w:ascii="宋体" w:hAnsi="宋体" w:eastAsia="宋体" w:cs="宋体"/>
          <w:color w:val="auto"/>
          <w:kern w:val="0"/>
          <w:sz w:val="24"/>
          <w:highlight w:val="none"/>
        </w:rPr>
        <w:t>：</w:t>
      </w:r>
    </w:p>
    <w:p w14:paraId="0287B6B7">
      <w:pPr>
        <w:kinsoku/>
        <w:overflowPunct/>
        <w:bidi w:val="0"/>
        <w:adjustRightInd w:val="0"/>
        <w:snapToGrid w:val="0"/>
        <w:spacing w:line="400" w:lineRule="exact"/>
        <w:rPr>
          <w:rFonts w:hint="eastAsia" w:ascii="宋体" w:hAnsi="宋体" w:eastAsia="宋体" w:cs="宋体"/>
          <w:color w:val="auto"/>
          <w:sz w:val="24"/>
          <w:highlight w:val="none"/>
        </w:rPr>
      </w:pPr>
      <w:r>
        <w:rPr>
          <w:rFonts w:hint="eastAsia" w:ascii="宋体" w:hAnsi="宋体" w:cs="宋体"/>
          <w:color w:val="auto"/>
          <w:kern w:val="0"/>
          <w:sz w:val="24"/>
          <w:highlight w:val="none"/>
          <w:u w:val="single"/>
          <w:lang w:val="zh-CN"/>
        </w:rPr>
        <w:t>杭州建设工程造价咨询有限公司</w:t>
      </w:r>
      <w:r>
        <w:rPr>
          <w:rFonts w:hint="eastAsia" w:ascii="宋体" w:hAnsi="宋体" w:eastAsia="宋体" w:cs="宋体"/>
          <w:color w:val="auto"/>
          <w:kern w:val="0"/>
          <w:sz w:val="24"/>
          <w:highlight w:val="none"/>
          <w:lang w:val="zh-CN"/>
        </w:rPr>
        <w:t>：</w:t>
      </w:r>
    </w:p>
    <w:p w14:paraId="2AD0F0EC">
      <w:pPr>
        <w:kinsoku/>
        <w:overflowPunct/>
        <w:bidi w:val="0"/>
        <w:adjustRightInd w:val="0"/>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本人</w:t>
      </w:r>
      <w:r>
        <w:rPr>
          <w:rFonts w:hint="eastAsia" w:ascii="宋体" w:hAnsi="宋体" w:eastAsia="宋体" w:cs="宋体"/>
          <w:color w:val="auto"/>
          <w:sz w:val="24"/>
          <w:highlight w:val="none"/>
          <w:u w:val="single"/>
        </w:rPr>
        <w:t xml:space="preserve">      （姓名）</w:t>
      </w:r>
      <w:r>
        <w:rPr>
          <w:rFonts w:hint="eastAsia" w:ascii="宋体" w:hAnsi="宋体" w:eastAsia="宋体" w:cs="宋体"/>
          <w:color w:val="auto"/>
          <w:sz w:val="24"/>
          <w:highlight w:val="none"/>
        </w:rPr>
        <w:t>系</w:t>
      </w:r>
      <w:r>
        <w:rPr>
          <w:rFonts w:hint="eastAsia" w:ascii="宋体" w:hAnsi="宋体" w:eastAsia="宋体" w:cs="宋体"/>
          <w:color w:val="auto"/>
          <w:sz w:val="24"/>
          <w:highlight w:val="none"/>
          <w:u w:val="single"/>
        </w:rPr>
        <w:t xml:space="preserve">  （投标人名称）</w:t>
      </w:r>
      <w:r>
        <w:rPr>
          <w:rFonts w:hint="eastAsia" w:ascii="宋体" w:hAnsi="宋体" w:eastAsia="宋体" w:cs="宋体"/>
          <w:color w:val="auto"/>
          <w:sz w:val="24"/>
          <w:highlight w:val="none"/>
        </w:rPr>
        <w:t>的法定代表人，现委托</w:t>
      </w:r>
      <w:r>
        <w:rPr>
          <w:rFonts w:hint="eastAsia" w:ascii="宋体" w:hAnsi="宋体" w:eastAsia="宋体" w:cs="宋体"/>
          <w:color w:val="auto"/>
          <w:sz w:val="24"/>
          <w:highlight w:val="none"/>
          <w:u w:val="single"/>
        </w:rPr>
        <w:t xml:space="preserve">      （姓名）  （职务）</w:t>
      </w:r>
      <w:r>
        <w:rPr>
          <w:rFonts w:hint="eastAsia" w:ascii="宋体" w:hAnsi="宋体" w:eastAsia="宋体" w:cs="宋体"/>
          <w:color w:val="auto"/>
          <w:sz w:val="24"/>
          <w:highlight w:val="none"/>
        </w:rPr>
        <w:t>为我方授权代表，以我方名义签署、澄清、说明、补正、递交、撤回、修改</w:t>
      </w:r>
      <w:r>
        <w:rPr>
          <w:rFonts w:hint="eastAsia" w:ascii="宋体" w:hAnsi="宋体" w:eastAsia="宋体" w:cs="宋体"/>
          <w:color w:val="auto"/>
          <w:sz w:val="24"/>
          <w:highlight w:val="none"/>
          <w:u w:val="single"/>
        </w:rPr>
        <w:t>（项目名称）</w:t>
      </w:r>
      <w:r>
        <w:rPr>
          <w:rFonts w:hint="eastAsia" w:ascii="宋体" w:hAnsi="宋体" w:eastAsia="宋体" w:cs="宋体"/>
          <w:color w:val="auto"/>
          <w:spacing w:val="-3"/>
          <w:sz w:val="24"/>
          <w:szCs w:val="24"/>
          <w:highlight w:val="none"/>
          <w:u w:val="single"/>
          <w:lang w:val="en-US" w:eastAsia="zh-CN"/>
        </w:rPr>
        <w:t xml:space="preserve">                    </w:t>
      </w:r>
      <w:r>
        <w:rPr>
          <w:rFonts w:hint="eastAsia" w:ascii="宋体" w:hAnsi="宋体" w:eastAsia="宋体" w:cs="宋体"/>
          <w:color w:val="auto"/>
          <w:sz w:val="24"/>
          <w:highlight w:val="none"/>
          <w:u w:val="single"/>
        </w:rPr>
        <w:t>(项目编号：</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投标文件、签订合同和处理有关事宜，其法律后果由我方承担。</w:t>
      </w:r>
    </w:p>
    <w:p w14:paraId="46202DF2">
      <w:pPr>
        <w:kinsoku/>
        <w:overflowPunct/>
        <w:bidi w:val="0"/>
        <w:adjustRightInd w:val="0"/>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在撤销授权的书面通知以前，本授权书一直有效。被授权人在授权书有效期内签署的所有文件不因授权的撤销而失效。</w:t>
      </w:r>
    </w:p>
    <w:p w14:paraId="085131CC">
      <w:pPr>
        <w:kinsoku/>
        <w:overflowPunct/>
        <w:bidi w:val="0"/>
        <w:adjustRightInd w:val="0"/>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该授权代表无转委托权，特此委托</w:t>
      </w:r>
    </w:p>
    <w:p w14:paraId="4C530F84">
      <w:pPr>
        <w:kinsoku/>
        <w:overflowPunct/>
        <w:bidi w:val="0"/>
        <w:adjustRightInd w:val="0"/>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附：</w:t>
      </w:r>
    </w:p>
    <w:p w14:paraId="21F72E29">
      <w:pPr>
        <w:kinsoku/>
        <w:overflowPunct/>
        <w:bidi w:val="0"/>
        <w:adjustRightInd w:val="0"/>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1、委托代理人身份证复印件</w:t>
      </w:r>
    </w:p>
    <w:p w14:paraId="0BC85BE1">
      <w:pPr>
        <w:kinsoku/>
        <w:overflowPunct/>
        <w:bidi w:val="0"/>
        <w:adjustRightInd w:val="0"/>
        <w:snapToGrid w:val="0"/>
        <w:spacing w:line="400" w:lineRule="exact"/>
        <w:rPr>
          <w:rFonts w:hint="eastAsia" w:ascii="宋体" w:hAnsi="宋体" w:eastAsia="宋体" w:cs="宋体"/>
          <w:color w:val="auto"/>
          <w:sz w:val="24"/>
          <w:highlight w:val="none"/>
        </w:rPr>
      </w:pPr>
    </w:p>
    <w:p w14:paraId="7F4C5CE7">
      <w:pPr>
        <w:kinsoku/>
        <w:overflowPunct/>
        <w:bidi w:val="0"/>
        <w:adjustRightInd w:val="0"/>
        <w:snapToGrid w:val="0"/>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投标人：（全称加盖公章）</w:t>
      </w:r>
    </w:p>
    <w:p w14:paraId="00CA560C">
      <w:pPr>
        <w:kinsoku/>
        <w:overflowPunct/>
        <w:bidi w:val="0"/>
        <w:adjustRightInd w:val="0"/>
        <w:snapToGrid w:val="0"/>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法定代表：（签字或盖章）                        授权代表：（签字或盖章）</w:t>
      </w:r>
    </w:p>
    <w:p w14:paraId="149C1873">
      <w:pPr>
        <w:kinsoku/>
        <w:overflowPunct/>
        <w:bidi w:val="0"/>
        <w:adjustRightInd w:val="0"/>
        <w:snapToGrid w:val="0"/>
        <w:spacing w:line="400" w:lineRule="exact"/>
        <w:ind w:firstLine="6120" w:firstLineChars="2550"/>
        <w:rPr>
          <w:rFonts w:hint="eastAsia" w:ascii="宋体" w:hAnsi="宋体" w:eastAsia="宋体" w:cs="宋体"/>
          <w:color w:val="auto"/>
          <w:sz w:val="24"/>
          <w:highlight w:val="none"/>
        </w:rPr>
      </w:pPr>
      <w:r>
        <w:rPr>
          <w:rFonts w:hint="eastAsia" w:ascii="宋体" w:hAnsi="宋体" w:eastAsia="宋体" w:cs="宋体"/>
          <w:color w:val="auto"/>
          <w:sz w:val="24"/>
          <w:highlight w:val="none"/>
        </w:rPr>
        <w:t>日期：年月日</w:t>
      </w:r>
    </w:p>
    <w:tbl>
      <w:tblPr>
        <w:tblStyle w:val="88"/>
        <w:tblW w:w="94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25"/>
      </w:tblGrid>
      <w:tr w14:paraId="32202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9" w:hRule="atLeast"/>
          <w:jc w:val="center"/>
        </w:trPr>
        <w:tc>
          <w:tcPr>
            <w:tcW w:w="9425" w:type="dxa"/>
            <w:vAlign w:val="center"/>
          </w:tcPr>
          <w:p w14:paraId="1C293A69">
            <w:pPr>
              <w:kinsoku/>
              <w:overflowPunct/>
              <w:bidi w:val="0"/>
              <w:adjustRightInd w:val="0"/>
              <w:snapToGrid w:val="0"/>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授权代表身份证复印件粘贴处（正、反面）</w:t>
            </w:r>
          </w:p>
        </w:tc>
      </w:tr>
    </w:tbl>
    <w:p w14:paraId="2F6FDD96">
      <w:pPr>
        <w:kinsoku/>
        <w:overflowPunct/>
        <w:bidi w:val="0"/>
        <w:adjustRightInd w:val="0"/>
        <w:snapToGrid w:val="0"/>
        <w:spacing w:line="40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注：如投标文件由授权代表签字或盖章的，投标文件必须附此授权委托书，否则视为无效投标文件。</w:t>
      </w:r>
    </w:p>
    <w:bookmarkEnd w:id="76"/>
    <w:p w14:paraId="42EDE48A">
      <w:pPr>
        <w:pStyle w:val="47"/>
        <w:kinsoku/>
        <w:overflowPunct/>
        <w:bidi w:val="0"/>
        <w:adjustRightInd w:val="0"/>
        <w:snapToGrid w:val="0"/>
        <w:spacing w:line="400" w:lineRule="exact"/>
        <w:jc w:val="center"/>
        <w:outlineLvl w:val="1"/>
        <w:rPr>
          <w:rFonts w:hint="eastAsia" w:ascii="宋体" w:hAnsi="宋体" w:eastAsia="宋体" w:cs="宋体"/>
          <w:b/>
          <w:color w:val="auto"/>
          <w:kern w:val="0"/>
          <w:sz w:val="30"/>
          <w:highlight w:val="none"/>
          <w:lang w:val="zh-CN"/>
        </w:rPr>
      </w:pPr>
      <w:bookmarkStart w:id="81" w:name="_Toc522530054"/>
      <w:bookmarkStart w:id="82" w:name="_Toc354859475"/>
      <w:bookmarkStart w:id="83" w:name="_Toc233618991"/>
      <w:bookmarkStart w:id="84" w:name="_Toc354859632"/>
      <w:bookmarkStart w:id="85" w:name="_Toc391277571"/>
      <w:bookmarkStart w:id="86" w:name="_Toc354859551"/>
    </w:p>
    <w:p w14:paraId="76F7C0E2">
      <w:pPr>
        <w:pStyle w:val="47"/>
        <w:kinsoku/>
        <w:overflowPunct/>
        <w:bidi w:val="0"/>
        <w:adjustRightInd w:val="0"/>
        <w:snapToGrid w:val="0"/>
        <w:spacing w:line="400" w:lineRule="exact"/>
        <w:jc w:val="center"/>
        <w:outlineLvl w:val="1"/>
        <w:rPr>
          <w:rFonts w:hint="eastAsia" w:ascii="宋体" w:hAnsi="宋体" w:eastAsia="宋体" w:cs="宋体"/>
          <w:b/>
          <w:color w:val="auto"/>
          <w:kern w:val="0"/>
          <w:sz w:val="30"/>
          <w:highlight w:val="none"/>
          <w:lang w:val="zh-CN"/>
        </w:rPr>
      </w:pPr>
    </w:p>
    <w:p w14:paraId="5B906151">
      <w:pPr>
        <w:pStyle w:val="47"/>
        <w:kinsoku/>
        <w:overflowPunct/>
        <w:bidi w:val="0"/>
        <w:adjustRightInd w:val="0"/>
        <w:snapToGrid w:val="0"/>
        <w:spacing w:line="400" w:lineRule="exact"/>
        <w:outlineLvl w:val="1"/>
        <w:rPr>
          <w:rFonts w:hint="eastAsia" w:ascii="宋体" w:hAnsi="宋体" w:eastAsia="宋体" w:cs="宋体"/>
          <w:b/>
          <w:color w:val="auto"/>
          <w:kern w:val="0"/>
          <w:sz w:val="30"/>
          <w:highlight w:val="none"/>
          <w:lang w:val="zh-CN"/>
        </w:rPr>
      </w:pPr>
    </w:p>
    <w:p w14:paraId="51D9E85A">
      <w:pPr>
        <w:kinsoku/>
        <w:overflowPunct/>
        <w:bidi w:val="0"/>
        <w:spacing w:line="400" w:lineRule="exact"/>
        <w:rPr>
          <w:rFonts w:hint="eastAsia" w:ascii="宋体" w:hAnsi="宋体" w:eastAsia="宋体" w:cs="宋体"/>
          <w:color w:val="auto"/>
          <w:highlight w:val="none"/>
          <w:lang w:val="zh-CN"/>
        </w:rPr>
      </w:pPr>
    </w:p>
    <w:p w14:paraId="63791380">
      <w:pPr>
        <w:pStyle w:val="47"/>
        <w:kinsoku/>
        <w:overflowPunct/>
        <w:bidi w:val="0"/>
        <w:spacing w:line="400" w:lineRule="exact"/>
        <w:rPr>
          <w:rFonts w:hint="eastAsia" w:ascii="宋体" w:hAnsi="宋体" w:eastAsia="宋体" w:cs="宋体"/>
          <w:color w:val="auto"/>
          <w:highlight w:val="none"/>
          <w:lang w:val="zh-CN"/>
        </w:rPr>
      </w:pPr>
    </w:p>
    <w:p w14:paraId="507BC0D8">
      <w:pPr>
        <w:kinsoku/>
        <w:overflowPunct/>
        <w:bidi w:val="0"/>
        <w:spacing w:line="400" w:lineRule="exact"/>
        <w:rPr>
          <w:rFonts w:hint="eastAsia" w:ascii="宋体" w:hAnsi="宋体" w:eastAsia="宋体" w:cs="宋体"/>
          <w:color w:val="auto"/>
          <w:highlight w:val="none"/>
          <w:lang w:val="zh-CN"/>
        </w:rPr>
      </w:pPr>
    </w:p>
    <w:p w14:paraId="05474C2F">
      <w:pPr>
        <w:pStyle w:val="47"/>
        <w:kinsoku/>
        <w:overflowPunct/>
        <w:bidi w:val="0"/>
        <w:spacing w:line="400" w:lineRule="exact"/>
        <w:rPr>
          <w:rFonts w:hint="eastAsia" w:ascii="宋体" w:hAnsi="宋体" w:eastAsia="宋体" w:cs="宋体"/>
          <w:color w:val="auto"/>
          <w:highlight w:val="none"/>
          <w:lang w:val="zh-CN"/>
        </w:rPr>
      </w:pPr>
    </w:p>
    <w:p w14:paraId="0FA9BCA2">
      <w:pPr>
        <w:rPr>
          <w:rFonts w:hint="eastAsia" w:ascii="宋体" w:hAnsi="宋体" w:eastAsia="宋体" w:cs="宋体"/>
          <w:b/>
          <w:color w:val="auto"/>
          <w:kern w:val="0"/>
          <w:sz w:val="30"/>
          <w:highlight w:val="none"/>
          <w:lang w:val="zh-CN"/>
        </w:rPr>
      </w:pPr>
      <w:bookmarkStart w:id="87" w:name="_Toc10253"/>
      <w:r>
        <w:rPr>
          <w:rFonts w:hint="eastAsia" w:ascii="宋体" w:hAnsi="宋体" w:eastAsia="宋体" w:cs="宋体"/>
          <w:b/>
          <w:color w:val="auto"/>
          <w:kern w:val="0"/>
          <w:sz w:val="30"/>
          <w:highlight w:val="none"/>
          <w:lang w:val="zh-CN"/>
        </w:rPr>
        <w:br w:type="page"/>
      </w:r>
    </w:p>
    <w:p w14:paraId="0D972395">
      <w:pPr>
        <w:pStyle w:val="47"/>
        <w:kinsoku/>
        <w:overflowPunct/>
        <w:bidi w:val="0"/>
        <w:adjustRightInd w:val="0"/>
        <w:snapToGrid w:val="0"/>
        <w:spacing w:line="400" w:lineRule="exact"/>
        <w:jc w:val="center"/>
        <w:outlineLvl w:val="1"/>
        <w:rPr>
          <w:rFonts w:hint="eastAsia" w:ascii="宋体" w:hAnsi="宋体" w:eastAsia="宋体" w:cs="宋体"/>
          <w:b/>
          <w:color w:val="auto"/>
          <w:kern w:val="0"/>
          <w:sz w:val="30"/>
          <w:highlight w:val="none"/>
          <w:lang w:val="zh-CN"/>
        </w:rPr>
      </w:pPr>
      <w:r>
        <w:rPr>
          <w:rFonts w:hint="eastAsia" w:ascii="宋体" w:hAnsi="宋体" w:eastAsia="宋体" w:cs="宋体"/>
          <w:b/>
          <w:color w:val="auto"/>
          <w:kern w:val="0"/>
          <w:sz w:val="30"/>
          <w:highlight w:val="none"/>
          <w:lang w:val="zh-CN"/>
        </w:rPr>
        <w:t>格式四：以往业绩情况表</w:t>
      </w:r>
      <w:bookmarkEnd w:id="81"/>
      <w:bookmarkEnd w:id="87"/>
    </w:p>
    <w:p w14:paraId="66642762">
      <w:pPr>
        <w:kinsoku/>
        <w:overflowPunct/>
        <w:bidi w:val="0"/>
        <w:adjustRightInd w:val="0"/>
        <w:snapToGrid w:val="0"/>
        <w:spacing w:line="400" w:lineRule="exact"/>
        <w:jc w:val="center"/>
        <w:rPr>
          <w:rFonts w:hint="eastAsia" w:ascii="宋体" w:hAnsi="宋体" w:eastAsia="宋体" w:cs="宋体"/>
          <w:b/>
          <w:color w:val="auto"/>
          <w:sz w:val="24"/>
          <w:highlight w:val="none"/>
          <w:u w:val="single"/>
        </w:rPr>
      </w:pPr>
      <w:bookmarkStart w:id="88" w:name="_Toc522530055"/>
      <w:bookmarkStart w:id="89" w:name="_Toc25910"/>
      <w:r>
        <w:rPr>
          <w:rFonts w:hint="eastAsia" w:ascii="宋体" w:hAnsi="宋体" w:cs="宋体"/>
          <w:b/>
          <w:color w:val="auto"/>
          <w:sz w:val="24"/>
          <w:highlight w:val="none"/>
          <w:u w:val="single"/>
          <w:lang w:val="en-US" w:eastAsia="zh-CN"/>
        </w:rPr>
        <w:t xml:space="preserve">    </w:t>
      </w:r>
      <w:r>
        <w:rPr>
          <w:rFonts w:hint="eastAsia" w:ascii="宋体" w:hAnsi="宋体" w:eastAsia="宋体" w:cs="宋体"/>
          <w:b/>
          <w:color w:val="auto"/>
          <w:sz w:val="24"/>
          <w:highlight w:val="none"/>
          <w:u w:val="single"/>
        </w:rPr>
        <w:t>年以来</w:t>
      </w:r>
      <w:r>
        <w:rPr>
          <w:rFonts w:hint="eastAsia" w:ascii="宋体" w:hAnsi="宋体" w:eastAsia="宋体" w:cs="宋体"/>
          <w:b/>
          <w:color w:val="auto"/>
          <w:sz w:val="24"/>
          <w:highlight w:val="none"/>
          <w:u w:val="single"/>
          <w:lang w:eastAsia="zh-CN"/>
        </w:rPr>
        <w:t>企业</w:t>
      </w:r>
      <w:r>
        <w:rPr>
          <w:rFonts w:hint="eastAsia" w:ascii="宋体" w:hAnsi="宋体" w:eastAsia="宋体" w:cs="宋体"/>
          <w:b/>
          <w:color w:val="auto"/>
          <w:sz w:val="24"/>
          <w:highlight w:val="none"/>
          <w:u w:val="single"/>
        </w:rPr>
        <w:t>业绩情况汇总表</w:t>
      </w:r>
    </w:p>
    <w:tbl>
      <w:tblPr>
        <w:tblStyle w:val="88"/>
        <w:tblW w:w="9714" w:type="dxa"/>
        <w:tblInd w:w="0"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499"/>
        <w:gridCol w:w="2690"/>
        <w:gridCol w:w="1914"/>
        <w:gridCol w:w="1000"/>
        <w:gridCol w:w="1414"/>
        <w:gridCol w:w="1274"/>
        <w:gridCol w:w="923"/>
      </w:tblGrid>
      <w:tr w14:paraId="09FCF12D">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99" w:type="dxa"/>
            <w:tcBorders>
              <w:top w:val="single" w:color="auto" w:sz="18" w:space="0"/>
              <w:left w:val="single" w:color="auto" w:sz="18" w:space="0"/>
              <w:bottom w:val="single" w:color="auto" w:sz="4" w:space="0"/>
              <w:right w:val="single" w:color="auto" w:sz="4" w:space="0"/>
            </w:tcBorders>
            <w:vAlign w:val="center"/>
          </w:tcPr>
          <w:p w14:paraId="60433AF4">
            <w:pPr>
              <w:kinsoku/>
              <w:overflowPunct/>
              <w:autoSpaceDE w:val="0"/>
              <w:autoSpaceDN w:val="0"/>
              <w:bidi w:val="0"/>
              <w:adjustRightInd w:val="0"/>
              <w:spacing w:line="400" w:lineRule="exact"/>
              <w:jc w:val="center"/>
              <w:rPr>
                <w:rFonts w:hint="eastAsia" w:ascii="宋体" w:hAnsi="宋体" w:eastAsia="宋体" w:cs="宋体"/>
                <w:b/>
                <w:color w:val="auto"/>
                <w:kern w:val="0"/>
                <w:sz w:val="24"/>
                <w:szCs w:val="24"/>
                <w:highlight w:val="none"/>
                <w:u w:val="single"/>
              </w:rPr>
            </w:pPr>
            <w:r>
              <w:rPr>
                <w:rFonts w:hint="eastAsia" w:ascii="宋体" w:hAnsi="宋体" w:eastAsia="宋体" w:cs="宋体"/>
                <w:b/>
                <w:color w:val="auto"/>
                <w:kern w:val="0"/>
                <w:sz w:val="24"/>
                <w:szCs w:val="24"/>
                <w:highlight w:val="none"/>
                <w:u w:val="single"/>
              </w:rPr>
              <w:t>序号</w:t>
            </w:r>
          </w:p>
        </w:tc>
        <w:tc>
          <w:tcPr>
            <w:tcW w:w="2690" w:type="dxa"/>
            <w:tcBorders>
              <w:top w:val="single" w:color="auto" w:sz="18" w:space="0"/>
              <w:left w:val="single" w:color="auto" w:sz="4" w:space="0"/>
              <w:bottom w:val="single" w:color="auto" w:sz="4" w:space="0"/>
              <w:right w:val="single" w:color="auto" w:sz="4" w:space="0"/>
            </w:tcBorders>
            <w:vAlign w:val="center"/>
          </w:tcPr>
          <w:p w14:paraId="33D582B1">
            <w:pPr>
              <w:kinsoku/>
              <w:overflowPunct/>
              <w:autoSpaceDE w:val="0"/>
              <w:autoSpaceDN w:val="0"/>
              <w:bidi w:val="0"/>
              <w:adjustRightInd w:val="0"/>
              <w:spacing w:line="400" w:lineRule="exact"/>
              <w:jc w:val="center"/>
              <w:rPr>
                <w:rFonts w:hint="eastAsia" w:ascii="宋体" w:hAnsi="宋体" w:eastAsia="宋体" w:cs="宋体"/>
                <w:b/>
                <w:color w:val="auto"/>
                <w:kern w:val="0"/>
                <w:sz w:val="24"/>
                <w:szCs w:val="24"/>
                <w:highlight w:val="none"/>
                <w:u w:val="single"/>
              </w:rPr>
            </w:pPr>
            <w:r>
              <w:rPr>
                <w:rFonts w:hint="eastAsia" w:ascii="宋体" w:hAnsi="宋体" w:eastAsia="宋体" w:cs="宋体"/>
                <w:b/>
                <w:color w:val="auto"/>
                <w:kern w:val="0"/>
                <w:sz w:val="24"/>
                <w:szCs w:val="24"/>
                <w:highlight w:val="none"/>
                <w:u w:val="single"/>
              </w:rPr>
              <w:t>项目名称</w:t>
            </w:r>
          </w:p>
        </w:tc>
        <w:tc>
          <w:tcPr>
            <w:tcW w:w="1914" w:type="dxa"/>
            <w:tcBorders>
              <w:top w:val="single" w:color="auto" w:sz="18" w:space="0"/>
              <w:left w:val="single" w:color="auto" w:sz="4" w:space="0"/>
              <w:bottom w:val="single" w:color="auto" w:sz="4" w:space="0"/>
              <w:right w:val="single" w:color="auto" w:sz="4" w:space="0"/>
            </w:tcBorders>
            <w:vAlign w:val="center"/>
          </w:tcPr>
          <w:p w14:paraId="0922C129">
            <w:pPr>
              <w:kinsoku/>
              <w:overflowPunct/>
              <w:autoSpaceDE w:val="0"/>
              <w:autoSpaceDN w:val="0"/>
              <w:bidi w:val="0"/>
              <w:adjustRightInd w:val="0"/>
              <w:spacing w:line="400" w:lineRule="exact"/>
              <w:jc w:val="center"/>
              <w:rPr>
                <w:rFonts w:hint="eastAsia" w:ascii="宋体" w:hAnsi="宋体" w:eastAsia="宋体" w:cs="宋体"/>
                <w:b/>
                <w:color w:val="auto"/>
                <w:kern w:val="0"/>
                <w:sz w:val="24"/>
                <w:szCs w:val="24"/>
                <w:highlight w:val="none"/>
                <w:u w:val="single"/>
              </w:rPr>
            </w:pPr>
            <w:r>
              <w:rPr>
                <w:rFonts w:hint="eastAsia" w:ascii="宋体" w:hAnsi="宋体" w:eastAsia="宋体" w:cs="宋体"/>
                <w:b/>
                <w:color w:val="auto"/>
                <w:sz w:val="24"/>
                <w:szCs w:val="24"/>
                <w:highlight w:val="none"/>
                <w:u w:val="single"/>
              </w:rPr>
              <w:t>合同内容</w:t>
            </w:r>
          </w:p>
        </w:tc>
        <w:tc>
          <w:tcPr>
            <w:tcW w:w="1000" w:type="dxa"/>
            <w:tcBorders>
              <w:top w:val="single" w:color="auto" w:sz="18" w:space="0"/>
              <w:left w:val="single" w:color="auto" w:sz="4" w:space="0"/>
              <w:bottom w:val="single" w:color="auto" w:sz="4" w:space="0"/>
              <w:right w:val="single" w:color="auto" w:sz="4" w:space="0"/>
            </w:tcBorders>
            <w:vAlign w:val="center"/>
          </w:tcPr>
          <w:p w14:paraId="1F676F4C">
            <w:pPr>
              <w:kinsoku/>
              <w:overflowPunct/>
              <w:autoSpaceDE w:val="0"/>
              <w:autoSpaceDN w:val="0"/>
              <w:bidi w:val="0"/>
              <w:adjustRightInd w:val="0"/>
              <w:spacing w:line="400" w:lineRule="exact"/>
              <w:jc w:val="center"/>
              <w:rPr>
                <w:rFonts w:hint="eastAsia" w:ascii="宋体" w:hAnsi="宋体" w:eastAsia="宋体" w:cs="宋体"/>
                <w:b/>
                <w:color w:val="auto"/>
                <w:kern w:val="0"/>
                <w:sz w:val="24"/>
                <w:szCs w:val="24"/>
                <w:highlight w:val="none"/>
                <w:u w:val="single"/>
              </w:rPr>
            </w:pPr>
            <w:r>
              <w:rPr>
                <w:rFonts w:hint="eastAsia" w:ascii="宋体" w:hAnsi="宋体" w:eastAsia="宋体" w:cs="宋体"/>
                <w:b/>
                <w:color w:val="auto"/>
                <w:kern w:val="0"/>
                <w:sz w:val="24"/>
                <w:szCs w:val="24"/>
                <w:highlight w:val="none"/>
                <w:u w:val="single"/>
              </w:rPr>
              <w:t>合同价</w:t>
            </w:r>
          </w:p>
        </w:tc>
        <w:tc>
          <w:tcPr>
            <w:tcW w:w="1414" w:type="dxa"/>
            <w:tcBorders>
              <w:top w:val="single" w:color="auto" w:sz="18" w:space="0"/>
              <w:left w:val="single" w:color="auto" w:sz="4" w:space="0"/>
              <w:bottom w:val="single" w:color="auto" w:sz="4" w:space="0"/>
              <w:right w:val="single" w:color="auto" w:sz="4" w:space="0"/>
            </w:tcBorders>
            <w:vAlign w:val="center"/>
          </w:tcPr>
          <w:p w14:paraId="6E3B8C5F">
            <w:pPr>
              <w:kinsoku/>
              <w:overflowPunct/>
              <w:autoSpaceDE w:val="0"/>
              <w:autoSpaceDN w:val="0"/>
              <w:bidi w:val="0"/>
              <w:adjustRightInd w:val="0"/>
              <w:spacing w:line="400" w:lineRule="exact"/>
              <w:jc w:val="center"/>
              <w:rPr>
                <w:rFonts w:hint="eastAsia" w:ascii="宋体" w:hAnsi="宋体" w:eastAsia="宋体" w:cs="宋体"/>
                <w:b/>
                <w:color w:val="auto"/>
                <w:kern w:val="0"/>
                <w:sz w:val="24"/>
                <w:szCs w:val="24"/>
                <w:highlight w:val="none"/>
                <w:u w:val="single"/>
              </w:rPr>
            </w:pPr>
            <w:r>
              <w:rPr>
                <w:rFonts w:hint="eastAsia" w:ascii="宋体" w:hAnsi="宋体" w:eastAsia="宋体" w:cs="宋体"/>
                <w:b/>
                <w:color w:val="auto"/>
                <w:kern w:val="0"/>
                <w:sz w:val="24"/>
                <w:szCs w:val="24"/>
                <w:highlight w:val="none"/>
                <w:u w:val="single"/>
              </w:rPr>
              <w:t>合同签订日期</w:t>
            </w:r>
          </w:p>
        </w:tc>
        <w:tc>
          <w:tcPr>
            <w:tcW w:w="1274" w:type="dxa"/>
            <w:tcBorders>
              <w:top w:val="single" w:color="auto" w:sz="18" w:space="0"/>
              <w:left w:val="single" w:color="auto" w:sz="4" w:space="0"/>
              <w:bottom w:val="single" w:color="auto" w:sz="4" w:space="0"/>
              <w:right w:val="single" w:color="auto" w:sz="18" w:space="0"/>
            </w:tcBorders>
            <w:vAlign w:val="center"/>
          </w:tcPr>
          <w:p w14:paraId="688EBB2F">
            <w:pPr>
              <w:kinsoku/>
              <w:overflowPunct/>
              <w:autoSpaceDE w:val="0"/>
              <w:autoSpaceDN w:val="0"/>
              <w:bidi w:val="0"/>
              <w:adjustRightInd w:val="0"/>
              <w:spacing w:line="400" w:lineRule="exact"/>
              <w:jc w:val="center"/>
              <w:rPr>
                <w:rFonts w:hint="eastAsia" w:ascii="宋体" w:hAnsi="宋体" w:eastAsia="宋体" w:cs="宋体"/>
                <w:b/>
                <w:color w:val="auto"/>
                <w:kern w:val="0"/>
                <w:sz w:val="24"/>
                <w:szCs w:val="24"/>
                <w:highlight w:val="none"/>
                <w:u w:val="single"/>
              </w:rPr>
            </w:pPr>
            <w:r>
              <w:rPr>
                <w:rFonts w:hint="eastAsia" w:ascii="宋体" w:hAnsi="宋体" w:eastAsia="宋体" w:cs="宋体"/>
                <w:b/>
                <w:color w:val="auto"/>
                <w:kern w:val="0"/>
                <w:sz w:val="24"/>
                <w:szCs w:val="24"/>
                <w:highlight w:val="none"/>
                <w:u w:val="single"/>
              </w:rPr>
              <w:t>所在页码</w:t>
            </w:r>
          </w:p>
        </w:tc>
        <w:tc>
          <w:tcPr>
            <w:tcW w:w="923" w:type="dxa"/>
            <w:tcBorders>
              <w:top w:val="single" w:color="auto" w:sz="18" w:space="0"/>
              <w:left w:val="single" w:color="auto" w:sz="4" w:space="0"/>
              <w:bottom w:val="single" w:color="auto" w:sz="4" w:space="0"/>
              <w:right w:val="single" w:color="auto" w:sz="18" w:space="0"/>
            </w:tcBorders>
            <w:vAlign w:val="center"/>
          </w:tcPr>
          <w:p w14:paraId="56D7F328">
            <w:pPr>
              <w:kinsoku/>
              <w:overflowPunct/>
              <w:autoSpaceDE w:val="0"/>
              <w:autoSpaceDN w:val="0"/>
              <w:bidi w:val="0"/>
              <w:adjustRightInd w:val="0"/>
              <w:spacing w:line="400" w:lineRule="exact"/>
              <w:jc w:val="center"/>
              <w:rPr>
                <w:rFonts w:hint="eastAsia" w:ascii="宋体" w:hAnsi="宋体" w:eastAsia="宋体" w:cs="宋体"/>
                <w:b/>
                <w:color w:val="auto"/>
                <w:kern w:val="0"/>
                <w:sz w:val="24"/>
                <w:szCs w:val="24"/>
                <w:highlight w:val="none"/>
                <w:u w:val="single"/>
              </w:rPr>
            </w:pPr>
            <w:r>
              <w:rPr>
                <w:rFonts w:hint="eastAsia" w:ascii="宋体" w:hAnsi="宋体" w:eastAsia="宋体" w:cs="宋体"/>
                <w:b/>
                <w:color w:val="auto"/>
                <w:kern w:val="0"/>
                <w:sz w:val="24"/>
                <w:szCs w:val="24"/>
                <w:highlight w:val="none"/>
                <w:u w:val="single"/>
              </w:rPr>
              <w:t>备注</w:t>
            </w:r>
          </w:p>
        </w:tc>
      </w:tr>
      <w:tr w14:paraId="0CF4F34B">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99" w:type="dxa"/>
            <w:tcBorders>
              <w:top w:val="single" w:color="auto" w:sz="4" w:space="0"/>
              <w:left w:val="single" w:color="auto" w:sz="18" w:space="0"/>
              <w:bottom w:val="single" w:color="auto" w:sz="4" w:space="0"/>
              <w:right w:val="single" w:color="auto" w:sz="4" w:space="0"/>
            </w:tcBorders>
            <w:vAlign w:val="center"/>
          </w:tcPr>
          <w:p w14:paraId="0CC27A15">
            <w:pPr>
              <w:kinsoku/>
              <w:overflowPunct/>
              <w:autoSpaceDE w:val="0"/>
              <w:autoSpaceDN w:val="0"/>
              <w:bidi w:val="0"/>
              <w:adjustRightInd w:val="0"/>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2690" w:type="dxa"/>
            <w:tcBorders>
              <w:top w:val="single" w:color="auto" w:sz="4" w:space="0"/>
              <w:left w:val="single" w:color="auto" w:sz="4" w:space="0"/>
              <w:bottom w:val="single" w:color="auto" w:sz="4" w:space="0"/>
              <w:right w:val="single" w:color="auto" w:sz="4" w:space="0"/>
            </w:tcBorders>
            <w:vAlign w:val="center"/>
          </w:tcPr>
          <w:p w14:paraId="5BF746C4">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914" w:type="dxa"/>
            <w:tcBorders>
              <w:top w:val="single" w:color="auto" w:sz="4" w:space="0"/>
              <w:left w:val="single" w:color="auto" w:sz="4" w:space="0"/>
              <w:bottom w:val="single" w:color="auto" w:sz="4" w:space="0"/>
              <w:right w:val="single" w:color="auto" w:sz="4" w:space="0"/>
            </w:tcBorders>
            <w:vAlign w:val="center"/>
          </w:tcPr>
          <w:p w14:paraId="1784DB98">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000" w:type="dxa"/>
            <w:tcBorders>
              <w:top w:val="single" w:color="auto" w:sz="4" w:space="0"/>
              <w:left w:val="single" w:color="auto" w:sz="4" w:space="0"/>
              <w:bottom w:val="single" w:color="auto" w:sz="4" w:space="0"/>
              <w:right w:val="single" w:color="auto" w:sz="4" w:space="0"/>
            </w:tcBorders>
            <w:vAlign w:val="center"/>
          </w:tcPr>
          <w:p w14:paraId="0C55B624">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414" w:type="dxa"/>
            <w:tcBorders>
              <w:top w:val="single" w:color="auto" w:sz="4" w:space="0"/>
              <w:left w:val="single" w:color="auto" w:sz="4" w:space="0"/>
              <w:bottom w:val="single" w:color="auto" w:sz="4" w:space="0"/>
              <w:right w:val="single" w:color="auto" w:sz="4" w:space="0"/>
            </w:tcBorders>
            <w:vAlign w:val="center"/>
          </w:tcPr>
          <w:p w14:paraId="12CC3437">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274" w:type="dxa"/>
            <w:tcBorders>
              <w:top w:val="single" w:color="auto" w:sz="4" w:space="0"/>
              <w:left w:val="single" w:color="auto" w:sz="4" w:space="0"/>
              <w:bottom w:val="single" w:color="auto" w:sz="4" w:space="0"/>
              <w:right w:val="single" w:color="auto" w:sz="18" w:space="0"/>
            </w:tcBorders>
            <w:vAlign w:val="center"/>
          </w:tcPr>
          <w:p w14:paraId="53D2ACCE">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923" w:type="dxa"/>
            <w:tcBorders>
              <w:top w:val="single" w:color="auto" w:sz="4" w:space="0"/>
              <w:left w:val="single" w:color="auto" w:sz="4" w:space="0"/>
              <w:bottom w:val="single" w:color="auto" w:sz="4" w:space="0"/>
              <w:right w:val="single" w:color="auto" w:sz="18" w:space="0"/>
            </w:tcBorders>
            <w:vAlign w:val="center"/>
          </w:tcPr>
          <w:p w14:paraId="23B7AEEE">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r>
      <w:tr w14:paraId="0166453A">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99" w:type="dxa"/>
            <w:tcBorders>
              <w:top w:val="single" w:color="auto" w:sz="4" w:space="0"/>
              <w:left w:val="single" w:color="auto" w:sz="18" w:space="0"/>
              <w:bottom w:val="single" w:color="auto" w:sz="4" w:space="0"/>
              <w:right w:val="single" w:color="auto" w:sz="4" w:space="0"/>
            </w:tcBorders>
            <w:vAlign w:val="center"/>
          </w:tcPr>
          <w:p w14:paraId="75EB5AD3">
            <w:pPr>
              <w:kinsoku/>
              <w:overflowPunct/>
              <w:autoSpaceDE w:val="0"/>
              <w:autoSpaceDN w:val="0"/>
              <w:bidi w:val="0"/>
              <w:adjustRightInd w:val="0"/>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2690" w:type="dxa"/>
            <w:tcBorders>
              <w:top w:val="single" w:color="auto" w:sz="4" w:space="0"/>
              <w:left w:val="single" w:color="auto" w:sz="4" w:space="0"/>
              <w:bottom w:val="single" w:color="auto" w:sz="4" w:space="0"/>
              <w:right w:val="single" w:color="auto" w:sz="4" w:space="0"/>
            </w:tcBorders>
            <w:vAlign w:val="center"/>
          </w:tcPr>
          <w:p w14:paraId="0294636A">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914" w:type="dxa"/>
            <w:tcBorders>
              <w:top w:val="single" w:color="auto" w:sz="4" w:space="0"/>
              <w:left w:val="single" w:color="auto" w:sz="4" w:space="0"/>
              <w:bottom w:val="single" w:color="auto" w:sz="4" w:space="0"/>
              <w:right w:val="single" w:color="auto" w:sz="4" w:space="0"/>
            </w:tcBorders>
            <w:vAlign w:val="center"/>
          </w:tcPr>
          <w:p w14:paraId="12896881">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000" w:type="dxa"/>
            <w:tcBorders>
              <w:top w:val="single" w:color="auto" w:sz="4" w:space="0"/>
              <w:left w:val="single" w:color="auto" w:sz="4" w:space="0"/>
              <w:bottom w:val="single" w:color="auto" w:sz="4" w:space="0"/>
              <w:right w:val="single" w:color="auto" w:sz="4" w:space="0"/>
            </w:tcBorders>
            <w:vAlign w:val="center"/>
          </w:tcPr>
          <w:p w14:paraId="37DDB26C">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414" w:type="dxa"/>
            <w:tcBorders>
              <w:top w:val="single" w:color="auto" w:sz="4" w:space="0"/>
              <w:left w:val="single" w:color="auto" w:sz="4" w:space="0"/>
              <w:bottom w:val="single" w:color="auto" w:sz="4" w:space="0"/>
              <w:right w:val="single" w:color="auto" w:sz="4" w:space="0"/>
            </w:tcBorders>
            <w:vAlign w:val="center"/>
          </w:tcPr>
          <w:p w14:paraId="55570777">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274" w:type="dxa"/>
            <w:tcBorders>
              <w:top w:val="single" w:color="auto" w:sz="4" w:space="0"/>
              <w:left w:val="single" w:color="auto" w:sz="4" w:space="0"/>
              <w:bottom w:val="single" w:color="auto" w:sz="4" w:space="0"/>
              <w:right w:val="single" w:color="auto" w:sz="18" w:space="0"/>
            </w:tcBorders>
            <w:vAlign w:val="center"/>
          </w:tcPr>
          <w:p w14:paraId="2D4C4302">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923" w:type="dxa"/>
            <w:tcBorders>
              <w:top w:val="single" w:color="auto" w:sz="4" w:space="0"/>
              <w:left w:val="single" w:color="auto" w:sz="4" w:space="0"/>
              <w:bottom w:val="single" w:color="auto" w:sz="4" w:space="0"/>
              <w:right w:val="single" w:color="auto" w:sz="18" w:space="0"/>
            </w:tcBorders>
            <w:vAlign w:val="center"/>
          </w:tcPr>
          <w:p w14:paraId="1C71B6DD">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r>
      <w:tr w14:paraId="7D8AC40F">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99" w:type="dxa"/>
            <w:tcBorders>
              <w:top w:val="single" w:color="auto" w:sz="4" w:space="0"/>
              <w:left w:val="single" w:color="auto" w:sz="18" w:space="0"/>
              <w:bottom w:val="single" w:color="auto" w:sz="4" w:space="0"/>
              <w:right w:val="single" w:color="auto" w:sz="4" w:space="0"/>
            </w:tcBorders>
            <w:vAlign w:val="center"/>
          </w:tcPr>
          <w:p w14:paraId="6AAB190A">
            <w:pPr>
              <w:kinsoku/>
              <w:overflowPunct/>
              <w:autoSpaceDE w:val="0"/>
              <w:autoSpaceDN w:val="0"/>
              <w:bidi w:val="0"/>
              <w:adjustRightInd w:val="0"/>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c>
          <w:tcPr>
            <w:tcW w:w="2690" w:type="dxa"/>
            <w:tcBorders>
              <w:top w:val="single" w:color="auto" w:sz="4" w:space="0"/>
              <w:left w:val="single" w:color="auto" w:sz="4" w:space="0"/>
              <w:bottom w:val="single" w:color="auto" w:sz="4" w:space="0"/>
              <w:right w:val="single" w:color="auto" w:sz="4" w:space="0"/>
            </w:tcBorders>
            <w:vAlign w:val="center"/>
          </w:tcPr>
          <w:p w14:paraId="4DA70586">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914" w:type="dxa"/>
            <w:tcBorders>
              <w:top w:val="single" w:color="auto" w:sz="4" w:space="0"/>
              <w:left w:val="single" w:color="auto" w:sz="4" w:space="0"/>
              <w:bottom w:val="single" w:color="auto" w:sz="4" w:space="0"/>
              <w:right w:val="single" w:color="auto" w:sz="4" w:space="0"/>
            </w:tcBorders>
            <w:vAlign w:val="center"/>
          </w:tcPr>
          <w:p w14:paraId="21B581ED">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000" w:type="dxa"/>
            <w:tcBorders>
              <w:top w:val="single" w:color="auto" w:sz="4" w:space="0"/>
              <w:left w:val="single" w:color="auto" w:sz="4" w:space="0"/>
              <w:bottom w:val="single" w:color="auto" w:sz="4" w:space="0"/>
              <w:right w:val="single" w:color="auto" w:sz="4" w:space="0"/>
            </w:tcBorders>
            <w:vAlign w:val="center"/>
          </w:tcPr>
          <w:p w14:paraId="4BD24ADA">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414" w:type="dxa"/>
            <w:tcBorders>
              <w:top w:val="single" w:color="auto" w:sz="4" w:space="0"/>
              <w:left w:val="single" w:color="auto" w:sz="4" w:space="0"/>
              <w:bottom w:val="single" w:color="auto" w:sz="4" w:space="0"/>
              <w:right w:val="single" w:color="auto" w:sz="4" w:space="0"/>
            </w:tcBorders>
            <w:vAlign w:val="center"/>
          </w:tcPr>
          <w:p w14:paraId="57EEF85F">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274" w:type="dxa"/>
            <w:tcBorders>
              <w:top w:val="single" w:color="auto" w:sz="4" w:space="0"/>
              <w:left w:val="single" w:color="auto" w:sz="4" w:space="0"/>
              <w:bottom w:val="single" w:color="auto" w:sz="4" w:space="0"/>
              <w:right w:val="single" w:color="auto" w:sz="18" w:space="0"/>
            </w:tcBorders>
            <w:vAlign w:val="center"/>
          </w:tcPr>
          <w:p w14:paraId="394F300E">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923" w:type="dxa"/>
            <w:tcBorders>
              <w:top w:val="single" w:color="auto" w:sz="4" w:space="0"/>
              <w:left w:val="single" w:color="auto" w:sz="4" w:space="0"/>
              <w:bottom w:val="single" w:color="auto" w:sz="4" w:space="0"/>
              <w:right w:val="single" w:color="auto" w:sz="18" w:space="0"/>
            </w:tcBorders>
            <w:vAlign w:val="center"/>
          </w:tcPr>
          <w:p w14:paraId="79921658">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r>
      <w:tr w14:paraId="6B0FE4F2">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99" w:type="dxa"/>
            <w:tcBorders>
              <w:top w:val="single" w:color="auto" w:sz="4" w:space="0"/>
              <w:left w:val="single" w:color="auto" w:sz="18" w:space="0"/>
              <w:bottom w:val="single" w:color="auto" w:sz="4" w:space="0"/>
              <w:right w:val="single" w:color="auto" w:sz="4" w:space="0"/>
            </w:tcBorders>
            <w:vAlign w:val="center"/>
          </w:tcPr>
          <w:p w14:paraId="2DD78741">
            <w:pPr>
              <w:kinsoku/>
              <w:overflowPunct/>
              <w:autoSpaceDE w:val="0"/>
              <w:autoSpaceDN w:val="0"/>
              <w:bidi w:val="0"/>
              <w:adjustRightInd w:val="0"/>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tc>
        <w:tc>
          <w:tcPr>
            <w:tcW w:w="2690" w:type="dxa"/>
            <w:tcBorders>
              <w:top w:val="single" w:color="auto" w:sz="4" w:space="0"/>
              <w:left w:val="single" w:color="auto" w:sz="4" w:space="0"/>
              <w:bottom w:val="single" w:color="auto" w:sz="4" w:space="0"/>
              <w:right w:val="single" w:color="auto" w:sz="4" w:space="0"/>
            </w:tcBorders>
            <w:vAlign w:val="center"/>
          </w:tcPr>
          <w:p w14:paraId="7D4B5D7F">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914" w:type="dxa"/>
            <w:tcBorders>
              <w:top w:val="single" w:color="auto" w:sz="4" w:space="0"/>
              <w:left w:val="single" w:color="auto" w:sz="4" w:space="0"/>
              <w:bottom w:val="single" w:color="auto" w:sz="4" w:space="0"/>
              <w:right w:val="single" w:color="auto" w:sz="4" w:space="0"/>
            </w:tcBorders>
            <w:vAlign w:val="center"/>
          </w:tcPr>
          <w:p w14:paraId="7982CD58">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000" w:type="dxa"/>
            <w:tcBorders>
              <w:top w:val="single" w:color="auto" w:sz="4" w:space="0"/>
              <w:left w:val="single" w:color="auto" w:sz="4" w:space="0"/>
              <w:bottom w:val="single" w:color="auto" w:sz="4" w:space="0"/>
              <w:right w:val="single" w:color="auto" w:sz="4" w:space="0"/>
            </w:tcBorders>
            <w:vAlign w:val="center"/>
          </w:tcPr>
          <w:p w14:paraId="5FBA6DBA">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414" w:type="dxa"/>
            <w:tcBorders>
              <w:top w:val="single" w:color="auto" w:sz="4" w:space="0"/>
              <w:left w:val="single" w:color="auto" w:sz="4" w:space="0"/>
              <w:bottom w:val="single" w:color="auto" w:sz="4" w:space="0"/>
              <w:right w:val="single" w:color="auto" w:sz="4" w:space="0"/>
            </w:tcBorders>
            <w:vAlign w:val="center"/>
          </w:tcPr>
          <w:p w14:paraId="5CE5A2C8">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274" w:type="dxa"/>
            <w:tcBorders>
              <w:top w:val="single" w:color="auto" w:sz="4" w:space="0"/>
              <w:left w:val="single" w:color="auto" w:sz="4" w:space="0"/>
              <w:bottom w:val="single" w:color="auto" w:sz="4" w:space="0"/>
              <w:right w:val="single" w:color="auto" w:sz="18" w:space="0"/>
            </w:tcBorders>
            <w:vAlign w:val="center"/>
          </w:tcPr>
          <w:p w14:paraId="1066CD38">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923" w:type="dxa"/>
            <w:tcBorders>
              <w:top w:val="single" w:color="auto" w:sz="4" w:space="0"/>
              <w:left w:val="single" w:color="auto" w:sz="4" w:space="0"/>
              <w:bottom w:val="single" w:color="auto" w:sz="4" w:space="0"/>
              <w:right w:val="single" w:color="auto" w:sz="18" w:space="0"/>
            </w:tcBorders>
            <w:vAlign w:val="center"/>
          </w:tcPr>
          <w:p w14:paraId="528DB2BD">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r>
      <w:tr w14:paraId="055149C7">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99" w:type="dxa"/>
            <w:tcBorders>
              <w:top w:val="single" w:color="auto" w:sz="4" w:space="0"/>
              <w:left w:val="single" w:color="auto" w:sz="18" w:space="0"/>
              <w:bottom w:val="single" w:color="auto" w:sz="4" w:space="0"/>
              <w:right w:val="single" w:color="auto" w:sz="4" w:space="0"/>
            </w:tcBorders>
            <w:vAlign w:val="center"/>
          </w:tcPr>
          <w:p w14:paraId="2BE99C02">
            <w:pPr>
              <w:kinsoku/>
              <w:overflowPunct/>
              <w:autoSpaceDE w:val="0"/>
              <w:autoSpaceDN w:val="0"/>
              <w:bidi w:val="0"/>
              <w:adjustRightInd w:val="0"/>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tc>
        <w:tc>
          <w:tcPr>
            <w:tcW w:w="2690" w:type="dxa"/>
            <w:tcBorders>
              <w:top w:val="single" w:color="auto" w:sz="4" w:space="0"/>
              <w:left w:val="single" w:color="auto" w:sz="4" w:space="0"/>
              <w:bottom w:val="single" w:color="auto" w:sz="4" w:space="0"/>
              <w:right w:val="single" w:color="auto" w:sz="4" w:space="0"/>
            </w:tcBorders>
            <w:vAlign w:val="center"/>
          </w:tcPr>
          <w:p w14:paraId="19D55DEF">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914" w:type="dxa"/>
            <w:tcBorders>
              <w:top w:val="single" w:color="auto" w:sz="4" w:space="0"/>
              <w:left w:val="single" w:color="auto" w:sz="4" w:space="0"/>
              <w:bottom w:val="single" w:color="auto" w:sz="4" w:space="0"/>
              <w:right w:val="single" w:color="auto" w:sz="4" w:space="0"/>
            </w:tcBorders>
            <w:vAlign w:val="center"/>
          </w:tcPr>
          <w:p w14:paraId="3518AE74">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000" w:type="dxa"/>
            <w:tcBorders>
              <w:top w:val="single" w:color="auto" w:sz="4" w:space="0"/>
              <w:left w:val="single" w:color="auto" w:sz="4" w:space="0"/>
              <w:bottom w:val="single" w:color="auto" w:sz="4" w:space="0"/>
              <w:right w:val="single" w:color="auto" w:sz="4" w:space="0"/>
            </w:tcBorders>
            <w:vAlign w:val="center"/>
          </w:tcPr>
          <w:p w14:paraId="5911EF9A">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414" w:type="dxa"/>
            <w:tcBorders>
              <w:top w:val="single" w:color="auto" w:sz="4" w:space="0"/>
              <w:left w:val="single" w:color="auto" w:sz="4" w:space="0"/>
              <w:bottom w:val="single" w:color="auto" w:sz="4" w:space="0"/>
              <w:right w:val="single" w:color="auto" w:sz="4" w:space="0"/>
            </w:tcBorders>
            <w:vAlign w:val="center"/>
          </w:tcPr>
          <w:p w14:paraId="75D110FA">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274" w:type="dxa"/>
            <w:tcBorders>
              <w:top w:val="single" w:color="auto" w:sz="4" w:space="0"/>
              <w:left w:val="single" w:color="auto" w:sz="4" w:space="0"/>
              <w:bottom w:val="single" w:color="auto" w:sz="4" w:space="0"/>
              <w:right w:val="single" w:color="auto" w:sz="18" w:space="0"/>
            </w:tcBorders>
            <w:vAlign w:val="center"/>
          </w:tcPr>
          <w:p w14:paraId="28ED2A88">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923" w:type="dxa"/>
            <w:tcBorders>
              <w:top w:val="single" w:color="auto" w:sz="4" w:space="0"/>
              <w:left w:val="single" w:color="auto" w:sz="4" w:space="0"/>
              <w:bottom w:val="single" w:color="auto" w:sz="4" w:space="0"/>
              <w:right w:val="single" w:color="auto" w:sz="18" w:space="0"/>
            </w:tcBorders>
            <w:vAlign w:val="center"/>
          </w:tcPr>
          <w:p w14:paraId="0BC05BA2">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r>
      <w:tr w14:paraId="2C3F0503">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99" w:type="dxa"/>
            <w:tcBorders>
              <w:top w:val="single" w:color="auto" w:sz="4" w:space="0"/>
              <w:left w:val="single" w:color="auto" w:sz="18" w:space="0"/>
              <w:bottom w:val="single" w:color="auto" w:sz="4" w:space="0"/>
              <w:right w:val="single" w:color="auto" w:sz="4" w:space="0"/>
            </w:tcBorders>
            <w:vAlign w:val="center"/>
          </w:tcPr>
          <w:p w14:paraId="09A79505">
            <w:pPr>
              <w:kinsoku/>
              <w:overflowPunct/>
              <w:autoSpaceDE w:val="0"/>
              <w:autoSpaceDN w:val="0"/>
              <w:bidi w:val="0"/>
              <w:adjustRightInd w:val="0"/>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tc>
        <w:tc>
          <w:tcPr>
            <w:tcW w:w="2690" w:type="dxa"/>
            <w:tcBorders>
              <w:top w:val="single" w:color="auto" w:sz="4" w:space="0"/>
              <w:left w:val="single" w:color="auto" w:sz="4" w:space="0"/>
              <w:bottom w:val="single" w:color="auto" w:sz="4" w:space="0"/>
              <w:right w:val="single" w:color="auto" w:sz="4" w:space="0"/>
            </w:tcBorders>
            <w:vAlign w:val="center"/>
          </w:tcPr>
          <w:p w14:paraId="710B8A8D">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914" w:type="dxa"/>
            <w:tcBorders>
              <w:top w:val="single" w:color="auto" w:sz="4" w:space="0"/>
              <w:left w:val="single" w:color="auto" w:sz="4" w:space="0"/>
              <w:bottom w:val="single" w:color="auto" w:sz="4" w:space="0"/>
              <w:right w:val="single" w:color="auto" w:sz="4" w:space="0"/>
            </w:tcBorders>
            <w:vAlign w:val="center"/>
          </w:tcPr>
          <w:p w14:paraId="1670E6A9">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000" w:type="dxa"/>
            <w:tcBorders>
              <w:top w:val="single" w:color="auto" w:sz="4" w:space="0"/>
              <w:left w:val="single" w:color="auto" w:sz="4" w:space="0"/>
              <w:bottom w:val="single" w:color="auto" w:sz="4" w:space="0"/>
              <w:right w:val="single" w:color="auto" w:sz="4" w:space="0"/>
            </w:tcBorders>
            <w:vAlign w:val="center"/>
          </w:tcPr>
          <w:p w14:paraId="54456CFE">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414" w:type="dxa"/>
            <w:tcBorders>
              <w:top w:val="single" w:color="auto" w:sz="4" w:space="0"/>
              <w:left w:val="single" w:color="auto" w:sz="4" w:space="0"/>
              <w:bottom w:val="single" w:color="auto" w:sz="4" w:space="0"/>
              <w:right w:val="single" w:color="auto" w:sz="4" w:space="0"/>
            </w:tcBorders>
            <w:vAlign w:val="center"/>
          </w:tcPr>
          <w:p w14:paraId="12AC051F">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274" w:type="dxa"/>
            <w:tcBorders>
              <w:top w:val="single" w:color="auto" w:sz="4" w:space="0"/>
              <w:left w:val="single" w:color="auto" w:sz="4" w:space="0"/>
              <w:bottom w:val="single" w:color="auto" w:sz="4" w:space="0"/>
              <w:right w:val="single" w:color="auto" w:sz="18" w:space="0"/>
            </w:tcBorders>
            <w:vAlign w:val="center"/>
          </w:tcPr>
          <w:p w14:paraId="1484CACB">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923" w:type="dxa"/>
            <w:tcBorders>
              <w:top w:val="single" w:color="auto" w:sz="4" w:space="0"/>
              <w:left w:val="single" w:color="auto" w:sz="4" w:space="0"/>
              <w:bottom w:val="single" w:color="auto" w:sz="4" w:space="0"/>
              <w:right w:val="single" w:color="auto" w:sz="18" w:space="0"/>
            </w:tcBorders>
            <w:vAlign w:val="center"/>
          </w:tcPr>
          <w:p w14:paraId="049C87FE">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r>
      <w:tr w14:paraId="3DB6A122">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PrEx>
        <w:trPr>
          <w:trHeight w:val="737" w:hRule="atLeast"/>
        </w:trPr>
        <w:tc>
          <w:tcPr>
            <w:tcW w:w="499" w:type="dxa"/>
            <w:tcBorders>
              <w:top w:val="single" w:color="auto" w:sz="4" w:space="0"/>
              <w:left w:val="single" w:color="auto" w:sz="18" w:space="0"/>
              <w:bottom w:val="single" w:color="auto" w:sz="4" w:space="0"/>
              <w:right w:val="single" w:color="auto" w:sz="4" w:space="0"/>
            </w:tcBorders>
            <w:vAlign w:val="center"/>
          </w:tcPr>
          <w:p w14:paraId="3D48F74B">
            <w:pPr>
              <w:kinsoku/>
              <w:overflowPunct/>
              <w:autoSpaceDE w:val="0"/>
              <w:autoSpaceDN w:val="0"/>
              <w:bidi w:val="0"/>
              <w:adjustRightInd w:val="0"/>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tc>
        <w:tc>
          <w:tcPr>
            <w:tcW w:w="2690" w:type="dxa"/>
            <w:tcBorders>
              <w:top w:val="single" w:color="auto" w:sz="4" w:space="0"/>
              <w:left w:val="single" w:color="auto" w:sz="4" w:space="0"/>
              <w:bottom w:val="single" w:color="auto" w:sz="4" w:space="0"/>
              <w:right w:val="single" w:color="auto" w:sz="4" w:space="0"/>
            </w:tcBorders>
            <w:vAlign w:val="center"/>
          </w:tcPr>
          <w:p w14:paraId="4F41AFC8">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914" w:type="dxa"/>
            <w:tcBorders>
              <w:top w:val="single" w:color="auto" w:sz="4" w:space="0"/>
              <w:left w:val="single" w:color="auto" w:sz="4" w:space="0"/>
              <w:bottom w:val="single" w:color="auto" w:sz="4" w:space="0"/>
              <w:right w:val="single" w:color="auto" w:sz="4" w:space="0"/>
            </w:tcBorders>
            <w:vAlign w:val="center"/>
          </w:tcPr>
          <w:p w14:paraId="4E4EF171">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000" w:type="dxa"/>
            <w:tcBorders>
              <w:top w:val="single" w:color="auto" w:sz="4" w:space="0"/>
              <w:left w:val="single" w:color="auto" w:sz="4" w:space="0"/>
              <w:bottom w:val="single" w:color="auto" w:sz="4" w:space="0"/>
              <w:right w:val="single" w:color="auto" w:sz="4" w:space="0"/>
            </w:tcBorders>
            <w:vAlign w:val="center"/>
          </w:tcPr>
          <w:p w14:paraId="14F953B8">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414" w:type="dxa"/>
            <w:tcBorders>
              <w:top w:val="single" w:color="auto" w:sz="4" w:space="0"/>
              <w:left w:val="single" w:color="auto" w:sz="4" w:space="0"/>
              <w:bottom w:val="single" w:color="auto" w:sz="4" w:space="0"/>
              <w:right w:val="single" w:color="auto" w:sz="4" w:space="0"/>
            </w:tcBorders>
            <w:vAlign w:val="center"/>
          </w:tcPr>
          <w:p w14:paraId="12B44010">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274" w:type="dxa"/>
            <w:tcBorders>
              <w:top w:val="single" w:color="auto" w:sz="4" w:space="0"/>
              <w:left w:val="single" w:color="auto" w:sz="4" w:space="0"/>
              <w:bottom w:val="single" w:color="auto" w:sz="4" w:space="0"/>
              <w:right w:val="single" w:color="auto" w:sz="18" w:space="0"/>
            </w:tcBorders>
            <w:vAlign w:val="center"/>
          </w:tcPr>
          <w:p w14:paraId="38A6287B">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923" w:type="dxa"/>
            <w:tcBorders>
              <w:top w:val="single" w:color="auto" w:sz="4" w:space="0"/>
              <w:left w:val="single" w:color="auto" w:sz="4" w:space="0"/>
              <w:bottom w:val="single" w:color="auto" w:sz="4" w:space="0"/>
              <w:right w:val="single" w:color="auto" w:sz="18" w:space="0"/>
            </w:tcBorders>
            <w:vAlign w:val="center"/>
          </w:tcPr>
          <w:p w14:paraId="23CD2185">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r>
      <w:tr w14:paraId="65542AB3">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99" w:type="dxa"/>
            <w:tcBorders>
              <w:top w:val="single" w:color="auto" w:sz="4" w:space="0"/>
              <w:left w:val="single" w:color="auto" w:sz="18" w:space="0"/>
              <w:bottom w:val="single" w:color="auto" w:sz="4" w:space="0"/>
              <w:right w:val="single" w:color="auto" w:sz="4" w:space="0"/>
            </w:tcBorders>
            <w:vAlign w:val="center"/>
          </w:tcPr>
          <w:p w14:paraId="0B958049">
            <w:pPr>
              <w:kinsoku/>
              <w:overflowPunct/>
              <w:autoSpaceDE w:val="0"/>
              <w:autoSpaceDN w:val="0"/>
              <w:bidi w:val="0"/>
              <w:adjustRightInd w:val="0"/>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tc>
        <w:tc>
          <w:tcPr>
            <w:tcW w:w="2690" w:type="dxa"/>
            <w:tcBorders>
              <w:top w:val="single" w:color="auto" w:sz="4" w:space="0"/>
              <w:left w:val="single" w:color="auto" w:sz="4" w:space="0"/>
              <w:bottom w:val="single" w:color="auto" w:sz="4" w:space="0"/>
              <w:right w:val="single" w:color="auto" w:sz="4" w:space="0"/>
            </w:tcBorders>
            <w:vAlign w:val="center"/>
          </w:tcPr>
          <w:p w14:paraId="6151584E">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914" w:type="dxa"/>
            <w:tcBorders>
              <w:top w:val="single" w:color="auto" w:sz="4" w:space="0"/>
              <w:left w:val="single" w:color="auto" w:sz="4" w:space="0"/>
              <w:bottom w:val="single" w:color="auto" w:sz="4" w:space="0"/>
              <w:right w:val="single" w:color="auto" w:sz="4" w:space="0"/>
            </w:tcBorders>
            <w:vAlign w:val="center"/>
          </w:tcPr>
          <w:p w14:paraId="369F5CC9">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000" w:type="dxa"/>
            <w:tcBorders>
              <w:top w:val="single" w:color="auto" w:sz="4" w:space="0"/>
              <w:left w:val="single" w:color="auto" w:sz="4" w:space="0"/>
              <w:bottom w:val="single" w:color="auto" w:sz="4" w:space="0"/>
              <w:right w:val="single" w:color="auto" w:sz="4" w:space="0"/>
            </w:tcBorders>
            <w:vAlign w:val="center"/>
          </w:tcPr>
          <w:p w14:paraId="6290F78F">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414" w:type="dxa"/>
            <w:tcBorders>
              <w:top w:val="single" w:color="auto" w:sz="4" w:space="0"/>
              <w:left w:val="single" w:color="auto" w:sz="4" w:space="0"/>
              <w:bottom w:val="single" w:color="auto" w:sz="4" w:space="0"/>
              <w:right w:val="single" w:color="auto" w:sz="4" w:space="0"/>
            </w:tcBorders>
            <w:vAlign w:val="center"/>
          </w:tcPr>
          <w:p w14:paraId="6B5480F9">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274" w:type="dxa"/>
            <w:tcBorders>
              <w:top w:val="single" w:color="auto" w:sz="4" w:space="0"/>
              <w:left w:val="single" w:color="auto" w:sz="4" w:space="0"/>
              <w:bottom w:val="single" w:color="auto" w:sz="4" w:space="0"/>
              <w:right w:val="single" w:color="auto" w:sz="18" w:space="0"/>
            </w:tcBorders>
            <w:vAlign w:val="center"/>
          </w:tcPr>
          <w:p w14:paraId="2D5D7FB0">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923" w:type="dxa"/>
            <w:tcBorders>
              <w:top w:val="single" w:color="auto" w:sz="4" w:space="0"/>
              <w:left w:val="single" w:color="auto" w:sz="4" w:space="0"/>
              <w:bottom w:val="single" w:color="auto" w:sz="4" w:space="0"/>
              <w:right w:val="single" w:color="auto" w:sz="18" w:space="0"/>
            </w:tcBorders>
            <w:vAlign w:val="center"/>
          </w:tcPr>
          <w:p w14:paraId="63771B52">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r>
      <w:tr w14:paraId="7DDB1C87">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99" w:type="dxa"/>
            <w:tcBorders>
              <w:top w:val="single" w:color="auto" w:sz="4" w:space="0"/>
              <w:left w:val="single" w:color="auto" w:sz="18" w:space="0"/>
              <w:bottom w:val="single" w:color="auto" w:sz="18" w:space="0"/>
              <w:right w:val="single" w:color="auto" w:sz="4" w:space="0"/>
            </w:tcBorders>
            <w:vAlign w:val="center"/>
          </w:tcPr>
          <w:p w14:paraId="04DA8CB9">
            <w:pPr>
              <w:kinsoku/>
              <w:overflowPunct/>
              <w:autoSpaceDE w:val="0"/>
              <w:autoSpaceDN w:val="0"/>
              <w:bidi w:val="0"/>
              <w:adjustRightInd w:val="0"/>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tc>
        <w:tc>
          <w:tcPr>
            <w:tcW w:w="2690" w:type="dxa"/>
            <w:tcBorders>
              <w:top w:val="single" w:color="auto" w:sz="4" w:space="0"/>
              <w:left w:val="single" w:color="auto" w:sz="4" w:space="0"/>
              <w:bottom w:val="single" w:color="auto" w:sz="18" w:space="0"/>
              <w:right w:val="single" w:color="auto" w:sz="4" w:space="0"/>
            </w:tcBorders>
            <w:vAlign w:val="center"/>
          </w:tcPr>
          <w:p w14:paraId="02B11E64">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914" w:type="dxa"/>
            <w:tcBorders>
              <w:top w:val="single" w:color="auto" w:sz="4" w:space="0"/>
              <w:left w:val="single" w:color="auto" w:sz="4" w:space="0"/>
              <w:bottom w:val="single" w:color="auto" w:sz="18" w:space="0"/>
              <w:right w:val="single" w:color="auto" w:sz="4" w:space="0"/>
            </w:tcBorders>
            <w:vAlign w:val="center"/>
          </w:tcPr>
          <w:p w14:paraId="36EA26C9">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000" w:type="dxa"/>
            <w:tcBorders>
              <w:top w:val="single" w:color="auto" w:sz="4" w:space="0"/>
              <w:left w:val="single" w:color="auto" w:sz="4" w:space="0"/>
              <w:bottom w:val="single" w:color="auto" w:sz="18" w:space="0"/>
              <w:right w:val="single" w:color="auto" w:sz="4" w:space="0"/>
            </w:tcBorders>
            <w:vAlign w:val="center"/>
          </w:tcPr>
          <w:p w14:paraId="2D6A867E">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414" w:type="dxa"/>
            <w:tcBorders>
              <w:top w:val="single" w:color="auto" w:sz="4" w:space="0"/>
              <w:left w:val="single" w:color="auto" w:sz="4" w:space="0"/>
              <w:bottom w:val="single" w:color="auto" w:sz="18" w:space="0"/>
              <w:right w:val="single" w:color="auto" w:sz="4" w:space="0"/>
            </w:tcBorders>
            <w:vAlign w:val="center"/>
          </w:tcPr>
          <w:p w14:paraId="21AB5164">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274" w:type="dxa"/>
            <w:tcBorders>
              <w:top w:val="single" w:color="auto" w:sz="4" w:space="0"/>
              <w:left w:val="single" w:color="auto" w:sz="4" w:space="0"/>
              <w:bottom w:val="single" w:color="auto" w:sz="18" w:space="0"/>
              <w:right w:val="single" w:color="auto" w:sz="18" w:space="0"/>
            </w:tcBorders>
            <w:vAlign w:val="center"/>
          </w:tcPr>
          <w:p w14:paraId="05CC2518">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923" w:type="dxa"/>
            <w:tcBorders>
              <w:top w:val="single" w:color="auto" w:sz="4" w:space="0"/>
              <w:left w:val="single" w:color="auto" w:sz="4" w:space="0"/>
              <w:bottom w:val="single" w:color="auto" w:sz="18" w:space="0"/>
              <w:right w:val="single" w:color="auto" w:sz="18" w:space="0"/>
            </w:tcBorders>
            <w:vAlign w:val="center"/>
          </w:tcPr>
          <w:p w14:paraId="6559F015">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r>
    </w:tbl>
    <w:p w14:paraId="2A5BAE8A">
      <w:pPr>
        <w:kinsoku/>
        <w:overflowPunct/>
        <w:bidi w:val="0"/>
        <w:adjustRightInd w:val="0"/>
        <w:snapToGrid w:val="0"/>
        <w:spacing w:line="400" w:lineRule="exact"/>
        <w:rPr>
          <w:rFonts w:hint="eastAsia" w:ascii="宋体" w:hAnsi="宋体" w:eastAsia="宋体" w:cs="宋体"/>
          <w:color w:val="auto"/>
          <w:sz w:val="24"/>
          <w:highlight w:val="none"/>
        </w:rPr>
      </w:pPr>
      <w:r>
        <w:rPr>
          <w:rFonts w:hint="eastAsia" w:ascii="宋体" w:hAnsi="宋体" w:eastAsia="宋体" w:cs="宋体"/>
          <w:b/>
          <w:color w:val="auto"/>
          <w:kern w:val="0"/>
          <w:sz w:val="24"/>
          <w:szCs w:val="24"/>
          <w:highlight w:val="none"/>
        </w:rPr>
        <w:t>注：本表后附评分办法中要求的证明材料。</w:t>
      </w:r>
    </w:p>
    <w:p w14:paraId="6DC6B990">
      <w:pPr>
        <w:kinsoku/>
        <w:overflowPunct/>
        <w:bidi w:val="0"/>
        <w:adjustRightInd w:val="0"/>
        <w:snapToGrid w:val="0"/>
        <w:spacing w:line="400" w:lineRule="exact"/>
        <w:rPr>
          <w:rFonts w:hint="eastAsia" w:ascii="宋体" w:hAnsi="宋体" w:eastAsia="宋体" w:cs="宋体"/>
          <w:color w:val="auto"/>
          <w:kern w:val="0"/>
          <w:sz w:val="24"/>
          <w:highlight w:val="none"/>
          <w:lang w:val="zh-CN"/>
        </w:rPr>
      </w:pPr>
    </w:p>
    <w:p w14:paraId="42066FDB">
      <w:pPr>
        <w:kinsoku/>
        <w:overflowPunct/>
        <w:bidi w:val="0"/>
        <w:adjustRightInd w:val="0"/>
        <w:snapToGrid w:val="0"/>
        <w:spacing w:line="40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法定/授权代表：</w:t>
      </w:r>
      <w:r>
        <w:rPr>
          <w:rFonts w:hint="eastAsia" w:ascii="宋体" w:hAnsi="宋体" w:eastAsia="宋体" w:cs="宋体"/>
          <w:color w:val="auto"/>
          <w:kern w:val="0"/>
          <w:sz w:val="24"/>
          <w:highlight w:val="none"/>
          <w:u w:val="single"/>
          <w:lang w:val="zh-CN"/>
        </w:rPr>
        <w:t xml:space="preserve">（签字或盖章） </w:t>
      </w:r>
    </w:p>
    <w:p w14:paraId="1E219A68">
      <w:pPr>
        <w:kinsoku/>
        <w:overflowPunct/>
        <w:bidi w:val="0"/>
        <w:adjustRightInd w:val="0"/>
        <w:snapToGrid w:val="0"/>
        <w:spacing w:line="400" w:lineRule="exact"/>
        <w:rPr>
          <w:rFonts w:hint="eastAsia" w:ascii="宋体" w:hAnsi="宋体" w:eastAsia="宋体" w:cs="宋体"/>
          <w:color w:val="auto"/>
          <w:kern w:val="0"/>
          <w:sz w:val="24"/>
          <w:highlight w:val="none"/>
          <w:u w:val="single"/>
          <w:lang w:val="zh-CN"/>
        </w:rPr>
      </w:pPr>
      <w:r>
        <w:rPr>
          <w:rFonts w:hint="eastAsia" w:ascii="宋体" w:hAnsi="宋体" w:eastAsia="宋体" w:cs="宋体"/>
          <w:color w:val="auto"/>
          <w:kern w:val="0"/>
          <w:sz w:val="24"/>
          <w:highlight w:val="none"/>
          <w:lang w:val="zh-CN"/>
        </w:rPr>
        <w:t>投标人：</w:t>
      </w:r>
      <w:r>
        <w:rPr>
          <w:rFonts w:hint="eastAsia" w:ascii="宋体" w:hAnsi="宋体" w:eastAsia="宋体" w:cs="宋体"/>
          <w:color w:val="auto"/>
          <w:kern w:val="0"/>
          <w:sz w:val="24"/>
          <w:highlight w:val="none"/>
          <w:u w:val="single"/>
          <w:lang w:val="zh-CN"/>
        </w:rPr>
        <w:t xml:space="preserve">（全称加盖公章）       </w:t>
      </w:r>
    </w:p>
    <w:p w14:paraId="6383900F">
      <w:pPr>
        <w:kinsoku/>
        <w:overflowPunct/>
        <w:bidi w:val="0"/>
        <w:adjustRightInd w:val="0"/>
        <w:snapToGrid w:val="0"/>
        <w:spacing w:line="400" w:lineRule="exac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cs="宋体"/>
          <w:color w:val="auto"/>
          <w:kern w:val="0"/>
          <w:sz w:val="24"/>
          <w:highlight w:val="none"/>
          <w:lang w:val="en-US" w:eastAsia="zh-CN"/>
        </w:rPr>
        <w:t xml:space="preserve">   </w:t>
      </w:r>
      <w:r>
        <w:rPr>
          <w:rFonts w:hint="eastAsia" w:ascii="宋体" w:hAnsi="宋体" w:eastAsia="宋体" w:cs="宋体"/>
          <w:color w:val="auto"/>
          <w:kern w:val="0"/>
          <w:sz w:val="24"/>
          <w:highlight w:val="none"/>
          <w:lang w:eastAsia="zh-CN"/>
        </w:rPr>
        <w:t>年</w:t>
      </w:r>
      <w:r>
        <w:rPr>
          <w:rFonts w:hint="eastAsia" w:ascii="宋体" w:hAnsi="宋体" w:eastAsia="宋体" w:cs="宋体"/>
          <w:color w:val="auto"/>
          <w:kern w:val="0"/>
          <w:sz w:val="24"/>
          <w:highlight w:val="none"/>
          <w:u w:val="single"/>
        </w:rPr>
        <w:tab/>
      </w:r>
      <w:r>
        <w:rPr>
          <w:rFonts w:hint="eastAsia" w:ascii="宋体" w:hAnsi="宋体" w:eastAsia="宋体" w:cs="宋体"/>
          <w:color w:val="auto"/>
          <w:kern w:val="0"/>
          <w:sz w:val="24"/>
          <w:highlight w:val="none"/>
          <w:lang w:val="zh-CN"/>
        </w:rPr>
        <w:t>月</w:t>
      </w:r>
      <w:r>
        <w:rPr>
          <w:rFonts w:hint="eastAsia" w:ascii="宋体" w:hAnsi="宋体" w:cs="宋体"/>
          <w:color w:val="auto"/>
          <w:kern w:val="0"/>
          <w:sz w:val="24"/>
          <w:highlight w:val="none"/>
          <w:lang w:val="en-US" w:eastAsia="zh-CN"/>
        </w:rPr>
        <w:t xml:space="preserve">    </w:t>
      </w:r>
      <w:r>
        <w:rPr>
          <w:rFonts w:hint="eastAsia" w:ascii="宋体" w:hAnsi="宋体" w:eastAsia="宋体" w:cs="宋体"/>
          <w:color w:val="auto"/>
          <w:kern w:val="0"/>
          <w:sz w:val="24"/>
          <w:highlight w:val="none"/>
          <w:lang w:val="zh-CN"/>
        </w:rPr>
        <w:t>日</w:t>
      </w:r>
    </w:p>
    <w:p w14:paraId="482DA502">
      <w:pPr>
        <w:kinsoku/>
        <w:overflowPunct/>
        <w:bidi w:val="0"/>
        <w:adjustRightInd w:val="0"/>
        <w:snapToGrid w:val="0"/>
        <w:spacing w:line="400" w:lineRule="exact"/>
        <w:jc w:val="center"/>
        <w:rPr>
          <w:rFonts w:hint="eastAsia" w:ascii="宋体" w:hAnsi="宋体" w:eastAsia="宋体" w:cs="宋体"/>
          <w:b/>
          <w:color w:val="auto"/>
          <w:sz w:val="24"/>
          <w:highlight w:val="none"/>
        </w:rPr>
      </w:pPr>
    </w:p>
    <w:p w14:paraId="47A0DC12">
      <w:pPr>
        <w:pStyle w:val="11"/>
        <w:kinsoku/>
        <w:overflowPunct/>
        <w:bidi w:val="0"/>
        <w:spacing w:after="0" w:line="400" w:lineRule="exact"/>
        <w:ind w:firstLine="240"/>
        <w:rPr>
          <w:rFonts w:hint="eastAsia" w:ascii="宋体" w:hAnsi="宋体" w:eastAsia="宋体" w:cs="宋体"/>
          <w:color w:val="auto"/>
          <w:kern w:val="0"/>
          <w:sz w:val="24"/>
          <w:highlight w:val="none"/>
          <w:lang w:val="zh-CN"/>
        </w:rPr>
      </w:pPr>
      <w:r>
        <w:rPr>
          <w:rFonts w:hint="eastAsia" w:ascii="宋体" w:hAnsi="宋体" w:eastAsia="宋体" w:cs="宋体"/>
          <w:b/>
          <w:color w:val="auto"/>
          <w:kern w:val="0"/>
          <w:sz w:val="30"/>
          <w:szCs w:val="30"/>
          <w:highlight w:val="none"/>
        </w:rPr>
        <w:br w:type="page"/>
      </w:r>
    </w:p>
    <w:p w14:paraId="2F733026">
      <w:pPr>
        <w:pStyle w:val="47"/>
        <w:kinsoku/>
        <w:overflowPunct/>
        <w:bidi w:val="0"/>
        <w:adjustRightInd w:val="0"/>
        <w:snapToGrid w:val="0"/>
        <w:spacing w:line="400" w:lineRule="exact"/>
        <w:jc w:val="center"/>
        <w:outlineLvl w:val="1"/>
        <w:rPr>
          <w:rFonts w:hint="eastAsia" w:ascii="宋体" w:hAnsi="宋体" w:eastAsia="宋体" w:cs="宋体"/>
          <w:b/>
          <w:color w:val="auto"/>
          <w:kern w:val="0"/>
          <w:sz w:val="30"/>
          <w:highlight w:val="none"/>
          <w:lang w:val="zh-CN"/>
        </w:rPr>
      </w:pPr>
      <w:r>
        <w:rPr>
          <w:rFonts w:hint="eastAsia" w:ascii="宋体" w:hAnsi="宋体" w:eastAsia="宋体" w:cs="宋体"/>
          <w:b/>
          <w:color w:val="auto"/>
          <w:kern w:val="0"/>
          <w:sz w:val="30"/>
          <w:highlight w:val="none"/>
          <w:lang w:val="zh-CN"/>
        </w:rPr>
        <w:t>格式五：</w:t>
      </w:r>
      <w:bookmarkEnd w:id="88"/>
      <w:bookmarkEnd w:id="89"/>
      <w:bookmarkStart w:id="90" w:name="_Toc522530057"/>
      <w:r>
        <w:rPr>
          <w:rFonts w:hint="eastAsia" w:ascii="宋体" w:hAnsi="宋体" w:eastAsia="宋体" w:cs="宋体"/>
          <w:b/>
          <w:color w:val="auto"/>
          <w:kern w:val="0"/>
          <w:sz w:val="30"/>
          <w:highlight w:val="none"/>
          <w:lang w:val="zh-CN"/>
        </w:rPr>
        <w:t>商务/技术偏离表</w:t>
      </w:r>
    </w:p>
    <w:p w14:paraId="78891A71">
      <w:pPr>
        <w:kinsoku/>
        <w:overflowPunct/>
        <w:bidi w:val="0"/>
        <w:spacing w:line="400" w:lineRule="exact"/>
        <w:rPr>
          <w:rFonts w:hint="eastAsia"/>
          <w:color w:val="auto"/>
          <w:highlight w:val="none"/>
          <w:lang w:val="zh-CN"/>
        </w:rPr>
      </w:pPr>
    </w:p>
    <w:tbl>
      <w:tblPr>
        <w:tblStyle w:val="88"/>
        <w:tblW w:w="9242" w:type="dxa"/>
        <w:jc w:val="center"/>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677"/>
        <w:gridCol w:w="2693"/>
        <w:gridCol w:w="2593"/>
        <w:gridCol w:w="1431"/>
        <w:gridCol w:w="1848"/>
      </w:tblGrid>
      <w:tr w14:paraId="2DA5AFF3">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77" w:type="dxa"/>
            <w:vAlign w:val="center"/>
          </w:tcPr>
          <w:p w14:paraId="15889D81">
            <w:pPr>
              <w:kinsoku/>
              <w:wordWrap/>
              <w:overflowPunct/>
              <w:topLinePunct w:val="0"/>
              <w:bidi w:val="0"/>
              <w:adjustRightInd w:val="0"/>
              <w:snapToGrid w:val="0"/>
              <w:spacing w:line="400" w:lineRule="exact"/>
              <w:jc w:val="center"/>
              <w:rPr>
                <w:rFonts w:ascii="宋体" w:hAnsi="宋体"/>
                <w:b w:val="0"/>
                <w:bCs/>
                <w:color w:val="auto"/>
                <w:sz w:val="24"/>
                <w:highlight w:val="none"/>
              </w:rPr>
            </w:pPr>
            <w:r>
              <w:rPr>
                <w:rFonts w:hint="eastAsia" w:ascii="宋体" w:hAnsi="宋体"/>
                <w:b w:val="0"/>
                <w:bCs/>
                <w:color w:val="auto"/>
                <w:sz w:val="24"/>
                <w:highlight w:val="none"/>
              </w:rPr>
              <w:t>序号</w:t>
            </w:r>
          </w:p>
        </w:tc>
        <w:tc>
          <w:tcPr>
            <w:tcW w:w="2693" w:type="dxa"/>
            <w:vAlign w:val="center"/>
          </w:tcPr>
          <w:p w14:paraId="512AC308">
            <w:pPr>
              <w:kinsoku/>
              <w:wordWrap/>
              <w:overflowPunct/>
              <w:topLinePunct w:val="0"/>
              <w:bidi w:val="0"/>
              <w:adjustRightInd w:val="0"/>
              <w:snapToGrid w:val="0"/>
              <w:spacing w:line="400" w:lineRule="exact"/>
              <w:jc w:val="center"/>
              <w:rPr>
                <w:rFonts w:ascii="宋体" w:hAnsi="宋体"/>
                <w:b w:val="0"/>
                <w:bCs/>
                <w:color w:val="auto"/>
                <w:sz w:val="24"/>
                <w:highlight w:val="none"/>
              </w:rPr>
            </w:pPr>
            <w:r>
              <w:rPr>
                <w:rFonts w:hint="eastAsia" w:ascii="宋体" w:hAnsi="宋体"/>
                <w:b w:val="0"/>
                <w:bCs/>
                <w:color w:val="auto"/>
                <w:sz w:val="24"/>
                <w:highlight w:val="none"/>
              </w:rPr>
              <w:t>招标文件要求</w:t>
            </w:r>
          </w:p>
        </w:tc>
        <w:tc>
          <w:tcPr>
            <w:tcW w:w="2593" w:type="dxa"/>
            <w:vAlign w:val="center"/>
          </w:tcPr>
          <w:p w14:paraId="4D20845D">
            <w:pPr>
              <w:kinsoku/>
              <w:wordWrap/>
              <w:overflowPunct/>
              <w:topLinePunct w:val="0"/>
              <w:bidi w:val="0"/>
              <w:adjustRightInd w:val="0"/>
              <w:snapToGrid w:val="0"/>
              <w:spacing w:line="400" w:lineRule="exact"/>
              <w:jc w:val="center"/>
              <w:rPr>
                <w:rFonts w:ascii="宋体" w:hAnsi="宋体"/>
                <w:b w:val="0"/>
                <w:bCs/>
                <w:color w:val="auto"/>
                <w:sz w:val="24"/>
                <w:highlight w:val="none"/>
              </w:rPr>
            </w:pPr>
            <w:r>
              <w:rPr>
                <w:rFonts w:hint="eastAsia" w:ascii="宋体" w:hAnsi="宋体"/>
                <w:b w:val="0"/>
                <w:bCs/>
                <w:color w:val="auto"/>
                <w:sz w:val="24"/>
                <w:highlight w:val="none"/>
              </w:rPr>
              <w:t>投标文件响应</w:t>
            </w:r>
          </w:p>
        </w:tc>
        <w:tc>
          <w:tcPr>
            <w:tcW w:w="1431" w:type="dxa"/>
            <w:vAlign w:val="center"/>
          </w:tcPr>
          <w:p w14:paraId="7F84AA61">
            <w:pPr>
              <w:kinsoku/>
              <w:wordWrap/>
              <w:overflowPunct/>
              <w:topLinePunct w:val="0"/>
              <w:bidi w:val="0"/>
              <w:adjustRightInd w:val="0"/>
              <w:snapToGrid w:val="0"/>
              <w:spacing w:line="400" w:lineRule="exact"/>
              <w:jc w:val="center"/>
              <w:rPr>
                <w:rFonts w:ascii="宋体" w:hAnsi="宋体"/>
                <w:b w:val="0"/>
                <w:bCs/>
                <w:color w:val="auto"/>
                <w:sz w:val="24"/>
                <w:highlight w:val="none"/>
              </w:rPr>
            </w:pPr>
            <w:r>
              <w:rPr>
                <w:rFonts w:hint="eastAsia" w:ascii="宋体" w:hAnsi="宋体"/>
                <w:b w:val="0"/>
                <w:bCs/>
                <w:color w:val="auto"/>
                <w:sz w:val="24"/>
                <w:highlight w:val="none"/>
              </w:rPr>
              <w:t>正/负偏离</w:t>
            </w:r>
          </w:p>
        </w:tc>
        <w:tc>
          <w:tcPr>
            <w:tcW w:w="1848" w:type="dxa"/>
            <w:vAlign w:val="center"/>
          </w:tcPr>
          <w:p w14:paraId="32811CFB">
            <w:pPr>
              <w:kinsoku/>
              <w:wordWrap/>
              <w:overflowPunct/>
              <w:topLinePunct w:val="0"/>
              <w:bidi w:val="0"/>
              <w:adjustRightInd w:val="0"/>
              <w:snapToGrid w:val="0"/>
              <w:spacing w:line="400" w:lineRule="exact"/>
              <w:jc w:val="center"/>
              <w:rPr>
                <w:rFonts w:ascii="宋体" w:hAnsi="宋体"/>
                <w:b w:val="0"/>
                <w:bCs/>
                <w:color w:val="auto"/>
                <w:sz w:val="24"/>
                <w:highlight w:val="none"/>
              </w:rPr>
            </w:pPr>
            <w:r>
              <w:rPr>
                <w:rFonts w:hint="eastAsia" w:ascii="宋体" w:hAnsi="宋体"/>
                <w:b w:val="0"/>
                <w:bCs/>
                <w:color w:val="auto"/>
                <w:sz w:val="24"/>
                <w:highlight w:val="none"/>
              </w:rPr>
              <w:t>理由</w:t>
            </w:r>
          </w:p>
        </w:tc>
      </w:tr>
      <w:tr w14:paraId="69295A3F">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77" w:type="dxa"/>
            <w:vAlign w:val="center"/>
          </w:tcPr>
          <w:p w14:paraId="2C1327DB">
            <w:pPr>
              <w:kinsoku/>
              <w:wordWrap/>
              <w:overflowPunct/>
              <w:topLinePunct w:val="0"/>
              <w:autoSpaceDE w:val="0"/>
              <w:autoSpaceDN w:val="0"/>
              <w:bidi w:val="0"/>
              <w:adjustRightInd w:val="0"/>
              <w:spacing w:line="400" w:lineRule="exact"/>
              <w:jc w:val="center"/>
              <w:rPr>
                <w:rFonts w:ascii="宋体" w:hAnsi="宋体"/>
                <w:color w:val="auto"/>
                <w:kern w:val="0"/>
                <w:sz w:val="24"/>
                <w:highlight w:val="none"/>
              </w:rPr>
            </w:pPr>
            <w:r>
              <w:rPr>
                <w:rFonts w:hint="eastAsia" w:ascii="宋体" w:hAnsi="宋体"/>
                <w:color w:val="auto"/>
                <w:kern w:val="0"/>
                <w:sz w:val="24"/>
                <w:highlight w:val="none"/>
              </w:rPr>
              <w:t>1</w:t>
            </w:r>
          </w:p>
        </w:tc>
        <w:tc>
          <w:tcPr>
            <w:tcW w:w="2693" w:type="dxa"/>
            <w:vAlign w:val="center"/>
          </w:tcPr>
          <w:p w14:paraId="17354576">
            <w:pPr>
              <w:kinsoku/>
              <w:wordWrap/>
              <w:overflowPunct/>
              <w:topLinePunct w:val="0"/>
              <w:bidi w:val="0"/>
              <w:adjustRightInd w:val="0"/>
              <w:snapToGrid w:val="0"/>
              <w:spacing w:line="400" w:lineRule="exact"/>
              <w:jc w:val="center"/>
              <w:rPr>
                <w:rFonts w:ascii="宋体" w:hAnsi="宋体"/>
                <w:color w:val="auto"/>
                <w:sz w:val="24"/>
                <w:highlight w:val="none"/>
              </w:rPr>
            </w:pPr>
          </w:p>
        </w:tc>
        <w:tc>
          <w:tcPr>
            <w:tcW w:w="2593" w:type="dxa"/>
            <w:vAlign w:val="center"/>
          </w:tcPr>
          <w:p w14:paraId="157FB396">
            <w:pPr>
              <w:kinsoku/>
              <w:wordWrap/>
              <w:overflowPunct/>
              <w:topLinePunct w:val="0"/>
              <w:bidi w:val="0"/>
              <w:adjustRightInd w:val="0"/>
              <w:snapToGrid w:val="0"/>
              <w:spacing w:line="400" w:lineRule="exact"/>
              <w:jc w:val="center"/>
              <w:rPr>
                <w:rFonts w:ascii="宋体" w:hAnsi="宋体"/>
                <w:color w:val="auto"/>
                <w:sz w:val="24"/>
                <w:highlight w:val="none"/>
              </w:rPr>
            </w:pPr>
          </w:p>
        </w:tc>
        <w:tc>
          <w:tcPr>
            <w:tcW w:w="1431" w:type="dxa"/>
            <w:vAlign w:val="center"/>
          </w:tcPr>
          <w:p w14:paraId="1987A275">
            <w:pPr>
              <w:kinsoku/>
              <w:wordWrap/>
              <w:overflowPunct/>
              <w:topLinePunct w:val="0"/>
              <w:bidi w:val="0"/>
              <w:adjustRightInd w:val="0"/>
              <w:snapToGrid w:val="0"/>
              <w:spacing w:line="400" w:lineRule="exact"/>
              <w:jc w:val="center"/>
              <w:rPr>
                <w:rFonts w:ascii="宋体" w:hAnsi="宋体"/>
                <w:color w:val="auto"/>
                <w:sz w:val="24"/>
                <w:highlight w:val="none"/>
              </w:rPr>
            </w:pPr>
          </w:p>
        </w:tc>
        <w:tc>
          <w:tcPr>
            <w:tcW w:w="1848" w:type="dxa"/>
            <w:vAlign w:val="center"/>
          </w:tcPr>
          <w:p w14:paraId="1F206052">
            <w:pPr>
              <w:kinsoku/>
              <w:wordWrap/>
              <w:overflowPunct/>
              <w:topLinePunct w:val="0"/>
              <w:bidi w:val="0"/>
              <w:adjustRightInd w:val="0"/>
              <w:snapToGrid w:val="0"/>
              <w:spacing w:line="400" w:lineRule="exact"/>
              <w:jc w:val="center"/>
              <w:rPr>
                <w:rFonts w:ascii="宋体" w:hAnsi="宋体"/>
                <w:color w:val="auto"/>
                <w:sz w:val="24"/>
                <w:highlight w:val="none"/>
              </w:rPr>
            </w:pPr>
          </w:p>
        </w:tc>
      </w:tr>
      <w:tr w14:paraId="69F4DB7C">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77" w:type="dxa"/>
            <w:vAlign w:val="center"/>
          </w:tcPr>
          <w:p w14:paraId="34BA73F4">
            <w:pPr>
              <w:kinsoku/>
              <w:wordWrap/>
              <w:overflowPunct/>
              <w:topLinePunct w:val="0"/>
              <w:autoSpaceDE w:val="0"/>
              <w:autoSpaceDN w:val="0"/>
              <w:bidi w:val="0"/>
              <w:adjustRightInd w:val="0"/>
              <w:spacing w:line="400" w:lineRule="exact"/>
              <w:jc w:val="center"/>
              <w:rPr>
                <w:rFonts w:ascii="宋体" w:hAnsi="宋体"/>
                <w:color w:val="auto"/>
                <w:kern w:val="0"/>
                <w:sz w:val="24"/>
                <w:highlight w:val="none"/>
              </w:rPr>
            </w:pPr>
            <w:r>
              <w:rPr>
                <w:rFonts w:hint="eastAsia" w:ascii="宋体" w:hAnsi="宋体"/>
                <w:color w:val="auto"/>
                <w:kern w:val="0"/>
                <w:sz w:val="24"/>
                <w:highlight w:val="none"/>
              </w:rPr>
              <w:t>2</w:t>
            </w:r>
          </w:p>
        </w:tc>
        <w:tc>
          <w:tcPr>
            <w:tcW w:w="2693" w:type="dxa"/>
            <w:vAlign w:val="center"/>
          </w:tcPr>
          <w:p w14:paraId="49B2D29E">
            <w:pPr>
              <w:kinsoku/>
              <w:wordWrap/>
              <w:overflowPunct/>
              <w:topLinePunct w:val="0"/>
              <w:bidi w:val="0"/>
              <w:adjustRightInd w:val="0"/>
              <w:snapToGrid w:val="0"/>
              <w:spacing w:line="400" w:lineRule="exact"/>
              <w:jc w:val="center"/>
              <w:rPr>
                <w:rFonts w:ascii="宋体" w:hAnsi="宋体"/>
                <w:color w:val="auto"/>
                <w:sz w:val="24"/>
                <w:highlight w:val="none"/>
              </w:rPr>
            </w:pPr>
          </w:p>
        </w:tc>
        <w:tc>
          <w:tcPr>
            <w:tcW w:w="2593" w:type="dxa"/>
            <w:vAlign w:val="center"/>
          </w:tcPr>
          <w:p w14:paraId="05808058">
            <w:pPr>
              <w:kinsoku/>
              <w:wordWrap/>
              <w:overflowPunct/>
              <w:topLinePunct w:val="0"/>
              <w:bidi w:val="0"/>
              <w:adjustRightInd w:val="0"/>
              <w:snapToGrid w:val="0"/>
              <w:spacing w:line="400" w:lineRule="exact"/>
              <w:jc w:val="center"/>
              <w:rPr>
                <w:rFonts w:ascii="宋体" w:hAnsi="宋体"/>
                <w:color w:val="auto"/>
                <w:sz w:val="24"/>
                <w:highlight w:val="none"/>
              </w:rPr>
            </w:pPr>
          </w:p>
        </w:tc>
        <w:tc>
          <w:tcPr>
            <w:tcW w:w="1431" w:type="dxa"/>
            <w:vAlign w:val="center"/>
          </w:tcPr>
          <w:p w14:paraId="6AC358A8">
            <w:pPr>
              <w:kinsoku/>
              <w:wordWrap/>
              <w:overflowPunct/>
              <w:topLinePunct w:val="0"/>
              <w:bidi w:val="0"/>
              <w:adjustRightInd w:val="0"/>
              <w:snapToGrid w:val="0"/>
              <w:spacing w:line="400" w:lineRule="exact"/>
              <w:jc w:val="center"/>
              <w:rPr>
                <w:rFonts w:ascii="宋体" w:hAnsi="宋体"/>
                <w:color w:val="auto"/>
                <w:sz w:val="24"/>
                <w:highlight w:val="none"/>
              </w:rPr>
            </w:pPr>
          </w:p>
        </w:tc>
        <w:tc>
          <w:tcPr>
            <w:tcW w:w="1848" w:type="dxa"/>
            <w:vAlign w:val="center"/>
          </w:tcPr>
          <w:p w14:paraId="3DCEBB8A">
            <w:pPr>
              <w:kinsoku/>
              <w:wordWrap/>
              <w:overflowPunct/>
              <w:topLinePunct w:val="0"/>
              <w:bidi w:val="0"/>
              <w:adjustRightInd w:val="0"/>
              <w:snapToGrid w:val="0"/>
              <w:spacing w:line="400" w:lineRule="exact"/>
              <w:jc w:val="center"/>
              <w:rPr>
                <w:rFonts w:ascii="宋体" w:hAnsi="宋体"/>
                <w:color w:val="auto"/>
                <w:sz w:val="24"/>
                <w:highlight w:val="none"/>
              </w:rPr>
            </w:pPr>
          </w:p>
        </w:tc>
      </w:tr>
      <w:tr w14:paraId="3E13FF5D">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77" w:type="dxa"/>
            <w:vAlign w:val="center"/>
          </w:tcPr>
          <w:p w14:paraId="1BC6416C">
            <w:pPr>
              <w:kinsoku/>
              <w:wordWrap/>
              <w:overflowPunct/>
              <w:topLinePunct w:val="0"/>
              <w:autoSpaceDE w:val="0"/>
              <w:autoSpaceDN w:val="0"/>
              <w:bidi w:val="0"/>
              <w:adjustRightInd w:val="0"/>
              <w:spacing w:line="400" w:lineRule="exact"/>
              <w:jc w:val="center"/>
              <w:rPr>
                <w:rFonts w:ascii="宋体" w:hAnsi="宋体"/>
                <w:color w:val="auto"/>
                <w:kern w:val="0"/>
                <w:sz w:val="24"/>
                <w:highlight w:val="none"/>
              </w:rPr>
            </w:pPr>
            <w:r>
              <w:rPr>
                <w:rFonts w:hint="eastAsia" w:ascii="宋体" w:hAnsi="宋体"/>
                <w:color w:val="auto"/>
                <w:kern w:val="0"/>
                <w:sz w:val="24"/>
                <w:highlight w:val="none"/>
              </w:rPr>
              <w:t>3</w:t>
            </w:r>
          </w:p>
        </w:tc>
        <w:tc>
          <w:tcPr>
            <w:tcW w:w="2693" w:type="dxa"/>
            <w:vAlign w:val="center"/>
          </w:tcPr>
          <w:p w14:paraId="3D9CA74D">
            <w:pPr>
              <w:kinsoku/>
              <w:wordWrap/>
              <w:overflowPunct/>
              <w:topLinePunct w:val="0"/>
              <w:bidi w:val="0"/>
              <w:adjustRightInd w:val="0"/>
              <w:snapToGrid w:val="0"/>
              <w:spacing w:line="400" w:lineRule="exact"/>
              <w:jc w:val="center"/>
              <w:rPr>
                <w:rFonts w:ascii="宋体" w:hAnsi="宋体"/>
                <w:color w:val="auto"/>
                <w:sz w:val="24"/>
                <w:highlight w:val="none"/>
              </w:rPr>
            </w:pPr>
          </w:p>
        </w:tc>
        <w:tc>
          <w:tcPr>
            <w:tcW w:w="2593" w:type="dxa"/>
            <w:vAlign w:val="center"/>
          </w:tcPr>
          <w:p w14:paraId="7096D5C2">
            <w:pPr>
              <w:kinsoku/>
              <w:wordWrap/>
              <w:overflowPunct/>
              <w:topLinePunct w:val="0"/>
              <w:bidi w:val="0"/>
              <w:adjustRightInd w:val="0"/>
              <w:snapToGrid w:val="0"/>
              <w:spacing w:line="400" w:lineRule="exact"/>
              <w:jc w:val="center"/>
              <w:rPr>
                <w:rFonts w:ascii="宋体" w:hAnsi="宋体"/>
                <w:color w:val="auto"/>
                <w:sz w:val="24"/>
                <w:highlight w:val="none"/>
              </w:rPr>
            </w:pPr>
          </w:p>
        </w:tc>
        <w:tc>
          <w:tcPr>
            <w:tcW w:w="1431" w:type="dxa"/>
            <w:vAlign w:val="center"/>
          </w:tcPr>
          <w:p w14:paraId="28F18A3F">
            <w:pPr>
              <w:kinsoku/>
              <w:wordWrap/>
              <w:overflowPunct/>
              <w:topLinePunct w:val="0"/>
              <w:bidi w:val="0"/>
              <w:adjustRightInd w:val="0"/>
              <w:snapToGrid w:val="0"/>
              <w:spacing w:line="400" w:lineRule="exact"/>
              <w:jc w:val="center"/>
              <w:rPr>
                <w:rFonts w:ascii="宋体" w:hAnsi="宋体"/>
                <w:color w:val="auto"/>
                <w:sz w:val="24"/>
                <w:highlight w:val="none"/>
              </w:rPr>
            </w:pPr>
          </w:p>
        </w:tc>
        <w:tc>
          <w:tcPr>
            <w:tcW w:w="1848" w:type="dxa"/>
            <w:vAlign w:val="center"/>
          </w:tcPr>
          <w:p w14:paraId="2BEC6892">
            <w:pPr>
              <w:kinsoku/>
              <w:wordWrap/>
              <w:overflowPunct/>
              <w:topLinePunct w:val="0"/>
              <w:bidi w:val="0"/>
              <w:adjustRightInd w:val="0"/>
              <w:snapToGrid w:val="0"/>
              <w:spacing w:line="400" w:lineRule="exact"/>
              <w:jc w:val="center"/>
              <w:rPr>
                <w:rFonts w:ascii="宋体" w:hAnsi="宋体"/>
                <w:color w:val="auto"/>
                <w:sz w:val="24"/>
                <w:highlight w:val="none"/>
              </w:rPr>
            </w:pPr>
          </w:p>
        </w:tc>
      </w:tr>
      <w:tr w14:paraId="6F1016CE">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77" w:type="dxa"/>
            <w:vAlign w:val="center"/>
          </w:tcPr>
          <w:p w14:paraId="2D974582">
            <w:pPr>
              <w:kinsoku/>
              <w:wordWrap/>
              <w:overflowPunct/>
              <w:topLinePunct w:val="0"/>
              <w:autoSpaceDE w:val="0"/>
              <w:autoSpaceDN w:val="0"/>
              <w:bidi w:val="0"/>
              <w:adjustRightInd w:val="0"/>
              <w:spacing w:line="400" w:lineRule="exact"/>
              <w:jc w:val="center"/>
              <w:rPr>
                <w:rFonts w:ascii="宋体" w:hAnsi="宋体"/>
                <w:color w:val="auto"/>
                <w:kern w:val="0"/>
                <w:sz w:val="24"/>
                <w:highlight w:val="none"/>
              </w:rPr>
            </w:pPr>
            <w:r>
              <w:rPr>
                <w:rFonts w:hint="eastAsia" w:ascii="宋体" w:hAnsi="宋体"/>
                <w:color w:val="auto"/>
                <w:kern w:val="0"/>
                <w:sz w:val="24"/>
                <w:highlight w:val="none"/>
              </w:rPr>
              <w:t>…</w:t>
            </w:r>
          </w:p>
        </w:tc>
        <w:tc>
          <w:tcPr>
            <w:tcW w:w="2693" w:type="dxa"/>
            <w:vAlign w:val="center"/>
          </w:tcPr>
          <w:p w14:paraId="75C12404">
            <w:pPr>
              <w:kinsoku/>
              <w:wordWrap/>
              <w:overflowPunct/>
              <w:topLinePunct w:val="0"/>
              <w:bidi w:val="0"/>
              <w:adjustRightInd w:val="0"/>
              <w:snapToGrid w:val="0"/>
              <w:spacing w:line="400" w:lineRule="exact"/>
              <w:jc w:val="center"/>
              <w:rPr>
                <w:rFonts w:ascii="宋体" w:hAnsi="宋体"/>
                <w:color w:val="auto"/>
                <w:sz w:val="24"/>
                <w:highlight w:val="none"/>
              </w:rPr>
            </w:pPr>
          </w:p>
        </w:tc>
        <w:tc>
          <w:tcPr>
            <w:tcW w:w="2593" w:type="dxa"/>
            <w:vAlign w:val="center"/>
          </w:tcPr>
          <w:p w14:paraId="3BE56817">
            <w:pPr>
              <w:kinsoku/>
              <w:wordWrap/>
              <w:overflowPunct/>
              <w:topLinePunct w:val="0"/>
              <w:bidi w:val="0"/>
              <w:adjustRightInd w:val="0"/>
              <w:snapToGrid w:val="0"/>
              <w:spacing w:line="400" w:lineRule="exact"/>
              <w:jc w:val="center"/>
              <w:rPr>
                <w:rFonts w:ascii="宋体" w:hAnsi="宋体"/>
                <w:color w:val="auto"/>
                <w:sz w:val="24"/>
                <w:highlight w:val="none"/>
              </w:rPr>
            </w:pPr>
          </w:p>
        </w:tc>
        <w:tc>
          <w:tcPr>
            <w:tcW w:w="1431" w:type="dxa"/>
            <w:vAlign w:val="center"/>
          </w:tcPr>
          <w:p w14:paraId="1D4C6826">
            <w:pPr>
              <w:kinsoku/>
              <w:wordWrap/>
              <w:overflowPunct/>
              <w:topLinePunct w:val="0"/>
              <w:bidi w:val="0"/>
              <w:adjustRightInd w:val="0"/>
              <w:snapToGrid w:val="0"/>
              <w:spacing w:line="400" w:lineRule="exact"/>
              <w:jc w:val="center"/>
              <w:rPr>
                <w:rFonts w:ascii="宋体" w:hAnsi="宋体"/>
                <w:color w:val="auto"/>
                <w:sz w:val="24"/>
                <w:highlight w:val="none"/>
              </w:rPr>
            </w:pPr>
          </w:p>
        </w:tc>
        <w:tc>
          <w:tcPr>
            <w:tcW w:w="1848" w:type="dxa"/>
            <w:vAlign w:val="center"/>
          </w:tcPr>
          <w:p w14:paraId="70AB173E">
            <w:pPr>
              <w:kinsoku/>
              <w:wordWrap/>
              <w:overflowPunct/>
              <w:topLinePunct w:val="0"/>
              <w:bidi w:val="0"/>
              <w:adjustRightInd w:val="0"/>
              <w:snapToGrid w:val="0"/>
              <w:spacing w:line="400" w:lineRule="exact"/>
              <w:jc w:val="center"/>
              <w:rPr>
                <w:rFonts w:ascii="宋体" w:hAnsi="宋体"/>
                <w:color w:val="auto"/>
                <w:sz w:val="24"/>
                <w:highlight w:val="none"/>
              </w:rPr>
            </w:pPr>
          </w:p>
        </w:tc>
      </w:tr>
      <w:tr w14:paraId="7A712230">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77" w:type="dxa"/>
            <w:vAlign w:val="center"/>
          </w:tcPr>
          <w:p w14:paraId="1146A25C">
            <w:pPr>
              <w:kinsoku/>
              <w:wordWrap/>
              <w:overflowPunct/>
              <w:topLinePunct w:val="0"/>
              <w:autoSpaceDE w:val="0"/>
              <w:autoSpaceDN w:val="0"/>
              <w:bidi w:val="0"/>
              <w:adjustRightInd w:val="0"/>
              <w:spacing w:line="400" w:lineRule="exact"/>
              <w:jc w:val="center"/>
              <w:rPr>
                <w:rFonts w:ascii="宋体" w:hAnsi="宋体"/>
                <w:color w:val="auto"/>
                <w:kern w:val="0"/>
                <w:sz w:val="24"/>
                <w:highlight w:val="none"/>
              </w:rPr>
            </w:pPr>
            <w:r>
              <w:rPr>
                <w:rFonts w:hint="eastAsia" w:ascii="宋体" w:hAnsi="宋体"/>
                <w:color w:val="auto"/>
                <w:kern w:val="0"/>
                <w:sz w:val="24"/>
                <w:highlight w:val="none"/>
              </w:rPr>
              <w:t>…</w:t>
            </w:r>
          </w:p>
        </w:tc>
        <w:tc>
          <w:tcPr>
            <w:tcW w:w="2693" w:type="dxa"/>
            <w:vAlign w:val="center"/>
          </w:tcPr>
          <w:p w14:paraId="1BC3A82F">
            <w:pPr>
              <w:kinsoku/>
              <w:wordWrap/>
              <w:overflowPunct/>
              <w:topLinePunct w:val="0"/>
              <w:bidi w:val="0"/>
              <w:adjustRightInd w:val="0"/>
              <w:snapToGrid w:val="0"/>
              <w:spacing w:line="400" w:lineRule="exact"/>
              <w:jc w:val="center"/>
              <w:rPr>
                <w:rFonts w:ascii="宋体" w:hAnsi="宋体"/>
                <w:color w:val="auto"/>
                <w:sz w:val="24"/>
                <w:highlight w:val="none"/>
              </w:rPr>
            </w:pPr>
          </w:p>
        </w:tc>
        <w:tc>
          <w:tcPr>
            <w:tcW w:w="2593" w:type="dxa"/>
            <w:vAlign w:val="center"/>
          </w:tcPr>
          <w:p w14:paraId="70121C78">
            <w:pPr>
              <w:kinsoku/>
              <w:wordWrap/>
              <w:overflowPunct/>
              <w:topLinePunct w:val="0"/>
              <w:bidi w:val="0"/>
              <w:adjustRightInd w:val="0"/>
              <w:snapToGrid w:val="0"/>
              <w:spacing w:line="400" w:lineRule="exact"/>
              <w:jc w:val="center"/>
              <w:rPr>
                <w:rFonts w:ascii="宋体" w:hAnsi="宋体"/>
                <w:color w:val="auto"/>
                <w:sz w:val="24"/>
                <w:highlight w:val="none"/>
              </w:rPr>
            </w:pPr>
          </w:p>
        </w:tc>
        <w:tc>
          <w:tcPr>
            <w:tcW w:w="1431" w:type="dxa"/>
            <w:vAlign w:val="center"/>
          </w:tcPr>
          <w:p w14:paraId="420BC9A7">
            <w:pPr>
              <w:kinsoku/>
              <w:wordWrap/>
              <w:overflowPunct/>
              <w:topLinePunct w:val="0"/>
              <w:bidi w:val="0"/>
              <w:adjustRightInd w:val="0"/>
              <w:snapToGrid w:val="0"/>
              <w:spacing w:line="400" w:lineRule="exact"/>
              <w:jc w:val="center"/>
              <w:rPr>
                <w:rFonts w:ascii="宋体" w:hAnsi="宋体"/>
                <w:color w:val="auto"/>
                <w:sz w:val="24"/>
                <w:highlight w:val="none"/>
              </w:rPr>
            </w:pPr>
          </w:p>
        </w:tc>
        <w:tc>
          <w:tcPr>
            <w:tcW w:w="1848" w:type="dxa"/>
            <w:vAlign w:val="center"/>
          </w:tcPr>
          <w:p w14:paraId="465EF778">
            <w:pPr>
              <w:kinsoku/>
              <w:wordWrap/>
              <w:overflowPunct/>
              <w:topLinePunct w:val="0"/>
              <w:bidi w:val="0"/>
              <w:adjustRightInd w:val="0"/>
              <w:snapToGrid w:val="0"/>
              <w:spacing w:line="400" w:lineRule="exact"/>
              <w:jc w:val="center"/>
              <w:rPr>
                <w:rFonts w:ascii="宋体" w:hAnsi="宋体"/>
                <w:color w:val="auto"/>
                <w:sz w:val="24"/>
                <w:highlight w:val="none"/>
              </w:rPr>
            </w:pPr>
          </w:p>
        </w:tc>
      </w:tr>
      <w:tr w14:paraId="2D8B0295">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77" w:type="dxa"/>
            <w:vAlign w:val="center"/>
          </w:tcPr>
          <w:p w14:paraId="7E9B5071">
            <w:pPr>
              <w:kinsoku/>
              <w:wordWrap/>
              <w:overflowPunct/>
              <w:topLinePunct w:val="0"/>
              <w:autoSpaceDE w:val="0"/>
              <w:autoSpaceDN w:val="0"/>
              <w:bidi w:val="0"/>
              <w:adjustRightInd w:val="0"/>
              <w:spacing w:line="400" w:lineRule="exact"/>
              <w:jc w:val="center"/>
              <w:rPr>
                <w:rFonts w:ascii="宋体" w:hAnsi="宋体"/>
                <w:color w:val="auto"/>
                <w:kern w:val="0"/>
                <w:sz w:val="24"/>
                <w:highlight w:val="none"/>
              </w:rPr>
            </w:pPr>
            <w:r>
              <w:rPr>
                <w:rFonts w:hint="eastAsia" w:ascii="宋体" w:hAnsi="宋体"/>
                <w:color w:val="auto"/>
                <w:kern w:val="0"/>
                <w:sz w:val="24"/>
                <w:highlight w:val="none"/>
              </w:rPr>
              <w:t>…</w:t>
            </w:r>
          </w:p>
        </w:tc>
        <w:tc>
          <w:tcPr>
            <w:tcW w:w="2693" w:type="dxa"/>
            <w:vAlign w:val="center"/>
          </w:tcPr>
          <w:p w14:paraId="3E33815A">
            <w:pPr>
              <w:kinsoku/>
              <w:wordWrap/>
              <w:overflowPunct/>
              <w:topLinePunct w:val="0"/>
              <w:bidi w:val="0"/>
              <w:adjustRightInd w:val="0"/>
              <w:snapToGrid w:val="0"/>
              <w:spacing w:line="400" w:lineRule="exact"/>
              <w:jc w:val="center"/>
              <w:rPr>
                <w:rFonts w:ascii="宋体" w:hAnsi="宋体"/>
                <w:color w:val="auto"/>
                <w:sz w:val="24"/>
                <w:highlight w:val="none"/>
              </w:rPr>
            </w:pPr>
          </w:p>
        </w:tc>
        <w:tc>
          <w:tcPr>
            <w:tcW w:w="2593" w:type="dxa"/>
            <w:vAlign w:val="center"/>
          </w:tcPr>
          <w:p w14:paraId="2FA8E523">
            <w:pPr>
              <w:kinsoku/>
              <w:wordWrap/>
              <w:overflowPunct/>
              <w:topLinePunct w:val="0"/>
              <w:bidi w:val="0"/>
              <w:adjustRightInd w:val="0"/>
              <w:snapToGrid w:val="0"/>
              <w:spacing w:line="400" w:lineRule="exact"/>
              <w:jc w:val="center"/>
              <w:rPr>
                <w:rFonts w:ascii="宋体" w:hAnsi="宋体"/>
                <w:color w:val="auto"/>
                <w:sz w:val="24"/>
                <w:highlight w:val="none"/>
              </w:rPr>
            </w:pPr>
          </w:p>
        </w:tc>
        <w:tc>
          <w:tcPr>
            <w:tcW w:w="1431" w:type="dxa"/>
            <w:vAlign w:val="center"/>
          </w:tcPr>
          <w:p w14:paraId="28B6183E">
            <w:pPr>
              <w:kinsoku/>
              <w:wordWrap/>
              <w:overflowPunct/>
              <w:topLinePunct w:val="0"/>
              <w:bidi w:val="0"/>
              <w:adjustRightInd w:val="0"/>
              <w:snapToGrid w:val="0"/>
              <w:spacing w:line="400" w:lineRule="exact"/>
              <w:jc w:val="center"/>
              <w:rPr>
                <w:rFonts w:ascii="宋体" w:hAnsi="宋体"/>
                <w:color w:val="auto"/>
                <w:sz w:val="24"/>
                <w:highlight w:val="none"/>
              </w:rPr>
            </w:pPr>
          </w:p>
        </w:tc>
        <w:tc>
          <w:tcPr>
            <w:tcW w:w="1848" w:type="dxa"/>
            <w:vAlign w:val="center"/>
          </w:tcPr>
          <w:p w14:paraId="64F2EFD3">
            <w:pPr>
              <w:kinsoku/>
              <w:wordWrap/>
              <w:overflowPunct/>
              <w:topLinePunct w:val="0"/>
              <w:bidi w:val="0"/>
              <w:adjustRightInd w:val="0"/>
              <w:snapToGrid w:val="0"/>
              <w:spacing w:line="400" w:lineRule="exact"/>
              <w:jc w:val="center"/>
              <w:rPr>
                <w:rFonts w:ascii="宋体" w:hAnsi="宋体"/>
                <w:color w:val="auto"/>
                <w:sz w:val="24"/>
                <w:highlight w:val="none"/>
              </w:rPr>
            </w:pPr>
          </w:p>
        </w:tc>
      </w:tr>
      <w:tr w14:paraId="2A03F17F">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77" w:type="dxa"/>
            <w:vAlign w:val="center"/>
          </w:tcPr>
          <w:p w14:paraId="4DECB5CD">
            <w:pPr>
              <w:kinsoku/>
              <w:wordWrap/>
              <w:overflowPunct/>
              <w:topLinePunct w:val="0"/>
              <w:autoSpaceDE w:val="0"/>
              <w:autoSpaceDN w:val="0"/>
              <w:bidi w:val="0"/>
              <w:adjustRightInd w:val="0"/>
              <w:spacing w:line="400" w:lineRule="exact"/>
              <w:jc w:val="center"/>
              <w:rPr>
                <w:rFonts w:ascii="宋体" w:hAnsi="宋体"/>
                <w:color w:val="auto"/>
                <w:kern w:val="0"/>
                <w:sz w:val="24"/>
                <w:highlight w:val="none"/>
              </w:rPr>
            </w:pPr>
            <w:r>
              <w:rPr>
                <w:rFonts w:hint="eastAsia" w:ascii="宋体" w:hAnsi="宋体"/>
                <w:color w:val="auto"/>
                <w:kern w:val="0"/>
                <w:sz w:val="24"/>
                <w:highlight w:val="none"/>
              </w:rPr>
              <w:t>…</w:t>
            </w:r>
          </w:p>
        </w:tc>
        <w:tc>
          <w:tcPr>
            <w:tcW w:w="2693" w:type="dxa"/>
            <w:vAlign w:val="center"/>
          </w:tcPr>
          <w:p w14:paraId="58D13943">
            <w:pPr>
              <w:kinsoku/>
              <w:wordWrap/>
              <w:overflowPunct/>
              <w:topLinePunct w:val="0"/>
              <w:bidi w:val="0"/>
              <w:adjustRightInd w:val="0"/>
              <w:snapToGrid w:val="0"/>
              <w:spacing w:line="400" w:lineRule="exact"/>
              <w:jc w:val="center"/>
              <w:rPr>
                <w:rFonts w:ascii="宋体" w:hAnsi="宋体"/>
                <w:color w:val="auto"/>
                <w:sz w:val="24"/>
                <w:highlight w:val="none"/>
              </w:rPr>
            </w:pPr>
          </w:p>
        </w:tc>
        <w:tc>
          <w:tcPr>
            <w:tcW w:w="2593" w:type="dxa"/>
            <w:vAlign w:val="center"/>
          </w:tcPr>
          <w:p w14:paraId="76C8BA43">
            <w:pPr>
              <w:kinsoku/>
              <w:wordWrap/>
              <w:overflowPunct/>
              <w:topLinePunct w:val="0"/>
              <w:bidi w:val="0"/>
              <w:adjustRightInd w:val="0"/>
              <w:snapToGrid w:val="0"/>
              <w:spacing w:line="400" w:lineRule="exact"/>
              <w:jc w:val="center"/>
              <w:rPr>
                <w:rFonts w:ascii="宋体" w:hAnsi="宋体"/>
                <w:color w:val="auto"/>
                <w:sz w:val="24"/>
                <w:highlight w:val="none"/>
              </w:rPr>
            </w:pPr>
          </w:p>
        </w:tc>
        <w:tc>
          <w:tcPr>
            <w:tcW w:w="1431" w:type="dxa"/>
            <w:vAlign w:val="center"/>
          </w:tcPr>
          <w:p w14:paraId="600A6F2D">
            <w:pPr>
              <w:kinsoku/>
              <w:wordWrap/>
              <w:overflowPunct/>
              <w:topLinePunct w:val="0"/>
              <w:bidi w:val="0"/>
              <w:adjustRightInd w:val="0"/>
              <w:snapToGrid w:val="0"/>
              <w:spacing w:line="400" w:lineRule="exact"/>
              <w:jc w:val="center"/>
              <w:rPr>
                <w:rFonts w:ascii="宋体" w:hAnsi="宋体"/>
                <w:color w:val="auto"/>
                <w:sz w:val="24"/>
                <w:highlight w:val="none"/>
              </w:rPr>
            </w:pPr>
          </w:p>
        </w:tc>
        <w:tc>
          <w:tcPr>
            <w:tcW w:w="1848" w:type="dxa"/>
            <w:vAlign w:val="center"/>
          </w:tcPr>
          <w:p w14:paraId="3A8549FE">
            <w:pPr>
              <w:kinsoku/>
              <w:wordWrap/>
              <w:overflowPunct/>
              <w:topLinePunct w:val="0"/>
              <w:bidi w:val="0"/>
              <w:adjustRightInd w:val="0"/>
              <w:snapToGrid w:val="0"/>
              <w:spacing w:line="400" w:lineRule="exact"/>
              <w:jc w:val="center"/>
              <w:rPr>
                <w:rFonts w:ascii="宋体" w:hAnsi="宋体"/>
                <w:color w:val="auto"/>
                <w:sz w:val="24"/>
                <w:highlight w:val="none"/>
              </w:rPr>
            </w:pPr>
          </w:p>
        </w:tc>
      </w:tr>
      <w:tr w14:paraId="047AA9D4">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77" w:type="dxa"/>
            <w:vAlign w:val="center"/>
          </w:tcPr>
          <w:p w14:paraId="53EFA765">
            <w:pPr>
              <w:kinsoku/>
              <w:wordWrap/>
              <w:overflowPunct/>
              <w:topLinePunct w:val="0"/>
              <w:autoSpaceDE w:val="0"/>
              <w:autoSpaceDN w:val="0"/>
              <w:bidi w:val="0"/>
              <w:adjustRightInd w:val="0"/>
              <w:spacing w:line="400" w:lineRule="exact"/>
              <w:jc w:val="center"/>
              <w:rPr>
                <w:rFonts w:ascii="宋体" w:hAnsi="宋体"/>
                <w:color w:val="auto"/>
                <w:kern w:val="0"/>
                <w:sz w:val="24"/>
                <w:highlight w:val="none"/>
              </w:rPr>
            </w:pPr>
            <w:r>
              <w:rPr>
                <w:rFonts w:hint="eastAsia" w:ascii="宋体" w:hAnsi="宋体"/>
                <w:color w:val="auto"/>
                <w:kern w:val="0"/>
                <w:sz w:val="24"/>
                <w:highlight w:val="none"/>
              </w:rPr>
              <w:t>…</w:t>
            </w:r>
          </w:p>
        </w:tc>
        <w:tc>
          <w:tcPr>
            <w:tcW w:w="2693" w:type="dxa"/>
            <w:vAlign w:val="center"/>
          </w:tcPr>
          <w:p w14:paraId="5641D984">
            <w:pPr>
              <w:kinsoku/>
              <w:wordWrap/>
              <w:overflowPunct/>
              <w:topLinePunct w:val="0"/>
              <w:bidi w:val="0"/>
              <w:adjustRightInd w:val="0"/>
              <w:snapToGrid w:val="0"/>
              <w:spacing w:line="400" w:lineRule="exact"/>
              <w:jc w:val="center"/>
              <w:rPr>
                <w:rFonts w:ascii="宋体" w:hAnsi="宋体"/>
                <w:color w:val="auto"/>
                <w:sz w:val="24"/>
                <w:highlight w:val="none"/>
              </w:rPr>
            </w:pPr>
          </w:p>
        </w:tc>
        <w:tc>
          <w:tcPr>
            <w:tcW w:w="2593" w:type="dxa"/>
            <w:vAlign w:val="center"/>
          </w:tcPr>
          <w:p w14:paraId="2E0240BC">
            <w:pPr>
              <w:kinsoku/>
              <w:wordWrap/>
              <w:overflowPunct/>
              <w:topLinePunct w:val="0"/>
              <w:bidi w:val="0"/>
              <w:adjustRightInd w:val="0"/>
              <w:snapToGrid w:val="0"/>
              <w:spacing w:line="400" w:lineRule="exact"/>
              <w:jc w:val="center"/>
              <w:rPr>
                <w:rFonts w:ascii="宋体" w:hAnsi="宋体"/>
                <w:color w:val="auto"/>
                <w:sz w:val="24"/>
                <w:highlight w:val="none"/>
              </w:rPr>
            </w:pPr>
          </w:p>
        </w:tc>
        <w:tc>
          <w:tcPr>
            <w:tcW w:w="1431" w:type="dxa"/>
            <w:vAlign w:val="center"/>
          </w:tcPr>
          <w:p w14:paraId="76BB59B7">
            <w:pPr>
              <w:kinsoku/>
              <w:wordWrap/>
              <w:overflowPunct/>
              <w:topLinePunct w:val="0"/>
              <w:bidi w:val="0"/>
              <w:adjustRightInd w:val="0"/>
              <w:snapToGrid w:val="0"/>
              <w:spacing w:line="400" w:lineRule="exact"/>
              <w:jc w:val="center"/>
              <w:rPr>
                <w:rFonts w:ascii="宋体" w:hAnsi="宋体"/>
                <w:color w:val="auto"/>
                <w:sz w:val="24"/>
                <w:highlight w:val="none"/>
              </w:rPr>
            </w:pPr>
          </w:p>
        </w:tc>
        <w:tc>
          <w:tcPr>
            <w:tcW w:w="1848" w:type="dxa"/>
            <w:vAlign w:val="center"/>
          </w:tcPr>
          <w:p w14:paraId="0F9D452F">
            <w:pPr>
              <w:kinsoku/>
              <w:wordWrap/>
              <w:overflowPunct/>
              <w:topLinePunct w:val="0"/>
              <w:bidi w:val="0"/>
              <w:adjustRightInd w:val="0"/>
              <w:snapToGrid w:val="0"/>
              <w:spacing w:line="400" w:lineRule="exact"/>
              <w:jc w:val="center"/>
              <w:rPr>
                <w:rFonts w:ascii="宋体" w:hAnsi="宋体"/>
                <w:color w:val="auto"/>
                <w:sz w:val="24"/>
                <w:highlight w:val="none"/>
              </w:rPr>
            </w:pPr>
          </w:p>
        </w:tc>
      </w:tr>
      <w:tr w14:paraId="5E211ED5">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77" w:type="dxa"/>
            <w:vAlign w:val="center"/>
          </w:tcPr>
          <w:p w14:paraId="77E68F09">
            <w:pPr>
              <w:kinsoku/>
              <w:wordWrap/>
              <w:overflowPunct/>
              <w:topLinePunct w:val="0"/>
              <w:autoSpaceDE w:val="0"/>
              <w:autoSpaceDN w:val="0"/>
              <w:bidi w:val="0"/>
              <w:adjustRightInd w:val="0"/>
              <w:spacing w:line="400" w:lineRule="exact"/>
              <w:jc w:val="center"/>
              <w:rPr>
                <w:rFonts w:ascii="宋体" w:hAnsi="宋体"/>
                <w:color w:val="auto"/>
                <w:kern w:val="0"/>
                <w:sz w:val="24"/>
                <w:highlight w:val="none"/>
              </w:rPr>
            </w:pPr>
            <w:r>
              <w:rPr>
                <w:rFonts w:hint="eastAsia" w:ascii="宋体" w:hAnsi="宋体"/>
                <w:color w:val="auto"/>
                <w:kern w:val="0"/>
                <w:sz w:val="24"/>
                <w:highlight w:val="none"/>
              </w:rPr>
              <w:t>…</w:t>
            </w:r>
          </w:p>
        </w:tc>
        <w:tc>
          <w:tcPr>
            <w:tcW w:w="2693" w:type="dxa"/>
            <w:vAlign w:val="center"/>
          </w:tcPr>
          <w:p w14:paraId="14F8E311">
            <w:pPr>
              <w:kinsoku/>
              <w:wordWrap/>
              <w:overflowPunct/>
              <w:topLinePunct w:val="0"/>
              <w:bidi w:val="0"/>
              <w:adjustRightInd w:val="0"/>
              <w:snapToGrid w:val="0"/>
              <w:spacing w:line="400" w:lineRule="exact"/>
              <w:jc w:val="center"/>
              <w:rPr>
                <w:rFonts w:ascii="宋体" w:hAnsi="宋体"/>
                <w:color w:val="auto"/>
                <w:sz w:val="24"/>
                <w:highlight w:val="none"/>
              </w:rPr>
            </w:pPr>
          </w:p>
        </w:tc>
        <w:tc>
          <w:tcPr>
            <w:tcW w:w="2593" w:type="dxa"/>
            <w:vAlign w:val="center"/>
          </w:tcPr>
          <w:p w14:paraId="16E8489A">
            <w:pPr>
              <w:kinsoku/>
              <w:wordWrap/>
              <w:overflowPunct/>
              <w:topLinePunct w:val="0"/>
              <w:bidi w:val="0"/>
              <w:adjustRightInd w:val="0"/>
              <w:snapToGrid w:val="0"/>
              <w:spacing w:line="400" w:lineRule="exact"/>
              <w:jc w:val="center"/>
              <w:rPr>
                <w:rFonts w:ascii="宋体" w:hAnsi="宋体"/>
                <w:color w:val="auto"/>
                <w:sz w:val="24"/>
                <w:highlight w:val="none"/>
              </w:rPr>
            </w:pPr>
          </w:p>
        </w:tc>
        <w:tc>
          <w:tcPr>
            <w:tcW w:w="1431" w:type="dxa"/>
            <w:vAlign w:val="center"/>
          </w:tcPr>
          <w:p w14:paraId="550688E1">
            <w:pPr>
              <w:kinsoku/>
              <w:wordWrap/>
              <w:overflowPunct/>
              <w:topLinePunct w:val="0"/>
              <w:bidi w:val="0"/>
              <w:adjustRightInd w:val="0"/>
              <w:snapToGrid w:val="0"/>
              <w:spacing w:line="400" w:lineRule="exact"/>
              <w:jc w:val="center"/>
              <w:rPr>
                <w:rFonts w:ascii="宋体" w:hAnsi="宋体"/>
                <w:color w:val="auto"/>
                <w:sz w:val="24"/>
                <w:highlight w:val="none"/>
              </w:rPr>
            </w:pPr>
          </w:p>
        </w:tc>
        <w:tc>
          <w:tcPr>
            <w:tcW w:w="1848" w:type="dxa"/>
            <w:vAlign w:val="center"/>
          </w:tcPr>
          <w:p w14:paraId="56CC5CA0">
            <w:pPr>
              <w:kinsoku/>
              <w:wordWrap/>
              <w:overflowPunct/>
              <w:topLinePunct w:val="0"/>
              <w:bidi w:val="0"/>
              <w:adjustRightInd w:val="0"/>
              <w:snapToGrid w:val="0"/>
              <w:spacing w:line="400" w:lineRule="exact"/>
              <w:jc w:val="center"/>
              <w:rPr>
                <w:rFonts w:ascii="宋体" w:hAnsi="宋体"/>
                <w:color w:val="auto"/>
                <w:sz w:val="24"/>
                <w:highlight w:val="none"/>
              </w:rPr>
            </w:pPr>
          </w:p>
        </w:tc>
      </w:tr>
      <w:tr w14:paraId="1936659B">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77" w:type="dxa"/>
            <w:vAlign w:val="center"/>
          </w:tcPr>
          <w:p w14:paraId="218FE5BC">
            <w:pPr>
              <w:kinsoku/>
              <w:wordWrap/>
              <w:overflowPunct/>
              <w:topLinePunct w:val="0"/>
              <w:bidi w:val="0"/>
              <w:adjustRightInd w:val="0"/>
              <w:snapToGrid w:val="0"/>
              <w:spacing w:line="400" w:lineRule="exact"/>
              <w:jc w:val="center"/>
              <w:rPr>
                <w:rFonts w:ascii="宋体" w:hAnsi="宋体"/>
                <w:color w:val="auto"/>
                <w:sz w:val="24"/>
                <w:highlight w:val="none"/>
              </w:rPr>
            </w:pPr>
            <w:r>
              <w:rPr>
                <w:rFonts w:hint="eastAsia" w:ascii="宋体" w:hAnsi="宋体"/>
                <w:color w:val="auto"/>
                <w:kern w:val="0"/>
                <w:sz w:val="24"/>
                <w:highlight w:val="none"/>
              </w:rPr>
              <w:t>…</w:t>
            </w:r>
          </w:p>
        </w:tc>
        <w:tc>
          <w:tcPr>
            <w:tcW w:w="2693" w:type="dxa"/>
            <w:vAlign w:val="center"/>
          </w:tcPr>
          <w:p w14:paraId="6F0AFF0A">
            <w:pPr>
              <w:kinsoku/>
              <w:wordWrap/>
              <w:overflowPunct/>
              <w:topLinePunct w:val="0"/>
              <w:bidi w:val="0"/>
              <w:adjustRightInd w:val="0"/>
              <w:snapToGrid w:val="0"/>
              <w:spacing w:line="400" w:lineRule="exact"/>
              <w:jc w:val="center"/>
              <w:rPr>
                <w:rFonts w:ascii="宋体" w:hAnsi="宋体"/>
                <w:color w:val="auto"/>
                <w:sz w:val="24"/>
                <w:highlight w:val="none"/>
              </w:rPr>
            </w:pPr>
          </w:p>
        </w:tc>
        <w:tc>
          <w:tcPr>
            <w:tcW w:w="2593" w:type="dxa"/>
            <w:vAlign w:val="center"/>
          </w:tcPr>
          <w:p w14:paraId="561D50CA">
            <w:pPr>
              <w:kinsoku/>
              <w:wordWrap/>
              <w:overflowPunct/>
              <w:topLinePunct w:val="0"/>
              <w:bidi w:val="0"/>
              <w:adjustRightInd w:val="0"/>
              <w:snapToGrid w:val="0"/>
              <w:spacing w:line="400" w:lineRule="exact"/>
              <w:jc w:val="center"/>
              <w:rPr>
                <w:rFonts w:ascii="宋体" w:hAnsi="宋体"/>
                <w:color w:val="auto"/>
                <w:sz w:val="24"/>
                <w:highlight w:val="none"/>
              </w:rPr>
            </w:pPr>
          </w:p>
        </w:tc>
        <w:tc>
          <w:tcPr>
            <w:tcW w:w="1431" w:type="dxa"/>
            <w:vAlign w:val="center"/>
          </w:tcPr>
          <w:p w14:paraId="5FF6A541">
            <w:pPr>
              <w:kinsoku/>
              <w:wordWrap/>
              <w:overflowPunct/>
              <w:topLinePunct w:val="0"/>
              <w:bidi w:val="0"/>
              <w:adjustRightInd w:val="0"/>
              <w:snapToGrid w:val="0"/>
              <w:spacing w:line="400" w:lineRule="exact"/>
              <w:jc w:val="center"/>
              <w:rPr>
                <w:rFonts w:ascii="宋体" w:hAnsi="宋体"/>
                <w:color w:val="auto"/>
                <w:sz w:val="24"/>
                <w:highlight w:val="none"/>
              </w:rPr>
            </w:pPr>
          </w:p>
        </w:tc>
        <w:tc>
          <w:tcPr>
            <w:tcW w:w="1848" w:type="dxa"/>
            <w:vAlign w:val="center"/>
          </w:tcPr>
          <w:p w14:paraId="483FE1BA">
            <w:pPr>
              <w:kinsoku/>
              <w:wordWrap/>
              <w:overflowPunct/>
              <w:topLinePunct w:val="0"/>
              <w:bidi w:val="0"/>
              <w:adjustRightInd w:val="0"/>
              <w:snapToGrid w:val="0"/>
              <w:spacing w:line="400" w:lineRule="exact"/>
              <w:jc w:val="center"/>
              <w:rPr>
                <w:rFonts w:ascii="宋体" w:hAnsi="宋体"/>
                <w:color w:val="auto"/>
                <w:sz w:val="24"/>
                <w:highlight w:val="none"/>
              </w:rPr>
            </w:pPr>
          </w:p>
        </w:tc>
      </w:tr>
    </w:tbl>
    <w:p w14:paraId="3A1E8A56">
      <w:pPr>
        <w:kinsoku/>
        <w:wordWrap/>
        <w:overflowPunct/>
        <w:topLinePunct w:val="0"/>
        <w:bidi w:val="0"/>
        <w:adjustRightInd w:val="0"/>
        <w:snapToGrid w:val="0"/>
        <w:spacing w:line="400" w:lineRule="exact"/>
        <w:rPr>
          <w:rFonts w:ascii="宋体" w:hAnsi="宋体"/>
          <w:b/>
          <w:color w:val="auto"/>
          <w:kern w:val="0"/>
          <w:sz w:val="24"/>
          <w:highlight w:val="none"/>
          <w:lang w:val="zh-CN"/>
        </w:rPr>
      </w:pPr>
      <w:r>
        <w:rPr>
          <w:rFonts w:hint="eastAsia" w:ascii="宋体" w:hAnsi="宋体"/>
          <w:b/>
          <w:color w:val="auto"/>
          <w:kern w:val="0"/>
          <w:sz w:val="24"/>
          <w:highlight w:val="none"/>
          <w:lang w:val="zh-CN"/>
        </w:rPr>
        <w:t>注：“商务偏离”是指对“商务部分”中条款的偏离，“技术偏离”是指对“第三部分  采购需求”中条款的偏离。本表仅在有偏离时填写，注明是正/负偏离，并说明理由。“投标文件响应”复制“招标文件要求”内容，不填写或未提供偏离表均视为无偏离。</w:t>
      </w:r>
    </w:p>
    <w:p w14:paraId="073C5D6D">
      <w:pPr>
        <w:kinsoku/>
        <w:wordWrap/>
        <w:overflowPunct/>
        <w:topLinePunct w:val="0"/>
        <w:bidi w:val="0"/>
        <w:adjustRightInd w:val="0"/>
        <w:snapToGrid w:val="0"/>
        <w:spacing w:line="400" w:lineRule="exact"/>
        <w:rPr>
          <w:rFonts w:ascii="宋体" w:hAnsi="宋体"/>
          <w:color w:val="auto"/>
          <w:kern w:val="0"/>
          <w:sz w:val="24"/>
          <w:highlight w:val="none"/>
          <w:lang w:val="zh-CN"/>
        </w:rPr>
      </w:pPr>
    </w:p>
    <w:p w14:paraId="291EFC49">
      <w:pPr>
        <w:kinsoku/>
        <w:wordWrap/>
        <w:overflowPunct/>
        <w:topLinePunct w:val="0"/>
        <w:bidi w:val="0"/>
        <w:adjustRightInd w:val="0"/>
        <w:snapToGrid w:val="0"/>
        <w:spacing w:line="400" w:lineRule="exact"/>
        <w:rPr>
          <w:rFonts w:ascii="宋体" w:hAnsi="宋体"/>
          <w:color w:val="auto"/>
          <w:kern w:val="0"/>
          <w:sz w:val="24"/>
          <w:highlight w:val="none"/>
          <w:lang w:val="zh-CN"/>
        </w:rPr>
      </w:pPr>
    </w:p>
    <w:p w14:paraId="7B33A261">
      <w:pPr>
        <w:kinsoku/>
        <w:wordWrap/>
        <w:overflowPunct/>
        <w:topLinePunct w:val="0"/>
        <w:bidi w:val="0"/>
        <w:adjustRightInd w:val="0"/>
        <w:snapToGrid w:val="0"/>
        <w:spacing w:line="400" w:lineRule="exact"/>
        <w:rPr>
          <w:rFonts w:ascii="宋体" w:hAnsi="宋体"/>
          <w:color w:val="auto"/>
          <w:kern w:val="0"/>
          <w:sz w:val="24"/>
          <w:highlight w:val="none"/>
        </w:rPr>
      </w:pPr>
      <w:r>
        <w:rPr>
          <w:rFonts w:hint="eastAsia" w:ascii="宋体" w:hAnsi="宋体"/>
          <w:color w:val="auto"/>
          <w:kern w:val="0"/>
          <w:sz w:val="24"/>
          <w:highlight w:val="none"/>
          <w:lang w:val="zh-CN"/>
        </w:rPr>
        <w:t>法定/授权代表：</w:t>
      </w:r>
      <w:r>
        <w:rPr>
          <w:rFonts w:hint="eastAsia" w:ascii="宋体" w:hAnsi="宋体"/>
          <w:color w:val="auto"/>
          <w:kern w:val="0"/>
          <w:sz w:val="24"/>
          <w:highlight w:val="none"/>
          <w:u w:val="single"/>
          <w:lang w:val="zh-CN"/>
        </w:rPr>
        <w:t xml:space="preserve">（签字或盖章） </w:t>
      </w:r>
    </w:p>
    <w:p w14:paraId="28E9877E">
      <w:pPr>
        <w:kinsoku/>
        <w:wordWrap/>
        <w:overflowPunct/>
        <w:topLinePunct w:val="0"/>
        <w:bidi w:val="0"/>
        <w:adjustRightInd w:val="0"/>
        <w:snapToGrid w:val="0"/>
        <w:spacing w:line="400" w:lineRule="exact"/>
        <w:rPr>
          <w:rFonts w:ascii="宋体" w:hAnsi="宋体"/>
          <w:color w:val="auto"/>
          <w:kern w:val="0"/>
          <w:sz w:val="24"/>
          <w:highlight w:val="none"/>
          <w:u w:val="single"/>
          <w:lang w:val="zh-CN"/>
        </w:rPr>
      </w:pPr>
      <w:r>
        <w:rPr>
          <w:rFonts w:hint="eastAsia" w:ascii="宋体" w:hAnsi="宋体"/>
          <w:color w:val="auto"/>
          <w:kern w:val="0"/>
          <w:sz w:val="24"/>
          <w:highlight w:val="none"/>
          <w:lang w:val="zh-CN"/>
        </w:rPr>
        <w:t>投标人：</w:t>
      </w:r>
      <w:r>
        <w:rPr>
          <w:rFonts w:hint="eastAsia" w:ascii="宋体" w:hAnsi="宋体"/>
          <w:color w:val="auto"/>
          <w:kern w:val="0"/>
          <w:sz w:val="24"/>
          <w:highlight w:val="none"/>
          <w:u w:val="single"/>
          <w:lang w:val="zh-CN"/>
        </w:rPr>
        <w:t xml:space="preserve">（全称加盖公章）       </w:t>
      </w:r>
    </w:p>
    <w:p w14:paraId="12C83CE7">
      <w:pPr>
        <w:kinsoku/>
        <w:wordWrap/>
        <w:overflowPunct/>
        <w:topLinePunct w:val="0"/>
        <w:bidi w:val="0"/>
        <w:adjustRightInd w:val="0"/>
        <w:snapToGrid w:val="0"/>
        <w:spacing w:line="400" w:lineRule="exact"/>
        <w:rPr>
          <w:rFonts w:hint="eastAsia" w:ascii="宋体" w:hAnsi="宋体"/>
          <w:color w:val="auto"/>
          <w:kern w:val="0"/>
          <w:sz w:val="24"/>
          <w:highlight w:val="none"/>
          <w:lang w:val="zh-CN"/>
        </w:rPr>
      </w:pPr>
      <w:r>
        <w:rPr>
          <w:rFonts w:hint="eastAsia" w:ascii="宋体" w:hAnsi="宋体"/>
          <w:color w:val="auto"/>
          <w:kern w:val="0"/>
          <w:sz w:val="24"/>
          <w:highlight w:val="none"/>
          <w:lang w:val="zh-CN"/>
        </w:rPr>
        <w:t>日期</w:t>
      </w:r>
      <w:r>
        <w:rPr>
          <w:rFonts w:hint="eastAsia" w:ascii="宋体" w:hAnsi="宋体"/>
          <w:color w:val="auto"/>
          <w:kern w:val="0"/>
          <w:sz w:val="24"/>
          <w:highlight w:val="none"/>
        </w:rPr>
        <w:t xml:space="preserve">： </w:t>
      </w:r>
      <w:r>
        <w:rPr>
          <w:rFonts w:hint="eastAsia" w:ascii="宋体" w:hAnsi="宋体"/>
          <w:color w:val="auto"/>
          <w:kern w:val="0"/>
          <w:sz w:val="24"/>
          <w:highlight w:val="none"/>
          <w:u w:val="single"/>
          <w:lang w:val="en-US" w:eastAsia="zh-CN"/>
        </w:rPr>
        <w:t xml:space="preserve">   </w:t>
      </w:r>
      <w:r>
        <w:rPr>
          <w:rFonts w:hint="eastAsia" w:ascii="宋体" w:hAnsi="宋体"/>
          <w:color w:val="auto"/>
          <w:kern w:val="0"/>
          <w:sz w:val="24"/>
          <w:highlight w:val="none"/>
          <w:lang w:val="zh-CN"/>
        </w:rPr>
        <w:t>年</w:t>
      </w:r>
      <w:r>
        <w:rPr>
          <w:rFonts w:hint="eastAsia" w:ascii="宋体" w:hAnsi="宋体"/>
          <w:color w:val="auto"/>
          <w:kern w:val="0"/>
          <w:sz w:val="24"/>
          <w:highlight w:val="none"/>
          <w:u w:val="single"/>
        </w:rPr>
        <w:tab/>
      </w:r>
      <w:r>
        <w:rPr>
          <w:rFonts w:hint="eastAsia" w:ascii="宋体" w:hAnsi="宋体"/>
          <w:color w:val="auto"/>
          <w:kern w:val="0"/>
          <w:sz w:val="24"/>
          <w:highlight w:val="none"/>
          <w:lang w:val="zh-CN"/>
        </w:rPr>
        <w:t>月</w:t>
      </w:r>
      <w:r>
        <w:rPr>
          <w:rFonts w:hint="eastAsia" w:ascii="宋体" w:hAnsi="宋体"/>
          <w:color w:val="auto"/>
          <w:kern w:val="0"/>
          <w:sz w:val="24"/>
          <w:highlight w:val="none"/>
          <w:u w:val="single"/>
          <w:lang w:val="en-US" w:eastAsia="zh-CN"/>
        </w:rPr>
        <w:t xml:space="preserve">   </w:t>
      </w:r>
      <w:r>
        <w:rPr>
          <w:rFonts w:hint="eastAsia" w:ascii="宋体" w:hAnsi="宋体"/>
          <w:color w:val="auto"/>
          <w:kern w:val="0"/>
          <w:sz w:val="24"/>
          <w:highlight w:val="none"/>
          <w:lang w:val="zh-CN"/>
        </w:rPr>
        <w:t>日</w:t>
      </w:r>
    </w:p>
    <w:p w14:paraId="0782811A">
      <w:pPr>
        <w:pStyle w:val="9"/>
        <w:kinsoku/>
        <w:overflowPunct/>
        <w:bidi w:val="0"/>
        <w:spacing w:after="0" w:line="400" w:lineRule="exact"/>
        <w:rPr>
          <w:rFonts w:hint="eastAsia" w:ascii="宋体" w:hAnsi="宋体"/>
          <w:color w:val="auto"/>
          <w:kern w:val="0"/>
          <w:sz w:val="24"/>
          <w:highlight w:val="none"/>
          <w:lang w:val="zh-CN"/>
        </w:rPr>
      </w:pPr>
    </w:p>
    <w:p w14:paraId="4FCF0DFB">
      <w:pPr>
        <w:pStyle w:val="10"/>
        <w:kinsoku/>
        <w:overflowPunct/>
        <w:bidi w:val="0"/>
        <w:spacing w:after="0" w:line="400" w:lineRule="exact"/>
        <w:rPr>
          <w:rFonts w:hint="eastAsia" w:ascii="宋体" w:hAnsi="宋体"/>
          <w:color w:val="auto"/>
          <w:kern w:val="0"/>
          <w:sz w:val="24"/>
          <w:highlight w:val="none"/>
          <w:lang w:val="zh-CN"/>
        </w:rPr>
      </w:pPr>
    </w:p>
    <w:p w14:paraId="395332BB">
      <w:pPr>
        <w:pStyle w:val="11"/>
        <w:kinsoku/>
        <w:overflowPunct/>
        <w:bidi w:val="0"/>
        <w:spacing w:after="0" w:line="400" w:lineRule="exact"/>
        <w:rPr>
          <w:rFonts w:hint="eastAsia" w:ascii="宋体" w:hAnsi="宋体"/>
          <w:color w:val="auto"/>
          <w:kern w:val="0"/>
          <w:sz w:val="24"/>
          <w:highlight w:val="none"/>
          <w:lang w:val="zh-CN"/>
        </w:rPr>
      </w:pPr>
    </w:p>
    <w:p w14:paraId="023BDB21">
      <w:pPr>
        <w:pStyle w:val="70"/>
        <w:rPr>
          <w:rFonts w:hint="eastAsia"/>
          <w:color w:val="auto"/>
          <w:highlight w:val="none"/>
          <w:lang w:val="zh-CN"/>
        </w:rPr>
      </w:pPr>
    </w:p>
    <w:p w14:paraId="2132B8F6">
      <w:pPr>
        <w:kinsoku/>
        <w:overflowPunct/>
        <w:bidi w:val="0"/>
        <w:spacing w:line="400" w:lineRule="exact"/>
        <w:rPr>
          <w:rFonts w:hint="eastAsia" w:ascii="宋体" w:hAnsi="宋体"/>
          <w:color w:val="auto"/>
          <w:kern w:val="0"/>
          <w:sz w:val="24"/>
          <w:highlight w:val="none"/>
          <w:lang w:val="zh-CN"/>
        </w:rPr>
      </w:pPr>
    </w:p>
    <w:p w14:paraId="69E6DE8A">
      <w:pPr>
        <w:pStyle w:val="9"/>
        <w:kinsoku/>
        <w:overflowPunct/>
        <w:bidi w:val="0"/>
        <w:spacing w:after="0" w:line="400" w:lineRule="exact"/>
        <w:rPr>
          <w:rFonts w:hint="eastAsia" w:ascii="宋体" w:hAnsi="宋体"/>
          <w:color w:val="auto"/>
          <w:kern w:val="0"/>
          <w:sz w:val="24"/>
          <w:highlight w:val="none"/>
          <w:lang w:val="zh-CN"/>
        </w:rPr>
      </w:pPr>
    </w:p>
    <w:p w14:paraId="18031A0C">
      <w:pPr>
        <w:pStyle w:val="10"/>
        <w:kinsoku/>
        <w:overflowPunct/>
        <w:bidi w:val="0"/>
        <w:spacing w:after="0" w:line="400" w:lineRule="exact"/>
        <w:rPr>
          <w:rFonts w:hint="eastAsia" w:ascii="宋体" w:hAnsi="宋体"/>
          <w:color w:val="auto"/>
          <w:kern w:val="0"/>
          <w:sz w:val="24"/>
          <w:highlight w:val="none"/>
          <w:lang w:val="zh-CN"/>
        </w:rPr>
      </w:pPr>
    </w:p>
    <w:p w14:paraId="500FD38B">
      <w:pPr>
        <w:pStyle w:val="11"/>
        <w:kinsoku/>
        <w:overflowPunct/>
        <w:bidi w:val="0"/>
        <w:spacing w:after="0" w:line="400" w:lineRule="exact"/>
        <w:rPr>
          <w:rFonts w:hint="eastAsia"/>
          <w:color w:val="auto"/>
          <w:highlight w:val="none"/>
          <w:lang w:val="zh-CN"/>
        </w:rPr>
      </w:pPr>
    </w:p>
    <w:p w14:paraId="07B7DEB0">
      <w:pPr>
        <w:rPr>
          <w:rFonts w:hint="eastAsia"/>
          <w:color w:val="auto"/>
          <w:highlight w:val="none"/>
          <w:lang w:val="zh-CN"/>
        </w:rPr>
      </w:pPr>
    </w:p>
    <w:p w14:paraId="5673D4DD">
      <w:pPr>
        <w:pStyle w:val="9"/>
        <w:rPr>
          <w:rFonts w:hint="eastAsia"/>
          <w:color w:val="auto"/>
          <w:highlight w:val="none"/>
          <w:lang w:val="zh-CN"/>
        </w:rPr>
      </w:pPr>
    </w:p>
    <w:p w14:paraId="0BC8288E">
      <w:pPr>
        <w:pStyle w:val="11"/>
        <w:kinsoku/>
        <w:overflowPunct/>
        <w:bidi w:val="0"/>
        <w:spacing w:after="0" w:line="400" w:lineRule="exact"/>
        <w:rPr>
          <w:color w:val="auto"/>
          <w:highlight w:val="none"/>
        </w:rPr>
      </w:pPr>
    </w:p>
    <w:p w14:paraId="0BBE8646">
      <w:pPr>
        <w:kinsoku/>
        <w:overflowPunct/>
        <w:bidi w:val="0"/>
        <w:adjustRightInd w:val="0"/>
        <w:snapToGrid w:val="0"/>
        <w:spacing w:line="400" w:lineRule="exact"/>
        <w:ind w:firstLine="562" w:firstLineChars="200"/>
        <w:jc w:val="center"/>
        <w:rPr>
          <w:rFonts w:hint="eastAsia" w:ascii="宋体" w:hAnsi="宋体" w:eastAsia="宋体" w:cs="宋体"/>
          <w:b/>
          <w:color w:val="auto"/>
          <w:highlight w:val="none"/>
        </w:rPr>
      </w:pPr>
    </w:p>
    <w:p w14:paraId="6DAE0323">
      <w:pPr>
        <w:kinsoku/>
        <w:overflowPunct/>
        <w:bidi w:val="0"/>
        <w:adjustRightInd w:val="0"/>
        <w:snapToGrid w:val="0"/>
        <w:spacing w:line="400" w:lineRule="exact"/>
        <w:ind w:firstLine="602" w:firstLineChars="200"/>
        <w:jc w:val="center"/>
        <w:rPr>
          <w:rFonts w:hint="eastAsia" w:ascii="宋体" w:hAnsi="宋体" w:eastAsia="宋体" w:cs="宋体"/>
          <w:b/>
          <w:color w:val="auto"/>
          <w:kern w:val="0"/>
          <w:sz w:val="30"/>
          <w:highlight w:val="none"/>
          <w:lang w:val="zh-CN"/>
        </w:rPr>
      </w:pPr>
      <w:r>
        <w:rPr>
          <w:rFonts w:hint="eastAsia" w:ascii="宋体" w:hAnsi="宋体" w:eastAsia="宋体" w:cs="宋体"/>
          <w:b/>
          <w:color w:val="auto"/>
          <w:kern w:val="0"/>
          <w:sz w:val="30"/>
          <w:highlight w:val="none"/>
          <w:lang w:val="zh-CN"/>
        </w:rPr>
        <w:t>格式</w:t>
      </w:r>
      <w:r>
        <w:rPr>
          <w:rFonts w:hint="eastAsia" w:ascii="宋体" w:hAnsi="宋体" w:cs="宋体"/>
          <w:b/>
          <w:color w:val="auto"/>
          <w:kern w:val="0"/>
          <w:sz w:val="30"/>
          <w:highlight w:val="none"/>
          <w:lang w:val="zh-CN"/>
        </w:rPr>
        <w:t>六</w:t>
      </w:r>
      <w:r>
        <w:rPr>
          <w:rFonts w:hint="eastAsia" w:ascii="宋体" w:hAnsi="宋体" w:eastAsia="宋体" w:cs="宋体"/>
          <w:b/>
          <w:color w:val="auto"/>
          <w:kern w:val="0"/>
          <w:sz w:val="30"/>
          <w:highlight w:val="none"/>
          <w:lang w:val="zh-CN"/>
        </w:rPr>
        <w:t>：拟投入本项目的服务团队情况表</w:t>
      </w:r>
      <w:bookmarkEnd w:id="90"/>
    </w:p>
    <w:p w14:paraId="5E870CD3">
      <w:pPr>
        <w:pStyle w:val="9"/>
        <w:kinsoku/>
        <w:overflowPunct/>
        <w:bidi w:val="0"/>
        <w:spacing w:after="0" w:line="400" w:lineRule="exact"/>
        <w:rPr>
          <w:rFonts w:hint="eastAsia"/>
          <w:color w:val="auto"/>
          <w:highlight w:val="none"/>
        </w:rPr>
      </w:pPr>
    </w:p>
    <w:p w14:paraId="4EAFB3ED">
      <w:pPr>
        <w:kinsoku/>
        <w:overflowPunct/>
        <w:bidi w:val="0"/>
        <w:adjustRightInd w:val="0"/>
        <w:snapToGrid w:val="0"/>
        <w:spacing w:line="40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拟投入本项目的服务团队情况表</w:t>
      </w:r>
    </w:p>
    <w:tbl>
      <w:tblPr>
        <w:tblStyle w:val="88"/>
        <w:tblW w:w="9223" w:type="dxa"/>
        <w:tblInd w:w="0"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555"/>
        <w:gridCol w:w="1252"/>
        <w:gridCol w:w="3392"/>
        <w:gridCol w:w="1417"/>
        <w:gridCol w:w="1555"/>
        <w:gridCol w:w="1052"/>
      </w:tblGrid>
      <w:tr w14:paraId="7956105A">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555" w:type="dxa"/>
            <w:vAlign w:val="center"/>
          </w:tcPr>
          <w:p w14:paraId="37998DA0">
            <w:pPr>
              <w:kinsoku/>
              <w:overflowPunct/>
              <w:autoSpaceDE w:val="0"/>
              <w:autoSpaceDN w:val="0"/>
              <w:bidi w:val="0"/>
              <w:adjustRightInd w:val="0"/>
              <w:spacing w:line="400" w:lineRule="exact"/>
              <w:jc w:val="cente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序号</w:t>
            </w:r>
          </w:p>
        </w:tc>
        <w:tc>
          <w:tcPr>
            <w:tcW w:w="1252" w:type="dxa"/>
            <w:vAlign w:val="center"/>
          </w:tcPr>
          <w:p w14:paraId="3FF75F1D">
            <w:pPr>
              <w:kinsoku/>
              <w:overflowPunct/>
              <w:autoSpaceDE w:val="0"/>
              <w:autoSpaceDN w:val="0"/>
              <w:bidi w:val="0"/>
              <w:adjustRightInd w:val="0"/>
              <w:spacing w:line="400" w:lineRule="exact"/>
              <w:jc w:val="cente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姓名</w:t>
            </w:r>
          </w:p>
        </w:tc>
        <w:tc>
          <w:tcPr>
            <w:tcW w:w="3392" w:type="dxa"/>
            <w:vAlign w:val="center"/>
          </w:tcPr>
          <w:p w14:paraId="24E85B7E">
            <w:pPr>
              <w:kinsoku/>
              <w:overflowPunct/>
              <w:autoSpaceDE w:val="0"/>
              <w:autoSpaceDN w:val="0"/>
              <w:bidi w:val="0"/>
              <w:adjustRightInd w:val="0"/>
              <w:spacing w:line="400" w:lineRule="exact"/>
              <w:jc w:val="cente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职称及相关专业认证（或执业资格）情况（如评分需要）</w:t>
            </w:r>
          </w:p>
        </w:tc>
        <w:tc>
          <w:tcPr>
            <w:tcW w:w="1417" w:type="dxa"/>
            <w:vAlign w:val="center"/>
          </w:tcPr>
          <w:p w14:paraId="48AB7C8A">
            <w:pPr>
              <w:kinsoku/>
              <w:overflowPunct/>
              <w:autoSpaceDE w:val="0"/>
              <w:autoSpaceDN w:val="0"/>
              <w:bidi w:val="0"/>
              <w:adjustRightInd w:val="0"/>
              <w:spacing w:line="400" w:lineRule="exact"/>
              <w:jc w:val="cente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在本单位工作年限</w:t>
            </w:r>
          </w:p>
        </w:tc>
        <w:tc>
          <w:tcPr>
            <w:tcW w:w="1555" w:type="dxa"/>
            <w:vAlign w:val="center"/>
          </w:tcPr>
          <w:p w14:paraId="5718B937">
            <w:pPr>
              <w:kinsoku/>
              <w:overflowPunct/>
              <w:autoSpaceDE w:val="0"/>
              <w:autoSpaceDN w:val="0"/>
              <w:bidi w:val="0"/>
              <w:adjustRightInd w:val="0"/>
              <w:spacing w:line="400" w:lineRule="exact"/>
              <w:jc w:val="cente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在本项目中拟担任职务</w:t>
            </w:r>
          </w:p>
        </w:tc>
        <w:tc>
          <w:tcPr>
            <w:tcW w:w="1052" w:type="dxa"/>
            <w:vAlign w:val="center"/>
          </w:tcPr>
          <w:p w14:paraId="0A11CA1B">
            <w:pPr>
              <w:kinsoku/>
              <w:overflowPunct/>
              <w:autoSpaceDE w:val="0"/>
              <w:autoSpaceDN w:val="0"/>
              <w:bidi w:val="0"/>
              <w:adjustRightInd w:val="0"/>
              <w:spacing w:line="400" w:lineRule="exact"/>
              <w:jc w:val="cente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备注</w:t>
            </w:r>
          </w:p>
        </w:tc>
      </w:tr>
      <w:tr w14:paraId="47D6DCE7">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1014" w:hRule="exact"/>
        </w:trPr>
        <w:tc>
          <w:tcPr>
            <w:tcW w:w="555" w:type="dxa"/>
            <w:vAlign w:val="center"/>
          </w:tcPr>
          <w:p w14:paraId="15E76994">
            <w:pPr>
              <w:kinsoku/>
              <w:overflowPunct/>
              <w:autoSpaceDE w:val="0"/>
              <w:autoSpaceDN w:val="0"/>
              <w:bidi w:val="0"/>
              <w:adjustRightInd w:val="0"/>
              <w:spacing w:line="40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1252" w:type="dxa"/>
            <w:vAlign w:val="center"/>
          </w:tcPr>
          <w:p w14:paraId="7288502E">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3392" w:type="dxa"/>
            <w:vAlign w:val="center"/>
          </w:tcPr>
          <w:p w14:paraId="1974AE06">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1417" w:type="dxa"/>
            <w:vAlign w:val="center"/>
          </w:tcPr>
          <w:p w14:paraId="43167852">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1555" w:type="dxa"/>
            <w:vAlign w:val="center"/>
          </w:tcPr>
          <w:p w14:paraId="1C12B89E">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项目负责人</w:t>
            </w:r>
          </w:p>
        </w:tc>
        <w:tc>
          <w:tcPr>
            <w:tcW w:w="1052" w:type="dxa"/>
            <w:vAlign w:val="center"/>
          </w:tcPr>
          <w:p w14:paraId="7494943E">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r>
      <w:tr w14:paraId="42EEB432">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55" w:type="dxa"/>
            <w:vAlign w:val="center"/>
          </w:tcPr>
          <w:p w14:paraId="560E510E">
            <w:pPr>
              <w:kinsoku/>
              <w:overflowPunct/>
              <w:autoSpaceDE w:val="0"/>
              <w:autoSpaceDN w:val="0"/>
              <w:bidi w:val="0"/>
              <w:adjustRightInd w:val="0"/>
              <w:spacing w:line="40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1252" w:type="dxa"/>
            <w:vAlign w:val="center"/>
          </w:tcPr>
          <w:p w14:paraId="3F4D9B3B">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3392" w:type="dxa"/>
            <w:vAlign w:val="center"/>
          </w:tcPr>
          <w:p w14:paraId="70C08238">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1417" w:type="dxa"/>
            <w:vAlign w:val="center"/>
          </w:tcPr>
          <w:p w14:paraId="59AB107D">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1555" w:type="dxa"/>
            <w:vAlign w:val="center"/>
          </w:tcPr>
          <w:p w14:paraId="711333A9">
            <w:pPr>
              <w:spacing w:line="360" w:lineRule="auto"/>
              <w:jc w:val="center"/>
              <w:rPr>
                <w:rFonts w:hint="eastAsia" w:ascii="宋体" w:hAnsi="宋体" w:eastAsia="宋体" w:cs="宋体"/>
                <w:color w:val="auto"/>
                <w:kern w:val="0"/>
                <w:sz w:val="24"/>
                <w:highlight w:val="none"/>
              </w:rPr>
            </w:pPr>
          </w:p>
        </w:tc>
        <w:tc>
          <w:tcPr>
            <w:tcW w:w="1052" w:type="dxa"/>
            <w:vAlign w:val="center"/>
          </w:tcPr>
          <w:p w14:paraId="5DEE7331">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r>
      <w:tr w14:paraId="7C25D568">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55" w:type="dxa"/>
            <w:vAlign w:val="center"/>
          </w:tcPr>
          <w:p w14:paraId="43BF35A8">
            <w:pPr>
              <w:kinsoku/>
              <w:overflowPunct/>
              <w:autoSpaceDE w:val="0"/>
              <w:autoSpaceDN w:val="0"/>
              <w:bidi w:val="0"/>
              <w:adjustRightInd w:val="0"/>
              <w:spacing w:line="400" w:lineRule="exact"/>
              <w:jc w:val="center"/>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3</w:t>
            </w:r>
          </w:p>
        </w:tc>
        <w:tc>
          <w:tcPr>
            <w:tcW w:w="1252" w:type="dxa"/>
            <w:vAlign w:val="center"/>
          </w:tcPr>
          <w:p w14:paraId="1D0C56D3">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3392" w:type="dxa"/>
            <w:vAlign w:val="center"/>
          </w:tcPr>
          <w:p w14:paraId="74E3812B">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1417" w:type="dxa"/>
            <w:vAlign w:val="center"/>
          </w:tcPr>
          <w:p w14:paraId="16F6E57C">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1555" w:type="dxa"/>
            <w:vAlign w:val="center"/>
          </w:tcPr>
          <w:p w14:paraId="10830695">
            <w:pPr>
              <w:spacing w:line="360" w:lineRule="auto"/>
              <w:jc w:val="center"/>
              <w:rPr>
                <w:rFonts w:hint="eastAsia" w:ascii="宋体" w:hAnsi="宋体" w:eastAsia="宋体" w:cs="宋体"/>
                <w:color w:val="auto"/>
                <w:kern w:val="0"/>
                <w:sz w:val="24"/>
                <w:highlight w:val="none"/>
                <w:lang w:val="en-US" w:eastAsia="zh-CN"/>
              </w:rPr>
            </w:pPr>
          </w:p>
        </w:tc>
        <w:tc>
          <w:tcPr>
            <w:tcW w:w="1052" w:type="dxa"/>
            <w:vAlign w:val="center"/>
          </w:tcPr>
          <w:p w14:paraId="1C0D3CAE">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r>
      <w:tr w14:paraId="4588BF5A">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55" w:type="dxa"/>
            <w:vAlign w:val="center"/>
          </w:tcPr>
          <w:p w14:paraId="1D0F98FE">
            <w:pPr>
              <w:kinsoku/>
              <w:overflowPunct/>
              <w:autoSpaceDE w:val="0"/>
              <w:autoSpaceDN w:val="0"/>
              <w:bidi w:val="0"/>
              <w:adjustRightInd w:val="0"/>
              <w:spacing w:line="400" w:lineRule="exact"/>
              <w:jc w:val="center"/>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4</w:t>
            </w:r>
          </w:p>
        </w:tc>
        <w:tc>
          <w:tcPr>
            <w:tcW w:w="1252" w:type="dxa"/>
            <w:vAlign w:val="center"/>
          </w:tcPr>
          <w:p w14:paraId="5BD483C4">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3392" w:type="dxa"/>
            <w:vAlign w:val="center"/>
          </w:tcPr>
          <w:p w14:paraId="46B3127B">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1417" w:type="dxa"/>
            <w:vAlign w:val="center"/>
          </w:tcPr>
          <w:p w14:paraId="14CC96B8">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1555" w:type="dxa"/>
            <w:vAlign w:val="center"/>
          </w:tcPr>
          <w:p w14:paraId="15561A87">
            <w:pPr>
              <w:spacing w:line="360" w:lineRule="auto"/>
              <w:jc w:val="center"/>
              <w:rPr>
                <w:rFonts w:hint="eastAsia" w:ascii="宋体" w:hAnsi="宋体" w:eastAsia="宋体" w:cs="宋体"/>
                <w:color w:val="auto"/>
                <w:sz w:val="24"/>
                <w:szCs w:val="24"/>
                <w:highlight w:val="none"/>
              </w:rPr>
            </w:pPr>
          </w:p>
        </w:tc>
        <w:tc>
          <w:tcPr>
            <w:tcW w:w="1052" w:type="dxa"/>
            <w:vAlign w:val="center"/>
          </w:tcPr>
          <w:p w14:paraId="1EFC9A55">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r>
      <w:tr w14:paraId="434D688D">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55" w:type="dxa"/>
            <w:vAlign w:val="center"/>
          </w:tcPr>
          <w:p w14:paraId="2528D428">
            <w:pPr>
              <w:kinsoku/>
              <w:overflowPunct/>
              <w:autoSpaceDE w:val="0"/>
              <w:autoSpaceDN w:val="0"/>
              <w:bidi w:val="0"/>
              <w:adjustRightInd w:val="0"/>
              <w:spacing w:line="400" w:lineRule="exact"/>
              <w:jc w:val="center"/>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5</w:t>
            </w:r>
          </w:p>
        </w:tc>
        <w:tc>
          <w:tcPr>
            <w:tcW w:w="1252" w:type="dxa"/>
            <w:vAlign w:val="center"/>
          </w:tcPr>
          <w:p w14:paraId="2CB678D7">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3392" w:type="dxa"/>
            <w:vAlign w:val="center"/>
          </w:tcPr>
          <w:p w14:paraId="42C2CF10">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1417" w:type="dxa"/>
            <w:vAlign w:val="center"/>
          </w:tcPr>
          <w:p w14:paraId="4EF90C32">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1555" w:type="dxa"/>
            <w:vAlign w:val="center"/>
          </w:tcPr>
          <w:p w14:paraId="7B1AF27F">
            <w:pPr>
              <w:spacing w:line="360" w:lineRule="auto"/>
              <w:jc w:val="center"/>
              <w:rPr>
                <w:rFonts w:hint="eastAsia" w:ascii="宋体" w:hAnsi="宋体" w:eastAsia="宋体" w:cs="宋体"/>
                <w:color w:val="auto"/>
                <w:sz w:val="24"/>
                <w:szCs w:val="24"/>
                <w:highlight w:val="none"/>
              </w:rPr>
            </w:pPr>
          </w:p>
        </w:tc>
        <w:tc>
          <w:tcPr>
            <w:tcW w:w="1052" w:type="dxa"/>
            <w:vAlign w:val="center"/>
          </w:tcPr>
          <w:p w14:paraId="030DEF37">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r>
      <w:tr w14:paraId="58FB0BBB">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55" w:type="dxa"/>
            <w:vAlign w:val="center"/>
          </w:tcPr>
          <w:p w14:paraId="2909E406">
            <w:pPr>
              <w:kinsoku/>
              <w:overflowPunct/>
              <w:autoSpaceDE w:val="0"/>
              <w:autoSpaceDN w:val="0"/>
              <w:bidi w:val="0"/>
              <w:adjustRightInd w:val="0"/>
              <w:spacing w:line="400" w:lineRule="exact"/>
              <w:jc w:val="center"/>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6</w:t>
            </w:r>
          </w:p>
        </w:tc>
        <w:tc>
          <w:tcPr>
            <w:tcW w:w="1252" w:type="dxa"/>
            <w:vAlign w:val="center"/>
          </w:tcPr>
          <w:p w14:paraId="7A4CB647">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3392" w:type="dxa"/>
            <w:vAlign w:val="center"/>
          </w:tcPr>
          <w:p w14:paraId="0AA72772">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1417" w:type="dxa"/>
            <w:vAlign w:val="center"/>
          </w:tcPr>
          <w:p w14:paraId="43F2E5A4">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1555" w:type="dxa"/>
            <w:vAlign w:val="center"/>
          </w:tcPr>
          <w:p w14:paraId="224A0A08">
            <w:pPr>
              <w:spacing w:line="360" w:lineRule="auto"/>
              <w:jc w:val="center"/>
              <w:rPr>
                <w:rFonts w:hint="eastAsia" w:ascii="宋体" w:hAnsi="宋体" w:eastAsia="宋体" w:cs="宋体"/>
                <w:color w:val="auto"/>
                <w:kern w:val="0"/>
                <w:sz w:val="24"/>
                <w:highlight w:val="none"/>
                <w:lang w:val="en-US" w:eastAsia="zh-CN"/>
              </w:rPr>
            </w:pPr>
          </w:p>
        </w:tc>
        <w:tc>
          <w:tcPr>
            <w:tcW w:w="1052" w:type="dxa"/>
            <w:vAlign w:val="center"/>
          </w:tcPr>
          <w:p w14:paraId="1AE6072E">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r>
      <w:tr w14:paraId="3649C196">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55" w:type="dxa"/>
            <w:vAlign w:val="center"/>
          </w:tcPr>
          <w:p w14:paraId="6B7537F3">
            <w:pPr>
              <w:kinsoku/>
              <w:overflowPunct/>
              <w:autoSpaceDE w:val="0"/>
              <w:autoSpaceDN w:val="0"/>
              <w:bidi w:val="0"/>
              <w:adjustRightInd w:val="0"/>
              <w:spacing w:line="400" w:lineRule="exact"/>
              <w:jc w:val="center"/>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7</w:t>
            </w:r>
          </w:p>
        </w:tc>
        <w:tc>
          <w:tcPr>
            <w:tcW w:w="1252" w:type="dxa"/>
            <w:vAlign w:val="center"/>
          </w:tcPr>
          <w:p w14:paraId="1651BF88">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3392" w:type="dxa"/>
            <w:vAlign w:val="center"/>
          </w:tcPr>
          <w:p w14:paraId="7B0271BB">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1417" w:type="dxa"/>
            <w:vAlign w:val="center"/>
          </w:tcPr>
          <w:p w14:paraId="156B439A">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1555" w:type="dxa"/>
            <w:vAlign w:val="center"/>
          </w:tcPr>
          <w:p w14:paraId="4DFC5B5D">
            <w:pPr>
              <w:spacing w:line="360" w:lineRule="auto"/>
              <w:jc w:val="center"/>
              <w:rPr>
                <w:rFonts w:hint="eastAsia" w:ascii="宋体" w:hAnsi="宋体" w:eastAsia="宋体" w:cs="宋体"/>
                <w:color w:val="auto"/>
                <w:sz w:val="24"/>
                <w:szCs w:val="24"/>
                <w:highlight w:val="none"/>
              </w:rPr>
            </w:pPr>
          </w:p>
        </w:tc>
        <w:tc>
          <w:tcPr>
            <w:tcW w:w="1052" w:type="dxa"/>
            <w:vAlign w:val="center"/>
          </w:tcPr>
          <w:p w14:paraId="3BD3C2EE">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r>
      <w:tr w14:paraId="1BF756B8">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55" w:type="dxa"/>
            <w:vAlign w:val="center"/>
          </w:tcPr>
          <w:p w14:paraId="79A60F7F">
            <w:pPr>
              <w:kinsoku/>
              <w:overflowPunct/>
              <w:autoSpaceDE w:val="0"/>
              <w:autoSpaceDN w:val="0"/>
              <w:bidi w:val="0"/>
              <w:adjustRightInd w:val="0"/>
              <w:spacing w:line="400" w:lineRule="exact"/>
              <w:jc w:val="center"/>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8</w:t>
            </w:r>
          </w:p>
        </w:tc>
        <w:tc>
          <w:tcPr>
            <w:tcW w:w="1252" w:type="dxa"/>
            <w:vAlign w:val="center"/>
          </w:tcPr>
          <w:p w14:paraId="41D157C4">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3392" w:type="dxa"/>
            <w:vAlign w:val="center"/>
          </w:tcPr>
          <w:p w14:paraId="57869F6C">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1417" w:type="dxa"/>
            <w:vAlign w:val="center"/>
          </w:tcPr>
          <w:p w14:paraId="5102A5D5">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1555" w:type="dxa"/>
            <w:vAlign w:val="center"/>
          </w:tcPr>
          <w:p w14:paraId="7EDD09E3">
            <w:pPr>
              <w:spacing w:line="360" w:lineRule="auto"/>
              <w:jc w:val="center"/>
              <w:rPr>
                <w:rFonts w:hint="eastAsia" w:ascii="宋体" w:hAnsi="宋体" w:eastAsia="宋体" w:cs="宋体"/>
                <w:color w:val="auto"/>
                <w:kern w:val="0"/>
                <w:sz w:val="24"/>
                <w:highlight w:val="none"/>
              </w:rPr>
            </w:pPr>
          </w:p>
        </w:tc>
        <w:tc>
          <w:tcPr>
            <w:tcW w:w="1052" w:type="dxa"/>
            <w:vAlign w:val="center"/>
          </w:tcPr>
          <w:p w14:paraId="2074DAE0">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r>
      <w:tr w14:paraId="09908DE4">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55" w:type="dxa"/>
            <w:vAlign w:val="center"/>
          </w:tcPr>
          <w:p w14:paraId="18DB0322">
            <w:pPr>
              <w:kinsoku/>
              <w:overflowPunct/>
              <w:autoSpaceDE w:val="0"/>
              <w:autoSpaceDN w:val="0"/>
              <w:bidi w:val="0"/>
              <w:adjustRightInd w:val="0"/>
              <w:spacing w:line="400" w:lineRule="exact"/>
              <w:jc w:val="center"/>
              <w:rPr>
                <w:rFonts w:hint="eastAsia" w:ascii="宋体" w:hAnsi="宋体" w:eastAsia="宋体" w:cs="宋体"/>
                <w:color w:val="auto"/>
                <w:kern w:val="0"/>
                <w:sz w:val="24"/>
                <w:highlight w:val="none"/>
                <w:lang w:val="en-US" w:eastAsia="zh-CN"/>
              </w:rPr>
            </w:pPr>
          </w:p>
        </w:tc>
        <w:tc>
          <w:tcPr>
            <w:tcW w:w="1252" w:type="dxa"/>
            <w:vAlign w:val="center"/>
          </w:tcPr>
          <w:p w14:paraId="78982A2C">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3392" w:type="dxa"/>
            <w:vAlign w:val="center"/>
          </w:tcPr>
          <w:p w14:paraId="158906A4">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1417" w:type="dxa"/>
            <w:vAlign w:val="center"/>
          </w:tcPr>
          <w:p w14:paraId="4D661781">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1555" w:type="dxa"/>
            <w:vAlign w:val="center"/>
          </w:tcPr>
          <w:p w14:paraId="1224D976">
            <w:pPr>
              <w:spacing w:line="360" w:lineRule="auto"/>
              <w:jc w:val="center"/>
              <w:rPr>
                <w:rFonts w:hint="eastAsia" w:ascii="宋体" w:hAnsi="宋体" w:eastAsia="宋体" w:cs="宋体"/>
                <w:color w:val="auto"/>
                <w:sz w:val="24"/>
                <w:szCs w:val="24"/>
                <w:highlight w:val="none"/>
              </w:rPr>
            </w:pPr>
          </w:p>
        </w:tc>
        <w:tc>
          <w:tcPr>
            <w:tcW w:w="1052" w:type="dxa"/>
            <w:vAlign w:val="center"/>
          </w:tcPr>
          <w:p w14:paraId="15931152">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r>
      <w:tr w14:paraId="02034513">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223" w:type="dxa"/>
            <w:gridSpan w:val="6"/>
            <w:vAlign w:val="center"/>
          </w:tcPr>
          <w:p w14:paraId="1067895B">
            <w:pPr>
              <w:kinsoku/>
              <w:overflowPunct/>
              <w:autoSpaceDE w:val="0"/>
              <w:autoSpaceDN w:val="0"/>
              <w:bidi w:val="0"/>
              <w:adjustRightInd w:val="0"/>
              <w:spacing w:line="400" w:lineRule="exac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其他说明：（如有）</w:t>
            </w:r>
          </w:p>
        </w:tc>
      </w:tr>
    </w:tbl>
    <w:p w14:paraId="010A3816">
      <w:pPr>
        <w:kinsoku/>
        <w:overflowPunct/>
        <w:bidi w:val="0"/>
        <w:adjustRightInd w:val="0"/>
        <w:snapToGrid w:val="0"/>
        <w:spacing w:line="400" w:lineRule="exact"/>
        <w:rPr>
          <w:rFonts w:hint="eastAsia" w:ascii="宋体" w:hAnsi="宋体" w:eastAsia="宋体" w:cs="宋体"/>
          <w:color w:val="auto"/>
          <w:sz w:val="24"/>
          <w:highlight w:val="none"/>
        </w:rPr>
      </w:pPr>
      <w:r>
        <w:rPr>
          <w:rFonts w:hint="eastAsia" w:ascii="宋体" w:hAnsi="宋体" w:eastAsia="宋体" w:cs="宋体"/>
          <w:bCs/>
          <w:color w:val="auto"/>
          <w:kern w:val="0"/>
          <w:sz w:val="24"/>
          <w:highlight w:val="none"/>
        </w:rPr>
        <w:t>注：</w:t>
      </w:r>
      <w:r>
        <w:rPr>
          <w:rFonts w:hint="eastAsia" w:ascii="宋体" w:hAnsi="宋体" w:eastAsia="宋体" w:cs="宋体"/>
          <w:bCs/>
          <w:color w:val="auto"/>
          <w:sz w:val="24"/>
          <w:highlight w:val="none"/>
        </w:rPr>
        <w:t>本表后附对应的证明材料；“职称及相关专业认证”仅在评分办法有对应评分项时填写；具体内容见评分办法。</w:t>
      </w:r>
    </w:p>
    <w:p w14:paraId="23BDD3F8">
      <w:pPr>
        <w:kinsoku/>
        <w:overflowPunct/>
        <w:bidi w:val="0"/>
        <w:adjustRightInd w:val="0"/>
        <w:snapToGrid w:val="0"/>
        <w:spacing w:line="400" w:lineRule="exact"/>
        <w:rPr>
          <w:rFonts w:hint="eastAsia" w:ascii="宋体" w:hAnsi="宋体" w:eastAsia="宋体" w:cs="宋体"/>
          <w:color w:val="auto"/>
          <w:kern w:val="0"/>
          <w:sz w:val="24"/>
          <w:highlight w:val="none"/>
          <w:lang w:val="zh-CN"/>
        </w:rPr>
      </w:pPr>
    </w:p>
    <w:p w14:paraId="7300705D">
      <w:pPr>
        <w:kinsoku/>
        <w:overflowPunct/>
        <w:bidi w:val="0"/>
        <w:adjustRightInd w:val="0"/>
        <w:snapToGrid w:val="0"/>
        <w:spacing w:line="40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法定/授权代表：</w:t>
      </w:r>
      <w:r>
        <w:rPr>
          <w:rFonts w:hint="eastAsia" w:ascii="宋体" w:hAnsi="宋体" w:eastAsia="宋体" w:cs="宋体"/>
          <w:color w:val="auto"/>
          <w:kern w:val="0"/>
          <w:sz w:val="24"/>
          <w:highlight w:val="none"/>
          <w:u w:val="single"/>
          <w:lang w:val="zh-CN"/>
        </w:rPr>
        <w:t xml:space="preserve">（签字或盖章） </w:t>
      </w:r>
    </w:p>
    <w:p w14:paraId="5F222536">
      <w:pPr>
        <w:kinsoku/>
        <w:overflowPunct/>
        <w:bidi w:val="0"/>
        <w:adjustRightInd w:val="0"/>
        <w:snapToGrid w:val="0"/>
        <w:spacing w:line="400" w:lineRule="exact"/>
        <w:rPr>
          <w:rFonts w:hint="eastAsia" w:ascii="宋体" w:hAnsi="宋体" w:eastAsia="宋体" w:cs="宋体"/>
          <w:color w:val="auto"/>
          <w:kern w:val="0"/>
          <w:sz w:val="24"/>
          <w:highlight w:val="none"/>
          <w:u w:val="single"/>
          <w:lang w:val="zh-CN"/>
        </w:rPr>
      </w:pPr>
      <w:r>
        <w:rPr>
          <w:rFonts w:hint="eastAsia" w:ascii="宋体" w:hAnsi="宋体" w:eastAsia="宋体" w:cs="宋体"/>
          <w:color w:val="auto"/>
          <w:kern w:val="0"/>
          <w:sz w:val="24"/>
          <w:highlight w:val="none"/>
          <w:lang w:val="zh-CN"/>
        </w:rPr>
        <w:t>投标人：</w:t>
      </w:r>
      <w:r>
        <w:rPr>
          <w:rFonts w:hint="eastAsia" w:ascii="宋体" w:hAnsi="宋体" w:eastAsia="宋体" w:cs="宋体"/>
          <w:color w:val="auto"/>
          <w:kern w:val="0"/>
          <w:sz w:val="24"/>
          <w:highlight w:val="none"/>
          <w:u w:val="single"/>
          <w:lang w:val="zh-CN"/>
        </w:rPr>
        <w:t xml:space="preserve">（全称加盖公章）       </w:t>
      </w:r>
    </w:p>
    <w:p w14:paraId="2647C5DD">
      <w:pPr>
        <w:kinsoku/>
        <w:overflowPunct/>
        <w:bidi w:val="0"/>
        <w:adjustRightInd w:val="0"/>
        <w:snapToGrid w:val="0"/>
        <w:spacing w:line="400" w:lineRule="exac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u w:val="single"/>
        </w:rPr>
        <w:tab/>
      </w:r>
      <w:r>
        <w:rPr>
          <w:rFonts w:hint="eastAsia" w:ascii="宋体" w:hAnsi="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zh-CN"/>
        </w:rPr>
        <w:t>日</w:t>
      </w:r>
    </w:p>
    <w:p w14:paraId="4D461805">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p w14:paraId="7CEE91AC">
      <w:pPr>
        <w:pStyle w:val="47"/>
        <w:kinsoku/>
        <w:overflowPunct/>
        <w:bidi w:val="0"/>
        <w:adjustRightInd w:val="0"/>
        <w:snapToGrid w:val="0"/>
        <w:spacing w:line="400" w:lineRule="exact"/>
        <w:jc w:val="center"/>
        <w:outlineLvl w:val="1"/>
        <w:rPr>
          <w:rFonts w:hint="eastAsia" w:ascii="宋体" w:hAnsi="宋体" w:eastAsia="宋体" w:cs="宋体"/>
          <w:b/>
          <w:color w:val="auto"/>
          <w:kern w:val="0"/>
          <w:sz w:val="30"/>
          <w:highlight w:val="none"/>
          <w:lang w:val="zh-CN"/>
        </w:rPr>
      </w:pPr>
    </w:p>
    <w:p w14:paraId="6BA68347">
      <w:pPr>
        <w:pStyle w:val="47"/>
        <w:kinsoku/>
        <w:overflowPunct/>
        <w:bidi w:val="0"/>
        <w:adjustRightInd w:val="0"/>
        <w:snapToGrid w:val="0"/>
        <w:spacing w:line="400" w:lineRule="exact"/>
        <w:jc w:val="center"/>
        <w:outlineLvl w:val="1"/>
        <w:rPr>
          <w:rFonts w:hint="eastAsia" w:ascii="宋体" w:hAnsi="宋体" w:eastAsia="宋体" w:cs="宋体"/>
          <w:b/>
          <w:color w:val="auto"/>
          <w:kern w:val="0"/>
          <w:sz w:val="30"/>
          <w:highlight w:val="none"/>
          <w:lang w:val="zh-CN"/>
        </w:rPr>
      </w:pPr>
    </w:p>
    <w:p w14:paraId="19B52A8C">
      <w:pPr>
        <w:pStyle w:val="47"/>
        <w:kinsoku/>
        <w:overflowPunct/>
        <w:bidi w:val="0"/>
        <w:adjustRightInd w:val="0"/>
        <w:snapToGrid w:val="0"/>
        <w:spacing w:line="400" w:lineRule="exact"/>
        <w:jc w:val="center"/>
        <w:outlineLvl w:val="1"/>
        <w:rPr>
          <w:rFonts w:hint="eastAsia" w:ascii="宋体" w:hAnsi="宋体" w:eastAsia="宋体" w:cs="宋体"/>
          <w:b/>
          <w:color w:val="auto"/>
          <w:kern w:val="0"/>
          <w:sz w:val="30"/>
          <w:highlight w:val="none"/>
          <w:lang w:val="zh-CN"/>
        </w:rPr>
      </w:pPr>
    </w:p>
    <w:p w14:paraId="77E666AA">
      <w:pPr>
        <w:kinsoku/>
        <w:overflowPunct/>
        <w:bidi w:val="0"/>
        <w:spacing w:line="400" w:lineRule="exact"/>
        <w:rPr>
          <w:rFonts w:hint="eastAsia" w:ascii="宋体" w:hAnsi="宋体" w:eastAsia="宋体" w:cs="宋体"/>
          <w:b/>
          <w:color w:val="auto"/>
          <w:kern w:val="0"/>
          <w:sz w:val="30"/>
          <w:highlight w:val="none"/>
          <w:lang w:val="zh-CN"/>
        </w:rPr>
      </w:pPr>
    </w:p>
    <w:p w14:paraId="5FED4871">
      <w:pPr>
        <w:pStyle w:val="47"/>
        <w:kinsoku/>
        <w:overflowPunct/>
        <w:bidi w:val="0"/>
        <w:spacing w:line="400" w:lineRule="exact"/>
        <w:rPr>
          <w:rFonts w:hint="eastAsia" w:ascii="宋体" w:hAnsi="宋体" w:eastAsia="宋体" w:cs="宋体"/>
          <w:b/>
          <w:color w:val="auto"/>
          <w:kern w:val="0"/>
          <w:sz w:val="30"/>
          <w:highlight w:val="none"/>
          <w:lang w:val="zh-CN"/>
        </w:rPr>
      </w:pPr>
    </w:p>
    <w:p w14:paraId="275F8457">
      <w:pPr>
        <w:kinsoku/>
        <w:overflowPunct/>
        <w:bidi w:val="0"/>
        <w:spacing w:line="400" w:lineRule="exact"/>
        <w:rPr>
          <w:rFonts w:hint="eastAsia" w:ascii="宋体" w:hAnsi="宋体" w:eastAsia="宋体" w:cs="宋体"/>
          <w:b/>
          <w:color w:val="auto"/>
          <w:kern w:val="0"/>
          <w:sz w:val="30"/>
          <w:highlight w:val="none"/>
          <w:lang w:val="zh-CN"/>
        </w:rPr>
      </w:pPr>
    </w:p>
    <w:p w14:paraId="66E7446D">
      <w:pPr>
        <w:pStyle w:val="4"/>
        <w:kinsoku/>
        <w:overflowPunct/>
        <w:bidi w:val="0"/>
        <w:spacing w:line="400" w:lineRule="exact"/>
        <w:ind w:left="0" w:firstLine="0"/>
        <w:jc w:val="center"/>
        <w:rPr>
          <w:rFonts w:hint="eastAsia" w:ascii="宋体" w:hAnsi="宋体" w:eastAsia="宋体" w:cs="宋体"/>
          <w:color w:val="auto"/>
          <w:sz w:val="28"/>
          <w:highlight w:val="none"/>
        </w:rPr>
      </w:pPr>
      <w:r>
        <w:rPr>
          <w:rFonts w:hint="eastAsia" w:ascii="宋体" w:hAnsi="宋体" w:eastAsia="宋体" w:cs="宋体"/>
          <w:color w:val="auto"/>
          <w:kern w:val="0"/>
          <w:sz w:val="30"/>
          <w:highlight w:val="none"/>
          <w:lang w:val="zh-CN"/>
        </w:rPr>
        <w:t>格式七：</w:t>
      </w:r>
      <w:bookmarkStart w:id="91" w:name="_Toc8841"/>
      <w:bookmarkStart w:id="92" w:name="_Toc522530058"/>
      <w:r>
        <w:rPr>
          <w:rFonts w:hint="eastAsia" w:ascii="宋体" w:hAnsi="宋体" w:eastAsia="宋体" w:cs="宋体"/>
          <w:color w:val="auto"/>
          <w:sz w:val="28"/>
          <w:szCs w:val="22"/>
          <w:highlight w:val="none"/>
        </w:rPr>
        <w:t>开标一览表</w:t>
      </w:r>
      <w:bookmarkEnd w:id="82"/>
      <w:bookmarkEnd w:id="83"/>
      <w:bookmarkEnd w:id="84"/>
      <w:bookmarkEnd w:id="85"/>
      <w:bookmarkEnd w:id="86"/>
      <w:bookmarkEnd w:id="91"/>
      <w:bookmarkEnd w:id="92"/>
    </w:p>
    <w:p w14:paraId="238EA0A7">
      <w:pPr>
        <w:kinsoku/>
        <w:overflowPunct/>
        <w:bidi w:val="0"/>
        <w:adjustRightInd w:val="0"/>
        <w:snapToGrid w:val="0"/>
        <w:spacing w:line="400" w:lineRule="exact"/>
        <w:rPr>
          <w:rFonts w:hint="eastAsia" w:ascii="宋体" w:hAnsi="宋体" w:eastAsia="宋体" w:cs="宋体"/>
          <w:color w:val="auto"/>
          <w:sz w:val="24"/>
          <w:highlight w:val="none"/>
        </w:rPr>
      </w:pPr>
      <w:r>
        <w:rPr>
          <w:rFonts w:hint="eastAsia" w:ascii="宋体" w:hAnsi="宋体" w:cs="宋体"/>
          <w:color w:val="auto"/>
          <w:kern w:val="0"/>
          <w:sz w:val="24"/>
          <w:highlight w:val="none"/>
          <w:u w:val="single"/>
          <w:lang w:val="zh-CN" w:eastAsia="zh-CN"/>
        </w:rPr>
        <w:t>衢州市衢江区文化和广电旅游体育局 </w:t>
      </w:r>
      <w:r>
        <w:rPr>
          <w:rFonts w:hint="eastAsia" w:ascii="宋体" w:hAnsi="宋体" w:eastAsia="宋体" w:cs="宋体"/>
          <w:color w:val="auto"/>
          <w:sz w:val="24"/>
          <w:highlight w:val="none"/>
        </w:rPr>
        <w:t>：</w:t>
      </w:r>
    </w:p>
    <w:p w14:paraId="1DECF86E">
      <w:pPr>
        <w:kinsoku/>
        <w:overflowPunct/>
        <w:bidi w:val="0"/>
        <w:adjustRightInd w:val="0"/>
        <w:snapToGrid w:val="0"/>
        <w:spacing w:line="400" w:lineRule="exact"/>
        <w:rPr>
          <w:rFonts w:hint="eastAsia" w:ascii="宋体" w:hAnsi="宋体" w:eastAsia="宋体" w:cs="宋体"/>
          <w:b/>
          <w:color w:val="auto"/>
          <w:sz w:val="30"/>
          <w:highlight w:val="none"/>
        </w:rPr>
      </w:pPr>
      <w:r>
        <w:rPr>
          <w:rFonts w:hint="eastAsia" w:ascii="宋体" w:hAnsi="宋体" w:cs="宋体"/>
          <w:color w:val="auto"/>
          <w:sz w:val="24"/>
          <w:highlight w:val="none"/>
          <w:u w:val="single"/>
          <w:lang w:eastAsia="zh-CN"/>
        </w:rPr>
        <w:t>杭州建设工程造价咨询有限公司</w:t>
      </w:r>
      <w:r>
        <w:rPr>
          <w:rFonts w:hint="eastAsia" w:ascii="宋体" w:hAnsi="宋体" w:eastAsia="宋体" w:cs="宋体"/>
          <w:color w:val="auto"/>
          <w:sz w:val="24"/>
          <w:highlight w:val="none"/>
        </w:rPr>
        <w:t>：</w:t>
      </w:r>
    </w:p>
    <w:p w14:paraId="7AFB66F6">
      <w:pPr>
        <w:kinsoku/>
        <w:overflowPunct/>
        <w:bidi w:val="0"/>
        <w:spacing w:beforeLines="10" w:line="400" w:lineRule="exact"/>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按贵方招标文件要求，如你方接受本投标文件，我方承诺按照如下开标一览表的价格完成</w:t>
      </w:r>
      <w:r>
        <w:rPr>
          <w:rFonts w:hint="eastAsia" w:ascii="宋体" w:hAnsi="宋体" w:eastAsia="宋体" w:cs="宋体"/>
          <w:color w:val="auto"/>
          <w:sz w:val="24"/>
          <w:highlight w:val="none"/>
          <w:u w:val="single"/>
        </w:rPr>
        <w:t>（项目名称）</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(项目编号：</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lang w:val="zh-CN"/>
        </w:rPr>
        <w:t>的实施。</w:t>
      </w:r>
    </w:p>
    <w:p w14:paraId="5BA9D211">
      <w:pPr>
        <w:kinsoku/>
        <w:overflowPunct/>
        <w:bidi w:val="0"/>
        <w:adjustRightInd w:val="0"/>
        <w:snapToGrid w:val="0"/>
        <w:spacing w:line="400" w:lineRule="exact"/>
        <w:ind w:right="480"/>
        <w:jc w:val="center"/>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 xml:space="preserve">                                              货币单位：人民币元</w:t>
      </w:r>
    </w:p>
    <w:tbl>
      <w:tblPr>
        <w:tblStyle w:val="88"/>
        <w:tblW w:w="1034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88"/>
        <w:gridCol w:w="5543"/>
        <w:gridCol w:w="12"/>
        <w:gridCol w:w="2251"/>
        <w:gridCol w:w="1554"/>
      </w:tblGrid>
      <w:tr w14:paraId="55785FB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03" w:hRule="atLeast"/>
          <w:tblHeader/>
          <w:jc w:val="center"/>
        </w:trPr>
        <w:tc>
          <w:tcPr>
            <w:tcW w:w="988" w:type="dxa"/>
            <w:tcBorders>
              <w:top w:val="single" w:color="auto" w:sz="4" w:space="0"/>
              <w:right w:val="single" w:color="auto" w:sz="4" w:space="0"/>
            </w:tcBorders>
            <w:vAlign w:val="center"/>
          </w:tcPr>
          <w:p w14:paraId="3D5B1D7C">
            <w:pPr>
              <w:kinsoku/>
              <w:overflowPunct/>
              <w:bidi w:val="0"/>
              <w:spacing w:line="400" w:lineRule="exact"/>
              <w:jc w:val="center"/>
              <w:rPr>
                <w:rFonts w:hint="eastAsia" w:ascii="宋体" w:hAnsi="宋体" w:eastAsia="宋体" w:cs="宋体"/>
                <w:b/>
                <w:color w:val="auto"/>
                <w:sz w:val="24"/>
                <w:szCs w:val="24"/>
                <w:highlight w:val="none"/>
                <w:lang w:val="en-GB" w:eastAsia="zh-CN"/>
              </w:rPr>
            </w:pPr>
            <w:r>
              <w:rPr>
                <w:rFonts w:hint="eastAsia" w:ascii="宋体" w:hAnsi="宋体" w:eastAsia="宋体" w:cs="宋体"/>
                <w:b/>
                <w:color w:val="auto"/>
                <w:sz w:val="24"/>
                <w:szCs w:val="24"/>
                <w:highlight w:val="none"/>
                <w:lang w:val="en-GB" w:eastAsia="zh-CN"/>
              </w:rPr>
              <w:t>序号</w:t>
            </w:r>
          </w:p>
        </w:tc>
        <w:tc>
          <w:tcPr>
            <w:tcW w:w="5543" w:type="dxa"/>
            <w:tcBorders>
              <w:top w:val="single" w:color="auto" w:sz="4" w:space="0"/>
              <w:left w:val="single" w:color="auto" w:sz="4" w:space="0"/>
              <w:right w:val="single" w:color="auto" w:sz="4" w:space="0"/>
            </w:tcBorders>
            <w:vAlign w:val="center"/>
          </w:tcPr>
          <w:p w14:paraId="067FA540">
            <w:pPr>
              <w:kinsoku/>
              <w:overflowPunct/>
              <w:bidi w:val="0"/>
              <w:spacing w:line="400" w:lineRule="exact"/>
              <w:jc w:val="center"/>
              <w:rPr>
                <w:rFonts w:hint="eastAsia" w:ascii="宋体" w:hAnsi="宋体" w:eastAsia="宋体" w:cs="宋体"/>
                <w:b/>
                <w:color w:val="auto"/>
                <w:sz w:val="24"/>
                <w:szCs w:val="24"/>
                <w:highlight w:val="none"/>
                <w:lang w:val="en-GB" w:eastAsia="zh-CN"/>
              </w:rPr>
            </w:pPr>
            <w:r>
              <w:rPr>
                <w:rFonts w:hint="eastAsia" w:ascii="宋体" w:hAnsi="宋体" w:eastAsia="宋体" w:cs="宋体"/>
                <w:b/>
                <w:color w:val="auto"/>
                <w:sz w:val="24"/>
                <w:szCs w:val="24"/>
                <w:highlight w:val="none"/>
                <w:lang w:val="en-US" w:eastAsia="zh-CN"/>
              </w:rPr>
              <w:t>赛事</w:t>
            </w:r>
            <w:r>
              <w:rPr>
                <w:rFonts w:hint="eastAsia" w:ascii="宋体" w:hAnsi="宋体" w:eastAsia="宋体" w:cs="宋体"/>
                <w:b/>
                <w:color w:val="auto"/>
                <w:sz w:val="24"/>
                <w:szCs w:val="24"/>
                <w:highlight w:val="none"/>
                <w:lang w:val="en-GB" w:eastAsia="zh-CN"/>
              </w:rPr>
              <w:t>名称</w:t>
            </w:r>
          </w:p>
        </w:tc>
        <w:tc>
          <w:tcPr>
            <w:tcW w:w="2263" w:type="dxa"/>
            <w:gridSpan w:val="2"/>
            <w:tcBorders>
              <w:right w:val="single" w:color="auto" w:sz="4" w:space="0"/>
            </w:tcBorders>
            <w:vAlign w:val="center"/>
          </w:tcPr>
          <w:p w14:paraId="41229856">
            <w:pPr>
              <w:kinsoku/>
              <w:overflowPunct/>
              <w:bidi w:val="0"/>
              <w:spacing w:line="400" w:lineRule="exact"/>
              <w:jc w:val="center"/>
              <w:rPr>
                <w:rFonts w:hint="default" w:ascii="宋体" w:hAnsi="宋体" w:eastAsia="宋体" w:cs="宋体"/>
                <w:b/>
                <w:color w:val="auto"/>
                <w:sz w:val="24"/>
                <w:szCs w:val="24"/>
                <w:highlight w:val="none"/>
                <w:lang w:val="en-US" w:eastAsia="zh-CN"/>
              </w:rPr>
            </w:pPr>
            <w:r>
              <w:rPr>
                <w:rFonts w:hint="eastAsia" w:ascii="宋体" w:hAnsi="宋体" w:cs="宋体"/>
                <w:b/>
                <w:color w:val="auto"/>
                <w:sz w:val="24"/>
                <w:szCs w:val="24"/>
                <w:highlight w:val="none"/>
                <w:lang w:val="en-US" w:eastAsia="zh-CN"/>
              </w:rPr>
              <w:t>单个项目</w:t>
            </w:r>
            <w:r>
              <w:rPr>
                <w:rFonts w:hint="eastAsia" w:ascii="宋体" w:hAnsi="宋体" w:eastAsia="宋体" w:cs="宋体"/>
                <w:b/>
                <w:color w:val="auto"/>
                <w:sz w:val="24"/>
                <w:szCs w:val="24"/>
                <w:highlight w:val="none"/>
                <w:lang w:val="en-US" w:eastAsia="zh-CN"/>
              </w:rPr>
              <w:t>总价</w:t>
            </w:r>
          </w:p>
        </w:tc>
        <w:tc>
          <w:tcPr>
            <w:tcW w:w="1554" w:type="dxa"/>
            <w:tcBorders>
              <w:right w:val="single" w:color="auto" w:sz="4" w:space="0"/>
            </w:tcBorders>
            <w:vAlign w:val="center"/>
          </w:tcPr>
          <w:p w14:paraId="6D2C0172">
            <w:pPr>
              <w:kinsoku/>
              <w:overflowPunct/>
              <w:bidi w:val="0"/>
              <w:spacing w:line="400" w:lineRule="exact"/>
              <w:jc w:val="center"/>
              <w:rPr>
                <w:rFonts w:hint="eastAsia" w:ascii="宋体" w:hAnsi="宋体" w:eastAsia="宋体" w:cs="宋体"/>
                <w:b/>
                <w:color w:val="auto"/>
                <w:sz w:val="24"/>
                <w:szCs w:val="24"/>
                <w:highlight w:val="none"/>
                <w:lang w:val="en-GB" w:eastAsia="zh-CN"/>
              </w:rPr>
            </w:pPr>
            <w:r>
              <w:rPr>
                <w:rFonts w:hint="eastAsia" w:ascii="宋体" w:hAnsi="宋体" w:eastAsia="宋体" w:cs="宋体"/>
                <w:b/>
                <w:color w:val="auto"/>
                <w:sz w:val="24"/>
                <w:szCs w:val="24"/>
                <w:highlight w:val="none"/>
                <w:lang w:val="en-GB" w:eastAsia="zh-CN"/>
              </w:rPr>
              <w:t>备注</w:t>
            </w:r>
          </w:p>
        </w:tc>
      </w:tr>
      <w:tr w14:paraId="7B3BA45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855" w:hRule="atLeast"/>
          <w:jc w:val="center"/>
        </w:trPr>
        <w:tc>
          <w:tcPr>
            <w:tcW w:w="988" w:type="dxa"/>
            <w:tcBorders>
              <w:right w:val="single" w:color="auto" w:sz="4" w:space="0"/>
            </w:tcBorders>
            <w:vAlign w:val="center"/>
          </w:tcPr>
          <w:p w14:paraId="560F040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w:t>
            </w:r>
          </w:p>
        </w:tc>
        <w:tc>
          <w:tcPr>
            <w:tcW w:w="5543" w:type="dxa"/>
            <w:tcBorders>
              <w:left w:val="single" w:color="auto" w:sz="4" w:space="0"/>
              <w:bottom w:val="single" w:color="auto" w:sz="4" w:space="0"/>
              <w:right w:val="single" w:color="auto" w:sz="4" w:space="0"/>
            </w:tcBorders>
            <w:vAlign w:val="center"/>
          </w:tcPr>
          <w:p w14:paraId="0CF98AE4">
            <w:pPr>
              <w:kinsoku/>
              <w:overflowPunct/>
              <w:bidi w:val="0"/>
              <w:spacing w:beforeLines="10" w:line="400" w:lineRule="exact"/>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2025</w:t>
            </w:r>
            <w:r>
              <w:rPr>
                <w:rFonts w:hint="eastAsia" w:ascii="宋体" w:hAnsi="宋体" w:eastAsia="宋体" w:cs="宋体"/>
                <w:color w:val="auto"/>
                <w:kern w:val="0"/>
                <w:sz w:val="24"/>
                <w:highlight w:val="none"/>
                <w:lang w:val="zh-CN"/>
              </w:rPr>
              <w:t>浙江省青少年柔道锦标赛</w:t>
            </w:r>
          </w:p>
        </w:tc>
        <w:tc>
          <w:tcPr>
            <w:tcW w:w="2263" w:type="dxa"/>
            <w:gridSpan w:val="2"/>
            <w:tcBorders>
              <w:bottom w:val="single" w:color="auto" w:sz="4" w:space="0"/>
              <w:right w:val="single" w:color="auto" w:sz="4" w:space="0"/>
            </w:tcBorders>
            <w:vAlign w:val="center"/>
          </w:tcPr>
          <w:p w14:paraId="470A636F">
            <w:pPr>
              <w:pBdr>
                <w:top w:val="none" w:color="auto" w:sz="0" w:space="0"/>
                <w:left w:val="none" w:color="auto" w:sz="0" w:space="0"/>
                <w:bottom w:val="none" w:color="auto" w:sz="0" w:space="0"/>
                <w:right w:val="none" w:color="auto" w:sz="0" w:space="0"/>
              </w:pBdr>
              <w:jc w:val="center"/>
              <w:rPr>
                <w:rFonts w:hint="eastAsia" w:ascii="宋体" w:hAnsi="宋体" w:eastAsia="宋体" w:cs="宋体"/>
                <w:color w:val="auto"/>
                <w:sz w:val="24"/>
                <w:szCs w:val="24"/>
                <w:highlight w:val="none"/>
              </w:rPr>
            </w:pPr>
          </w:p>
        </w:tc>
        <w:tc>
          <w:tcPr>
            <w:tcW w:w="1554" w:type="dxa"/>
            <w:tcBorders>
              <w:bottom w:val="single" w:color="auto" w:sz="4" w:space="0"/>
              <w:right w:val="single" w:color="auto" w:sz="4" w:space="0"/>
            </w:tcBorders>
            <w:vAlign w:val="center"/>
          </w:tcPr>
          <w:p w14:paraId="75346336">
            <w:pPr>
              <w:kinsoku/>
              <w:overflowPunct/>
              <w:bidi w:val="0"/>
              <w:spacing w:line="400" w:lineRule="exact"/>
              <w:rPr>
                <w:rFonts w:hint="eastAsia" w:ascii="宋体" w:hAnsi="宋体" w:eastAsia="宋体" w:cs="宋体"/>
                <w:color w:val="auto"/>
                <w:sz w:val="24"/>
                <w:szCs w:val="24"/>
                <w:highlight w:val="none"/>
              </w:rPr>
            </w:pPr>
          </w:p>
        </w:tc>
      </w:tr>
      <w:tr w14:paraId="072AA17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855" w:hRule="atLeast"/>
          <w:jc w:val="center"/>
        </w:trPr>
        <w:tc>
          <w:tcPr>
            <w:tcW w:w="988" w:type="dxa"/>
            <w:tcBorders>
              <w:right w:val="single" w:color="auto" w:sz="4" w:space="0"/>
            </w:tcBorders>
            <w:vAlign w:val="center"/>
          </w:tcPr>
          <w:p w14:paraId="45012D5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2</w:t>
            </w:r>
          </w:p>
        </w:tc>
        <w:tc>
          <w:tcPr>
            <w:tcW w:w="5543" w:type="dxa"/>
            <w:tcBorders>
              <w:left w:val="single" w:color="auto" w:sz="4" w:space="0"/>
              <w:bottom w:val="single" w:color="auto" w:sz="4" w:space="0"/>
              <w:right w:val="single" w:color="auto" w:sz="4" w:space="0"/>
            </w:tcBorders>
            <w:vAlign w:val="center"/>
          </w:tcPr>
          <w:p w14:paraId="0841D172">
            <w:pPr>
              <w:kinsoku/>
              <w:overflowPunct/>
              <w:bidi w:val="0"/>
              <w:spacing w:beforeLines="10" w:line="400" w:lineRule="exac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2025年浙江省青少年（儿童）网球锦标赛</w:t>
            </w:r>
          </w:p>
        </w:tc>
        <w:tc>
          <w:tcPr>
            <w:tcW w:w="2263" w:type="dxa"/>
            <w:gridSpan w:val="2"/>
            <w:tcBorders>
              <w:bottom w:val="single" w:color="auto" w:sz="4" w:space="0"/>
              <w:right w:val="single" w:color="auto" w:sz="4" w:space="0"/>
            </w:tcBorders>
            <w:vAlign w:val="center"/>
          </w:tcPr>
          <w:p w14:paraId="71D4B165">
            <w:pPr>
              <w:pBdr>
                <w:top w:val="none" w:color="auto" w:sz="0" w:space="0"/>
                <w:left w:val="none" w:color="auto" w:sz="0" w:space="0"/>
                <w:bottom w:val="none" w:color="auto" w:sz="0" w:space="0"/>
                <w:right w:val="none" w:color="auto" w:sz="0" w:space="0"/>
              </w:pBdr>
              <w:jc w:val="center"/>
              <w:rPr>
                <w:rFonts w:hint="eastAsia" w:ascii="宋体" w:hAnsi="宋体" w:eastAsia="宋体" w:cs="宋体"/>
                <w:color w:val="auto"/>
                <w:sz w:val="24"/>
                <w:szCs w:val="24"/>
                <w:highlight w:val="none"/>
              </w:rPr>
            </w:pPr>
          </w:p>
        </w:tc>
        <w:tc>
          <w:tcPr>
            <w:tcW w:w="1554" w:type="dxa"/>
            <w:tcBorders>
              <w:bottom w:val="single" w:color="auto" w:sz="4" w:space="0"/>
              <w:right w:val="single" w:color="auto" w:sz="4" w:space="0"/>
            </w:tcBorders>
            <w:vAlign w:val="center"/>
          </w:tcPr>
          <w:p w14:paraId="06D801E1">
            <w:pPr>
              <w:kinsoku/>
              <w:overflowPunct/>
              <w:bidi w:val="0"/>
              <w:spacing w:line="400" w:lineRule="exact"/>
              <w:rPr>
                <w:rFonts w:hint="eastAsia" w:ascii="宋体" w:hAnsi="宋体" w:eastAsia="宋体" w:cs="宋体"/>
                <w:color w:val="auto"/>
                <w:sz w:val="24"/>
                <w:szCs w:val="24"/>
                <w:highlight w:val="none"/>
              </w:rPr>
            </w:pPr>
          </w:p>
        </w:tc>
      </w:tr>
      <w:tr w14:paraId="512C487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855" w:hRule="atLeast"/>
          <w:jc w:val="center"/>
        </w:trPr>
        <w:tc>
          <w:tcPr>
            <w:tcW w:w="988" w:type="dxa"/>
            <w:tcBorders>
              <w:right w:val="single" w:color="auto" w:sz="4" w:space="0"/>
            </w:tcBorders>
            <w:vAlign w:val="center"/>
          </w:tcPr>
          <w:p w14:paraId="11490AB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3</w:t>
            </w:r>
          </w:p>
        </w:tc>
        <w:tc>
          <w:tcPr>
            <w:tcW w:w="5543" w:type="dxa"/>
            <w:tcBorders>
              <w:left w:val="single" w:color="auto" w:sz="4" w:space="0"/>
              <w:bottom w:val="single" w:color="auto" w:sz="4" w:space="0"/>
              <w:right w:val="single" w:color="auto" w:sz="4" w:space="0"/>
            </w:tcBorders>
            <w:vAlign w:val="center"/>
          </w:tcPr>
          <w:p w14:paraId="47A70BCF">
            <w:pPr>
              <w:kinsoku/>
              <w:overflowPunct/>
              <w:bidi w:val="0"/>
              <w:spacing w:beforeLines="10" w:line="400" w:lineRule="exact"/>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2025年</w:t>
            </w:r>
            <w:r>
              <w:rPr>
                <w:rFonts w:hint="eastAsia" w:ascii="宋体" w:hAnsi="宋体" w:eastAsia="宋体" w:cs="宋体"/>
                <w:color w:val="auto"/>
                <w:kern w:val="0"/>
                <w:sz w:val="24"/>
                <w:highlight w:val="none"/>
                <w:lang w:val="zh-CN"/>
              </w:rPr>
              <w:t>浙江省青少年手球</w:t>
            </w:r>
            <w:r>
              <w:rPr>
                <w:rFonts w:hint="eastAsia" w:ascii="宋体" w:hAnsi="宋体" w:eastAsia="宋体" w:cs="宋体"/>
                <w:color w:val="auto"/>
                <w:kern w:val="0"/>
                <w:sz w:val="24"/>
                <w:highlight w:val="none"/>
                <w:lang w:val="zh-CN" w:eastAsia="zh-CN"/>
              </w:rPr>
              <w:t>锦标赛</w:t>
            </w:r>
          </w:p>
        </w:tc>
        <w:tc>
          <w:tcPr>
            <w:tcW w:w="2263" w:type="dxa"/>
            <w:gridSpan w:val="2"/>
            <w:tcBorders>
              <w:bottom w:val="single" w:color="auto" w:sz="4" w:space="0"/>
              <w:right w:val="single" w:color="auto" w:sz="4" w:space="0"/>
            </w:tcBorders>
            <w:vAlign w:val="center"/>
          </w:tcPr>
          <w:p w14:paraId="13528796">
            <w:pPr>
              <w:pBdr>
                <w:top w:val="none" w:color="auto" w:sz="0" w:space="0"/>
                <w:left w:val="none" w:color="auto" w:sz="0" w:space="0"/>
                <w:bottom w:val="none" w:color="auto" w:sz="0" w:space="0"/>
                <w:right w:val="none" w:color="auto" w:sz="0" w:space="0"/>
              </w:pBdr>
              <w:jc w:val="center"/>
              <w:rPr>
                <w:rFonts w:hint="eastAsia" w:ascii="宋体" w:hAnsi="宋体" w:eastAsia="宋体" w:cs="宋体"/>
                <w:color w:val="auto"/>
                <w:sz w:val="24"/>
                <w:szCs w:val="24"/>
                <w:highlight w:val="none"/>
              </w:rPr>
            </w:pPr>
          </w:p>
        </w:tc>
        <w:tc>
          <w:tcPr>
            <w:tcW w:w="1554" w:type="dxa"/>
            <w:tcBorders>
              <w:bottom w:val="single" w:color="auto" w:sz="4" w:space="0"/>
              <w:right w:val="single" w:color="auto" w:sz="4" w:space="0"/>
            </w:tcBorders>
            <w:vAlign w:val="center"/>
          </w:tcPr>
          <w:p w14:paraId="160700C9">
            <w:pPr>
              <w:kinsoku/>
              <w:overflowPunct/>
              <w:bidi w:val="0"/>
              <w:spacing w:line="400" w:lineRule="exact"/>
              <w:rPr>
                <w:rFonts w:hint="eastAsia" w:ascii="宋体" w:hAnsi="宋体" w:eastAsia="宋体" w:cs="宋体"/>
                <w:color w:val="auto"/>
                <w:sz w:val="24"/>
                <w:szCs w:val="24"/>
                <w:highlight w:val="none"/>
              </w:rPr>
            </w:pPr>
          </w:p>
        </w:tc>
      </w:tr>
      <w:tr w14:paraId="5FD0864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855" w:hRule="atLeast"/>
          <w:jc w:val="center"/>
        </w:trPr>
        <w:tc>
          <w:tcPr>
            <w:tcW w:w="6543" w:type="dxa"/>
            <w:gridSpan w:val="3"/>
            <w:tcBorders>
              <w:right w:val="single" w:color="auto" w:sz="4" w:space="0"/>
            </w:tcBorders>
            <w:vAlign w:val="center"/>
          </w:tcPr>
          <w:p w14:paraId="0710CE75">
            <w:pPr>
              <w:kinsoku/>
              <w:overflowPunct/>
              <w:bidi w:val="0"/>
              <w:spacing w:line="400" w:lineRule="exact"/>
              <w:ind w:firstLine="1920" w:firstLineChars="800"/>
              <w:rPr>
                <w:rFonts w:hint="eastAsia" w:ascii="宋体" w:hAnsi="宋体" w:eastAsia="宋体" w:cs="宋体"/>
                <w:color w:val="auto"/>
                <w:sz w:val="24"/>
                <w:szCs w:val="24"/>
                <w:highlight w:val="none"/>
              </w:rPr>
            </w:pPr>
            <w:r>
              <w:rPr>
                <w:rFonts w:hint="eastAsia" w:ascii="宋体" w:hAnsi="宋体" w:cs="宋体"/>
                <w:color w:val="auto"/>
                <w:sz w:val="24"/>
                <w:highlight w:val="none"/>
                <w:lang w:val="en-US" w:eastAsia="zh-CN"/>
              </w:rPr>
              <w:t>投标总价合计（1+2+3）</w:t>
            </w:r>
          </w:p>
        </w:tc>
        <w:tc>
          <w:tcPr>
            <w:tcW w:w="3805" w:type="dxa"/>
            <w:gridSpan w:val="2"/>
            <w:tcBorders>
              <w:left w:val="single" w:color="auto" w:sz="4" w:space="0"/>
              <w:bottom w:val="single" w:color="auto" w:sz="4" w:space="0"/>
              <w:right w:val="single" w:color="auto" w:sz="4" w:space="0"/>
            </w:tcBorders>
            <w:vAlign w:val="center"/>
          </w:tcPr>
          <w:p w14:paraId="068BC7A6">
            <w:pPr>
              <w:kinsoku/>
              <w:overflowPunct/>
              <w:bidi w:val="0"/>
              <w:spacing w:line="400" w:lineRule="exac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大写：</w:t>
            </w:r>
          </w:p>
          <w:p w14:paraId="3A4AB970">
            <w:pPr>
              <w:pStyle w:val="2"/>
              <w:jc w:val="both"/>
              <w:rPr>
                <w:rFonts w:hint="default"/>
                <w:color w:val="auto"/>
                <w:lang w:val="en-US" w:eastAsia="zh-CN"/>
              </w:rPr>
            </w:pPr>
            <w:r>
              <w:rPr>
                <w:rFonts w:hint="eastAsia" w:ascii="宋体" w:hAnsi="宋体" w:cs="宋体"/>
                <w:color w:val="auto"/>
                <w:sz w:val="24"/>
                <w:szCs w:val="24"/>
                <w:highlight w:val="none"/>
                <w:lang w:val="en-US" w:eastAsia="zh-CN"/>
              </w:rPr>
              <w:t>小写：</w:t>
            </w:r>
          </w:p>
        </w:tc>
      </w:tr>
      <w:tr w14:paraId="2B0DE37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855" w:hRule="atLeast"/>
          <w:jc w:val="center"/>
        </w:trPr>
        <w:tc>
          <w:tcPr>
            <w:tcW w:w="10348" w:type="dxa"/>
            <w:gridSpan w:val="5"/>
            <w:tcBorders>
              <w:right w:val="single" w:color="auto" w:sz="4" w:space="0"/>
            </w:tcBorders>
            <w:vAlign w:val="center"/>
          </w:tcPr>
          <w:p w14:paraId="3EBD9EE3">
            <w:pPr>
              <w:kinsoku/>
              <w:overflowPunct/>
              <w:bidi w:val="0"/>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本报价已包含招标文件“第二部分 投标人须知 \三、投标文件\（三）投标报价”要求的全部内容。</w:t>
            </w:r>
          </w:p>
        </w:tc>
      </w:tr>
    </w:tbl>
    <w:p w14:paraId="30862A8A">
      <w:pPr>
        <w:kinsoku/>
        <w:overflowPunct/>
        <w:bidi w:val="0"/>
        <w:adjustRightInd w:val="0"/>
        <w:snapToGrid w:val="0"/>
        <w:spacing w:line="400" w:lineRule="exact"/>
        <w:rPr>
          <w:rFonts w:hint="eastAsia" w:ascii="宋体" w:hAnsi="宋体" w:eastAsia="宋体" w:cs="宋体"/>
          <w:b/>
          <w:color w:val="auto"/>
          <w:kern w:val="0"/>
          <w:sz w:val="24"/>
          <w:highlight w:val="none"/>
          <w:lang w:val="zh-CN"/>
        </w:rPr>
      </w:pPr>
    </w:p>
    <w:p w14:paraId="4DE4367B">
      <w:pPr>
        <w:kinsoku/>
        <w:overflowPunct/>
        <w:bidi w:val="0"/>
        <w:adjustRightInd w:val="0"/>
        <w:snapToGrid w:val="0"/>
        <w:spacing w:line="400" w:lineRule="exact"/>
        <w:rPr>
          <w:rFonts w:hint="eastAsia" w:ascii="宋体" w:hAnsi="宋体" w:eastAsia="宋体" w:cs="宋体"/>
          <w:b/>
          <w:color w:val="auto"/>
          <w:kern w:val="0"/>
          <w:sz w:val="24"/>
          <w:highlight w:val="none"/>
          <w:lang w:val="zh-CN"/>
        </w:rPr>
      </w:pPr>
      <w:r>
        <w:rPr>
          <w:rFonts w:hint="eastAsia" w:ascii="宋体" w:hAnsi="宋体" w:eastAsia="宋体" w:cs="宋体"/>
          <w:b w:val="0"/>
          <w:bCs/>
          <w:color w:val="auto"/>
          <w:kern w:val="0"/>
          <w:sz w:val="24"/>
          <w:highlight w:val="none"/>
          <w:lang w:val="zh-CN"/>
        </w:rPr>
        <w:t>注：</w:t>
      </w:r>
      <w:r>
        <w:rPr>
          <w:rFonts w:hint="eastAsia" w:ascii="宋体" w:hAnsi="宋体" w:eastAsia="宋体" w:cs="宋体"/>
          <w:b w:val="0"/>
          <w:bCs/>
          <w:color w:val="auto"/>
          <w:kern w:val="0"/>
          <w:sz w:val="24"/>
          <w:highlight w:val="none"/>
        </w:rPr>
        <w:t>1.</w:t>
      </w:r>
      <w:r>
        <w:rPr>
          <w:rFonts w:hint="eastAsia" w:ascii="宋体" w:hAnsi="宋体" w:eastAsia="宋体" w:cs="宋体"/>
          <w:b w:val="0"/>
          <w:bCs/>
          <w:color w:val="auto"/>
          <w:kern w:val="0"/>
          <w:sz w:val="24"/>
          <w:highlight w:val="none"/>
          <w:lang w:val="zh-CN"/>
        </w:rPr>
        <w:t>报价应包括为履行合同的最终价格，包括合同签订后的人工费、服务费、办公费用、成果文件、现场调研费、交通费、通讯、住宿费、会务费、采购代理、税金、利润、保险、政策性文件规定及合同包含的所有风险、责任等合同实施过程中的应预见和不可预见费用均计入报价，招标人不在支付额外费用。</w:t>
      </w:r>
    </w:p>
    <w:p w14:paraId="1A05C195">
      <w:pPr>
        <w:kinsoku/>
        <w:overflowPunct/>
        <w:bidi w:val="0"/>
        <w:adjustRightInd w:val="0"/>
        <w:snapToGrid w:val="0"/>
        <w:spacing w:line="400" w:lineRule="exact"/>
        <w:ind w:firstLine="482" w:firstLineChars="200"/>
        <w:rPr>
          <w:rFonts w:hint="eastAsia" w:ascii="宋体" w:hAnsi="宋体" w:eastAsia="宋体" w:cs="宋体"/>
          <w:b/>
          <w:color w:val="auto"/>
          <w:kern w:val="0"/>
          <w:sz w:val="24"/>
          <w:highlight w:val="none"/>
          <w:lang w:val="en-US" w:eastAsia="zh-CN"/>
        </w:rPr>
      </w:pPr>
      <w:r>
        <w:rPr>
          <w:rFonts w:hint="eastAsia" w:ascii="宋体" w:hAnsi="宋体" w:cs="宋体"/>
          <w:b/>
          <w:color w:val="auto"/>
          <w:kern w:val="0"/>
          <w:sz w:val="24"/>
          <w:highlight w:val="none"/>
          <w:lang w:val="en-US" w:eastAsia="zh-CN"/>
        </w:rPr>
        <w:t>2.供应商报价低于项目预算50%的，应当在报价文件中详细阐述不影响产品质量或者诚信履约的具体原因。</w:t>
      </w:r>
    </w:p>
    <w:p w14:paraId="202A7BC5">
      <w:pPr>
        <w:pStyle w:val="11"/>
        <w:rPr>
          <w:rFonts w:hint="eastAsia"/>
          <w:color w:val="auto"/>
          <w:highlight w:val="none"/>
          <w:lang w:val="zh-CN"/>
        </w:rPr>
      </w:pPr>
    </w:p>
    <w:p w14:paraId="2FB9B48E">
      <w:pPr>
        <w:kinsoku/>
        <w:overflowPunct/>
        <w:bidi w:val="0"/>
        <w:adjustRightInd w:val="0"/>
        <w:snapToGrid w:val="0"/>
        <w:spacing w:line="40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法定/授权代表：</w:t>
      </w:r>
      <w:r>
        <w:rPr>
          <w:rFonts w:hint="eastAsia" w:ascii="宋体" w:hAnsi="宋体" w:eastAsia="宋体" w:cs="宋体"/>
          <w:color w:val="auto"/>
          <w:kern w:val="0"/>
          <w:sz w:val="24"/>
          <w:highlight w:val="none"/>
          <w:u w:val="single"/>
          <w:lang w:val="zh-CN"/>
        </w:rPr>
        <w:t xml:space="preserve">（签字或盖章） </w:t>
      </w:r>
    </w:p>
    <w:p w14:paraId="7FF4BC3E">
      <w:pPr>
        <w:kinsoku/>
        <w:overflowPunct/>
        <w:bidi w:val="0"/>
        <w:adjustRightInd w:val="0"/>
        <w:snapToGrid w:val="0"/>
        <w:spacing w:line="400" w:lineRule="exact"/>
        <w:rPr>
          <w:rFonts w:hint="eastAsia" w:ascii="宋体" w:hAnsi="宋体" w:eastAsia="宋体" w:cs="宋体"/>
          <w:color w:val="auto"/>
          <w:kern w:val="0"/>
          <w:sz w:val="24"/>
          <w:highlight w:val="none"/>
          <w:u w:val="single"/>
          <w:lang w:val="zh-CN"/>
        </w:rPr>
      </w:pPr>
      <w:r>
        <w:rPr>
          <w:rFonts w:hint="eastAsia" w:ascii="宋体" w:hAnsi="宋体" w:eastAsia="宋体" w:cs="宋体"/>
          <w:color w:val="auto"/>
          <w:kern w:val="0"/>
          <w:sz w:val="24"/>
          <w:highlight w:val="none"/>
          <w:lang w:val="zh-CN"/>
        </w:rPr>
        <w:t>投标人：</w:t>
      </w:r>
      <w:r>
        <w:rPr>
          <w:rFonts w:hint="eastAsia" w:ascii="宋体" w:hAnsi="宋体" w:eastAsia="宋体" w:cs="宋体"/>
          <w:color w:val="auto"/>
          <w:kern w:val="0"/>
          <w:sz w:val="24"/>
          <w:highlight w:val="none"/>
          <w:u w:val="single"/>
          <w:lang w:val="zh-CN"/>
        </w:rPr>
        <w:t xml:space="preserve">（全称加盖公章）       </w:t>
      </w:r>
    </w:p>
    <w:p w14:paraId="396C76E4">
      <w:pPr>
        <w:pStyle w:val="522"/>
        <w:kinsoku/>
        <w:overflowPunct/>
        <w:bidi w:val="0"/>
        <w:adjustRightInd w:val="0"/>
        <w:snapToGrid w:val="0"/>
        <w:spacing w:line="400" w:lineRule="exact"/>
        <w:ind w:firstLine="480" w:firstLineChars="200"/>
        <w:jc w:val="left"/>
        <w:outlineLvl w:val="1"/>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u w:val="single"/>
        </w:rPr>
        <w:tab/>
      </w:r>
      <w:r>
        <w:rPr>
          <w:rFonts w:hint="eastAsia" w:ascii="宋体" w:hAnsi="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zh-CN"/>
        </w:rPr>
        <w:t>日</w:t>
      </w:r>
    </w:p>
    <w:p w14:paraId="25D7BB6D">
      <w:pPr>
        <w:pStyle w:val="522"/>
        <w:kinsoku/>
        <w:overflowPunct/>
        <w:bidi w:val="0"/>
        <w:adjustRightInd w:val="0"/>
        <w:snapToGrid w:val="0"/>
        <w:spacing w:line="400" w:lineRule="exact"/>
        <w:ind w:firstLine="480" w:firstLineChars="200"/>
        <w:jc w:val="left"/>
        <w:outlineLvl w:val="1"/>
        <w:rPr>
          <w:rFonts w:hint="eastAsia" w:ascii="宋体" w:hAnsi="宋体" w:eastAsia="宋体" w:cs="宋体"/>
          <w:color w:val="auto"/>
          <w:kern w:val="0"/>
          <w:sz w:val="24"/>
          <w:highlight w:val="none"/>
          <w:lang w:val="zh-CN"/>
        </w:rPr>
      </w:pPr>
    </w:p>
    <w:p w14:paraId="3E2730DF">
      <w:pPr>
        <w:pStyle w:val="4"/>
        <w:kinsoku/>
        <w:overflowPunct/>
        <w:bidi w:val="0"/>
        <w:spacing w:line="400" w:lineRule="exact"/>
        <w:ind w:left="0" w:firstLine="0"/>
        <w:jc w:val="center"/>
        <w:rPr>
          <w:rFonts w:hint="eastAsia" w:ascii="宋体" w:hAnsi="宋体" w:eastAsia="宋体" w:cs="宋体"/>
          <w:color w:val="auto"/>
          <w:kern w:val="0"/>
          <w:sz w:val="30"/>
          <w:highlight w:val="none"/>
          <w:lang w:val="zh-CN"/>
        </w:rPr>
        <w:sectPr>
          <w:footerReference r:id="rId13" w:type="first"/>
          <w:footerReference r:id="rId12" w:type="default"/>
          <w:pgSz w:w="11906" w:h="16838"/>
          <w:pgMar w:top="1440" w:right="1440" w:bottom="1440" w:left="1440" w:header="851" w:footer="851" w:gutter="0"/>
          <w:pgBorders>
            <w:top w:val="none" w:sz="0" w:space="0"/>
            <w:left w:val="none" w:sz="0" w:space="0"/>
            <w:bottom w:val="none" w:sz="0" w:space="0"/>
            <w:right w:val="none" w:sz="0" w:space="0"/>
          </w:pgBorders>
          <w:cols w:space="720" w:num="1"/>
          <w:titlePg/>
          <w:docGrid w:linePitch="381" w:charSpace="0"/>
        </w:sectPr>
      </w:pPr>
    </w:p>
    <w:p w14:paraId="0CE88E24">
      <w:pPr>
        <w:pStyle w:val="4"/>
        <w:kinsoku/>
        <w:overflowPunct/>
        <w:bidi w:val="0"/>
        <w:spacing w:line="400" w:lineRule="exact"/>
        <w:ind w:left="0" w:firstLine="0"/>
        <w:jc w:val="center"/>
        <w:rPr>
          <w:rFonts w:hint="eastAsia" w:ascii="宋体" w:hAnsi="宋体" w:eastAsia="宋体" w:cs="宋体"/>
          <w:color w:val="auto"/>
          <w:kern w:val="0"/>
          <w:sz w:val="30"/>
          <w:szCs w:val="22"/>
          <w:highlight w:val="none"/>
          <w:lang w:val="en-US" w:eastAsia="zh-CN"/>
        </w:rPr>
      </w:pPr>
      <w:bookmarkStart w:id="93" w:name="_Toc6494396"/>
      <w:bookmarkStart w:id="94" w:name="_Toc16646"/>
      <w:bookmarkStart w:id="95" w:name="_Toc522530061"/>
      <w:r>
        <w:rPr>
          <w:rFonts w:hint="eastAsia" w:ascii="宋体" w:hAnsi="宋体" w:eastAsia="宋体" w:cs="宋体"/>
          <w:color w:val="auto"/>
          <w:kern w:val="0"/>
          <w:sz w:val="30"/>
          <w:szCs w:val="22"/>
          <w:highlight w:val="none"/>
          <w:lang w:val="zh-CN"/>
        </w:rPr>
        <w:t>格式九：</w:t>
      </w:r>
      <w:r>
        <w:rPr>
          <w:rFonts w:hint="eastAsia" w:ascii="宋体" w:hAnsi="宋体" w:eastAsia="宋体" w:cs="宋体"/>
          <w:color w:val="auto"/>
          <w:kern w:val="0"/>
          <w:sz w:val="30"/>
          <w:szCs w:val="22"/>
          <w:highlight w:val="none"/>
          <w:lang w:val="en-US" w:eastAsia="zh-CN"/>
        </w:rPr>
        <w:t>小微企业/监狱企业声明函/残疾人福利性单位声明函</w:t>
      </w:r>
      <w:bookmarkEnd w:id="93"/>
    </w:p>
    <w:p w14:paraId="7CC4F4A8">
      <w:pPr>
        <w:pStyle w:val="585"/>
        <w:kinsoku/>
        <w:overflowPunct/>
        <w:bidi w:val="0"/>
        <w:spacing w:line="400" w:lineRule="exact"/>
        <w:jc w:val="center"/>
        <w:rPr>
          <w:rStyle w:val="607"/>
          <w:rFonts w:hint="eastAsia" w:ascii="宋体" w:hAnsi="宋体" w:eastAsia="宋体" w:cs="宋体"/>
          <w:b/>
          <w:bCs/>
          <w:color w:val="auto"/>
          <w:szCs w:val="24"/>
          <w:highlight w:val="none"/>
        </w:rPr>
      </w:pPr>
    </w:p>
    <w:p w14:paraId="66A30E5D">
      <w:pPr>
        <w:pStyle w:val="585"/>
        <w:kinsoku/>
        <w:overflowPunct/>
        <w:bidi w:val="0"/>
        <w:spacing w:line="400" w:lineRule="exact"/>
        <w:jc w:val="center"/>
        <w:rPr>
          <w:rStyle w:val="607"/>
          <w:rFonts w:hint="eastAsia" w:ascii="宋体" w:hAnsi="宋体" w:eastAsia="宋体" w:cs="宋体"/>
          <w:b/>
          <w:bCs/>
          <w:color w:val="auto"/>
          <w:szCs w:val="24"/>
          <w:highlight w:val="none"/>
          <w:lang w:val="zh-TW" w:eastAsia="zh-TW"/>
        </w:rPr>
      </w:pPr>
      <w:r>
        <w:rPr>
          <w:rStyle w:val="607"/>
          <w:rFonts w:hint="eastAsia" w:ascii="宋体" w:hAnsi="宋体" w:eastAsia="宋体" w:cs="宋体"/>
          <w:b/>
          <w:bCs/>
          <w:color w:val="auto"/>
          <w:szCs w:val="24"/>
          <w:highlight w:val="none"/>
        </w:rPr>
        <w:t>1</w:t>
      </w:r>
      <w:r>
        <w:rPr>
          <w:rStyle w:val="607"/>
          <w:rFonts w:hint="eastAsia" w:ascii="宋体" w:hAnsi="宋体" w:eastAsia="宋体" w:cs="宋体"/>
          <w:b/>
          <w:bCs/>
          <w:color w:val="auto"/>
          <w:sz w:val="28"/>
          <w:szCs w:val="28"/>
          <w:highlight w:val="none"/>
          <w:lang w:val="zh-TW" w:eastAsia="zh-TW"/>
        </w:rPr>
        <w:t>、中小企业声明函</w:t>
      </w:r>
      <w:r>
        <w:rPr>
          <w:rStyle w:val="607"/>
          <w:rFonts w:hint="eastAsia" w:ascii="宋体" w:hAnsi="宋体" w:eastAsia="宋体" w:cs="宋体"/>
          <w:b/>
          <w:bCs/>
          <w:color w:val="auto"/>
          <w:sz w:val="28"/>
          <w:szCs w:val="28"/>
          <w:highlight w:val="none"/>
          <w:lang w:val="en-US" w:eastAsia="zh-CN"/>
        </w:rPr>
        <w:t>(</w:t>
      </w:r>
      <w:r>
        <w:rPr>
          <w:rStyle w:val="607"/>
          <w:rFonts w:hint="eastAsia" w:ascii="宋体" w:hAnsi="宋体" w:eastAsia="宋体" w:cs="宋体"/>
          <w:b/>
          <w:bCs/>
          <w:color w:val="auto"/>
          <w:sz w:val="28"/>
          <w:szCs w:val="28"/>
          <w:highlight w:val="none"/>
          <w:lang w:val="zh-TW" w:eastAsia="zh-TW"/>
        </w:rPr>
        <w:t>服务</w:t>
      </w:r>
      <w:r>
        <w:rPr>
          <w:rStyle w:val="607"/>
          <w:rFonts w:hint="eastAsia" w:ascii="宋体" w:hAnsi="宋体" w:eastAsia="宋体" w:cs="宋体"/>
          <w:b/>
          <w:bCs/>
          <w:color w:val="auto"/>
          <w:sz w:val="28"/>
          <w:szCs w:val="28"/>
          <w:highlight w:val="none"/>
          <w:lang w:val="zh-TW" w:eastAsia="zh-CN"/>
        </w:rPr>
        <w:t>类）</w:t>
      </w:r>
    </w:p>
    <w:p w14:paraId="0AAEA445">
      <w:pPr>
        <w:pStyle w:val="585"/>
        <w:kinsoku/>
        <w:overflowPunct/>
        <w:bidi w:val="0"/>
        <w:spacing w:line="400" w:lineRule="exact"/>
        <w:rPr>
          <w:rStyle w:val="607"/>
          <w:rFonts w:hint="eastAsia" w:ascii="宋体" w:hAnsi="宋体" w:eastAsia="宋体" w:cs="宋体"/>
          <w:b/>
          <w:bCs/>
          <w:color w:val="auto"/>
          <w:szCs w:val="24"/>
          <w:highlight w:val="none"/>
        </w:rPr>
      </w:pPr>
    </w:p>
    <w:p w14:paraId="7443A7BF">
      <w:pPr>
        <w:pStyle w:val="585"/>
        <w:kinsoku/>
        <w:overflowPunct/>
        <w:bidi w:val="0"/>
        <w:spacing w:line="400" w:lineRule="exact"/>
        <w:ind w:firstLine="444"/>
        <w:rPr>
          <w:rFonts w:hint="eastAsia" w:ascii="宋体" w:hAnsi="宋体" w:eastAsia="宋体" w:cs="宋体"/>
          <w:color w:val="auto"/>
          <w:szCs w:val="24"/>
          <w:highlight w:val="none"/>
        </w:rPr>
      </w:pPr>
      <w:r>
        <w:rPr>
          <w:rStyle w:val="607"/>
          <w:rFonts w:hint="eastAsia" w:ascii="宋体" w:hAnsi="宋体" w:eastAsia="宋体" w:cs="宋体"/>
          <w:color w:val="auto"/>
          <w:szCs w:val="24"/>
          <w:highlight w:val="none"/>
          <w:lang w:val="zh-TW" w:eastAsia="zh-TW"/>
        </w:rPr>
        <w:t>本公司（联合体）郑重声明，根据《</w:t>
      </w:r>
      <w:r>
        <w:rPr>
          <w:rStyle w:val="607"/>
          <w:rFonts w:hint="eastAsia" w:ascii="宋体" w:hAnsi="宋体" w:eastAsia="宋体" w:cs="宋体"/>
          <w:color w:val="auto"/>
          <w:szCs w:val="24"/>
          <w:highlight w:val="none"/>
          <w:lang w:val="zh-TW"/>
        </w:rPr>
        <w:t>政府采购促进中小企业发展管理办法</w:t>
      </w:r>
      <w:r>
        <w:rPr>
          <w:rStyle w:val="607"/>
          <w:rFonts w:hint="eastAsia" w:ascii="宋体" w:hAnsi="宋体" w:eastAsia="宋体" w:cs="宋体"/>
          <w:color w:val="auto"/>
          <w:szCs w:val="24"/>
          <w:highlight w:val="none"/>
          <w:lang w:val="zh-TW" w:eastAsia="zh-TW"/>
        </w:rPr>
        <w:t>》（</w:t>
      </w:r>
      <w:r>
        <w:rPr>
          <w:rStyle w:val="607"/>
          <w:rFonts w:hint="eastAsia" w:ascii="宋体" w:hAnsi="宋体" w:eastAsia="宋体" w:cs="宋体"/>
          <w:color w:val="auto"/>
          <w:szCs w:val="24"/>
          <w:highlight w:val="none"/>
          <w:lang w:val="zh-TW"/>
        </w:rPr>
        <w:t>财库[2020]46号</w:t>
      </w:r>
      <w:r>
        <w:rPr>
          <w:rStyle w:val="607"/>
          <w:rFonts w:hint="eastAsia" w:ascii="宋体" w:hAnsi="宋体" w:eastAsia="宋体" w:cs="宋体"/>
          <w:color w:val="auto"/>
          <w:szCs w:val="24"/>
          <w:highlight w:val="none"/>
          <w:lang w:val="zh-TW" w:eastAsia="zh-TW"/>
        </w:rPr>
        <w:t>）的规定，本公司（联合体）</w:t>
      </w:r>
      <w:r>
        <w:rPr>
          <w:rStyle w:val="607"/>
          <w:rFonts w:hint="eastAsia" w:ascii="宋体" w:hAnsi="宋体" w:eastAsia="宋体" w:cs="宋体"/>
          <w:color w:val="auto"/>
          <w:szCs w:val="24"/>
          <w:highlight w:val="none"/>
          <w:lang w:val="zh-TW"/>
        </w:rPr>
        <w:t>参加</w:t>
      </w:r>
      <w:r>
        <w:rPr>
          <w:rFonts w:hint="eastAsia" w:ascii="宋体" w:hAnsi="宋体" w:eastAsia="宋体" w:cs="宋体"/>
          <w:i/>
          <w:iCs/>
          <w:color w:val="auto"/>
          <w:szCs w:val="24"/>
          <w:highlight w:val="none"/>
          <w:u w:val="single"/>
        </w:rPr>
        <w:t>（单位名称）</w:t>
      </w:r>
      <w:r>
        <w:rPr>
          <w:rFonts w:hint="eastAsia" w:ascii="宋体" w:hAnsi="宋体" w:eastAsia="宋体" w:cs="宋体"/>
          <w:color w:val="auto"/>
          <w:szCs w:val="24"/>
          <w:highlight w:val="none"/>
        </w:rPr>
        <w:t>的</w:t>
      </w:r>
      <w:r>
        <w:rPr>
          <w:rFonts w:hint="eastAsia" w:ascii="宋体" w:hAnsi="宋体" w:eastAsia="宋体" w:cs="宋体"/>
          <w:i/>
          <w:iCs/>
          <w:color w:val="auto"/>
          <w:szCs w:val="24"/>
          <w:highlight w:val="none"/>
          <w:u w:val="single"/>
        </w:rPr>
        <w:t>（项目名称）</w:t>
      </w:r>
      <w:r>
        <w:rPr>
          <w:rStyle w:val="607"/>
          <w:rFonts w:hint="eastAsia" w:ascii="宋体" w:hAnsi="宋体" w:eastAsia="宋体" w:cs="宋体"/>
          <w:color w:val="auto"/>
          <w:szCs w:val="24"/>
          <w:highlight w:val="none"/>
          <w:lang w:val="zh-TW" w:eastAsia="zh-TW"/>
        </w:rPr>
        <w:t>采购活动</w:t>
      </w:r>
      <w:r>
        <w:rPr>
          <w:rFonts w:hint="eastAsia" w:ascii="宋体" w:hAnsi="宋体" w:eastAsia="宋体" w:cs="宋体"/>
          <w:color w:val="auto"/>
          <w:szCs w:val="24"/>
          <w:highlight w:val="none"/>
        </w:rPr>
        <w:t>，服务全部由符合政策要求的中小企业承接。相关企业（含联合体中的中小企业、签订分包意向协议的中小企业）的具体情况如下：</w:t>
      </w:r>
    </w:p>
    <w:p w14:paraId="5FC90C61">
      <w:pPr>
        <w:pStyle w:val="611"/>
        <w:numPr>
          <w:ilvl w:val="0"/>
          <w:numId w:val="6"/>
        </w:numPr>
        <w:tabs>
          <w:tab w:val="left" w:pos="1193"/>
          <w:tab w:val="left" w:pos="6974"/>
        </w:tabs>
        <w:kinsoku/>
        <w:overflowPunct/>
        <w:bidi w:val="0"/>
        <w:spacing w:line="400" w:lineRule="exact"/>
        <w:ind w:firstLine="660"/>
        <w:rPr>
          <w:rFonts w:hint="eastAsia" w:ascii="宋体" w:hAnsi="宋体" w:eastAsia="宋体" w:cs="宋体"/>
          <w:color w:val="auto"/>
          <w:sz w:val="24"/>
          <w:szCs w:val="24"/>
          <w:highlight w:val="none"/>
        </w:rPr>
      </w:pPr>
      <w:r>
        <w:rPr>
          <w:rFonts w:hint="eastAsia" w:ascii="宋体" w:hAnsi="宋体" w:eastAsia="宋体" w:cs="宋体"/>
          <w:i/>
          <w:iCs/>
          <w:color w:val="auto"/>
          <w:sz w:val="24"/>
          <w:szCs w:val="24"/>
          <w:highlight w:val="none"/>
          <w:u w:val="single"/>
        </w:rPr>
        <w:t>（标的名称）</w:t>
      </w:r>
      <w:r>
        <w:rPr>
          <w:rFonts w:hint="eastAsia" w:ascii="宋体" w:hAnsi="宋体" w:eastAsia="宋体" w:cs="宋体"/>
          <w:color w:val="auto"/>
          <w:sz w:val="24"/>
          <w:szCs w:val="24"/>
          <w:highlight w:val="none"/>
        </w:rPr>
        <w:t>,属于</w:t>
      </w:r>
      <w:r>
        <w:rPr>
          <w:rFonts w:hint="eastAsia" w:ascii="宋体" w:hAnsi="宋体" w:eastAsia="宋体" w:cs="宋体"/>
          <w:i/>
          <w:iCs/>
          <w:color w:val="auto"/>
          <w:sz w:val="24"/>
          <w:szCs w:val="24"/>
          <w:highlight w:val="none"/>
          <w:u w:val="single"/>
        </w:rPr>
        <w:t>（采购文件中明确的所属行业）</w:t>
      </w:r>
      <w:r>
        <w:rPr>
          <w:rFonts w:hint="eastAsia" w:ascii="宋体" w:hAnsi="宋体" w:eastAsia="宋体" w:cs="宋体"/>
          <w:i/>
          <w:iCs/>
          <w:color w:val="auto"/>
          <w:sz w:val="24"/>
          <w:szCs w:val="24"/>
          <w:highlight w:val="none"/>
        </w:rPr>
        <w:t>,</w:t>
      </w:r>
      <w:r>
        <w:rPr>
          <w:rFonts w:hint="eastAsia" w:ascii="宋体" w:hAnsi="宋体" w:eastAsia="宋体" w:cs="宋体"/>
          <w:color w:val="auto"/>
          <w:sz w:val="24"/>
          <w:szCs w:val="24"/>
          <w:highlight w:val="none"/>
        </w:rPr>
        <w:t>承接企业为</w:t>
      </w:r>
      <w:r>
        <w:rPr>
          <w:rFonts w:hint="eastAsia" w:ascii="宋体" w:hAnsi="宋体" w:eastAsia="宋体" w:cs="宋体"/>
          <w:i/>
          <w:iCs/>
          <w:color w:val="auto"/>
          <w:sz w:val="24"/>
          <w:szCs w:val="24"/>
          <w:highlight w:val="none"/>
          <w:u w:val="single"/>
        </w:rPr>
        <w:t>（企业名称）</w:t>
      </w:r>
      <w:r>
        <w:rPr>
          <w:rFonts w:hint="eastAsia" w:ascii="宋体" w:hAnsi="宋体" w:eastAsia="宋体" w:cs="宋体"/>
          <w:i/>
          <w:iCs/>
          <w:color w:val="auto"/>
          <w:sz w:val="24"/>
          <w:szCs w:val="24"/>
          <w:highlight w:val="none"/>
        </w:rPr>
        <w:t>,</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万元</w:t>
      </w:r>
      <w:r>
        <w:rPr>
          <w:rFonts w:hint="eastAsia" w:ascii="宋体" w:hAnsi="宋体" w:eastAsia="宋体" w:cs="宋体"/>
          <w:color w:val="auto"/>
          <w:sz w:val="24"/>
          <w:szCs w:val="24"/>
          <w:highlight w:val="none"/>
          <w:lang w:val="en-US" w:eastAsia="en-US"/>
        </w:rPr>
        <w:t>，</w:t>
      </w:r>
      <w:r>
        <w:rPr>
          <w:rFonts w:hint="eastAsia" w:ascii="宋体" w:hAnsi="宋体" w:eastAsia="宋体" w:cs="宋体"/>
          <w:color w:val="auto"/>
          <w:sz w:val="24"/>
          <w:szCs w:val="24"/>
          <w:highlight w:val="none"/>
        </w:rPr>
        <w:t>属于</w:t>
      </w:r>
      <w:r>
        <w:rPr>
          <w:rFonts w:hint="eastAsia" w:ascii="宋体" w:hAnsi="宋体" w:eastAsia="宋体" w:cs="宋体"/>
          <w:i/>
          <w:iCs/>
          <w:color w:val="auto"/>
          <w:sz w:val="24"/>
          <w:szCs w:val="24"/>
          <w:highlight w:val="none"/>
          <w:u w:val="single"/>
        </w:rPr>
        <w:t>（中型企业、 小型企业、微型企业）</w:t>
      </w:r>
      <w:r>
        <w:rPr>
          <w:rFonts w:hint="eastAsia" w:ascii="宋体" w:hAnsi="宋体" w:eastAsia="宋体" w:cs="宋体"/>
          <w:i/>
          <w:iCs/>
          <w:color w:val="auto"/>
          <w:sz w:val="24"/>
          <w:szCs w:val="24"/>
          <w:highlight w:val="none"/>
        </w:rPr>
        <w:t>,</w:t>
      </w:r>
    </w:p>
    <w:p w14:paraId="00E5F3C6">
      <w:pPr>
        <w:pStyle w:val="611"/>
        <w:numPr>
          <w:ilvl w:val="0"/>
          <w:numId w:val="6"/>
        </w:numPr>
        <w:tabs>
          <w:tab w:val="left" w:pos="1193"/>
          <w:tab w:val="left" w:pos="6965"/>
        </w:tabs>
        <w:kinsoku/>
        <w:overflowPunct/>
        <w:bidi w:val="0"/>
        <w:spacing w:line="400" w:lineRule="exact"/>
        <w:ind w:firstLine="660"/>
        <w:rPr>
          <w:rFonts w:hint="eastAsia" w:ascii="宋体" w:hAnsi="宋体" w:eastAsia="宋体" w:cs="宋体"/>
          <w:color w:val="auto"/>
          <w:sz w:val="24"/>
          <w:szCs w:val="24"/>
          <w:highlight w:val="none"/>
        </w:rPr>
      </w:pPr>
      <w:r>
        <w:rPr>
          <w:rFonts w:hint="eastAsia" w:ascii="宋体" w:hAnsi="宋体" w:eastAsia="宋体" w:cs="宋体"/>
          <w:i/>
          <w:iCs/>
          <w:color w:val="auto"/>
          <w:sz w:val="24"/>
          <w:szCs w:val="24"/>
          <w:highlight w:val="none"/>
          <w:u w:val="single"/>
        </w:rPr>
        <w:t>（标的名称）</w:t>
      </w:r>
      <w:r>
        <w:rPr>
          <w:rFonts w:hint="eastAsia" w:ascii="宋体" w:hAnsi="宋体" w:eastAsia="宋体" w:cs="宋体"/>
          <w:color w:val="auto"/>
          <w:sz w:val="24"/>
          <w:szCs w:val="24"/>
          <w:highlight w:val="none"/>
        </w:rPr>
        <w:t>,属于</w:t>
      </w:r>
      <w:r>
        <w:rPr>
          <w:rFonts w:hint="eastAsia" w:ascii="宋体" w:hAnsi="宋体" w:eastAsia="宋体" w:cs="宋体"/>
          <w:i/>
          <w:iCs/>
          <w:color w:val="auto"/>
          <w:sz w:val="24"/>
          <w:szCs w:val="24"/>
          <w:highlight w:val="none"/>
          <w:u w:val="single"/>
        </w:rPr>
        <w:t>（采购文件中明确的所属行业）</w:t>
      </w:r>
      <w:r>
        <w:rPr>
          <w:rFonts w:hint="eastAsia" w:ascii="宋体" w:hAnsi="宋体" w:eastAsia="宋体" w:cs="宋体"/>
          <w:i/>
          <w:iCs/>
          <w:color w:val="auto"/>
          <w:sz w:val="24"/>
          <w:szCs w:val="24"/>
          <w:highlight w:val="none"/>
        </w:rPr>
        <w:t xml:space="preserve">, </w:t>
      </w:r>
      <w:r>
        <w:rPr>
          <w:rFonts w:hint="eastAsia" w:ascii="宋体" w:hAnsi="宋体" w:eastAsia="宋体" w:cs="宋体"/>
          <w:color w:val="auto"/>
          <w:sz w:val="24"/>
          <w:szCs w:val="24"/>
          <w:highlight w:val="none"/>
        </w:rPr>
        <w:t>承接企业为</w:t>
      </w:r>
      <w:r>
        <w:rPr>
          <w:rFonts w:hint="eastAsia" w:ascii="宋体" w:hAnsi="宋体" w:eastAsia="宋体" w:cs="宋体"/>
          <w:i/>
          <w:iCs/>
          <w:color w:val="auto"/>
          <w:sz w:val="24"/>
          <w:szCs w:val="24"/>
          <w:highlight w:val="none"/>
          <w:u w:val="single"/>
        </w:rPr>
        <w:t>（企业名称）</w:t>
      </w:r>
      <w:r>
        <w:rPr>
          <w:rFonts w:hint="eastAsia" w:ascii="宋体" w:hAnsi="宋体" w:eastAsia="宋体" w:cs="宋体"/>
          <w:i/>
          <w:iCs/>
          <w:color w:val="auto"/>
          <w:sz w:val="24"/>
          <w:szCs w:val="24"/>
          <w:highlight w:val="none"/>
        </w:rPr>
        <w:t>,</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i/>
          <w:iCs/>
          <w:color w:val="auto"/>
          <w:sz w:val="24"/>
          <w:szCs w:val="24"/>
          <w:highlight w:val="none"/>
          <w:u w:val="single"/>
        </w:rPr>
        <w:t>（中型企业、 小型企业、微型企</w:t>
      </w:r>
      <w:r>
        <w:rPr>
          <w:rFonts w:hint="eastAsia" w:ascii="宋体" w:hAnsi="宋体" w:eastAsia="宋体" w:cs="宋体"/>
          <w:i/>
          <w:iCs/>
          <w:color w:val="auto"/>
          <w:sz w:val="24"/>
          <w:szCs w:val="24"/>
          <w:highlight w:val="none"/>
          <w:u w:val="single"/>
          <w:lang w:val="zh-CN" w:eastAsia="zh-CN"/>
        </w:rPr>
        <w:t>业）</w:t>
      </w:r>
      <w:r>
        <w:rPr>
          <w:rFonts w:hint="eastAsia" w:ascii="宋体" w:hAnsi="宋体" w:eastAsia="宋体" w:cs="宋体"/>
          <w:i/>
          <w:iCs/>
          <w:color w:val="auto"/>
          <w:sz w:val="24"/>
          <w:szCs w:val="24"/>
          <w:highlight w:val="none"/>
          <w:lang w:val="zh-CN" w:eastAsia="zh-CN"/>
        </w:rPr>
        <w:t>,</w:t>
      </w:r>
    </w:p>
    <w:p w14:paraId="15F0E426">
      <w:pPr>
        <w:pStyle w:val="611"/>
        <w:tabs>
          <w:tab w:val="left" w:pos="1193"/>
          <w:tab w:val="left" w:pos="6965"/>
        </w:tabs>
        <w:kinsoku/>
        <w:overflowPunct/>
        <w:bidi w:val="0"/>
        <w:spacing w:line="400" w:lineRule="exact"/>
        <w:ind w:firstLine="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p w14:paraId="73248315">
      <w:pPr>
        <w:pStyle w:val="611"/>
        <w:kinsoku/>
        <w:overflowPunct/>
        <w:bidi w:val="0"/>
        <w:spacing w:line="400" w:lineRule="exact"/>
        <w:ind w:firstLine="6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以上企业，不属于大企业的分支机构，不存在控股股东为大企业的情形，也不存在与大企业的负责人为同一人的情形。</w:t>
      </w:r>
    </w:p>
    <w:p w14:paraId="55E2B68D">
      <w:pPr>
        <w:pStyle w:val="611"/>
        <w:kinsoku/>
        <w:overflowPunct/>
        <w:bidi w:val="0"/>
        <w:spacing w:line="400" w:lineRule="exact"/>
        <w:ind w:firstLine="6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本企业对上述声明内容的真实性负责。如有虚假，将依 法承担相应责任。</w:t>
      </w:r>
    </w:p>
    <w:p w14:paraId="2E994825">
      <w:pPr>
        <w:pStyle w:val="611"/>
        <w:kinsoku/>
        <w:overflowPunct/>
        <w:bidi w:val="0"/>
        <w:spacing w:line="400" w:lineRule="exact"/>
        <w:ind w:left="3860" w:firstLine="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企业名称（盖章）： </w:t>
      </w:r>
    </w:p>
    <w:p w14:paraId="5E4DB926">
      <w:pPr>
        <w:pStyle w:val="611"/>
        <w:kinsoku/>
        <w:overflowPunct/>
        <w:bidi w:val="0"/>
        <w:spacing w:line="400" w:lineRule="exact"/>
        <w:ind w:left="3860" w:firstLine="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14:paraId="1437C49D">
      <w:pPr>
        <w:pStyle w:val="611"/>
        <w:kinsoku/>
        <w:overflowPunct/>
        <w:bidi w:val="0"/>
        <w:spacing w:line="400" w:lineRule="exac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注：从业人员、营业收入、资产总额填报上一年度数据，无上一年度数据的新成立企业可不填报。</w:t>
      </w:r>
    </w:p>
    <w:p w14:paraId="184F60DF">
      <w:pPr>
        <w:pStyle w:val="604"/>
        <w:pBdr>
          <w:top w:val="none" w:color="auto" w:sz="0" w:space="0"/>
          <w:left w:val="none" w:color="auto" w:sz="0" w:space="0"/>
          <w:bottom w:val="none" w:color="auto" w:sz="0" w:space="0"/>
          <w:right w:val="none" w:color="auto" w:sz="0" w:space="0"/>
        </w:pBdr>
        <w:kinsoku/>
        <w:wordWrap w:val="0"/>
        <w:overflowPunct/>
        <w:bidi w:val="0"/>
        <w:spacing w:line="400" w:lineRule="exact"/>
        <w:ind w:firstLine="570"/>
        <w:rPr>
          <w:rFonts w:hint="eastAsia" w:ascii="宋体" w:hAnsi="宋体" w:eastAsia="宋体" w:cs="宋体"/>
          <w:b/>
          <w:bCs/>
          <w:color w:val="auto"/>
          <w:sz w:val="24"/>
          <w:szCs w:val="24"/>
          <w:highlight w:val="none"/>
        </w:rPr>
      </w:pPr>
    </w:p>
    <w:p w14:paraId="66DA22EB">
      <w:pPr>
        <w:kinsoku/>
        <w:overflowPunct/>
        <w:bidi w:val="0"/>
        <w:spacing w:line="400" w:lineRule="exact"/>
        <w:jc w:val="center"/>
        <w:rPr>
          <w:rFonts w:hint="eastAsia" w:ascii="宋体" w:hAnsi="宋体" w:eastAsia="宋体" w:cs="宋体"/>
          <w:b/>
          <w:color w:val="auto"/>
          <w:spacing w:val="6"/>
          <w:sz w:val="24"/>
          <w:szCs w:val="24"/>
          <w:highlight w:val="none"/>
        </w:rPr>
      </w:pPr>
      <w:r>
        <w:rPr>
          <w:rFonts w:hint="eastAsia" w:ascii="宋体" w:hAnsi="宋体" w:eastAsia="宋体" w:cs="宋体"/>
          <w:b/>
          <w:color w:val="auto"/>
          <w:kern w:val="0"/>
          <w:sz w:val="24"/>
          <w:highlight w:val="none"/>
          <w:lang w:val="zh-CN"/>
        </w:rPr>
        <w:br w:type="page"/>
      </w:r>
      <w:r>
        <w:rPr>
          <w:rFonts w:hint="eastAsia" w:ascii="宋体" w:hAnsi="宋体" w:eastAsia="宋体" w:cs="宋体"/>
          <w:b/>
          <w:color w:val="auto"/>
          <w:sz w:val="24"/>
          <w:szCs w:val="24"/>
          <w:highlight w:val="none"/>
        </w:rPr>
        <w:t>2</w:t>
      </w:r>
      <w:r>
        <w:rPr>
          <w:rFonts w:hint="eastAsia" w:ascii="宋体" w:hAnsi="宋体" w:eastAsia="宋体" w:cs="宋体"/>
          <w:b/>
          <w:color w:val="auto"/>
          <w:spacing w:val="6"/>
          <w:sz w:val="24"/>
          <w:szCs w:val="24"/>
          <w:highlight w:val="none"/>
        </w:rPr>
        <w:t>、监狱和戒毒企业证明材料</w:t>
      </w:r>
    </w:p>
    <w:p w14:paraId="61201CA4">
      <w:pPr>
        <w:kinsoku/>
        <w:overflowPunct/>
        <w:bidi w:val="0"/>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监狱和戒毒企业参加投标时应提供由省级以上监狱管理局、戒毒管理局（含新疆生产建设兵团）出具的属于监狱企业的证明文件。</w:t>
      </w:r>
    </w:p>
    <w:p w14:paraId="28E21745">
      <w:pPr>
        <w:kinsoku/>
        <w:overflowPunct/>
        <w:bidi w:val="0"/>
        <w:spacing w:line="400" w:lineRule="exact"/>
        <w:rPr>
          <w:rFonts w:hint="eastAsia" w:ascii="宋体" w:hAnsi="宋体" w:eastAsia="宋体" w:cs="宋体"/>
          <w:color w:val="auto"/>
          <w:sz w:val="24"/>
          <w:szCs w:val="24"/>
          <w:highlight w:val="none"/>
        </w:rPr>
      </w:pPr>
    </w:p>
    <w:p w14:paraId="4D55E74D">
      <w:pPr>
        <w:pStyle w:val="608"/>
        <w:kinsoku/>
        <w:overflowPunct/>
        <w:bidi w:val="0"/>
        <w:spacing w:line="400" w:lineRule="exact"/>
        <w:jc w:val="center"/>
        <w:rPr>
          <w:rFonts w:hint="eastAsia" w:ascii="宋体" w:hAnsi="宋体" w:eastAsia="宋体" w:cs="宋体"/>
          <w:b/>
          <w:color w:val="auto"/>
          <w:spacing w:val="6"/>
          <w:sz w:val="24"/>
          <w:highlight w:val="none"/>
        </w:rPr>
      </w:pPr>
    </w:p>
    <w:p w14:paraId="3DD4E06F">
      <w:pPr>
        <w:pStyle w:val="608"/>
        <w:kinsoku/>
        <w:overflowPunct/>
        <w:bidi w:val="0"/>
        <w:spacing w:line="400" w:lineRule="exact"/>
        <w:jc w:val="center"/>
        <w:rPr>
          <w:rFonts w:hint="eastAsia" w:ascii="宋体" w:hAnsi="宋体" w:eastAsia="宋体" w:cs="宋体"/>
          <w:b/>
          <w:color w:val="auto"/>
          <w:spacing w:val="6"/>
          <w:sz w:val="24"/>
          <w:highlight w:val="none"/>
        </w:rPr>
      </w:pPr>
    </w:p>
    <w:p w14:paraId="1FDDC185">
      <w:pPr>
        <w:pStyle w:val="608"/>
        <w:kinsoku/>
        <w:overflowPunct/>
        <w:bidi w:val="0"/>
        <w:spacing w:line="400" w:lineRule="exact"/>
        <w:jc w:val="center"/>
        <w:rPr>
          <w:rFonts w:hint="eastAsia" w:ascii="宋体" w:hAnsi="宋体" w:eastAsia="宋体" w:cs="宋体"/>
          <w:b/>
          <w:color w:val="auto"/>
          <w:spacing w:val="6"/>
          <w:sz w:val="24"/>
          <w:highlight w:val="none"/>
        </w:rPr>
      </w:pPr>
    </w:p>
    <w:p w14:paraId="6E68D231">
      <w:pPr>
        <w:pStyle w:val="608"/>
        <w:kinsoku/>
        <w:overflowPunct/>
        <w:bidi w:val="0"/>
        <w:spacing w:line="400" w:lineRule="exact"/>
        <w:jc w:val="center"/>
        <w:rPr>
          <w:rFonts w:hint="eastAsia" w:ascii="宋体" w:hAnsi="宋体" w:eastAsia="宋体" w:cs="宋体"/>
          <w:b/>
          <w:color w:val="auto"/>
          <w:spacing w:val="6"/>
          <w:sz w:val="24"/>
          <w:highlight w:val="none"/>
        </w:rPr>
      </w:pPr>
    </w:p>
    <w:p w14:paraId="414E0DDA">
      <w:pPr>
        <w:pStyle w:val="608"/>
        <w:kinsoku/>
        <w:overflowPunct/>
        <w:bidi w:val="0"/>
        <w:spacing w:line="400" w:lineRule="exact"/>
        <w:jc w:val="center"/>
        <w:rPr>
          <w:rFonts w:hint="eastAsia" w:ascii="宋体" w:hAnsi="宋体" w:eastAsia="宋体" w:cs="宋体"/>
          <w:b/>
          <w:color w:val="auto"/>
          <w:spacing w:val="6"/>
          <w:sz w:val="24"/>
          <w:highlight w:val="none"/>
        </w:rPr>
      </w:pPr>
    </w:p>
    <w:p w14:paraId="758ADB87">
      <w:pPr>
        <w:pStyle w:val="608"/>
        <w:kinsoku/>
        <w:overflowPunct/>
        <w:bidi w:val="0"/>
        <w:spacing w:line="400" w:lineRule="exact"/>
        <w:jc w:val="center"/>
        <w:rPr>
          <w:rFonts w:hint="eastAsia" w:ascii="宋体" w:hAnsi="宋体" w:eastAsia="宋体" w:cs="宋体"/>
          <w:b/>
          <w:color w:val="auto"/>
          <w:spacing w:val="6"/>
          <w:sz w:val="24"/>
          <w:highlight w:val="none"/>
        </w:rPr>
      </w:pPr>
    </w:p>
    <w:p w14:paraId="6F450619">
      <w:pPr>
        <w:pStyle w:val="608"/>
        <w:kinsoku/>
        <w:overflowPunct/>
        <w:bidi w:val="0"/>
        <w:spacing w:line="400" w:lineRule="exact"/>
        <w:jc w:val="center"/>
        <w:rPr>
          <w:rFonts w:hint="eastAsia" w:ascii="宋体" w:hAnsi="宋体" w:eastAsia="宋体" w:cs="宋体"/>
          <w:b/>
          <w:color w:val="auto"/>
          <w:spacing w:val="6"/>
          <w:sz w:val="24"/>
          <w:highlight w:val="none"/>
        </w:rPr>
      </w:pPr>
    </w:p>
    <w:p w14:paraId="030136D2">
      <w:pPr>
        <w:pStyle w:val="608"/>
        <w:kinsoku/>
        <w:overflowPunct/>
        <w:bidi w:val="0"/>
        <w:spacing w:line="400" w:lineRule="exact"/>
        <w:jc w:val="center"/>
        <w:rPr>
          <w:rFonts w:hint="eastAsia" w:ascii="宋体" w:hAnsi="宋体" w:eastAsia="宋体" w:cs="宋体"/>
          <w:b/>
          <w:color w:val="auto"/>
          <w:spacing w:val="6"/>
          <w:sz w:val="24"/>
          <w:highlight w:val="none"/>
        </w:rPr>
      </w:pPr>
      <w:r>
        <w:rPr>
          <w:rFonts w:hint="eastAsia" w:ascii="宋体" w:hAnsi="宋体" w:eastAsia="宋体" w:cs="宋体"/>
          <w:b/>
          <w:color w:val="auto"/>
          <w:spacing w:val="6"/>
          <w:sz w:val="24"/>
          <w:highlight w:val="none"/>
        </w:rPr>
        <w:t>3、残疾人福利性单位声明函</w:t>
      </w:r>
    </w:p>
    <w:p w14:paraId="02CC5290">
      <w:pPr>
        <w:kinsoku/>
        <w:overflowPunct/>
        <w:bidi w:val="0"/>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A5DF996">
      <w:pPr>
        <w:kinsoku/>
        <w:overflowPunct/>
        <w:bidi w:val="0"/>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本单位对上述声明的真实性负责。如有虚假，将依法承担相应责任。</w:t>
      </w:r>
    </w:p>
    <w:p w14:paraId="27AF8C80">
      <w:pPr>
        <w:kinsoku/>
        <w:overflowPunct/>
        <w:bidi w:val="0"/>
        <w:snapToGrid w:val="0"/>
        <w:spacing w:line="400" w:lineRule="exact"/>
        <w:ind w:firstLine="480" w:firstLineChars="20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单位名称（盖章）：</w:t>
      </w:r>
    </w:p>
    <w:p w14:paraId="1C10608A">
      <w:pPr>
        <w:pStyle w:val="604"/>
        <w:pBdr>
          <w:top w:val="none" w:color="auto" w:sz="0" w:space="0"/>
          <w:left w:val="none" w:color="auto" w:sz="0" w:space="0"/>
          <w:bottom w:val="none" w:color="auto" w:sz="0" w:space="0"/>
          <w:right w:val="none" w:color="auto" w:sz="0" w:space="0"/>
        </w:pBdr>
        <w:kinsoku/>
        <w:overflowPunct/>
        <w:bidi w:val="0"/>
        <w:snapToGrid w:val="0"/>
        <w:spacing w:line="400" w:lineRule="exact"/>
        <w:ind w:firstLine="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日  期：</w:t>
      </w:r>
    </w:p>
    <w:p w14:paraId="0D8CBA91">
      <w:pPr>
        <w:pStyle w:val="604"/>
        <w:pBdr>
          <w:top w:val="none" w:color="auto" w:sz="0" w:space="0"/>
          <w:left w:val="none" w:color="auto" w:sz="0" w:space="0"/>
          <w:bottom w:val="none" w:color="auto" w:sz="0" w:space="0"/>
          <w:right w:val="none" w:color="auto" w:sz="0" w:space="0"/>
        </w:pBdr>
        <w:kinsoku/>
        <w:overflowPunct/>
        <w:bidi w:val="0"/>
        <w:snapToGrid w:val="0"/>
        <w:spacing w:line="400" w:lineRule="exact"/>
        <w:ind w:firstLine="0"/>
        <w:jc w:val="center"/>
        <w:rPr>
          <w:rFonts w:hint="eastAsia" w:ascii="宋体" w:hAnsi="宋体" w:eastAsia="宋体" w:cs="宋体"/>
          <w:color w:val="auto"/>
          <w:kern w:val="0"/>
          <w:sz w:val="24"/>
          <w:szCs w:val="24"/>
          <w:highlight w:val="none"/>
        </w:rPr>
      </w:pPr>
    </w:p>
    <w:p w14:paraId="73660D2C">
      <w:pPr>
        <w:widowControl/>
        <w:kinsoku/>
        <w:overflowPunct/>
        <w:bidi w:val="0"/>
        <w:spacing w:line="400" w:lineRule="exact"/>
        <w:jc w:val="left"/>
        <w:rPr>
          <w:rFonts w:hint="eastAsia" w:ascii="宋体" w:hAnsi="宋体" w:eastAsia="宋体" w:cs="宋体"/>
          <w:color w:val="auto"/>
          <w:sz w:val="24"/>
          <w:highlight w:val="none"/>
        </w:rPr>
      </w:pPr>
    </w:p>
    <w:p w14:paraId="33CC4F33">
      <w:pPr>
        <w:pStyle w:val="9"/>
        <w:rPr>
          <w:rFonts w:hint="eastAsia" w:ascii="宋体" w:hAnsi="宋体" w:eastAsia="宋体" w:cs="宋体"/>
          <w:color w:val="auto"/>
          <w:sz w:val="24"/>
          <w:highlight w:val="none"/>
        </w:rPr>
      </w:pPr>
    </w:p>
    <w:p w14:paraId="7BD25B61">
      <w:pPr>
        <w:rPr>
          <w:rFonts w:hint="eastAsia" w:ascii="宋体" w:hAnsi="宋体" w:eastAsia="宋体" w:cs="宋体"/>
          <w:color w:val="auto"/>
          <w:sz w:val="24"/>
          <w:highlight w:val="none"/>
        </w:rPr>
      </w:pPr>
    </w:p>
    <w:p w14:paraId="7FE69958">
      <w:pPr>
        <w:pStyle w:val="9"/>
        <w:rPr>
          <w:rFonts w:hint="eastAsia" w:ascii="宋体" w:hAnsi="宋体" w:eastAsia="宋体" w:cs="宋体"/>
          <w:color w:val="auto"/>
          <w:sz w:val="24"/>
          <w:highlight w:val="none"/>
        </w:rPr>
      </w:pPr>
    </w:p>
    <w:p w14:paraId="24CE02F9">
      <w:pPr>
        <w:rPr>
          <w:rFonts w:hint="eastAsia" w:ascii="宋体" w:hAnsi="宋体" w:eastAsia="宋体" w:cs="宋体"/>
          <w:color w:val="auto"/>
          <w:sz w:val="24"/>
          <w:highlight w:val="none"/>
        </w:rPr>
      </w:pPr>
    </w:p>
    <w:p w14:paraId="519EF591">
      <w:pPr>
        <w:pStyle w:val="9"/>
        <w:rPr>
          <w:rFonts w:hint="eastAsia" w:ascii="宋体" w:hAnsi="宋体" w:eastAsia="宋体" w:cs="宋体"/>
          <w:color w:val="auto"/>
          <w:sz w:val="24"/>
          <w:highlight w:val="none"/>
        </w:rPr>
      </w:pPr>
    </w:p>
    <w:p w14:paraId="5A8BD4F3">
      <w:pPr>
        <w:rPr>
          <w:rFonts w:hint="eastAsia" w:ascii="宋体" w:hAnsi="宋体" w:eastAsia="宋体" w:cs="宋体"/>
          <w:color w:val="auto"/>
          <w:sz w:val="24"/>
          <w:highlight w:val="none"/>
        </w:rPr>
      </w:pPr>
    </w:p>
    <w:p w14:paraId="17190BAA">
      <w:pPr>
        <w:pStyle w:val="9"/>
        <w:rPr>
          <w:rFonts w:hint="eastAsia" w:ascii="宋体" w:hAnsi="宋体" w:eastAsia="宋体" w:cs="宋体"/>
          <w:color w:val="auto"/>
          <w:sz w:val="24"/>
          <w:highlight w:val="none"/>
        </w:rPr>
      </w:pPr>
    </w:p>
    <w:p w14:paraId="07EDEED6">
      <w:pPr>
        <w:rPr>
          <w:rFonts w:hint="eastAsia" w:ascii="宋体" w:hAnsi="宋体" w:eastAsia="宋体" w:cs="宋体"/>
          <w:color w:val="auto"/>
          <w:sz w:val="24"/>
          <w:highlight w:val="none"/>
        </w:rPr>
      </w:pPr>
    </w:p>
    <w:p w14:paraId="61888B92">
      <w:pPr>
        <w:pStyle w:val="9"/>
        <w:rPr>
          <w:rFonts w:hint="eastAsia" w:ascii="宋体" w:hAnsi="宋体" w:eastAsia="宋体" w:cs="宋体"/>
          <w:color w:val="auto"/>
          <w:sz w:val="24"/>
          <w:highlight w:val="none"/>
        </w:rPr>
      </w:pPr>
    </w:p>
    <w:p w14:paraId="211C1E55">
      <w:pPr>
        <w:rPr>
          <w:rFonts w:hint="eastAsia" w:ascii="宋体" w:hAnsi="宋体" w:eastAsia="宋体" w:cs="宋体"/>
          <w:color w:val="auto"/>
          <w:sz w:val="24"/>
          <w:highlight w:val="none"/>
        </w:rPr>
      </w:pPr>
    </w:p>
    <w:p w14:paraId="1468CC83">
      <w:pPr>
        <w:pStyle w:val="9"/>
        <w:rPr>
          <w:rFonts w:hint="eastAsia"/>
          <w:color w:val="auto"/>
          <w:highlight w:val="none"/>
        </w:rPr>
      </w:pPr>
    </w:p>
    <w:p w14:paraId="4A7A218A">
      <w:pPr>
        <w:widowControl/>
        <w:kinsoku/>
        <w:overflowPunct/>
        <w:bidi w:val="0"/>
        <w:spacing w:line="400" w:lineRule="exact"/>
        <w:jc w:val="left"/>
        <w:rPr>
          <w:rFonts w:hint="eastAsia" w:ascii="宋体" w:hAnsi="宋体" w:eastAsia="宋体" w:cs="宋体"/>
          <w:color w:val="auto"/>
          <w:sz w:val="24"/>
          <w:highlight w:val="none"/>
        </w:rPr>
      </w:pPr>
    </w:p>
    <w:p w14:paraId="28F6A493">
      <w:pPr>
        <w:pStyle w:val="4"/>
        <w:kinsoku/>
        <w:overflowPunct/>
        <w:bidi w:val="0"/>
        <w:spacing w:line="400" w:lineRule="exact"/>
        <w:ind w:left="0" w:firstLine="0"/>
        <w:rPr>
          <w:rFonts w:hint="eastAsia" w:ascii="宋体" w:hAnsi="宋体" w:eastAsia="宋体" w:cs="宋体"/>
          <w:color w:val="auto"/>
          <w:sz w:val="28"/>
          <w:highlight w:val="none"/>
        </w:rPr>
      </w:pPr>
      <w:r>
        <w:rPr>
          <w:rFonts w:hint="eastAsia" w:ascii="宋体" w:hAnsi="宋体" w:eastAsia="宋体" w:cs="宋体"/>
          <w:color w:val="auto"/>
          <w:sz w:val="28"/>
          <w:highlight w:val="none"/>
        </w:rPr>
        <w:t>投标文件封面</w:t>
      </w:r>
      <w:bookmarkEnd w:id="94"/>
      <w:bookmarkEnd w:id="95"/>
    </w:p>
    <w:p w14:paraId="7E28844A">
      <w:pPr>
        <w:tabs>
          <w:tab w:val="left" w:pos="4500"/>
        </w:tabs>
        <w:kinsoku/>
        <w:overflowPunct/>
        <w:autoSpaceDE w:val="0"/>
        <w:autoSpaceDN w:val="0"/>
        <w:bidi w:val="0"/>
        <w:adjustRightInd w:val="0"/>
        <w:snapToGrid w:val="0"/>
        <w:spacing w:line="400" w:lineRule="exact"/>
        <w:jc w:val="center"/>
        <w:textAlignment w:val="bottom"/>
        <w:rPr>
          <w:rFonts w:hint="eastAsia" w:ascii="宋体" w:hAnsi="宋体" w:eastAsia="宋体" w:cs="宋体"/>
          <w:b/>
          <w:color w:val="auto"/>
          <w:sz w:val="44"/>
          <w:szCs w:val="44"/>
          <w:highlight w:val="none"/>
        </w:rPr>
      </w:pPr>
    </w:p>
    <w:p w14:paraId="1B9B0577">
      <w:pPr>
        <w:kinsoku/>
        <w:overflowPunct/>
        <w:bidi w:val="0"/>
        <w:spacing w:beforeLines="10" w:line="360" w:lineRule="auto"/>
        <w:jc w:val="center"/>
        <w:rPr>
          <w:rFonts w:hint="eastAsia" w:ascii="宋体" w:hAnsi="宋体" w:cs="宋体"/>
          <w:b/>
          <w:color w:val="auto"/>
          <w:sz w:val="44"/>
          <w:szCs w:val="44"/>
          <w:highlight w:val="none"/>
          <w:lang w:eastAsia="zh-CN"/>
        </w:rPr>
      </w:pPr>
      <w:r>
        <w:rPr>
          <w:rFonts w:hint="eastAsia" w:ascii="宋体" w:hAnsi="宋体" w:cs="宋体"/>
          <w:b/>
          <w:color w:val="auto"/>
          <w:sz w:val="44"/>
          <w:szCs w:val="44"/>
          <w:highlight w:val="none"/>
          <w:lang w:eastAsia="zh-CN"/>
        </w:rPr>
        <w:t>三场省十八运测试赛购买赛事服务</w:t>
      </w:r>
    </w:p>
    <w:p w14:paraId="4AAE6723">
      <w:pPr>
        <w:pStyle w:val="12"/>
        <w:rPr>
          <w:rFonts w:hint="eastAsia"/>
          <w:color w:val="auto"/>
          <w:highlight w:val="none"/>
        </w:rPr>
      </w:pPr>
    </w:p>
    <w:p w14:paraId="2985FBE1">
      <w:pPr>
        <w:kinsoku/>
        <w:overflowPunct/>
        <w:bidi w:val="0"/>
        <w:spacing w:beforeLines="10" w:line="360" w:lineRule="auto"/>
        <w:jc w:val="center"/>
        <w:rPr>
          <w:rFonts w:hint="eastAsia" w:ascii="宋体" w:hAnsi="宋体" w:eastAsia="宋体" w:cs="宋体"/>
          <w:b/>
          <w:color w:val="auto"/>
          <w:sz w:val="32"/>
          <w:highlight w:val="none"/>
          <w:lang w:eastAsia="zh-CN"/>
        </w:rPr>
      </w:pPr>
      <w:r>
        <w:rPr>
          <w:rFonts w:hint="eastAsia" w:ascii="宋体" w:hAnsi="宋体" w:eastAsia="宋体" w:cs="宋体"/>
          <w:b/>
          <w:color w:val="auto"/>
          <w:sz w:val="32"/>
          <w:highlight w:val="none"/>
        </w:rPr>
        <w:t>项目编号：</w:t>
      </w:r>
      <w:r>
        <w:rPr>
          <w:rFonts w:hint="eastAsia" w:ascii="宋体" w:hAnsi="宋体" w:cs="宋体"/>
          <w:b/>
          <w:color w:val="auto"/>
          <w:sz w:val="32"/>
          <w:highlight w:val="none"/>
          <w:lang w:eastAsia="zh-CN"/>
        </w:rPr>
        <w:t>HJZX2025023</w:t>
      </w:r>
    </w:p>
    <w:p w14:paraId="006DA51F">
      <w:pPr>
        <w:pStyle w:val="10"/>
        <w:kinsoku/>
        <w:overflowPunct/>
        <w:bidi w:val="0"/>
        <w:spacing w:after="0" w:line="360" w:lineRule="auto"/>
        <w:ind w:left="560"/>
        <w:rPr>
          <w:rFonts w:hint="eastAsia" w:ascii="宋体" w:hAnsi="宋体" w:eastAsia="宋体" w:cs="宋体"/>
          <w:color w:val="auto"/>
          <w:highlight w:val="none"/>
        </w:rPr>
      </w:pPr>
    </w:p>
    <w:bookmarkEnd w:id="10"/>
    <w:bookmarkEnd w:id="11"/>
    <w:bookmarkEnd w:id="12"/>
    <w:bookmarkEnd w:id="13"/>
    <w:bookmarkEnd w:id="77"/>
    <w:p w14:paraId="1A383BBA">
      <w:pPr>
        <w:kinsoku/>
        <w:overflowPunct/>
        <w:bidi w:val="0"/>
        <w:adjustRightInd w:val="0"/>
        <w:snapToGrid w:val="0"/>
        <w:spacing w:line="360" w:lineRule="auto"/>
        <w:jc w:val="center"/>
        <w:rPr>
          <w:rFonts w:hint="eastAsia" w:ascii="宋体" w:hAnsi="宋体" w:eastAsia="宋体" w:cs="宋体"/>
          <w:color w:val="auto"/>
          <w:sz w:val="72"/>
          <w:highlight w:val="none"/>
        </w:rPr>
      </w:pPr>
      <w:r>
        <w:rPr>
          <w:rFonts w:hint="eastAsia" w:ascii="宋体" w:hAnsi="宋体" w:eastAsia="宋体" w:cs="宋体"/>
          <w:color w:val="auto"/>
          <w:sz w:val="72"/>
          <w:highlight w:val="none"/>
        </w:rPr>
        <w:t>投</w:t>
      </w:r>
    </w:p>
    <w:p w14:paraId="6A76BEAF">
      <w:pPr>
        <w:kinsoku/>
        <w:overflowPunct/>
        <w:bidi w:val="0"/>
        <w:spacing w:line="360" w:lineRule="auto"/>
        <w:jc w:val="center"/>
        <w:rPr>
          <w:rFonts w:hint="eastAsia" w:ascii="宋体" w:hAnsi="宋体" w:eastAsia="宋体" w:cs="宋体"/>
          <w:color w:val="auto"/>
          <w:sz w:val="72"/>
          <w:highlight w:val="none"/>
        </w:rPr>
      </w:pPr>
      <w:r>
        <w:rPr>
          <w:rFonts w:hint="eastAsia" w:ascii="宋体" w:hAnsi="宋体" w:eastAsia="宋体" w:cs="宋体"/>
          <w:color w:val="auto"/>
          <w:sz w:val="72"/>
          <w:highlight w:val="none"/>
        </w:rPr>
        <w:t>标</w:t>
      </w:r>
    </w:p>
    <w:p w14:paraId="2695129F">
      <w:pPr>
        <w:kinsoku/>
        <w:overflowPunct/>
        <w:bidi w:val="0"/>
        <w:spacing w:line="360" w:lineRule="auto"/>
        <w:jc w:val="center"/>
        <w:rPr>
          <w:rFonts w:hint="eastAsia" w:ascii="宋体" w:hAnsi="宋体" w:eastAsia="宋体" w:cs="宋体"/>
          <w:color w:val="auto"/>
          <w:sz w:val="72"/>
          <w:highlight w:val="none"/>
        </w:rPr>
      </w:pPr>
      <w:r>
        <w:rPr>
          <w:rFonts w:hint="eastAsia" w:ascii="宋体" w:hAnsi="宋体" w:eastAsia="宋体" w:cs="宋体"/>
          <w:color w:val="auto"/>
          <w:sz w:val="72"/>
          <w:highlight w:val="none"/>
        </w:rPr>
        <w:t>文</w:t>
      </w:r>
    </w:p>
    <w:p w14:paraId="3AFC2422">
      <w:pPr>
        <w:kinsoku/>
        <w:overflowPunct/>
        <w:bidi w:val="0"/>
        <w:spacing w:line="360" w:lineRule="auto"/>
        <w:jc w:val="center"/>
        <w:rPr>
          <w:rFonts w:hint="eastAsia" w:ascii="宋体" w:hAnsi="宋体" w:eastAsia="宋体" w:cs="宋体"/>
          <w:color w:val="auto"/>
          <w:sz w:val="72"/>
          <w:highlight w:val="none"/>
        </w:rPr>
      </w:pPr>
      <w:r>
        <w:rPr>
          <w:rFonts w:hint="eastAsia" w:ascii="宋体" w:hAnsi="宋体" w:eastAsia="宋体" w:cs="宋体"/>
          <w:color w:val="auto"/>
          <w:sz w:val="72"/>
          <w:highlight w:val="none"/>
        </w:rPr>
        <w:t>件</w:t>
      </w:r>
    </w:p>
    <w:p w14:paraId="2CB558B5">
      <w:pPr>
        <w:pStyle w:val="47"/>
        <w:kinsoku/>
        <w:overflowPunct/>
        <w:bidi w:val="0"/>
        <w:spacing w:line="360" w:lineRule="auto"/>
        <w:rPr>
          <w:rFonts w:hint="eastAsia"/>
          <w:color w:val="auto"/>
          <w:highlight w:val="none"/>
        </w:rPr>
      </w:pPr>
    </w:p>
    <w:p w14:paraId="2510DCB0">
      <w:pPr>
        <w:kinsoku/>
        <w:overflowPunct/>
        <w:bidi w:val="0"/>
        <w:spacing w:line="360" w:lineRule="auto"/>
        <w:ind w:firstLine="960" w:firstLineChars="300"/>
        <w:rPr>
          <w:rFonts w:hint="eastAsia" w:ascii="宋体" w:hAnsi="宋体" w:eastAsia="宋体" w:cs="宋体"/>
          <w:color w:val="auto"/>
          <w:sz w:val="32"/>
          <w:highlight w:val="none"/>
        </w:rPr>
      </w:pPr>
    </w:p>
    <w:p w14:paraId="34B98238">
      <w:pPr>
        <w:kinsoku/>
        <w:overflowPunct/>
        <w:bidi w:val="0"/>
        <w:spacing w:line="360" w:lineRule="auto"/>
        <w:ind w:firstLine="960" w:firstLineChars="300"/>
        <w:rPr>
          <w:rFonts w:hint="eastAsia" w:ascii="宋体" w:hAnsi="宋体" w:eastAsia="宋体" w:cs="宋体"/>
          <w:color w:val="auto"/>
          <w:sz w:val="32"/>
          <w:highlight w:val="none"/>
        </w:rPr>
      </w:pPr>
      <w:r>
        <w:rPr>
          <w:rFonts w:hint="eastAsia" w:ascii="宋体" w:hAnsi="宋体" w:eastAsia="宋体" w:cs="宋体"/>
          <w:color w:val="auto"/>
          <w:sz w:val="32"/>
          <w:highlight w:val="none"/>
        </w:rPr>
        <w:t>投标人：（加盖公章）</w:t>
      </w:r>
    </w:p>
    <w:p w14:paraId="6754F445">
      <w:pPr>
        <w:kinsoku/>
        <w:overflowPunct/>
        <w:bidi w:val="0"/>
        <w:spacing w:line="360" w:lineRule="auto"/>
        <w:ind w:firstLine="960" w:firstLineChars="300"/>
        <w:rPr>
          <w:rFonts w:hint="eastAsia" w:ascii="宋体" w:hAnsi="宋体" w:eastAsia="宋体" w:cs="宋体"/>
          <w:color w:val="auto"/>
          <w:sz w:val="32"/>
          <w:highlight w:val="none"/>
        </w:rPr>
      </w:pPr>
      <w:r>
        <w:rPr>
          <w:rFonts w:hint="eastAsia" w:ascii="宋体" w:hAnsi="宋体" w:eastAsia="宋体" w:cs="宋体"/>
          <w:color w:val="auto"/>
          <w:sz w:val="32"/>
          <w:highlight w:val="none"/>
        </w:rPr>
        <w:t>地址：</w:t>
      </w:r>
    </w:p>
    <w:p w14:paraId="1D3432DD">
      <w:pPr>
        <w:kinsoku/>
        <w:overflowPunct/>
        <w:bidi w:val="0"/>
        <w:spacing w:line="360" w:lineRule="auto"/>
        <w:ind w:firstLine="960" w:firstLineChars="300"/>
        <w:rPr>
          <w:rFonts w:hint="eastAsia" w:ascii="宋体" w:hAnsi="宋体" w:eastAsia="宋体" w:cs="宋体"/>
          <w:color w:val="auto"/>
          <w:sz w:val="32"/>
          <w:highlight w:val="none"/>
          <w:u w:val="single"/>
        </w:rPr>
      </w:pPr>
      <w:r>
        <w:rPr>
          <w:rFonts w:hint="eastAsia" w:ascii="宋体" w:hAnsi="宋体" w:eastAsia="宋体" w:cs="宋体"/>
          <w:color w:val="auto"/>
          <w:sz w:val="32"/>
          <w:highlight w:val="none"/>
        </w:rPr>
        <w:t>日期：</w:t>
      </w:r>
    </w:p>
    <w:p w14:paraId="7150B9C5">
      <w:pPr>
        <w:pageBreakBefore/>
        <w:kinsoku/>
        <w:overflowPunct/>
        <w:bidi w:val="0"/>
        <w:adjustRightInd w:val="0"/>
        <w:snapToGrid w:val="0"/>
        <w:spacing w:line="400" w:lineRule="exact"/>
        <w:jc w:val="center"/>
        <w:outlineLvl w:val="0"/>
        <w:rPr>
          <w:rFonts w:hint="eastAsia" w:ascii="宋体" w:hAnsi="宋体" w:eastAsia="宋体" w:cs="宋体"/>
          <w:b/>
          <w:color w:val="auto"/>
          <w:sz w:val="36"/>
          <w:highlight w:val="none"/>
        </w:rPr>
      </w:pPr>
      <w:bookmarkStart w:id="96" w:name="_Toc15453"/>
      <w:r>
        <w:rPr>
          <w:rFonts w:hint="eastAsia" w:ascii="宋体" w:hAnsi="宋体" w:eastAsia="宋体" w:cs="宋体"/>
          <w:b/>
          <w:color w:val="auto"/>
          <w:sz w:val="36"/>
          <w:highlight w:val="none"/>
        </w:rPr>
        <w:t>第六部分  评分办法</w:t>
      </w:r>
      <w:bookmarkEnd w:id="96"/>
    </w:p>
    <w:p w14:paraId="64EAE74F">
      <w:pPr>
        <w:pStyle w:val="2"/>
        <w:kinsoku/>
        <w:overflowPunct/>
        <w:topLinePunct/>
        <w:bidi w:val="0"/>
        <w:adjustRightInd w:val="0"/>
        <w:snapToGrid w:val="0"/>
        <w:spacing w:line="400" w:lineRule="exact"/>
        <w:jc w:val="left"/>
        <w:rPr>
          <w:rStyle w:val="606"/>
          <w:rFonts w:hint="eastAsia" w:ascii="宋体" w:hAnsi="宋体" w:eastAsia="宋体" w:cs="宋体"/>
          <w:color w:val="auto"/>
          <w:sz w:val="24"/>
          <w:szCs w:val="24"/>
          <w:highlight w:val="none"/>
          <w:lang w:eastAsia="zh-CN"/>
        </w:rPr>
      </w:pPr>
      <w:r>
        <w:rPr>
          <w:rStyle w:val="606"/>
          <w:rFonts w:hint="eastAsia" w:ascii="宋体" w:hAnsi="宋体" w:eastAsia="宋体" w:cs="宋体"/>
          <w:color w:val="auto"/>
          <w:sz w:val="24"/>
          <w:szCs w:val="24"/>
          <w:highlight w:val="none"/>
        </w:rPr>
        <w:t>一、总则</w:t>
      </w:r>
    </w:p>
    <w:p w14:paraId="62222B09">
      <w:pPr>
        <w:pStyle w:val="2"/>
        <w:kinsoku/>
        <w:overflowPunct/>
        <w:topLinePunct/>
        <w:bidi w:val="0"/>
        <w:adjustRightInd w:val="0"/>
        <w:snapToGrid w:val="0"/>
        <w:spacing w:line="400" w:lineRule="exact"/>
        <w:jc w:val="left"/>
        <w:rPr>
          <w:rStyle w:val="606"/>
          <w:rFonts w:hint="eastAsia" w:ascii="宋体" w:hAnsi="宋体" w:eastAsia="宋体" w:cs="宋体"/>
          <w:b w:val="0"/>
          <w:color w:val="auto"/>
          <w:kern w:val="18"/>
          <w:sz w:val="24"/>
          <w:szCs w:val="24"/>
          <w:highlight w:val="none"/>
        </w:rPr>
      </w:pPr>
      <w:r>
        <w:rPr>
          <w:rStyle w:val="606"/>
          <w:rFonts w:hint="eastAsia" w:ascii="宋体" w:hAnsi="宋体" w:eastAsia="宋体" w:cs="宋体"/>
          <w:b w:val="0"/>
          <w:color w:val="auto"/>
          <w:sz w:val="24"/>
          <w:szCs w:val="24"/>
          <w:highlight w:val="none"/>
          <w:lang w:val="zh-TW"/>
        </w:rPr>
        <w:t>1</w:t>
      </w:r>
      <w:r>
        <w:rPr>
          <w:rStyle w:val="606"/>
          <w:rFonts w:hint="eastAsia" w:ascii="宋体" w:hAnsi="宋体" w:eastAsia="宋体" w:cs="宋体"/>
          <w:b w:val="0"/>
          <w:color w:val="auto"/>
          <w:sz w:val="24"/>
          <w:szCs w:val="24"/>
          <w:highlight w:val="none"/>
        </w:rPr>
        <w:t>、根据《中华人民共和国政府采购法》、《政府采购货物和服务招标投标管理办法》（财政部</w:t>
      </w:r>
      <w:r>
        <w:rPr>
          <w:rStyle w:val="606"/>
          <w:rFonts w:hint="eastAsia" w:ascii="宋体" w:hAnsi="宋体" w:eastAsia="宋体" w:cs="宋体"/>
          <w:b w:val="0"/>
          <w:color w:val="auto"/>
          <w:kern w:val="18"/>
          <w:sz w:val="24"/>
          <w:szCs w:val="24"/>
          <w:highlight w:val="none"/>
        </w:rPr>
        <w:t>第87号令）及相关法规的规定，结合采购项目特点制定本评标办法。</w:t>
      </w:r>
    </w:p>
    <w:p w14:paraId="6EF26457">
      <w:pPr>
        <w:pStyle w:val="2"/>
        <w:kinsoku/>
        <w:overflowPunct/>
        <w:topLinePunct/>
        <w:bidi w:val="0"/>
        <w:adjustRightInd w:val="0"/>
        <w:snapToGrid w:val="0"/>
        <w:spacing w:line="400" w:lineRule="exact"/>
        <w:jc w:val="left"/>
        <w:rPr>
          <w:rStyle w:val="606"/>
          <w:rFonts w:hint="eastAsia" w:ascii="宋体" w:hAnsi="宋体" w:eastAsia="宋体" w:cs="宋体"/>
          <w:b w:val="0"/>
          <w:color w:val="auto"/>
          <w:sz w:val="24"/>
          <w:szCs w:val="24"/>
          <w:highlight w:val="none"/>
        </w:rPr>
      </w:pPr>
      <w:r>
        <w:rPr>
          <w:rStyle w:val="606"/>
          <w:rFonts w:hint="eastAsia" w:ascii="宋体" w:hAnsi="宋体" w:eastAsia="宋体" w:cs="宋体"/>
          <w:b w:val="0"/>
          <w:color w:val="auto"/>
          <w:sz w:val="24"/>
          <w:szCs w:val="24"/>
          <w:highlight w:val="none"/>
          <w:lang w:val="zh-TW"/>
        </w:rPr>
        <w:t>2</w:t>
      </w:r>
      <w:r>
        <w:rPr>
          <w:rStyle w:val="606"/>
          <w:rFonts w:hint="eastAsia" w:ascii="宋体" w:hAnsi="宋体" w:eastAsia="宋体" w:cs="宋体"/>
          <w:b w:val="0"/>
          <w:color w:val="auto"/>
          <w:sz w:val="24"/>
          <w:szCs w:val="24"/>
          <w:highlight w:val="none"/>
        </w:rPr>
        <w:t>、评标工作由采购代理机构负责组织，具体评标事务由评标委员会负责。</w:t>
      </w:r>
    </w:p>
    <w:p w14:paraId="3FA90348">
      <w:pPr>
        <w:pStyle w:val="2"/>
        <w:kinsoku/>
        <w:overflowPunct/>
        <w:topLinePunct/>
        <w:bidi w:val="0"/>
        <w:adjustRightInd w:val="0"/>
        <w:snapToGrid w:val="0"/>
        <w:spacing w:line="400" w:lineRule="exact"/>
        <w:ind w:firstLine="240" w:firstLineChars="100"/>
        <w:jc w:val="left"/>
        <w:rPr>
          <w:rStyle w:val="606"/>
          <w:rFonts w:hint="eastAsia" w:ascii="宋体" w:hAnsi="宋体" w:eastAsia="宋体" w:cs="宋体"/>
          <w:b w:val="0"/>
          <w:color w:val="auto"/>
          <w:sz w:val="24"/>
          <w:szCs w:val="24"/>
          <w:highlight w:val="none"/>
        </w:rPr>
      </w:pPr>
      <w:r>
        <w:rPr>
          <w:rStyle w:val="606"/>
          <w:rFonts w:hint="eastAsia" w:ascii="宋体" w:hAnsi="宋体" w:eastAsia="宋体" w:cs="宋体"/>
          <w:b w:val="0"/>
          <w:color w:val="auto"/>
          <w:sz w:val="24"/>
          <w:szCs w:val="24"/>
          <w:highlight w:val="none"/>
        </w:rPr>
        <w:t>（1）评标委员会由5人组成（由采购人代表和评标专家组成，采购人代表人数不得超过总评委人数的三分之一）。</w:t>
      </w:r>
    </w:p>
    <w:p w14:paraId="44A178E7">
      <w:pPr>
        <w:pStyle w:val="2"/>
        <w:kinsoku/>
        <w:overflowPunct/>
        <w:topLinePunct/>
        <w:bidi w:val="0"/>
        <w:adjustRightInd w:val="0"/>
        <w:snapToGrid w:val="0"/>
        <w:spacing w:line="400" w:lineRule="exact"/>
        <w:ind w:left="244" w:leftChars="87"/>
        <w:jc w:val="left"/>
        <w:rPr>
          <w:rStyle w:val="606"/>
          <w:rFonts w:hint="eastAsia" w:ascii="宋体" w:hAnsi="宋体" w:eastAsia="宋体" w:cs="宋体"/>
          <w:b w:val="0"/>
          <w:color w:val="auto"/>
          <w:sz w:val="24"/>
          <w:szCs w:val="24"/>
          <w:highlight w:val="none"/>
        </w:rPr>
      </w:pPr>
      <w:r>
        <w:rPr>
          <w:rStyle w:val="606"/>
          <w:rFonts w:hint="eastAsia" w:ascii="宋体" w:hAnsi="宋体" w:eastAsia="宋体" w:cs="宋体"/>
          <w:b w:val="0"/>
          <w:color w:val="auto"/>
          <w:sz w:val="24"/>
          <w:szCs w:val="24"/>
          <w:highlight w:val="none"/>
        </w:rPr>
        <w:t>（2）评标专家确定方式：按相关规定从专家库中抽取。</w:t>
      </w:r>
    </w:p>
    <w:p w14:paraId="338CDA1A">
      <w:pPr>
        <w:pStyle w:val="2"/>
        <w:kinsoku/>
        <w:overflowPunct/>
        <w:topLinePunct/>
        <w:bidi w:val="0"/>
        <w:adjustRightInd w:val="0"/>
        <w:snapToGrid w:val="0"/>
        <w:spacing w:line="400" w:lineRule="exact"/>
        <w:ind w:left="4" w:hanging="4"/>
        <w:jc w:val="left"/>
        <w:rPr>
          <w:rStyle w:val="606"/>
          <w:rFonts w:hint="eastAsia" w:ascii="宋体" w:hAnsi="宋体" w:eastAsia="宋体" w:cs="宋体"/>
          <w:b w:val="0"/>
          <w:color w:val="auto"/>
          <w:sz w:val="24"/>
          <w:szCs w:val="24"/>
          <w:highlight w:val="none"/>
          <w:lang w:eastAsia="zh-CN"/>
        </w:rPr>
      </w:pPr>
      <w:r>
        <w:rPr>
          <w:rStyle w:val="606"/>
          <w:rFonts w:hint="eastAsia" w:ascii="宋体" w:hAnsi="宋体" w:eastAsia="宋体" w:cs="宋体"/>
          <w:b w:val="0"/>
          <w:color w:val="auto"/>
          <w:sz w:val="24"/>
          <w:szCs w:val="24"/>
          <w:highlight w:val="none"/>
          <w:lang w:val="zh-TW"/>
        </w:rPr>
        <w:t>3</w:t>
      </w:r>
      <w:r>
        <w:rPr>
          <w:rStyle w:val="606"/>
          <w:rFonts w:hint="eastAsia" w:ascii="宋体" w:hAnsi="宋体" w:eastAsia="宋体" w:cs="宋体"/>
          <w:b w:val="0"/>
          <w:color w:val="auto"/>
          <w:sz w:val="24"/>
          <w:szCs w:val="24"/>
          <w:highlight w:val="none"/>
        </w:rPr>
        <w:t>、评标工作应遵循公平、公正、科学及择优的原则，并以相同的评标程序和标准对待所有的投标人。</w:t>
      </w:r>
    </w:p>
    <w:p w14:paraId="48FF1613">
      <w:pPr>
        <w:pStyle w:val="2"/>
        <w:kinsoku/>
        <w:overflowPunct/>
        <w:topLinePunct/>
        <w:bidi w:val="0"/>
        <w:adjustRightInd w:val="0"/>
        <w:snapToGrid w:val="0"/>
        <w:spacing w:line="400" w:lineRule="exact"/>
        <w:ind w:left="4" w:hanging="4"/>
        <w:jc w:val="left"/>
        <w:rPr>
          <w:rStyle w:val="606"/>
          <w:rFonts w:hint="eastAsia" w:ascii="宋体" w:hAnsi="宋体" w:eastAsia="宋体" w:cs="宋体"/>
          <w:b w:val="0"/>
          <w:color w:val="auto"/>
          <w:sz w:val="24"/>
          <w:szCs w:val="24"/>
          <w:highlight w:val="none"/>
          <w:lang w:eastAsia="zh-CN"/>
        </w:rPr>
      </w:pPr>
      <w:r>
        <w:rPr>
          <w:rStyle w:val="606"/>
          <w:rFonts w:hint="eastAsia" w:ascii="宋体" w:hAnsi="宋体" w:eastAsia="宋体" w:cs="宋体"/>
          <w:b w:val="0"/>
          <w:color w:val="auto"/>
          <w:sz w:val="24"/>
          <w:szCs w:val="24"/>
          <w:highlight w:val="none"/>
          <w:lang w:val="zh-TW"/>
        </w:rPr>
        <w:t>4</w:t>
      </w:r>
      <w:r>
        <w:rPr>
          <w:rStyle w:val="606"/>
          <w:rFonts w:hint="eastAsia" w:ascii="宋体" w:hAnsi="宋体" w:eastAsia="宋体" w:cs="宋体"/>
          <w:b w:val="0"/>
          <w:color w:val="auto"/>
          <w:sz w:val="24"/>
          <w:szCs w:val="24"/>
          <w:highlight w:val="none"/>
        </w:rPr>
        <w:t>、评标委员会按照采购项目文件规定的评标方法和标准进行评标，并独立履行下列职责：</w:t>
      </w:r>
    </w:p>
    <w:p w14:paraId="0CF37AD4">
      <w:pPr>
        <w:pStyle w:val="2"/>
        <w:kinsoku/>
        <w:overflowPunct/>
        <w:topLinePunct/>
        <w:bidi w:val="0"/>
        <w:adjustRightInd w:val="0"/>
        <w:snapToGrid w:val="0"/>
        <w:spacing w:line="400" w:lineRule="exact"/>
        <w:ind w:left="4" w:hanging="4"/>
        <w:jc w:val="left"/>
        <w:rPr>
          <w:rStyle w:val="606"/>
          <w:rFonts w:hint="eastAsia" w:ascii="宋体" w:hAnsi="宋体" w:eastAsia="宋体" w:cs="宋体"/>
          <w:b w:val="0"/>
          <w:color w:val="auto"/>
          <w:sz w:val="24"/>
          <w:szCs w:val="24"/>
          <w:highlight w:val="none"/>
          <w:lang w:eastAsia="zh-CN"/>
        </w:rPr>
      </w:pPr>
      <w:r>
        <w:rPr>
          <w:rStyle w:val="606"/>
          <w:rFonts w:hint="eastAsia" w:ascii="宋体" w:hAnsi="宋体" w:eastAsia="宋体" w:cs="宋体"/>
          <w:b w:val="0"/>
          <w:color w:val="auto"/>
          <w:sz w:val="24"/>
          <w:szCs w:val="24"/>
          <w:highlight w:val="none"/>
        </w:rPr>
        <w:t xml:space="preserve"> （</w:t>
      </w:r>
      <w:r>
        <w:rPr>
          <w:rStyle w:val="606"/>
          <w:rFonts w:hint="eastAsia" w:ascii="宋体" w:hAnsi="宋体" w:eastAsia="宋体" w:cs="宋体"/>
          <w:b w:val="0"/>
          <w:color w:val="auto"/>
          <w:sz w:val="24"/>
          <w:szCs w:val="24"/>
          <w:highlight w:val="none"/>
          <w:lang w:val="zh-TW"/>
        </w:rPr>
        <w:t>1</w:t>
      </w:r>
      <w:r>
        <w:rPr>
          <w:rStyle w:val="606"/>
          <w:rFonts w:hint="eastAsia" w:ascii="宋体" w:hAnsi="宋体" w:eastAsia="宋体" w:cs="宋体"/>
          <w:b w:val="0"/>
          <w:color w:val="auto"/>
          <w:sz w:val="24"/>
          <w:szCs w:val="24"/>
          <w:highlight w:val="none"/>
        </w:rPr>
        <w:t>）审查投标文件是否符合招标文件要求，并作出评价；</w:t>
      </w:r>
    </w:p>
    <w:p w14:paraId="41A65877">
      <w:pPr>
        <w:pStyle w:val="2"/>
        <w:kinsoku/>
        <w:overflowPunct/>
        <w:topLinePunct/>
        <w:bidi w:val="0"/>
        <w:adjustRightInd w:val="0"/>
        <w:snapToGrid w:val="0"/>
        <w:spacing w:line="400" w:lineRule="exact"/>
        <w:ind w:left="4" w:hanging="4"/>
        <w:jc w:val="left"/>
        <w:rPr>
          <w:rStyle w:val="606"/>
          <w:rFonts w:hint="eastAsia" w:ascii="宋体" w:hAnsi="宋体" w:eastAsia="宋体" w:cs="宋体"/>
          <w:b w:val="0"/>
          <w:color w:val="auto"/>
          <w:sz w:val="24"/>
          <w:szCs w:val="24"/>
          <w:highlight w:val="none"/>
          <w:lang w:eastAsia="zh-CN"/>
        </w:rPr>
      </w:pPr>
      <w:r>
        <w:rPr>
          <w:rStyle w:val="606"/>
          <w:rFonts w:hint="eastAsia" w:ascii="宋体" w:hAnsi="宋体" w:eastAsia="宋体" w:cs="宋体"/>
          <w:b w:val="0"/>
          <w:color w:val="auto"/>
          <w:sz w:val="24"/>
          <w:szCs w:val="24"/>
          <w:highlight w:val="none"/>
        </w:rPr>
        <w:t xml:space="preserve"> （</w:t>
      </w:r>
      <w:r>
        <w:rPr>
          <w:rStyle w:val="606"/>
          <w:rFonts w:hint="eastAsia" w:ascii="宋体" w:hAnsi="宋体" w:eastAsia="宋体" w:cs="宋体"/>
          <w:b w:val="0"/>
          <w:color w:val="auto"/>
          <w:sz w:val="24"/>
          <w:szCs w:val="24"/>
          <w:highlight w:val="none"/>
          <w:lang w:val="zh-TW"/>
        </w:rPr>
        <w:t>2</w:t>
      </w:r>
      <w:r>
        <w:rPr>
          <w:rStyle w:val="606"/>
          <w:rFonts w:hint="eastAsia" w:ascii="宋体" w:hAnsi="宋体" w:eastAsia="宋体" w:cs="宋体"/>
          <w:b w:val="0"/>
          <w:color w:val="auto"/>
          <w:sz w:val="24"/>
          <w:szCs w:val="24"/>
          <w:highlight w:val="none"/>
        </w:rPr>
        <w:t>）要求投标投标人对投标文件有关事项作出解释或者澄清；</w:t>
      </w:r>
    </w:p>
    <w:p w14:paraId="0C736A39">
      <w:pPr>
        <w:pStyle w:val="2"/>
        <w:kinsoku/>
        <w:overflowPunct/>
        <w:topLinePunct/>
        <w:bidi w:val="0"/>
        <w:adjustRightInd w:val="0"/>
        <w:snapToGrid w:val="0"/>
        <w:spacing w:line="400" w:lineRule="exact"/>
        <w:ind w:left="4" w:hanging="4"/>
        <w:jc w:val="left"/>
        <w:rPr>
          <w:rStyle w:val="606"/>
          <w:rFonts w:hint="eastAsia" w:ascii="宋体" w:hAnsi="宋体" w:eastAsia="宋体" w:cs="宋体"/>
          <w:b w:val="0"/>
          <w:color w:val="auto"/>
          <w:sz w:val="24"/>
          <w:szCs w:val="24"/>
          <w:highlight w:val="none"/>
          <w:lang w:eastAsia="zh-CN"/>
        </w:rPr>
      </w:pPr>
      <w:r>
        <w:rPr>
          <w:rStyle w:val="606"/>
          <w:rFonts w:hint="eastAsia" w:ascii="宋体" w:hAnsi="宋体" w:eastAsia="宋体" w:cs="宋体"/>
          <w:b w:val="0"/>
          <w:color w:val="auto"/>
          <w:sz w:val="24"/>
          <w:szCs w:val="24"/>
          <w:highlight w:val="none"/>
        </w:rPr>
        <w:t xml:space="preserve"> （</w:t>
      </w:r>
      <w:r>
        <w:rPr>
          <w:rStyle w:val="606"/>
          <w:rFonts w:hint="eastAsia" w:ascii="宋体" w:hAnsi="宋体" w:eastAsia="宋体" w:cs="宋体"/>
          <w:b w:val="0"/>
          <w:color w:val="auto"/>
          <w:sz w:val="24"/>
          <w:szCs w:val="24"/>
          <w:highlight w:val="none"/>
          <w:lang w:val="zh-TW"/>
        </w:rPr>
        <w:t>3</w:t>
      </w:r>
      <w:r>
        <w:rPr>
          <w:rStyle w:val="606"/>
          <w:rFonts w:hint="eastAsia" w:ascii="宋体" w:hAnsi="宋体" w:eastAsia="宋体" w:cs="宋体"/>
          <w:b w:val="0"/>
          <w:color w:val="auto"/>
          <w:sz w:val="24"/>
          <w:szCs w:val="24"/>
          <w:highlight w:val="none"/>
        </w:rPr>
        <w:t>）推荐中标候选人名单；</w:t>
      </w:r>
    </w:p>
    <w:p w14:paraId="07081D85">
      <w:pPr>
        <w:pStyle w:val="2"/>
        <w:kinsoku/>
        <w:overflowPunct/>
        <w:topLinePunct/>
        <w:bidi w:val="0"/>
        <w:adjustRightInd w:val="0"/>
        <w:snapToGrid w:val="0"/>
        <w:spacing w:line="400" w:lineRule="exact"/>
        <w:ind w:left="4" w:hanging="4"/>
        <w:jc w:val="left"/>
        <w:rPr>
          <w:rStyle w:val="606"/>
          <w:rFonts w:hint="eastAsia" w:ascii="宋体" w:hAnsi="宋体" w:eastAsia="宋体" w:cs="宋体"/>
          <w:b w:val="0"/>
          <w:color w:val="auto"/>
          <w:sz w:val="24"/>
          <w:szCs w:val="24"/>
          <w:highlight w:val="none"/>
          <w:lang w:eastAsia="zh-CN"/>
        </w:rPr>
      </w:pPr>
      <w:r>
        <w:rPr>
          <w:rStyle w:val="606"/>
          <w:rFonts w:hint="eastAsia" w:ascii="宋体" w:hAnsi="宋体" w:eastAsia="宋体" w:cs="宋体"/>
          <w:b w:val="0"/>
          <w:color w:val="auto"/>
          <w:sz w:val="24"/>
          <w:szCs w:val="24"/>
          <w:highlight w:val="none"/>
        </w:rPr>
        <w:t xml:space="preserve"> （</w:t>
      </w:r>
      <w:r>
        <w:rPr>
          <w:rStyle w:val="606"/>
          <w:rFonts w:hint="eastAsia" w:ascii="宋体" w:hAnsi="宋体" w:eastAsia="宋体" w:cs="宋体"/>
          <w:b w:val="0"/>
          <w:color w:val="auto"/>
          <w:sz w:val="24"/>
          <w:szCs w:val="24"/>
          <w:highlight w:val="none"/>
          <w:lang w:val="zh-TW"/>
        </w:rPr>
        <w:t>4</w:t>
      </w:r>
      <w:r>
        <w:rPr>
          <w:rStyle w:val="606"/>
          <w:rFonts w:hint="eastAsia" w:ascii="宋体" w:hAnsi="宋体" w:eastAsia="宋体" w:cs="宋体"/>
          <w:b w:val="0"/>
          <w:color w:val="auto"/>
          <w:sz w:val="24"/>
          <w:szCs w:val="24"/>
          <w:highlight w:val="none"/>
        </w:rPr>
        <w:t>）向采购代理机构或者有关部门报告非法干预评标工作的行为。</w:t>
      </w:r>
    </w:p>
    <w:p w14:paraId="218E78E8">
      <w:pPr>
        <w:pStyle w:val="2"/>
        <w:kinsoku/>
        <w:overflowPunct/>
        <w:topLinePunct/>
        <w:bidi w:val="0"/>
        <w:adjustRightInd w:val="0"/>
        <w:snapToGrid w:val="0"/>
        <w:spacing w:line="400" w:lineRule="exact"/>
        <w:ind w:left="4" w:hanging="4"/>
        <w:jc w:val="left"/>
        <w:rPr>
          <w:rStyle w:val="606"/>
          <w:rFonts w:hint="eastAsia" w:ascii="宋体" w:hAnsi="宋体" w:eastAsia="宋体" w:cs="宋体"/>
          <w:color w:val="auto"/>
          <w:sz w:val="24"/>
          <w:szCs w:val="24"/>
          <w:highlight w:val="none"/>
          <w:lang w:eastAsia="zh-CN"/>
        </w:rPr>
      </w:pPr>
      <w:r>
        <w:rPr>
          <w:rStyle w:val="606"/>
          <w:rFonts w:hint="eastAsia" w:ascii="宋体" w:hAnsi="宋体" w:eastAsia="宋体" w:cs="宋体"/>
          <w:color w:val="auto"/>
          <w:sz w:val="24"/>
          <w:szCs w:val="24"/>
          <w:highlight w:val="none"/>
        </w:rPr>
        <w:t>二、评标程序</w:t>
      </w:r>
    </w:p>
    <w:p w14:paraId="38B2ACCB">
      <w:pPr>
        <w:pStyle w:val="2"/>
        <w:kinsoku/>
        <w:overflowPunct/>
        <w:topLinePunct/>
        <w:bidi w:val="0"/>
        <w:adjustRightInd w:val="0"/>
        <w:snapToGrid w:val="0"/>
        <w:spacing w:line="400" w:lineRule="exact"/>
        <w:ind w:left="4" w:hanging="4"/>
        <w:jc w:val="left"/>
        <w:rPr>
          <w:rStyle w:val="606"/>
          <w:rFonts w:hint="eastAsia" w:ascii="宋体" w:hAnsi="宋体" w:eastAsia="宋体" w:cs="宋体"/>
          <w:b w:val="0"/>
          <w:color w:val="auto"/>
          <w:sz w:val="24"/>
          <w:szCs w:val="24"/>
          <w:highlight w:val="none"/>
          <w:lang w:eastAsia="zh-CN"/>
        </w:rPr>
      </w:pPr>
      <w:r>
        <w:rPr>
          <w:rStyle w:val="606"/>
          <w:rFonts w:hint="eastAsia" w:ascii="宋体" w:hAnsi="宋体" w:eastAsia="宋体" w:cs="宋体"/>
          <w:b w:val="0"/>
          <w:color w:val="auto"/>
          <w:sz w:val="24"/>
          <w:szCs w:val="24"/>
          <w:highlight w:val="none"/>
        </w:rPr>
        <w:t>根据《政府采购货物和服务招标投标管理办法》的规定，评标按照下列工作程序进行：</w:t>
      </w:r>
    </w:p>
    <w:p w14:paraId="6D7E28E3">
      <w:pPr>
        <w:pStyle w:val="2"/>
        <w:kinsoku/>
        <w:overflowPunct/>
        <w:topLinePunct/>
        <w:bidi w:val="0"/>
        <w:adjustRightInd w:val="0"/>
        <w:snapToGrid w:val="0"/>
        <w:spacing w:line="400" w:lineRule="exact"/>
        <w:ind w:left="4" w:hanging="4"/>
        <w:jc w:val="left"/>
        <w:rPr>
          <w:rStyle w:val="606"/>
          <w:rFonts w:hint="eastAsia" w:ascii="宋体" w:hAnsi="宋体" w:eastAsia="宋体" w:cs="宋体"/>
          <w:b w:val="0"/>
          <w:color w:val="auto"/>
          <w:sz w:val="24"/>
          <w:szCs w:val="24"/>
          <w:highlight w:val="none"/>
          <w:lang w:val="zh-TW" w:eastAsia="zh-CN"/>
        </w:rPr>
      </w:pPr>
      <w:r>
        <w:rPr>
          <w:rStyle w:val="606"/>
          <w:rFonts w:hint="eastAsia" w:ascii="宋体" w:hAnsi="宋体" w:eastAsia="宋体" w:cs="宋体"/>
          <w:b w:val="0"/>
          <w:color w:val="auto"/>
          <w:sz w:val="24"/>
          <w:szCs w:val="24"/>
          <w:highlight w:val="none"/>
          <w:lang w:val="zh-TW"/>
        </w:rPr>
        <w:t>1、投标文件商务技术部分评审；</w:t>
      </w:r>
    </w:p>
    <w:p w14:paraId="0B785731">
      <w:pPr>
        <w:pStyle w:val="2"/>
        <w:kinsoku/>
        <w:overflowPunct/>
        <w:topLinePunct/>
        <w:bidi w:val="0"/>
        <w:adjustRightInd w:val="0"/>
        <w:snapToGrid w:val="0"/>
        <w:spacing w:line="400" w:lineRule="exact"/>
        <w:ind w:left="4" w:hanging="4"/>
        <w:jc w:val="left"/>
        <w:rPr>
          <w:rStyle w:val="606"/>
          <w:rFonts w:hint="eastAsia" w:ascii="宋体" w:hAnsi="宋体" w:eastAsia="宋体" w:cs="宋体"/>
          <w:b w:val="0"/>
          <w:color w:val="auto"/>
          <w:sz w:val="24"/>
          <w:szCs w:val="24"/>
          <w:highlight w:val="none"/>
          <w:lang w:val="zh-TW" w:eastAsia="zh-CN"/>
        </w:rPr>
      </w:pPr>
      <w:r>
        <w:rPr>
          <w:rStyle w:val="606"/>
          <w:rFonts w:hint="eastAsia" w:ascii="宋体" w:hAnsi="宋体" w:eastAsia="宋体" w:cs="宋体"/>
          <w:b w:val="0"/>
          <w:color w:val="auto"/>
          <w:sz w:val="24"/>
          <w:szCs w:val="24"/>
          <w:highlight w:val="none"/>
          <w:lang w:val="zh-TW"/>
        </w:rPr>
        <w:t>2、投标文件报价部分审查；</w:t>
      </w:r>
    </w:p>
    <w:p w14:paraId="2978CDBA">
      <w:pPr>
        <w:pStyle w:val="2"/>
        <w:kinsoku/>
        <w:overflowPunct/>
        <w:topLinePunct/>
        <w:bidi w:val="0"/>
        <w:adjustRightInd w:val="0"/>
        <w:snapToGrid w:val="0"/>
        <w:spacing w:line="400" w:lineRule="exact"/>
        <w:ind w:left="4" w:hanging="4"/>
        <w:jc w:val="left"/>
        <w:rPr>
          <w:rStyle w:val="606"/>
          <w:rFonts w:hint="eastAsia" w:ascii="宋体" w:hAnsi="宋体" w:eastAsia="宋体" w:cs="宋体"/>
          <w:b w:val="0"/>
          <w:color w:val="auto"/>
          <w:sz w:val="24"/>
          <w:szCs w:val="24"/>
          <w:highlight w:val="none"/>
          <w:lang w:val="zh-TW" w:eastAsia="zh-CN"/>
        </w:rPr>
      </w:pPr>
      <w:r>
        <w:rPr>
          <w:rStyle w:val="606"/>
          <w:rFonts w:hint="eastAsia" w:ascii="宋体" w:hAnsi="宋体" w:eastAsia="宋体" w:cs="宋体"/>
          <w:b w:val="0"/>
          <w:color w:val="auto"/>
          <w:sz w:val="24"/>
          <w:szCs w:val="24"/>
          <w:highlight w:val="none"/>
          <w:lang w:val="zh-TW"/>
        </w:rPr>
        <w:t>3、推荐中标候选人名单，编写评标报告。</w:t>
      </w:r>
    </w:p>
    <w:p w14:paraId="3C79795A">
      <w:pPr>
        <w:pStyle w:val="2"/>
        <w:kinsoku/>
        <w:overflowPunct/>
        <w:topLinePunct/>
        <w:bidi w:val="0"/>
        <w:adjustRightInd w:val="0"/>
        <w:snapToGrid w:val="0"/>
        <w:spacing w:line="400" w:lineRule="exact"/>
        <w:ind w:left="4" w:hanging="4"/>
        <w:jc w:val="left"/>
        <w:rPr>
          <w:rStyle w:val="606"/>
          <w:rFonts w:hint="eastAsia" w:ascii="宋体" w:hAnsi="宋体" w:eastAsia="宋体" w:cs="宋体"/>
          <w:color w:val="auto"/>
          <w:sz w:val="24"/>
          <w:szCs w:val="24"/>
          <w:highlight w:val="none"/>
          <w:lang w:eastAsia="zh-CN"/>
        </w:rPr>
      </w:pPr>
      <w:r>
        <w:rPr>
          <w:rStyle w:val="606"/>
          <w:rFonts w:hint="eastAsia" w:ascii="宋体" w:hAnsi="宋体" w:eastAsia="宋体" w:cs="宋体"/>
          <w:color w:val="auto"/>
          <w:sz w:val="24"/>
          <w:szCs w:val="24"/>
          <w:highlight w:val="none"/>
        </w:rPr>
        <w:t>三、定标及定标程序</w:t>
      </w:r>
    </w:p>
    <w:p w14:paraId="558BB107">
      <w:pPr>
        <w:pStyle w:val="2"/>
        <w:kinsoku/>
        <w:overflowPunct/>
        <w:topLinePunct/>
        <w:bidi w:val="0"/>
        <w:adjustRightInd w:val="0"/>
        <w:snapToGrid w:val="0"/>
        <w:spacing w:line="400" w:lineRule="exact"/>
        <w:ind w:left="4" w:hanging="4"/>
        <w:jc w:val="left"/>
        <w:rPr>
          <w:rStyle w:val="606"/>
          <w:rFonts w:hint="eastAsia" w:ascii="宋体" w:hAnsi="宋体" w:eastAsia="宋体" w:cs="宋体"/>
          <w:b w:val="0"/>
          <w:color w:val="auto"/>
          <w:sz w:val="24"/>
          <w:szCs w:val="24"/>
          <w:highlight w:val="none"/>
          <w:lang w:val="zh-TW" w:eastAsia="zh-CN"/>
        </w:rPr>
      </w:pPr>
      <w:r>
        <w:rPr>
          <w:rStyle w:val="606"/>
          <w:rFonts w:hint="eastAsia" w:ascii="宋体" w:hAnsi="宋体" w:eastAsia="宋体" w:cs="宋体"/>
          <w:b w:val="0"/>
          <w:color w:val="auto"/>
          <w:sz w:val="24"/>
          <w:szCs w:val="24"/>
          <w:highlight w:val="none"/>
          <w:lang w:val="zh-TW"/>
        </w:rPr>
        <w:t>1、定标原则</w:t>
      </w:r>
    </w:p>
    <w:p w14:paraId="3065D188">
      <w:pPr>
        <w:pStyle w:val="2"/>
        <w:kinsoku/>
        <w:overflowPunct/>
        <w:topLinePunct/>
        <w:bidi w:val="0"/>
        <w:adjustRightInd w:val="0"/>
        <w:snapToGrid w:val="0"/>
        <w:spacing w:line="400" w:lineRule="exact"/>
        <w:ind w:left="4" w:hanging="4"/>
        <w:jc w:val="left"/>
        <w:rPr>
          <w:rStyle w:val="606"/>
          <w:rFonts w:hint="eastAsia" w:ascii="宋体" w:hAnsi="宋体" w:eastAsia="宋体" w:cs="宋体"/>
          <w:b w:val="0"/>
          <w:color w:val="auto"/>
          <w:sz w:val="24"/>
          <w:szCs w:val="24"/>
          <w:highlight w:val="none"/>
          <w:lang w:val="zh-TW" w:eastAsia="zh-CN"/>
        </w:rPr>
      </w:pPr>
      <w:r>
        <w:rPr>
          <w:rStyle w:val="606"/>
          <w:rFonts w:hint="eastAsia" w:ascii="宋体" w:hAnsi="宋体" w:eastAsia="宋体" w:cs="宋体"/>
          <w:b w:val="0"/>
          <w:color w:val="auto"/>
          <w:sz w:val="24"/>
          <w:szCs w:val="24"/>
          <w:highlight w:val="none"/>
          <w:lang w:val="zh-TW"/>
        </w:rPr>
        <w:t>根据评委会推荐的中标候选人名单，按顺序确定中标人。</w:t>
      </w:r>
    </w:p>
    <w:p w14:paraId="6E81A540">
      <w:pPr>
        <w:pStyle w:val="2"/>
        <w:kinsoku/>
        <w:overflowPunct/>
        <w:topLinePunct/>
        <w:bidi w:val="0"/>
        <w:adjustRightInd w:val="0"/>
        <w:snapToGrid w:val="0"/>
        <w:spacing w:line="400" w:lineRule="exact"/>
        <w:ind w:left="4" w:hanging="4"/>
        <w:jc w:val="left"/>
        <w:rPr>
          <w:rStyle w:val="606"/>
          <w:rFonts w:hint="eastAsia" w:ascii="宋体" w:hAnsi="宋体" w:eastAsia="宋体" w:cs="宋体"/>
          <w:b w:val="0"/>
          <w:color w:val="auto"/>
          <w:sz w:val="24"/>
          <w:szCs w:val="24"/>
          <w:highlight w:val="none"/>
        </w:rPr>
      </w:pPr>
      <w:r>
        <w:rPr>
          <w:rStyle w:val="606"/>
          <w:rFonts w:hint="eastAsia" w:ascii="宋体" w:hAnsi="宋体" w:eastAsia="宋体" w:cs="宋体"/>
          <w:b w:val="0"/>
          <w:color w:val="auto"/>
          <w:sz w:val="24"/>
          <w:szCs w:val="24"/>
          <w:highlight w:val="none"/>
          <w:lang w:val="zh-TW"/>
        </w:rPr>
        <w:t>2、定标程序</w:t>
      </w:r>
    </w:p>
    <w:p w14:paraId="4B9E2D8D">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Style w:val="606"/>
          <w:rFonts w:hint="eastAsia" w:ascii="宋体" w:hAnsi="宋体" w:eastAsia="宋体" w:cs="宋体"/>
          <w:color w:val="auto"/>
          <w:sz w:val="24"/>
          <w:szCs w:val="24"/>
          <w:highlight w:val="none"/>
        </w:rPr>
        <w:t>（</w:t>
      </w:r>
      <w:r>
        <w:rPr>
          <w:rStyle w:val="606"/>
          <w:rFonts w:hint="eastAsia" w:ascii="宋体" w:hAnsi="宋体" w:eastAsia="宋体" w:cs="宋体"/>
          <w:color w:val="auto"/>
          <w:sz w:val="24"/>
          <w:szCs w:val="24"/>
          <w:highlight w:val="none"/>
          <w:lang w:val="zh-TW"/>
        </w:rPr>
        <w:t>1</w:t>
      </w:r>
      <w:r>
        <w:rPr>
          <w:rStyle w:val="606"/>
          <w:rFonts w:hint="eastAsia" w:ascii="宋体" w:hAnsi="宋体" w:eastAsia="宋体" w:cs="宋体"/>
          <w:color w:val="auto"/>
          <w:sz w:val="24"/>
          <w:szCs w:val="24"/>
          <w:highlight w:val="none"/>
        </w:rPr>
        <w:t>）评委会将评标情况写出书面评审报告，推荐中标候选人，并按照综合评分的高低排列顺序，确定中标人；如投标人综合得分相同的，报价低者为中标人。综合得分且报价相同的，</w:t>
      </w:r>
      <w:r>
        <w:rPr>
          <w:rStyle w:val="606"/>
          <w:rFonts w:hint="eastAsia" w:ascii="宋体" w:hAnsi="宋体" w:eastAsia="宋体" w:cs="宋体"/>
          <w:color w:val="auto"/>
          <w:sz w:val="24"/>
          <w:szCs w:val="24"/>
          <w:highlight w:val="none"/>
          <w:lang w:eastAsia="zh-CN"/>
        </w:rPr>
        <w:t>商务部分</w:t>
      </w:r>
      <w:r>
        <w:rPr>
          <w:rStyle w:val="606"/>
          <w:rFonts w:hint="eastAsia" w:ascii="宋体" w:hAnsi="宋体" w:eastAsia="宋体" w:cs="宋体"/>
          <w:color w:val="auto"/>
          <w:sz w:val="24"/>
          <w:szCs w:val="24"/>
          <w:highlight w:val="none"/>
        </w:rPr>
        <w:t>指标优者为中标人；如</w:t>
      </w:r>
      <w:r>
        <w:rPr>
          <w:rFonts w:hint="eastAsia" w:ascii="宋体" w:hAnsi="宋体" w:eastAsia="宋体" w:cs="宋体"/>
          <w:color w:val="auto"/>
          <w:sz w:val="24"/>
          <w:szCs w:val="22"/>
          <w:highlight w:val="none"/>
        </w:rPr>
        <w:t>综合得分、投标报价和</w:t>
      </w:r>
      <w:r>
        <w:rPr>
          <w:rFonts w:hint="eastAsia" w:ascii="宋体" w:hAnsi="宋体" w:cs="宋体"/>
          <w:color w:val="auto"/>
          <w:sz w:val="24"/>
          <w:szCs w:val="22"/>
          <w:highlight w:val="none"/>
          <w:lang w:eastAsia="zh-CN"/>
        </w:rPr>
        <w:t>商务技术中的商务部分</w:t>
      </w:r>
      <w:r>
        <w:rPr>
          <w:rFonts w:hint="eastAsia" w:ascii="宋体" w:hAnsi="宋体" w:eastAsia="宋体" w:cs="宋体"/>
          <w:color w:val="auto"/>
          <w:sz w:val="24"/>
          <w:szCs w:val="22"/>
          <w:highlight w:val="none"/>
        </w:rPr>
        <w:t>得分均相同的</w:t>
      </w:r>
      <w:r>
        <w:rPr>
          <w:rFonts w:hint="eastAsia" w:ascii="宋体" w:hAnsi="宋体" w:cs="宋体"/>
          <w:color w:val="auto"/>
          <w:sz w:val="24"/>
          <w:szCs w:val="22"/>
          <w:highlight w:val="none"/>
          <w:lang w:eastAsia="zh-CN"/>
        </w:rPr>
        <w:t>，</w:t>
      </w:r>
      <w:r>
        <w:rPr>
          <w:rStyle w:val="606"/>
          <w:rFonts w:hint="eastAsia" w:ascii="宋体" w:hAnsi="宋体" w:eastAsia="宋体" w:cs="宋体"/>
          <w:color w:val="auto"/>
          <w:sz w:val="24"/>
          <w:szCs w:val="24"/>
          <w:highlight w:val="none"/>
        </w:rPr>
        <w:t>则</w:t>
      </w:r>
      <w:r>
        <w:rPr>
          <w:rStyle w:val="606"/>
          <w:rFonts w:hint="eastAsia" w:ascii="宋体" w:hAnsi="宋体" w:eastAsia="宋体" w:cs="宋体"/>
          <w:color w:val="auto"/>
          <w:sz w:val="24"/>
          <w:szCs w:val="24"/>
          <w:highlight w:val="none"/>
          <w:lang w:eastAsia="zh-CN"/>
        </w:rPr>
        <w:t>抽签</w:t>
      </w:r>
      <w:r>
        <w:rPr>
          <w:rStyle w:val="606"/>
          <w:rFonts w:hint="eastAsia" w:ascii="宋体" w:hAnsi="宋体" w:eastAsia="宋体" w:cs="宋体"/>
          <w:color w:val="auto"/>
          <w:sz w:val="24"/>
          <w:szCs w:val="24"/>
          <w:highlight w:val="none"/>
        </w:rPr>
        <w:t>选取中标候选人。</w:t>
      </w:r>
    </w:p>
    <w:p w14:paraId="3EA1AA5B">
      <w:pPr>
        <w:pStyle w:val="53"/>
        <w:kinsoku/>
        <w:overflowPunct/>
        <w:bidi w:val="0"/>
        <w:spacing w:line="400" w:lineRule="exact"/>
        <w:ind w:firstLine="240" w:firstLineChars="100"/>
        <w:jc w:val="left"/>
        <w:rPr>
          <w:rStyle w:val="606"/>
          <w:rFonts w:hint="eastAsia" w:ascii="宋体" w:hAnsi="宋体" w:eastAsia="宋体" w:cs="宋体"/>
          <w:color w:val="auto"/>
          <w:sz w:val="24"/>
          <w:szCs w:val="24"/>
          <w:highlight w:val="none"/>
          <w:lang w:eastAsia="zh-CN"/>
        </w:rPr>
      </w:pPr>
      <w:r>
        <w:rPr>
          <w:rStyle w:val="606"/>
          <w:rFonts w:hint="eastAsia" w:ascii="宋体" w:hAnsi="宋体" w:eastAsia="宋体" w:cs="宋体"/>
          <w:color w:val="auto"/>
          <w:sz w:val="24"/>
          <w:szCs w:val="24"/>
          <w:highlight w:val="none"/>
          <w:lang w:eastAsia="zh-TW"/>
        </w:rPr>
        <w:t>（</w:t>
      </w:r>
      <w:r>
        <w:rPr>
          <w:rStyle w:val="606"/>
          <w:rFonts w:hint="eastAsia" w:ascii="宋体" w:hAnsi="宋体" w:eastAsia="宋体" w:cs="宋体"/>
          <w:color w:val="auto"/>
          <w:sz w:val="24"/>
          <w:szCs w:val="24"/>
          <w:highlight w:val="none"/>
          <w:lang w:val="zh-TW" w:eastAsia="zh-TW"/>
        </w:rPr>
        <w:t>2</w:t>
      </w:r>
      <w:r>
        <w:rPr>
          <w:rStyle w:val="606"/>
          <w:rFonts w:hint="eastAsia" w:ascii="宋体" w:hAnsi="宋体" w:eastAsia="宋体" w:cs="宋体"/>
          <w:color w:val="auto"/>
          <w:sz w:val="24"/>
          <w:szCs w:val="24"/>
          <w:highlight w:val="none"/>
          <w:lang w:eastAsia="zh-TW"/>
        </w:rPr>
        <w:t>）</w:t>
      </w:r>
      <w:r>
        <w:rPr>
          <w:rStyle w:val="606"/>
          <w:rFonts w:hint="eastAsia" w:ascii="宋体" w:hAnsi="宋体" w:eastAsia="宋体" w:cs="宋体"/>
          <w:color w:val="auto"/>
          <w:sz w:val="24"/>
          <w:szCs w:val="24"/>
          <w:highlight w:val="none"/>
        </w:rPr>
        <w:t>评定结果经采购人确定后，采购人在中标人确定之日起2个工作日内将以书面形式发出《中标通知书》，并在浙江政府采购网公告中标结果。</w:t>
      </w:r>
    </w:p>
    <w:p w14:paraId="395BF804">
      <w:pPr>
        <w:pStyle w:val="53"/>
        <w:kinsoku/>
        <w:overflowPunct/>
        <w:bidi w:val="0"/>
        <w:spacing w:line="400" w:lineRule="exact"/>
        <w:ind w:firstLine="240" w:firstLineChars="100"/>
        <w:jc w:val="left"/>
        <w:rPr>
          <w:rStyle w:val="606"/>
          <w:rFonts w:hint="eastAsia" w:ascii="宋体" w:hAnsi="宋体" w:eastAsia="宋体" w:cs="宋体"/>
          <w:color w:val="auto"/>
          <w:sz w:val="24"/>
          <w:szCs w:val="24"/>
          <w:highlight w:val="none"/>
        </w:rPr>
      </w:pPr>
      <w:r>
        <w:rPr>
          <w:rStyle w:val="606"/>
          <w:rFonts w:hint="eastAsia" w:ascii="宋体" w:hAnsi="宋体" w:eastAsia="宋体" w:cs="宋体"/>
          <w:color w:val="auto"/>
          <w:sz w:val="24"/>
          <w:szCs w:val="24"/>
          <w:highlight w:val="none"/>
        </w:rPr>
        <w:t xml:space="preserve"> （</w:t>
      </w:r>
      <w:r>
        <w:rPr>
          <w:rStyle w:val="606"/>
          <w:rFonts w:hint="eastAsia" w:ascii="宋体" w:hAnsi="宋体" w:eastAsia="宋体" w:cs="宋体"/>
          <w:color w:val="auto"/>
          <w:sz w:val="24"/>
          <w:szCs w:val="24"/>
          <w:highlight w:val="none"/>
          <w:lang w:val="zh-TW"/>
        </w:rPr>
        <w:t>3</w:t>
      </w:r>
      <w:r>
        <w:rPr>
          <w:rStyle w:val="606"/>
          <w:rFonts w:hint="eastAsia" w:ascii="宋体" w:hAnsi="宋体" w:eastAsia="宋体" w:cs="宋体"/>
          <w:color w:val="auto"/>
          <w:sz w:val="24"/>
          <w:szCs w:val="24"/>
          <w:highlight w:val="none"/>
        </w:rPr>
        <w:t>）采购代理机构不解释中标或落标原因，不退回投标文件和其他投标资料。</w:t>
      </w:r>
    </w:p>
    <w:p w14:paraId="5B0BD13F">
      <w:pPr>
        <w:pStyle w:val="53"/>
        <w:kinsoku/>
        <w:overflowPunct/>
        <w:bidi w:val="0"/>
        <w:spacing w:line="400" w:lineRule="exact"/>
        <w:ind w:firstLine="0" w:firstLineChars="0"/>
        <w:jc w:val="left"/>
        <w:rPr>
          <w:rStyle w:val="606"/>
          <w:rFonts w:hint="eastAsia" w:ascii="宋体" w:hAnsi="宋体" w:eastAsia="宋体" w:cs="宋体"/>
          <w:b/>
          <w:color w:val="auto"/>
          <w:sz w:val="24"/>
          <w:szCs w:val="24"/>
          <w:highlight w:val="none"/>
        </w:rPr>
      </w:pPr>
      <w:r>
        <w:rPr>
          <w:rStyle w:val="606"/>
          <w:rFonts w:hint="eastAsia" w:ascii="宋体" w:hAnsi="宋体" w:eastAsia="宋体" w:cs="宋体"/>
          <w:b/>
          <w:color w:val="auto"/>
          <w:sz w:val="24"/>
          <w:szCs w:val="24"/>
          <w:highlight w:val="none"/>
        </w:rPr>
        <w:t>四、评标方法</w:t>
      </w:r>
    </w:p>
    <w:p w14:paraId="02F0E2AF">
      <w:pPr>
        <w:pStyle w:val="53"/>
        <w:kinsoku/>
        <w:overflowPunct/>
        <w:bidi w:val="0"/>
        <w:spacing w:line="400" w:lineRule="exact"/>
        <w:ind w:firstLine="240" w:firstLineChars="100"/>
        <w:jc w:val="left"/>
        <w:rPr>
          <w:rStyle w:val="606"/>
          <w:rFonts w:hint="eastAsia" w:ascii="宋体" w:hAnsi="宋体" w:eastAsia="宋体" w:cs="宋体"/>
          <w:color w:val="auto"/>
          <w:sz w:val="24"/>
          <w:szCs w:val="24"/>
          <w:highlight w:val="none"/>
          <w:lang w:val="zh-TW" w:eastAsia="zh-CN"/>
        </w:rPr>
      </w:pPr>
      <w:r>
        <w:rPr>
          <w:rStyle w:val="606"/>
          <w:rFonts w:hint="eastAsia" w:ascii="宋体" w:hAnsi="宋体" w:eastAsia="宋体" w:cs="宋体"/>
          <w:color w:val="auto"/>
          <w:sz w:val="24"/>
          <w:szCs w:val="24"/>
          <w:highlight w:val="none"/>
          <w:lang w:val="zh-TW"/>
        </w:rPr>
        <w:t>1</w:t>
      </w:r>
      <w:r>
        <w:rPr>
          <w:rStyle w:val="606"/>
          <w:rFonts w:hint="eastAsia" w:ascii="宋体" w:hAnsi="宋体" w:eastAsia="宋体" w:cs="宋体"/>
          <w:color w:val="auto"/>
          <w:sz w:val="24"/>
          <w:szCs w:val="24"/>
          <w:highlight w:val="none"/>
        </w:rPr>
        <w:t>、本次评标采用综合评分法</w:t>
      </w:r>
      <w:r>
        <w:rPr>
          <w:rStyle w:val="606"/>
          <w:rFonts w:hint="eastAsia" w:ascii="宋体" w:hAnsi="宋体" w:eastAsia="宋体" w:cs="宋体"/>
          <w:color w:val="auto"/>
          <w:sz w:val="24"/>
          <w:szCs w:val="24"/>
          <w:highlight w:val="none"/>
          <w:lang w:eastAsia="zh-CN"/>
        </w:rPr>
        <w:t>，即在</w:t>
      </w:r>
      <w:r>
        <w:rPr>
          <w:rStyle w:val="606"/>
          <w:rFonts w:hint="eastAsia" w:ascii="宋体" w:hAnsi="宋体" w:eastAsia="宋体" w:cs="宋体"/>
          <w:color w:val="auto"/>
          <w:sz w:val="24"/>
          <w:szCs w:val="24"/>
          <w:highlight w:val="none"/>
          <w:lang w:val="en-US" w:eastAsia="zh-CN"/>
        </w:rPr>
        <w:t>投标</w:t>
      </w:r>
      <w:r>
        <w:rPr>
          <w:rStyle w:val="606"/>
          <w:rFonts w:hint="eastAsia" w:ascii="宋体" w:hAnsi="宋体" w:eastAsia="宋体" w:cs="宋体"/>
          <w:color w:val="auto"/>
          <w:sz w:val="24"/>
          <w:szCs w:val="24"/>
          <w:highlight w:val="none"/>
          <w:lang w:eastAsia="zh-CN"/>
        </w:rPr>
        <w:t>文件满足</w:t>
      </w:r>
      <w:r>
        <w:rPr>
          <w:rStyle w:val="606"/>
          <w:rFonts w:hint="eastAsia" w:ascii="宋体" w:hAnsi="宋体" w:eastAsia="宋体" w:cs="宋体"/>
          <w:color w:val="auto"/>
          <w:sz w:val="24"/>
          <w:szCs w:val="24"/>
          <w:highlight w:val="none"/>
          <w:lang w:val="en-US" w:eastAsia="zh-CN"/>
        </w:rPr>
        <w:t>招标</w:t>
      </w:r>
      <w:r>
        <w:rPr>
          <w:rStyle w:val="606"/>
          <w:rFonts w:hint="eastAsia" w:ascii="宋体" w:hAnsi="宋体" w:eastAsia="宋体" w:cs="宋体"/>
          <w:color w:val="auto"/>
          <w:sz w:val="24"/>
          <w:szCs w:val="24"/>
          <w:highlight w:val="none"/>
          <w:lang w:eastAsia="zh-CN"/>
        </w:rPr>
        <w:t>文件全部实质性要求的前提下，按照评审因素的量化指标评审得分从高到低的顺序推荐供应商为第一、第二、……</w:t>
      </w:r>
      <w:r>
        <w:rPr>
          <w:rStyle w:val="606"/>
          <w:rFonts w:hint="eastAsia" w:ascii="宋体" w:hAnsi="宋体" w:eastAsia="宋体" w:cs="宋体"/>
          <w:color w:val="auto"/>
          <w:sz w:val="24"/>
          <w:szCs w:val="24"/>
          <w:highlight w:val="none"/>
          <w:lang w:val="en-US" w:eastAsia="zh-CN"/>
        </w:rPr>
        <w:t>中标</w:t>
      </w:r>
      <w:r>
        <w:rPr>
          <w:rStyle w:val="606"/>
          <w:rFonts w:hint="eastAsia" w:ascii="宋体" w:hAnsi="宋体" w:eastAsia="宋体" w:cs="宋体"/>
          <w:color w:val="auto"/>
          <w:sz w:val="24"/>
          <w:szCs w:val="24"/>
          <w:highlight w:val="none"/>
          <w:lang w:eastAsia="zh-CN"/>
        </w:rPr>
        <w:t>候选人的</w:t>
      </w:r>
      <w:r>
        <w:rPr>
          <w:rStyle w:val="606"/>
          <w:rFonts w:hint="eastAsia" w:ascii="宋体" w:hAnsi="宋体" w:eastAsia="宋体" w:cs="宋体"/>
          <w:color w:val="auto"/>
          <w:sz w:val="24"/>
          <w:szCs w:val="24"/>
          <w:highlight w:val="none"/>
          <w:lang w:val="en-US" w:eastAsia="zh-CN"/>
        </w:rPr>
        <w:t>评标</w:t>
      </w:r>
      <w:r>
        <w:rPr>
          <w:rStyle w:val="606"/>
          <w:rFonts w:hint="eastAsia" w:ascii="宋体" w:hAnsi="宋体" w:eastAsia="宋体" w:cs="宋体"/>
          <w:color w:val="auto"/>
          <w:sz w:val="24"/>
          <w:szCs w:val="24"/>
          <w:highlight w:val="none"/>
          <w:lang w:eastAsia="zh-CN"/>
        </w:rPr>
        <w:t>办法。</w:t>
      </w:r>
    </w:p>
    <w:p w14:paraId="30A4FC59">
      <w:pPr>
        <w:pStyle w:val="53"/>
        <w:kinsoku/>
        <w:overflowPunct/>
        <w:bidi w:val="0"/>
        <w:spacing w:line="400" w:lineRule="exact"/>
        <w:ind w:firstLine="240" w:firstLineChars="100"/>
        <w:rPr>
          <w:rStyle w:val="606"/>
          <w:rFonts w:hint="eastAsia" w:ascii="宋体" w:hAnsi="宋体" w:eastAsia="宋体" w:cs="宋体"/>
          <w:color w:val="auto"/>
          <w:sz w:val="24"/>
          <w:szCs w:val="24"/>
          <w:highlight w:val="none"/>
        </w:rPr>
      </w:pPr>
      <w:r>
        <w:rPr>
          <w:rStyle w:val="606"/>
          <w:rFonts w:hint="eastAsia" w:ascii="宋体" w:hAnsi="宋体" w:eastAsia="宋体" w:cs="宋体"/>
          <w:color w:val="auto"/>
          <w:sz w:val="24"/>
          <w:szCs w:val="24"/>
          <w:highlight w:val="none"/>
          <w:lang w:val="zh-TW"/>
        </w:rPr>
        <w:t>2</w:t>
      </w:r>
      <w:r>
        <w:rPr>
          <w:rStyle w:val="606"/>
          <w:rFonts w:hint="eastAsia" w:ascii="宋体" w:hAnsi="宋体" w:eastAsia="宋体" w:cs="宋体"/>
          <w:color w:val="auto"/>
          <w:sz w:val="24"/>
          <w:szCs w:val="24"/>
          <w:highlight w:val="none"/>
        </w:rPr>
        <w:t>、本项目为</w:t>
      </w:r>
      <w:r>
        <w:rPr>
          <w:rStyle w:val="606"/>
          <w:rFonts w:hint="eastAsia" w:ascii="宋体" w:hAnsi="宋体" w:eastAsia="宋体" w:cs="宋体"/>
          <w:color w:val="auto"/>
          <w:sz w:val="24"/>
          <w:szCs w:val="24"/>
          <w:highlight w:val="none"/>
        </w:rPr>
        <w:t>商务技术分</w:t>
      </w:r>
      <w:r>
        <w:rPr>
          <w:rStyle w:val="606"/>
          <w:rFonts w:hint="eastAsia" w:ascii="宋体" w:hAnsi="宋体" w:eastAsia="宋体" w:cs="宋体"/>
          <w:color w:val="auto"/>
          <w:sz w:val="24"/>
          <w:szCs w:val="24"/>
          <w:highlight w:val="none"/>
          <w:lang w:val="en-US" w:eastAsia="zh-CN"/>
        </w:rPr>
        <w:t>90</w:t>
      </w:r>
      <w:r>
        <w:rPr>
          <w:rStyle w:val="606"/>
          <w:rFonts w:hint="eastAsia" w:ascii="宋体" w:hAnsi="宋体" w:eastAsia="宋体" w:cs="宋体"/>
          <w:color w:val="auto"/>
          <w:sz w:val="24"/>
          <w:szCs w:val="24"/>
          <w:highlight w:val="none"/>
        </w:rPr>
        <w:t>分和报价分</w:t>
      </w:r>
      <w:r>
        <w:rPr>
          <w:rStyle w:val="606"/>
          <w:rFonts w:hint="eastAsia" w:ascii="宋体" w:hAnsi="宋体" w:eastAsia="宋体" w:cs="宋体"/>
          <w:color w:val="auto"/>
          <w:sz w:val="24"/>
          <w:szCs w:val="24"/>
          <w:highlight w:val="none"/>
          <w:lang w:val="en-US" w:eastAsia="zh-CN"/>
        </w:rPr>
        <w:t>10</w:t>
      </w:r>
      <w:r>
        <w:rPr>
          <w:rStyle w:val="606"/>
          <w:rFonts w:hint="eastAsia" w:ascii="宋体" w:hAnsi="宋体" w:eastAsia="宋体" w:cs="宋体"/>
          <w:color w:val="auto"/>
          <w:sz w:val="24"/>
          <w:szCs w:val="24"/>
          <w:highlight w:val="none"/>
        </w:rPr>
        <w:t>合计评分，满分为</w:t>
      </w:r>
      <w:r>
        <w:rPr>
          <w:rStyle w:val="606"/>
          <w:rFonts w:hint="eastAsia" w:ascii="宋体" w:hAnsi="宋体" w:eastAsia="宋体" w:cs="宋体"/>
          <w:color w:val="auto"/>
          <w:sz w:val="24"/>
          <w:szCs w:val="24"/>
          <w:highlight w:val="none"/>
          <w:lang w:val="zh-TW"/>
        </w:rPr>
        <w:t>100</w:t>
      </w:r>
      <w:r>
        <w:rPr>
          <w:rStyle w:val="606"/>
          <w:rFonts w:hint="eastAsia" w:ascii="宋体" w:hAnsi="宋体" w:eastAsia="宋体" w:cs="宋体"/>
          <w:color w:val="auto"/>
          <w:sz w:val="24"/>
          <w:szCs w:val="24"/>
          <w:highlight w:val="none"/>
        </w:rPr>
        <w:t>分。</w:t>
      </w:r>
    </w:p>
    <w:p w14:paraId="169B3945">
      <w:pPr>
        <w:pStyle w:val="53"/>
        <w:keepNext/>
        <w:keepLines/>
        <w:kinsoku/>
        <w:overflowPunct/>
        <w:bidi w:val="0"/>
        <w:adjustRightInd w:val="0"/>
        <w:snapToGrid w:val="0"/>
        <w:spacing w:line="400" w:lineRule="exact"/>
        <w:ind w:firstLine="0" w:firstLineChars="0"/>
        <w:jc w:val="left"/>
        <w:rPr>
          <w:rStyle w:val="606"/>
          <w:rFonts w:hint="eastAsia" w:ascii="宋体" w:hAnsi="宋体" w:eastAsia="宋体" w:cs="宋体"/>
          <w:bCs/>
          <w:color w:val="auto"/>
          <w:sz w:val="24"/>
          <w:szCs w:val="24"/>
          <w:highlight w:val="none"/>
        </w:rPr>
      </w:pPr>
      <w:r>
        <w:rPr>
          <w:rStyle w:val="606"/>
          <w:rFonts w:hint="eastAsia" w:ascii="宋体" w:hAnsi="宋体" w:eastAsia="宋体" w:cs="宋体"/>
          <w:b/>
          <w:color w:val="auto"/>
          <w:sz w:val="24"/>
          <w:szCs w:val="24"/>
          <w:highlight w:val="none"/>
        </w:rPr>
        <w:t>五、评标细则及标准</w:t>
      </w:r>
    </w:p>
    <w:p w14:paraId="1684CE46">
      <w:pPr>
        <w:kinsoku/>
        <w:overflowPunct/>
        <w:bidi w:val="0"/>
        <w:snapToGrid w:val="0"/>
        <w:spacing w:line="400" w:lineRule="exact"/>
        <w:ind w:firstLine="241" w:firstLineChars="100"/>
        <w:rPr>
          <w:rStyle w:val="607"/>
          <w:rFonts w:hint="eastAsia" w:ascii="宋体" w:hAnsi="宋体" w:eastAsia="宋体" w:cs="宋体"/>
          <w:b/>
          <w:bCs/>
          <w:color w:val="auto"/>
          <w:sz w:val="24"/>
          <w:szCs w:val="24"/>
          <w:highlight w:val="none"/>
        </w:rPr>
      </w:pPr>
      <w:r>
        <w:rPr>
          <w:rStyle w:val="606"/>
          <w:rFonts w:hint="eastAsia" w:ascii="宋体" w:hAnsi="宋体" w:eastAsia="宋体" w:cs="宋体"/>
          <w:b/>
          <w:color w:val="auto"/>
          <w:sz w:val="24"/>
          <w:szCs w:val="24"/>
          <w:highlight w:val="none"/>
        </w:rPr>
        <w:t>1</w:t>
      </w:r>
      <w:r>
        <w:rPr>
          <w:rStyle w:val="607"/>
          <w:rFonts w:hint="eastAsia" w:ascii="宋体" w:hAnsi="宋体" w:eastAsia="宋体" w:cs="宋体"/>
          <w:b/>
          <w:bCs/>
          <w:color w:val="auto"/>
          <w:sz w:val="24"/>
          <w:szCs w:val="24"/>
          <w:highlight w:val="none"/>
        </w:rPr>
        <w:t>、在投标文件评审过程中，如果出现评标委员会成员意见不一致的情况，按照少数服从多数的原则确定。</w:t>
      </w:r>
    </w:p>
    <w:p w14:paraId="798E2225">
      <w:pPr>
        <w:pStyle w:val="10"/>
        <w:kinsoku/>
        <w:overflowPunct/>
        <w:bidi w:val="0"/>
        <w:spacing w:after="0" w:line="400" w:lineRule="exact"/>
        <w:ind w:left="0" w:leftChars="0" w:firstLine="3614" w:firstLineChars="1500"/>
        <w:rPr>
          <w:rStyle w:val="607"/>
          <w:rFonts w:hint="eastAsia" w:ascii="宋体" w:hAnsi="宋体" w:eastAsia="宋体" w:cs="宋体"/>
          <w:b/>
          <w:bCs/>
          <w:color w:val="auto"/>
          <w:sz w:val="24"/>
          <w:szCs w:val="24"/>
          <w:highlight w:val="none"/>
          <w:lang w:eastAsia="zh-CN"/>
        </w:rPr>
      </w:pPr>
      <w:r>
        <w:rPr>
          <w:rStyle w:val="607"/>
          <w:rFonts w:hint="eastAsia" w:ascii="宋体" w:hAnsi="宋体" w:eastAsia="宋体" w:cs="宋体"/>
          <w:b/>
          <w:bCs/>
          <w:color w:val="auto"/>
          <w:sz w:val="24"/>
          <w:szCs w:val="24"/>
          <w:highlight w:val="none"/>
          <w:lang w:eastAsia="zh-CN"/>
        </w:rPr>
        <w:t>评分细则</w:t>
      </w:r>
    </w:p>
    <w:tbl>
      <w:tblPr>
        <w:tblStyle w:val="88"/>
        <w:tblW w:w="91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
        <w:gridCol w:w="1230"/>
        <w:gridCol w:w="5909"/>
        <w:gridCol w:w="1031"/>
      </w:tblGrid>
      <w:tr w14:paraId="47800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blHeader/>
          <w:jc w:val="center"/>
        </w:trPr>
        <w:tc>
          <w:tcPr>
            <w:tcW w:w="936" w:type="dxa"/>
            <w:tcBorders>
              <w:top w:val="single" w:color="auto" w:sz="4" w:space="0"/>
              <w:left w:val="single" w:color="auto" w:sz="4" w:space="0"/>
              <w:bottom w:val="single" w:color="auto" w:sz="4" w:space="0"/>
              <w:right w:val="single" w:color="auto" w:sz="4" w:space="0"/>
            </w:tcBorders>
            <w:vAlign w:val="center"/>
          </w:tcPr>
          <w:p w14:paraId="5C6D6A10">
            <w:pPr>
              <w:spacing w:line="240" w:lineRule="auto"/>
              <w:ind w:firstLine="0" w:firstLineChars="0"/>
              <w:rPr>
                <w:rFonts w:hint="eastAsia" w:ascii="宋体" w:hAnsi="宋体" w:eastAsia="宋体" w:cs="宋体"/>
                <w:color w:val="auto"/>
                <w:sz w:val="24"/>
                <w:szCs w:val="18"/>
              </w:rPr>
            </w:pPr>
            <w:r>
              <w:rPr>
                <w:rFonts w:hint="eastAsia" w:ascii="宋体" w:hAnsi="宋体" w:eastAsia="宋体" w:cs="宋体"/>
                <w:color w:val="auto"/>
                <w:sz w:val="24"/>
                <w:szCs w:val="18"/>
              </w:rPr>
              <w:t>项目</w:t>
            </w:r>
          </w:p>
        </w:tc>
        <w:tc>
          <w:tcPr>
            <w:tcW w:w="1230" w:type="dxa"/>
            <w:tcBorders>
              <w:top w:val="single" w:color="auto" w:sz="4" w:space="0"/>
              <w:left w:val="single" w:color="auto" w:sz="4" w:space="0"/>
              <w:bottom w:val="single" w:color="auto" w:sz="4" w:space="0"/>
              <w:right w:val="single" w:color="auto" w:sz="4" w:space="0"/>
            </w:tcBorders>
            <w:vAlign w:val="center"/>
          </w:tcPr>
          <w:p w14:paraId="6C8AC758">
            <w:pPr>
              <w:spacing w:line="240" w:lineRule="auto"/>
              <w:ind w:firstLine="0" w:firstLineChars="0"/>
              <w:rPr>
                <w:rFonts w:hint="eastAsia" w:ascii="宋体" w:hAnsi="宋体" w:eastAsia="宋体" w:cs="宋体"/>
                <w:color w:val="auto"/>
                <w:sz w:val="24"/>
                <w:szCs w:val="18"/>
              </w:rPr>
            </w:pPr>
            <w:r>
              <w:rPr>
                <w:rFonts w:hint="eastAsia" w:ascii="宋体" w:hAnsi="宋体" w:eastAsia="宋体" w:cs="宋体"/>
                <w:color w:val="auto"/>
                <w:sz w:val="24"/>
                <w:szCs w:val="18"/>
              </w:rPr>
              <w:t>评分因素</w:t>
            </w:r>
          </w:p>
        </w:tc>
        <w:tc>
          <w:tcPr>
            <w:tcW w:w="5909" w:type="dxa"/>
            <w:tcBorders>
              <w:top w:val="single" w:color="auto" w:sz="4" w:space="0"/>
              <w:left w:val="single" w:color="auto" w:sz="4" w:space="0"/>
              <w:bottom w:val="single" w:color="auto" w:sz="4" w:space="0"/>
              <w:right w:val="single" w:color="auto" w:sz="4" w:space="0"/>
            </w:tcBorders>
            <w:vAlign w:val="center"/>
          </w:tcPr>
          <w:p w14:paraId="230E6B83">
            <w:pPr>
              <w:spacing w:line="240" w:lineRule="auto"/>
              <w:ind w:firstLine="0" w:firstLineChars="0"/>
              <w:rPr>
                <w:rFonts w:hint="eastAsia" w:ascii="宋体" w:hAnsi="宋体" w:eastAsia="宋体" w:cs="宋体"/>
                <w:color w:val="auto"/>
                <w:sz w:val="24"/>
                <w:szCs w:val="18"/>
              </w:rPr>
            </w:pPr>
            <w:r>
              <w:rPr>
                <w:rFonts w:hint="eastAsia" w:ascii="宋体" w:hAnsi="宋体" w:eastAsia="宋体" w:cs="宋体"/>
                <w:color w:val="auto"/>
                <w:sz w:val="24"/>
                <w:szCs w:val="18"/>
              </w:rPr>
              <w:t>评分标准</w:t>
            </w:r>
          </w:p>
        </w:tc>
        <w:tc>
          <w:tcPr>
            <w:tcW w:w="1031" w:type="dxa"/>
            <w:tcBorders>
              <w:top w:val="single" w:color="auto" w:sz="4" w:space="0"/>
              <w:left w:val="single" w:color="auto" w:sz="4" w:space="0"/>
              <w:bottom w:val="single" w:color="auto" w:sz="4" w:space="0"/>
              <w:right w:val="single" w:color="auto" w:sz="4" w:space="0"/>
            </w:tcBorders>
            <w:vAlign w:val="center"/>
          </w:tcPr>
          <w:p w14:paraId="7B3F53D5">
            <w:pPr>
              <w:spacing w:line="240" w:lineRule="auto"/>
              <w:ind w:firstLine="0" w:firstLineChars="0"/>
              <w:rPr>
                <w:rFonts w:hint="eastAsia" w:ascii="宋体" w:hAnsi="宋体" w:eastAsia="宋体" w:cs="宋体"/>
                <w:color w:val="auto"/>
                <w:sz w:val="24"/>
                <w:szCs w:val="18"/>
              </w:rPr>
            </w:pPr>
            <w:r>
              <w:rPr>
                <w:rFonts w:hint="eastAsia" w:ascii="宋体" w:hAnsi="宋体" w:eastAsia="宋体" w:cs="宋体"/>
                <w:color w:val="auto"/>
                <w:sz w:val="24"/>
                <w:szCs w:val="18"/>
              </w:rPr>
              <w:t>分值</w:t>
            </w:r>
          </w:p>
        </w:tc>
      </w:tr>
      <w:tr w14:paraId="1B739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6" w:hRule="atLeast"/>
          <w:jc w:val="center"/>
        </w:trPr>
        <w:tc>
          <w:tcPr>
            <w:tcW w:w="936" w:type="dxa"/>
            <w:tcBorders>
              <w:top w:val="single" w:color="auto" w:sz="4" w:space="0"/>
              <w:left w:val="single" w:color="auto" w:sz="4" w:space="0"/>
              <w:bottom w:val="single" w:color="auto" w:sz="4" w:space="0"/>
              <w:right w:val="single" w:color="auto" w:sz="4" w:space="0"/>
            </w:tcBorders>
            <w:vAlign w:val="center"/>
          </w:tcPr>
          <w:p w14:paraId="16335D04">
            <w:pPr>
              <w:spacing w:line="240" w:lineRule="auto"/>
              <w:ind w:firstLine="0" w:firstLineChars="0"/>
              <w:rPr>
                <w:rFonts w:hint="eastAsia" w:ascii="宋体" w:hAnsi="宋体" w:eastAsia="宋体" w:cs="宋体"/>
                <w:color w:val="auto"/>
                <w:sz w:val="24"/>
                <w:szCs w:val="18"/>
              </w:rPr>
            </w:pPr>
            <w:r>
              <w:rPr>
                <w:rFonts w:hint="eastAsia" w:ascii="宋体" w:hAnsi="宋体" w:eastAsia="宋体" w:cs="宋体"/>
                <w:color w:val="auto"/>
                <w:sz w:val="24"/>
                <w:szCs w:val="18"/>
              </w:rPr>
              <w:t>报价部分（10分）</w:t>
            </w:r>
          </w:p>
        </w:tc>
        <w:tc>
          <w:tcPr>
            <w:tcW w:w="1230" w:type="dxa"/>
            <w:tcBorders>
              <w:top w:val="single" w:color="auto" w:sz="4" w:space="0"/>
              <w:left w:val="single" w:color="auto" w:sz="4" w:space="0"/>
              <w:bottom w:val="single" w:color="auto" w:sz="4" w:space="0"/>
              <w:right w:val="single" w:color="auto" w:sz="4" w:space="0"/>
            </w:tcBorders>
            <w:vAlign w:val="center"/>
          </w:tcPr>
          <w:p w14:paraId="4B841DA5">
            <w:pPr>
              <w:spacing w:line="240" w:lineRule="auto"/>
              <w:ind w:firstLine="0" w:firstLineChars="0"/>
              <w:rPr>
                <w:rFonts w:hint="eastAsia" w:ascii="宋体" w:hAnsi="宋体" w:eastAsia="宋体" w:cs="宋体"/>
                <w:color w:val="auto"/>
                <w:sz w:val="24"/>
                <w:szCs w:val="18"/>
              </w:rPr>
            </w:pPr>
            <w:r>
              <w:rPr>
                <w:rFonts w:hint="eastAsia" w:ascii="宋体" w:hAnsi="宋体" w:eastAsia="宋体" w:cs="宋体"/>
                <w:color w:val="auto"/>
                <w:sz w:val="24"/>
                <w:szCs w:val="18"/>
              </w:rPr>
              <w:t>商务报价</w:t>
            </w:r>
          </w:p>
        </w:tc>
        <w:tc>
          <w:tcPr>
            <w:tcW w:w="5909" w:type="dxa"/>
            <w:tcBorders>
              <w:top w:val="single" w:color="auto" w:sz="4" w:space="0"/>
              <w:left w:val="single" w:color="auto" w:sz="4" w:space="0"/>
              <w:bottom w:val="single" w:color="auto" w:sz="4" w:space="0"/>
              <w:right w:val="single" w:color="auto" w:sz="4" w:space="0"/>
            </w:tcBorders>
            <w:vAlign w:val="center"/>
          </w:tcPr>
          <w:p w14:paraId="26722FD0">
            <w:pPr>
              <w:spacing w:line="240" w:lineRule="auto"/>
              <w:ind w:firstLine="0" w:firstLineChars="0"/>
              <w:rPr>
                <w:rFonts w:hint="eastAsia" w:ascii="宋体" w:hAnsi="宋体" w:eastAsia="宋体" w:cs="宋体"/>
                <w:color w:val="auto"/>
                <w:sz w:val="24"/>
                <w:szCs w:val="18"/>
              </w:rPr>
            </w:pPr>
            <w:r>
              <w:rPr>
                <w:rFonts w:hint="eastAsia" w:ascii="宋体" w:hAnsi="宋体" w:eastAsia="宋体" w:cs="宋体"/>
                <w:color w:val="auto"/>
                <w:sz w:val="24"/>
                <w:szCs w:val="18"/>
              </w:rPr>
              <w:t>1.价格分采用低价优先法计算，即满足招标文件要求且最后报价最低的为投标基准价。</w:t>
            </w:r>
          </w:p>
          <w:p w14:paraId="05A1157C">
            <w:pPr>
              <w:spacing w:line="240" w:lineRule="auto"/>
              <w:ind w:firstLine="0" w:firstLineChars="0"/>
              <w:rPr>
                <w:rFonts w:hint="eastAsia" w:ascii="宋体" w:hAnsi="宋体" w:eastAsia="宋体" w:cs="宋体"/>
                <w:color w:val="auto"/>
                <w:sz w:val="24"/>
                <w:szCs w:val="18"/>
              </w:rPr>
            </w:pPr>
            <w:r>
              <w:rPr>
                <w:rFonts w:hint="eastAsia" w:ascii="宋体" w:hAnsi="宋体" w:eastAsia="宋体" w:cs="宋体"/>
                <w:color w:val="auto"/>
                <w:sz w:val="24"/>
                <w:szCs w:val="18"/>
              </w:rPr>
              <w:t>2.报价得分＝投标基准价/投标报价*10（保留小数二位，第三位四舍五入）。</w:t>
            </w:r>
          </w:p>
        </w:tc>
        <w:tc>
          <w:tcPr>
            <w:tcW w:w="1031" w:type="dxa"/>
            <w:tcBorders>
              <w:top w:val="single" w:color="auto" w:sz="4" w:space="0"/>
              <w:left w:val="single" w:color="auto" w:sz="4" w:space="0"/>
              <w:bottom w:val="single" w:color="auto" w:sz="4" w:space="0"/>
              <w:right w:val="single" w:color="auto" w:sz="4" w:space="0"/>
            </w:tcBorders>
            <w:vAlign w:val="center"/>
          </w:tcPr>
          <w:p w14:paraId="0FC1DE23">
            <w:pPr>
              <w:spacing w:line="240" w:lineRule="auto"/>
              <w:ind w:firstLine="0" w:firstLineChars="0"/>
              <w:rPr>
                <w:rFonts w:hint="eastAsia" w:ascii="宋体" w:hAnsi="宋体" w:eastAsia="宋体" w:cs="宋体"/>
                <w:color w:val="auto"/>
                <w:sz w:val="24"/>
                <w:szCs w:val="18"/>
              </w:rPr>
            </w:pPr>
            <w:r>
              <w:rPr>
                <w:rFonts w:hint="eastAsia" w:ascii="宋体" w:hAnsi="宋体" w:eastAsia="宋体" w:cs="宋体"/>
                <w:color w:val="auto"/>
                <w:sz w:val="24"/>
                <w:szCs w:val="18"/>
              </w:rPr>
              <w:t>0-10分</w:t>
            </w:r>
          </w:p>
        </w:tc>
      </w:tr>
      <w:tr w14:paraId="69C19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36" w:type="dxa"/>
            <w:vMerge w:val="restart"/>
            <w:tcBorders>
              <w:top w:val="single" w:color="auto" w:sz="4" w:space="0"/>
              <w:left w:val="single" w:color="auto" w:sz="4" w:space="0"/>
              <w:right w:val="single" w:color="auto" w:sz="4" w:space="0"/>
            </w:tcBorders>
            <w:vAlign w:val="center"/>
          </w:tcPr>
          <w:p w14:paraId="3DA7F5B4">
            <w:pPr>
              <w:spacing w:line="240" w:lineRule="auto"/>
              <w:ind w:firstLine="0" w:firstLineChars="0"/>
              <w:rPr>
                <w:rFonts w:hint="eastAsia" w:ascii="宋体" w:hAnsi="宋体" w:eastAsia="宋体" w:cs="宋体"/>
                <w:color w:val="auto"/>
                <w:sz w:val="24"/>
                <w:szCs w:val="18"/>
              </w:rPr>
            </w:pPr>
            <w:r>
              <w:rPr>
                <w:rFonts w:hint="eastAsia" w:ascii="宋体" w:hAnsi="宋体" w:eastAsia="宋体" w:cs="宋体"/>
                <w:color w:val="auto"/>
                <w:sz w:val="24"/>
                <w:szCs w:val="18"/>
              </w:rPr>
              <w:t>资信技术（90分）</w:t>
            </w:r>
          </w:p>
        </w:tc>
        <w:tc>
          <w:tcPr>
            <w:tcW w:w="1230" w:type="dxa"/>
            <w:tcBorders>
              <w:top w:val="single" w:color="auto" w:sz="4" w:space="0"/>
              <w:left w:val="single" w:color="auto" w:sz="4" w:space="0"/>
              <w:right w:val="single" w:color="auto" w:sz="4" w:space="0"/>
            </w:tcBorders>
            <w:vAlign w:val="center"/>
          </w:tcPr>
          <w:p w14:paraId="6F89DC65">
            <w:pPr>
              <w:spacing w:line="240" w:lineRule="auto"/>
              <w:ind w:firstLine="0" w:firstLineChars="0"/>
              <w:rPr>
                <w:rFonts w:hint="eastAsia" w:ascii="宋体" w:hAnsi="宋体" w:eastAsia="宋体" w:cs="宋体"/>
                <w:color w:val="auto"/>
                <w:sz w:val="24"/>
                <w:szCs w:val="18"/>
              </w:rPr>
            </w:pPr>
            <w:r>
              <w:rPr>
                <w:rFonts w:hint="eastAsia" w:ascii="宋体" w:hAnsi="宋体" w:eastAsia="宋体" w:cs="宋体"/>
                <w:color w:val="auto"/>
                <w:sz w:val="24"/>
                <w:szCs w:val="18"/>
              </w:rPr>
              <w:t>业绩</w:t>
            </w:r>
          </w:p>
        </w:tc>
        <w:tc>
          <w:tcPr>
            <w:tcW w:w="5909" w:type="dxa"/>
            <w:tcBorders>
              <w:top w:val="single" w:color="auto" w:sz="4" w:space="0"/>
              <w:left w:val="single" w:color="auto" w:sz="4" w:space="0"/>
              <w:bottom w:val="single" w:color="auto" w:sz="4" w:space="0"/>
              <w:right w:val="single" w:color="auto" w:sz="4" w:space="0"/>
            </w:tcBorders>
            <w:vAlign w:val="center"/>
          </w:tcPr>
          <w:p w14:paraId="16D8FF03">
            <w:pPr>
              <w:spacing w:line="240" w:lineRule="auto"/>
              <w:ind w:firstLine="0" w:firstLineChars="0"/>
              <w:rPr>
                <w:rFonts w:hint="eastAsia" w:ascii="宋体" w:hAnsi="宋体" w:eastAsia="宋体" w:cs="宋体"/>
                <w:color w:val="auto"/>
                <w:sz w:val="24"/>
                <w:szCs w:val="18"/>
              </w:rPr>
            </w:pPr>
            <w:r>
              <w:rPr>
                <w:rFonts w:hint="eastAsia" w:ascii="宋体" w:hAnsi="宋体" w:eastAsia="宋体" w:cs="宋体"/>
                <w:color w:val="auto"/>
                <w:sz w:val="24"/>
                <w:szCs w:val="18"/>
              </w:rPr>
              <w:t>投标人自2022年1月1日以来（以合同签订时间为准），承办过类似省级体育赛事项目业绩的，得1分。</w:t>
            </w:r>
          </w:p>
          <w:p w14:paraId="49CE7EB9">
            <w:pPr>
              <w:spacing w:line="240" w:lineRule="auto"/>
              <w:ind w:firstLine="0" w:firstLineChars="0"/>
              <w:rPr>
                <w:rFonts w:hint="eastAsia" w:ascii="宋体" w:hAnsi="宋体" w:eastAsia="宋体" w:cs="宋体"/>
                <w:color w:val="auto"/>
                <w:sz w:val="24"/>
                <w:szCs w:val="18"/>
              </w:rPr>
            </w:pPr>
            <w:r>
              <w:rPr>
                <w:rFonts w:hint="eastAsia" w:ascii="宋体" w:hAnsi="宋体" w:eastAsia="宋体" w:cs="宋体"/>
                <w:color w:val="auto"/>
                <w:sz w:val="24"/>
                <w:szCs w:val="18"/>
              </w:rPr>
              <w:t>注：须提供合同原件或中标通知书扫描件，否则不得分。须提供业绩合同扫描件（合同内容无法体现的请同时提供其他相关证明资料）并加盖公章，否则不得分。</w:t>
            </w:r>
          </w:p>
        </w:tc>
        <w:tc>
          <w:tcPr>
            <w:tcW w:w="1031" w:type="dxa"/>
            <w:tcBorders>
              <w:top w:val="single" w:color="auto" w:sz="4" w:space="0"/>
              <w:left w:val="single" w:color="auto" w:sz="4" w:space="0"/>
              <w:right w:val="single" w:color="auto" w:sz="4" w:space="0"/>
            </w:tcBorders>
          </w:tcPr>
          <w:p w14:paraId="11E06CFB">
            <w:pPr>
              <w:spacing w:line="240" w:lineRule="auto"/>
              <w:ind w:firstLine="0" w:firstLineChars="0"/>
              <w:rPr>
                <w:rFonts w:hint="eastAsia" w:ascii="宋体" w:hAnsi="宋体" w:eastAsia="宋体" w:cs="宋体"/>
                <w:color w:val="auto"/>
                <w:sz w:val="24"/>
                <w:szCs w:val="18"/>
              </w:rPr>
            </w:pPr>
            <w:r>
              <w:rPr>
                <w:rFonts w:hint="eastAsia" w:ascii="宋体" w:hAnsi="宋体" w:eastAsia="宋体" w:cs="宋体"/>
                <w:color w:val="auto"/>
                <w:sz w:val="24"/>
                <w:szCs w:val="18"/>
              </w:rPr>
              <w:t>0-1分</w:t>
            </w:r>
          </w:p>
        </w:tc>
      </w:tr>
      <w:tr w14:paraId="1C8D5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36" w:type="dxa"/>
            <w:vMerge w:val="continue"/>
            <w:tcBorders>
              <w:left w:val="single" w:color="auto" w:sz="4" w:space="0"/>
              <w:right w:val="single" w:color="auto" w:sz="4" w:space="0"/>
            </w:tcBorders>
            <w:vAlign w:val="center"/>
          </w:tcPr>
          <w:p w14:paraId="30FA8B11">
            <w:pPr>
              <w:spacing w:line="240" w:lineRule="auto"/>
              <w:ind w:firstLine="0" w:firstLineChars="0"/>
              <w:rPr>
                <w:rFonts w:hint="eastAsia" w:ascii="宋体" w:hAnsi="宋体" w:eastAsia="宋体" w:cs="宋体"/>
                <w:color w:val="auto"/>
                <w:sz w:val="24"/>
                <w:szCs w:val="18"/>
              </w:rPr>
            </w:pPr>
          </w:p>
        </w:tc>
        <w:tc>
          <w:tcPr>
            <w:tcW w:w="1230" w:type="dxa"/>
            <w:tcBorders>
              <w:top w:val="single" w:color="auto" w:sz="4" w:space="0"/>
              <w:left w:val="single" w:color="auto" w:sz="4" w:space="0"/>
              <w:right w:val="single" w:color="auto" w:sz="4" w:space="0"/>
            </w:tcBorders>
            <w:vAlign w:val="center"/>
          </w:tcPr>
          <w:p w14:paraId="16B5D00A">
            <w:pPr>
              <w:spacing w:line="240" w:lineRule="auto"/>
              <w:ind w:firstLine="0" w:firstLineChars="0"/>
              <w:rPr>
                <w:rFonts w:hint="eastAsia" w:ascii="宋体" w:hAnsi="宋体" w:eastAsia="宋体" w:cs="宋体"/>
                <w:color w:val="auto"/>
                <w:sz w:val="24"/>
                <w:szCs w:val="18"/>
              </w:rPr>
            </w:pPr>
            <w:r>
              <w:rPr>
                <w:rFonts w:hint="eastAsia" w:ascii="宋体" w:hAnsi="宋体" w:eastAsia="宋体" w:cs="宋体"/>
                <w:color w:val="auto"/>
                <w:kern w:val="0"/>
                <w:sz w:val="24"/>
                <w:szCs w:val="18"/>
              </w:rPr>
              <w:t>体系认证</w:t>
            </w:r>
          </w:p>
        </w:tc>
        <w:tc>
          <w:tcPr>
            <w:tcW w:w="5909" w:type="dxa"/>
            <w:tcBorders>
              <w:top w:val="single" w:color="auto" w:sz="4" w:space="0"/>
              <w:left w:val="single" w:color="auto" w:sz="4" w:space="0"/>
              <w:bottom w:val="single" w:color="auto" w:sz="4" w:space="0"/>
              <w:right w:val="single" w:color="auto" w:sz="4" w:space="0"/>
            </w:tcBorders>
            <w:vAlign w:val="center"/>
          </w:tcPr>
          <w:p w14:paraId="57FAC056">
            <w:pPr>
              <w:ind w:firstLine="0" w:firstLineChars="0"/>
              <w:rPr>
                <w:rFonts w:hint="eastAsia" w:ascii="宋体" w:hAnsi="宋体" w:eastAsia="宋体" w:cs="宋体"/>
                <w:color w:val="auto"/>
                <w:sz w:val="24"/>
                <w:szCs w:val="18"/>
              </w:rPr>
            </w:pPr>
            <w:r>
              <w:rPr>
                <w:rFonts w:hint="eastAsia" w:ascii="宋体" w:hAnsi="宋体" w:eastAsia="宋体" w:cs="宋体"/>
                <w:color w:val="auto"/>
                <w:sz w:val="24"/>
                <w:szCs w:val="18"/>
              </w:rPr>
              <w:t>投标人具有有效的质量管理体系认证证书、环境管理体系认证证书、职业健康安全管理体系认证证书的，每个得 1 分，最高得3分。</w:t>
            </w:r>
          </w:p>
          <w:p w14:paraId="49B17FA1">
            <w:pPr>
              <w:spacing w:line="240" w:lineRule="auto"/>
              <w:ind w:firstLine="0" w:firstLineChars="0"/>
              <w:rPr>
                <w:rFonts w:hint="eastAsia" w:ascii="宋体" w:hAnsi="宋体" w:eastAsia="宋体" w:cs="宋体"/>
                <w:color w:val="auto"/>
                <w:sz w:val="24"/>
                <w:szCs w:val="18"/>
              </w:rPr>
            </w:pPr>
            <w:r>
              <w:rPr>
                <w:rFonts w:hint="eastAsia" w:ascii="宋体" w:hAnsi="宋体" w:eastAsia="宋体" w:cs="宋体"/>
                <w:color w:val="auto"/>
                <w:sz w:val="24"/>
                <w:szCs w:val="18"/>
              </w:rPr>
              <w:t>注：须提供证书扫描件，未按要求提供的不得分。</w:t>
            </w:r>
          </w:p>
        </w:tc>
        <w:tc>
          <w:tcPr>
            <w:tcW w:w="1031" w:type="dxa"/>
            <w:tcBorders>
              <w:top w:val="single" w:color="auto" w:sz="4" w:space="0"/>
              <w:left w:val="single" w:color="auto" w:sz="4" w:space="0"/>
              <w:right w:val="single" w:color="auto" w:sz="4" w:space="0"/>
            </w:tcBorders>
            <w:vAlign w:val="center"/>
          </w:tcPr>
          <w:p w14:paraId="397A1BE8">
            <w:pPr>
              <w:spacing w:line="240" w:lineRule="auto"/>
              <w:ind w:firstLine="0" w:firstLineChars="0"/>
              <w:rPr>
                <w:rFonts w:hint="eastAsia" w:ascii="宋体" w:hAnsi="宋体" w:eastAsia="宋体" w:cs="宋体"/>
                <w:color w:val="auto"/>
                <w:sz w:val="24"/>
                <w:szCs w:val="18"/>
              </w:rPr>
            </w:pPr>
            <w:r>
              <w:rPr>
                <w:rFonts w:hint="eastAsia" w:ascii="宋体" w:hAnsi="宋体" w:eastAsia="宋体" w:cs="宋体"/>
                <w:color w:val="auto"/>
                <w:sz w:val="24"/>
                <w:szCs w:val="18"/>
              </w:rPr>
              <w:t>0-3分</w:t>
            </w:r>
          </w:p>
        </w:tc>
      </w:tr>
      <w:tr w14:paraId="631D4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36" w:type="dxa"/>
            <w:vMerge w:val="continue"/>
            <w:tcBorders>
              <w:left w:val="single" w:color="auto" w:sz="4" w:space="0"/>
              <w:right w:val="single" w:color="auto" w:sz="4" w:space="0"/>
            </w:tcBorders>
            <w:vAlign w:val="center"/>
          </w:tcPr>
          <w:p w14:paraId="0240004F">
            <w:pPr>
              <w:spacing w:line="240" w:lineRule="auto"/>
              <w:ind w:firstLine="0" w:firstLineChars="0"/>
              <w:rPr>
                <w:rFonts w:hint="eastAsia" w:ascii="宋体" w:hAnsi="宋体" w:eastAsia="宋体" w:cs="宋体"/>
                <w:color w:val="auto"/>
                <w:sz w:val="24"/>
                <w:szCs w:val="18"/>
              </w:rPr>
            </w:pPr>
          </w:p>
        </w:tc>
        <w:tc>
          <w:tcPr>
            <w:tcW w:w="1230" w:type="dxa"/>
            <w:tcBorders>
              <w:left w:val="single" w:color="auto" w:sz="4" w:space="0"/>
              <w:right w:val="single" w:color="auto" w:sz="4" w:space="0"/>
            </w:tcBorders>
            <w:vAlign w:val="center"/>
          </w:tcPr>
          <w:p w14:paraId="6C5885D4">
            <w:pPr>
              <w:spacing w:line="240" w:lineRule="auto"/>
              <w:ind w:firstLine="0" w:firstLineChars="0"/>
              <w:rPr>
                <w:rFonts w:hint="eastAsia" w:ascii="宋体" w:hAnsi="宋体" w:eastAsia="宋体" w:cs="宋体"/>
                <w:b/>
                <w:bCs/>
                <w:color w:val="auto"/>
                <w:kern w:val="0"/>
                <w:sz w:val="24"/>
                <w:szCs w:val="18"/>
              </w:rPr>
            </w:pPr>
            <w:r>
              <w:rPr>
                <w:rFonts w:hint="eastAsia" w:ascii="宋体" w:hAnsi="宋体" w:eastAsia="宋体" w:cs="宋体"/>
                <w:color w:val="auto"/>
                <w:sz w:val="24"/>
                <w:szCs w:val="18"/>
              </w:rPr>
              <w:t>技术人员配置</w:t>
            </w:r>
          </w:p>
        </w:tc>
        <w:tc>
          <w:tcPr>
            <w:tcW w:w="5909" w:type="dxa"/>
            <w:tcBorders>
              <w:top w:val="single" w:color="auto" w:sz="4" w:space="0"/>
              <w:left w:val="single" w:color="auto" w:sz="4" w:space="0"/>
              <w:bottom w:val="single" w:color="auto" w:sz="4" w:space="0"/>
              <w:right w:val="single" w:color="auto" w:sz="4" w:space="0"/>
            </w:tcBorders>
          </w:tcPr>
          <w:p w14:paraId="1B12F986">
            <w:pPr>
              <w:ind w:firstLine="0" w:firstLineChars="0"/>
              <w:rPr>
                <w:rFonts w:hint="eastAsia" w:ascii="宋体" w:hAnsi="宋体" w:eastAsia="宋体" w:cs="宋体"/>
                <w:bCs/>
                <w:color w:val="auto"/>
                <w:sz w:val="24"/>
                <w:szCs w:val="18"/>
              </w:rPr>
            </w:pPr>
            <w:r>
              <w:rPr>
                <w:rFonts w:hint="eastAsia" w:ascii="宋体" w:hAnsi="宋体" w:eastAsia="宋体" w:cs="宋体"/>
                <w:color w:val="auto"/>
                <w:sz w:val="24"/>
                <w:szCs w:val="18"/>
              </w:rPr>
              <w:t>根据投标人派驻现场的技术管理人员的配置，</w:t>
            </w:r>
            <w:r>
              <w:rPr>
                <w:rFonts w:hint="eastAsia" w:ascii="宋体" w:hAnsi="宋体" w:cs="宋体"/>
                <w:color w:val="auto"/>
                <w:sz w:val="24"/>
                <w:szCs w:val="18"/>
                <w:lang w:eastAsia="zh-CN"/>
              </w:rPr>
              <w:t>是</w:t>
            </w:r>
            <w:r>
              <w:rPr>
                <w:rFonts w:hint="eastAsia" w:ascii="宋体" w:hAnsi="宋体" w:eastAsia="宋体" w:cs="宋体"/>
                <w:color w:val="auto"/>
                <w:sz w:val="24"/>
                <w:szCs w:val="18"/>
              </w:rPr>
              <w:t>否科学合理（0-1分）、满足赛事现场需求（0-1分）等方面进行综合评分。</w:t>
            </w:r>
          </w:p>
        </w:tc>
        <w:tc>
          <w:tcPr>
            <w:tcW w:w="1031" w:type="dxa"/>
            <w:tcBorders>
              <w:top w:val="single" w:color="auto" w:sz="4" w:space="0"/>
              <w:left w:val="single" w:color="auto" w:sz="4" w:space="0"/>
              <w:right w:val="single" w:color="auto" w:sz="4" w:space="0"/>
            </w:tcBorders>
          </w:tcPr>
          <w:p w14:paraId="41FB5CA0">
            <w:pPr>
              <w:spacing w:line="240" w:lineRule="auto"/>
              <w:ind w:firstLine="0" w:firstLineChars="0"/>
              <w:rPr>
                <w:rFonts w:hint="eastAsia" w:ascii="宋体" w:hAnsi="宋体" w:eastAsia="宋体" w:cs="宋体"/>
                <w:b/>
                <w:color w:val="auto"/>
                <w:sz w:val="24"/>
                <w:szCs w:val="18"/>
              </w:rPr>
            </w:pPr>
            <w:r>
              <w:rPr>
                <w:rFonts w:hint="eastAsia" w:ascii="宋体" w:hAnsi="宋体" w:eastAsia="宋体" w:cs="宋体"/>
                <w:color w:val="auto"/>
                <w:sz w:val="24"/>
                <w:szCs w:val="18"/>
              </w:rPr>
              <w:t>0-2分</w:t>
            </w:r>
          </w:p>
        </w:tc>
      </w:tr>
      <w:tr w14:paraId="52861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36" w:type="dxa"/>
            <w:vMerge w:val="continue"/>
            <w:tcBorders>
              <w:left w:val="single" w:color="auto" w:sz="4" w:space="0"/>
              <w:right w:val="single" w:color="auto" w:sz="4" w:space="0"/>
            </w:tcBorders>
            <w:vAlign w:val="center"/>
          </w:tcPr>
          <w:p w14:paraId="2F78BD67">
            <w:pPr>
              <w:spacing w:line="240" w:lineRule="auto"/>
              <w:ind w:firstLine="0" w:firstLineChars="0"/>
              <w:rPr>
                <w:rFonts w:hint="eastAsia" w:ascii="宋体" w:hAnsi="宋体" w:eastAsia="宋体" w:cs="宋体"/>
                <w:color w:val="auto"/>
                <w:sz w:val="24"/>
                <w:szCs w:val="18"/>
              </w:rPr>
            </w:pPr>
          </w:p>
        </w:tc>
        <w:tc>
          <w:tcPr>
            <w:tcW w:w="1230" w:type="dxa"/>
            <w:tcBorders>
              <w:top w:val="single" w:color="auto" w:sz="4" w:space="0"/>
              <w:left w:val="single" w:color="auto" w:sz="4" w:space="0"/>
              <w:right w:val="single" w:color="auto" w:sz="4" w:space="0"/>
            </w:tcBorders>
            <w:vAlign w:val="center"/>
          </w:tcPr>
          <w:p w14:paraId="4606D4BC">
            <w:pPr>
              <w:spacing w:line="240" w:lineRule="auto"/>
              <w:ind w:firstLine="0" w:firstLineChars="0"/>
              <w:rPr>
                <w:rFonts w:hint="eastAsia" w:ascii="宋体" w:hAnsi="宋体" w:eastAsia="宋体" w:cs="宋体"/>
                <w:color w:val="auto"/>
                <w:sz w:val="24"/>
                <w:szCs w:val="18"/>
              </w:rPr>
            </w:pPr>
            <w:r>
              <w:rPr>
                <w:rFonts w:hint="eastAsia" w:ascii="宋体" w:hAnsi="宋体" w:eastAsia="宋体" w:cs="宋体"/>
                <w:color w:val="auto"/>
                <w:sz w:val="24"/>
                <w:szCs w:val="18"/>
              </w:rPr>
              <w:t>赛事策划方案</w:t>
            </w:r>
          </w:p>
        </w:tc>
        <w:tc>
          <w:tcPr>
            <w:tcW w:w="5909" w:type="dxa"/>
            <w:tcBorders>
              <w:top w:val="single" w:color="auto" w:sz="4" w:space="0"/>
              <w:left w:val="single" w:color="auto" w:sz="4" w:space="0"/>
              <w:bottom w:val="single" w:color="auto" w:sz="4" w:space="0"/>
              <w:right w:val="single" w:color="auto" w:sz="4" w:space="0"/>
            </w:tcBorders>
            <w:vAlign w:val="center"/>
          </w:tcPr>
          <w:p w14:paraId="0F1C129B">
            <w:pPr>
              <w:spacing w:line="240" w:lineRule="auto"/>
              <w:ind w:firstLine="0" w:firstLineChars="0"/>
              <w:rPr>
                <w:rFonts w:hint="eastAsia" w:ascii="宋体" w:hAnsi="宋体" w:eastAsia="宋体" w:cs="宋体"/>
                <w:color w:val="auto"/>
                <w:sz w:val="24"/>
                <w:szCs w:val="18"/>
              </w:rPr>
            </w:pPr>
            <w:r>
              <w:rPr>
                <w:rFonts w:hint="eastAsia" w:ascii="宋体" w:hAnsi="宋体" w:eastAsia="宋体" w:cs="宋体"/>
                <w:color w:val="auto"/>
                <w:kern w:val="0"/>
                <w:sz w:val="24"/>
                <w:szCs w:val="18"/>
              </w:rPr>
              <w:t>对投标人根据本项目活动特点确定的策划思路、定位（0-5分），对本项目的策划亮点（0-5分），活动各阶段分期、流程设置、内容划分（0-5分），服务内容创新性、合理性、可行性等进行综合评价。</w:t>
            </w:r>
          </w:p>
        </w:tc>
        <w:tc>
          <w:tcPr>
            <w:tcW w:w="1031" w:type="dxa"/>
            <w:tcBorders>
              <w:top w:val="single" w:color="auto" w:sz="4" w:space="0"/>
              <w:left w:val="single" w:color="auto" w:sz="4" w:space="0"/>
              <w:right w:val="single" w:color="auto" w:sz="4" w:space="0"/>
            </w:tcBorders>
          </w:tcPr>
          <w:p w14:paraId="430283C6">
            <w:pPr>
              <w:spacing w:line="240" w:lineRule="auto"/>
              <w:ind w:firstLine="0" w:firstLineChars="0"/>
              <w:rPr>
                <w:rFonts w:hint="eastAsia" w:ascii="宋体" w:hAnsi="宋体" w:eastAsia="宋体" w:cs="宋体"/>
                <w:color w:val="auto"/>
                <w:sz w:val="24"/>
                <w:szCs w:val="18"/>
              </w:rPr>
            </w:pPr>
            <w:r>
              <w:rPr>
                <w:rFonts w:hint="eastAsia" w:ascii="宋体" w:hAnsi="宋体" w:eastAsia="宋体" w:cs="宋体"/>
                <w:color w:val="auto"/>
                <w:sz w:val="24"/>
                <w:szCs w:val="18"/>
              </w:rPr>
              <w:t>0-15分</w:t>
            </w:r>
          </w:p>
        </w:tc>
      </w:tr>
      <w:tr w14:paraId="207A5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36" w:type="dxa"/>
            <w:vMerge w:val="continue"/>
            <w:tcBorders>
              <w:left w:val="single" w:color="auto" w:sz="4" w:space="0"/>
              <w:right w:val="single" w:color="auto" w:sz="4" w:space="0"/>
            </w:tcBorders>
            <w:vAlign w:val="center"/>
          </w:tcPr>
          <w:p w14:paraId="1B671B98">
            <w:pPr>
              <w:spacing w:line="240" w:lineRule="auto"/>
              <w:ind w:firstLine="0" w:firstLineChars="0"/>
              <w:rPr>
                <w:rFonts w:hint="eastAsia" w:ascii="宋体" w:hAnsi="宋体" w:eastAsia="宋体" w:cs="宋体"/>
                <w:color w:val="auto"/>
                <w:sz w:val="24"/>
                <w:szCs w:val="18"/>
              </w:rPr>
            </w:pPr>
          </w:p>
        </w:tc>
        <w:tc>
          <w:tcPr>
            <w:tcW w:w="1230" w:type="dxa"/>
            <w:tcBorders>
              <w:top w:val="single" w:color="auto" w:sz="4" w:space="0"/>
              <w:left w:val="single" w:color="auto" w:sz="4" w:space="0"/>
              <w:right w:val="single" w:color="auto" w:sz="4" w:space="0"/>
            </w:tcBorders>
            <w:vAlign w:val="center"/>
          </w:tcPr>
          <w:p w14:paraId="5D9A517C">
            <w:pPr>
              <w:spacing w:line="240" w:lineRule="auto"/>
              <w:ind w:firstLine="0" w:firstLineChars="0"/>
              <w:rPr>
                <w:rFonts w:hint="eastAsia" w:ascii="宋体" w:hAnsi="宋体" w:eastAsia="宋体" w:cs="宋体"/>
                <w:color w:val="auto"/>
                <w:sz w:val="24"/>
                <w:szCs w:val="18"/>
              </w:rPr>
            </w:pPr>
            <w:r>
              <w:rPr>
                <w:rFonts w:hint="eastAsia" w:ascii="宋体" w:hAnsi="宋体" w:eastAsia="宋体" w:cs="宋体"/>
                <w:color w:val="auto"/>
                <w:sz w:val="24"/>
                <w:szCs w:val="18"/>
              </w:rPr>
              <w:t>竞赛器材供应及保障方案</w:t>
            </w:r>
          </w:p>
        </w:tc>
        <w:tc>
          <w:tcPr>
            <w:tcW w:w="5909" w:type="dxa"/>
            <w:tcBorders>
              <w:top w:val="single" w:color="auto" w:sz="4" w:space="0"/>
              <w:left w:val="single" w:color="auto" w:sz="4" w:space="0"/>
              <w:bottom w:val="single" w:color="auto" w:sz="4" w:space="0"/>
              <w:right w:val="single" w:color="auto" w:sz="4" w:space="0"/>
            </w:tcBorders>
            <w:vAlign w:val="center"/>
          </w:tcPr>
          <w:p w14:paraId="0434F5E4">
            <w:pPr>
              <w:spacing w:line="240" w:lineRule="auto"/>
              <w:ind w:firstLine="0" w:firstLineChars="0"/>
              <w:rPr>
                <w:rFonts w:hint="eastAsia" w:ascii="宋体" w:hAnsi="宋体" w:eastAsia="宋体" w:cs="宋体"/>
                <w:color w:val="auto"/>
                <w:sz w:val="24"/>
                <w:szCs w:val="18"/>
              </w:rPr>
            </w:pPr>
            <w:r>
              <w:rPr>
                <w:rFonts w:hint="eastAsia" w:ascii="宋体" w:hAnsi="宋体" w:eastAsia="宋体" w:cs="宋体"/>
                <w:color w:val="auto"/>
                <w:sz w:val="24"/>
                <w:szCs w:val="18"/>
              </w:rPr>
              <w:t>根据投标人提供竞赛和器材保障方案（0-8分）及实施计划（0-7分）的合理性、</w:t>
            </w:r>
            <w:r>
              <w:rPr>
                <w:rFonts w:hint="eastAsia" w:ascii="宋体" w:hAnsi="宋体" w:eastAsia="宋体" w:cs="宋体"/>
                <w:color w:val="auto"/>
                <w:kern w:val="0"/>
                <w:sz w:val="24"/>
                <w:szCs w:val="18"/>
              </w:rPr>
              <w:t>可行性</w:t>
            </w:r>
            <w:r>
              <w:rPr>
                <w:rFonts w:hint="eastAsia" w:ascii="宋体" w:hAnsi="宋体" w:eastAsia="宋体" w:cs="宋体"/>
                <w:color w:val="auto"/>
                <w:sz w:val="24"/>
                <w:szCs w:val="18"/>
              </w:rPr>
              <w:t>进行综合评分。</w:t>
            </w:r>
          </w:p>
        </w:tc>
        <w:tc>
          <w:tcPr>
            <w:tcW w:w="1031" w:type="dxa"/>
            <w:tcBorders>
              <w:top w:val="single" w:color="auto" w:sz="4" w:space="0"/>
              <w:left w:val="single" w:color="auto" w:sz="4" w:space="0"/>
              <w:bottom w:val="single" w:color="auto" w:sz="4" w:space="0"/>
              <w:right w:val="single" w:color="auto" w:sz="4" w:space="0"/>
            </w:tcBorders>
          </w:tcPr>
          <w:p w14:paraId="7EC9D842">
            <w:pPr>
              <w:spacing w:line="240" w:lineRule="auto"/>
              <w:ind w:firstLine="0" w:firstLineChars="0"/>
              <w:rPr>
                <w:rFonts w:hint="eastAsia" w:ascii="宋体" w:hAnsi="宋体" w:eastAsia="宋体" w:cs="宋体"/>
                <w:color w:val="auto"/>
                <w:sz w:val="24"/>
                <w:szCs w:val="18"/>
              </w:rPr>
            </w:pPr>
            <w:r>
              <w:rPr>
                <w:rFonts w:hint="eastAsia" w:ascii="宋体" w:hAnsi="宋体" w:eastAsia="宋体" w:cs="宋体"/>
                <w:color w:val="auto"/>
                <w:sz w:val="24"/>
                <w:szCs w:val="18"/>
              </w:rPr>
              <w:t>0-15分</w:t>
            </w:r>
          </w:p>
        </w:tc>
      </w:tr>
      <w:tr w14:paraId="75C77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1" w:hRule="atLeast"/>
          <w:jc w:val="center"/>
        </w:trPr>
        <w:tc>
          <w:tcPr>
            <w:tcW w:w="936" w:type="dxa"/>
            <w:vMerge w:val="continue"/>
            <w:tcBorders>
              <w:left w:val="single" w:color="auto" w:sz="4" w:space="0"/>
              <w:right w:val="single" w:color="auto" w:sz="4" w:space="0"/>
            </w:tcBorders>
            <w:vAlign w:val="center"/>
          </w:tcPr>
          <w:p w14:paraId="21A7121C">
            <w:pPr>
              <w:spacing w:line="240" w:lineRule="auto"/>
              <w:ind w:firstLine="0" w:firstLineChars="0"/>
              <w:rPr>
                <w:rFonts w:hint="eastAsia" w:ascii="宋体" w:hAnsi="宋体" w:eastAsia="宋体" w:cs="宋体"/>
                <w:color w:val="auto"/>
                <w:sz w:val="24"/>
                <w:szCs w:val="18"/>
              </w:rPr>
            </w:pPr>
          </w:p>
        </w:tc>
        <w:tc>
          <w:tcPr>
            <w:tcW w:w="1230" w:type="dxa"/>
            <w:tcBorders>
              <w:left w:val="single" w:color="auto" w:sz="4" w:space="0"/>
              <w:right w:val="single" w:color="auto" w:sz="4" w:space="0"/>
            </w:tcBorders>
            <w:vAlign w:val="center"/>
          </w:tcPr>
          <w:p w14:paraId="216E835B">
            <w:pPr>
              <w:spacing w:line="240" w:lineRule="auto"/>
              <w:ind w:firstLine="0" w:firstLineChars="0"/>
              <w:rPr>
                <w:rFonts w:hint="eastAsia" w:ascii="宋体" w:hAnsi="宋体" w:eastAsia="宋体" w:cs="宋体"/>
                <w:color w:val="auto"/>
                <w:sz w:val="24"/>
                <w:szCs w:val="18"/>
              </w:rPr>
            </w:pPr>
            <w:r>
              <w:rPr>
                <w:rFonts w:hint="eastAsia" w:ascii="宋体" w:hAnsi="宋体" w:eastAsia="宋体" w:cs="宋体"/>
                <w:color w:val="auto"/>
                <w:sz w:val="24"/>
                <w:szCs w:val="18"/>
              </w:rPr>
              <w:t>赛事志愿者招募及管理方案</w:t>
            </w:r>
          </w:p>
        </w:tc>
        <w:tc>
          <w:tcPr>
            <w:tcW w:w="5909" w:type="dxa"/>
            <w:tcBorders>
              <w:top w:val="single" w:color="auto" w:sz="4" w:space="0"/>
              <w:left w:val="single" w:color="auto" w:sz="4" w:space="0"/>
              <w:bottom w:val="single" w:color="auto" w:sz="4" w:space="0"/>
              <w:right w:val="single" w:color="auto" w:sz="4" w:space="0"/>
            </w:tcBorders>
          </w:tcPr>
          <w:p w14:paraId="27B202F7">
            <w:pPr>
              <w:spacing w:line="240" w:lineRule="auto"/>
              <w:ind w:firstLine="0" w:firstLineChars="0"/>
              <w:rPr>
                <w:rFonts w:hint="eastAsia" w:ascii="宋体" w:hAnsi="宋体" w:eastAsia="宋体" w:cs="宋体"/>
                <w:color w:val="auto"/>
                <w:sz w:val="24"/>
                <w:szCs w:val="18"/>
              </w:rPr>
            </w:pPr>
            <w:r>
              <w:rPr>
                <w:rFonts w:hint="eastAsia" w:ascii="宋体" w:hAnsi="宋体" w:eastAsia="宋体" w:cs="宋体"/>
                <w:color w:val="auto"/>
                <w:sz w:val="24"/>
                <w:szCs w:val="18"/>
              </w:rPr>
              <w:t>根据投标人提供的赛事志愿者招募管理方案（0-6分）及实施计划（0-6分）的合理性、</w:t>
            </w:r>
            <w:r>
              <w:rPr>
                <w:rFonts w:hint="eastAsia" w:ascii="宋体" w:hAnsi="宋体" w:eastAsia="宋体" w:cs="宋体"/>
                <w:color w:val="auto"/>
                <w:kern w:val="0"/>
                <w:sz w:val="24"/>
                <w:szCs w:val="18"/>
              </w:rPr>
              <w:t>可行性</w:t>
            </w:r>
            <w:r>
              <w:rPr>
                <w:rFonts w:hint="eastAsia" w:ascii="宋体" w:hAnsi="宋体" w:eastAsia="宋体" w:cs="宋体"/>
                <w:color w:val="auto"/>
                <w:sz w:val="24"/>
                <w:szCs w:val="18"/>
              </w:rPr>
              <w:t>进行综合评分。</w:t>
            </w:r>
          </w:p>
        </w:tc>
        <w:tc>
          <w:tcPr>
            <w:tcW w:w="1031" w:type="dxa"/>
            <w:tcBorders>
              <w:top w:val="single" w:color="auto" w:sz="4" w:space="0"/>
              <w:left w:val="single" w:color="auto" w:sz="4" w:space="0"/>
              <w:bottom w:val="single" w:color="auto" w:sz="4" w:space="0"/>
              <w:right w:val="single" w:color="auto" w:sz="4" w:space="0"/>
            </w:tcBorders>
          </w:tcPr>
          <w:p w14:paraId="73288D74">
            <w:pPr>
              <w:spacing w:line="240" w:lineRule="auto"/>
              <w:ind w:firstLine="0" w:firstLineChars="0"/>
              <w:rPr>
                <w:rFonts w:hint="eastAsia" w:ascii="宋体" w:hAnsi="宋体" w:eastAsia="宋体" w:cs="宋体"/>
                <w:color w:val="auto"/>
                <w:sz w:val="24"/>
                <w:szCs w:val="18"/>
              </w:rPr>
            </w:pPr>
            <w:r>
              <w:rPr>
                <w:rFonts w:hint="eastAsia" w:ascii="宋体" w:hAnsi="宋体" w:eastAsia="宋体" w:cs="宋体"/>
                <w:color w:val="auto"/>
                <w:sz w:val="24"/>
                <w:szCs w:val="18"/>
              </w:rPr>
              <w:t>0-12分</w:t>
            </w:r>
          </w:p>
        </w:tc>
      </w:tr>
      <w:tr w14:paraId="3974B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36" w:type="dxa"/>
            <w:vMerge w:val="continue"/>
            <w:tcBorders>
              <w:left w:val="single" w:color="auto" w:sz="4" w:space="0"/>
              <w:right w:val="single" w:color="auto" w:sz="4" w:space="0"/>
            </w:tcBorders>
            <w:vAlign w:val="center"/>
          </w:tcPr>
          <w:p w14:paraId="31565E7E">
            <w:pPr>
              <w:spacing w:line="240" w:lineRule="auto"/>
              <w:ind w:firstLine="0" w:firstLineChars="0"/>
              <w:rPr>
                <w:rFonts w:hint="eastAsia" w:ascii="宋体" w:hAnsi="宋体" w:eastAsia="宋体" w:cs="宋体"/>
                <w:color w:val="auto"/>
                <w:sz w:val="24"/>
                <w:szCs w:val="18"/>
              </w:rPr>
            </w:pPr>
          </w:p>
        </w:tc>
        <w:tc>
          <w:tcPr>
            <w:tcW w:w="1230" w:type="dxa"/>
            <w:tcBorders>
              <w:left w:val="single" w:color="auto" w:sz="4" w:space="0"/>
              <w:right w:val="single" w:color="auto" w:sz="4" w:space="0"/>
            </w:tcBorders>
            <w:vAlign w:val="center"/>
          </w:tcPr>
          <w:p w14:paraId="5973E86E">
            <w:pPr>
              <w:spacing w:line="240" w:lineRule="auto"/>
              <w:ind w:firstLine="0" w:firstLineChars="0"/>
              <w:rPr>
                <w:rFonts w:hint="eastAsia" w:ascii="宋体" w:hAnsi="宋体" w:eastAsia="宋体" w:cs="宋体"/>
                <w:color w:val="auto"/>
                <w:sz w:val="24"/>
                <w:szCs w:val="18"/>
              </w:rPr>
            </w:pPr>
            <w:r>
              <w:rPr>
                <w:rFonts w:hint="eastAsia" w:ascii="宋体" w:hAnsi="宋体" w:eastAsia="宋体" w:cs="宋体"/>
                <w:color w:val="auto"/>
                <w:sz w:val="24"/>
                <w:szCs w:val="18"/>
              </w:rPr>
              <w:t>赛事服务措施</w:t>
            </w:r>
          </w:p>
        </w:tc>
        <w:tc>
          <w:tcPr>
            <w:tcW w:w="5909" w:type="dxa"/>
            <w:tcBorders>
              <w:top w:val="single" w:color="auto" w:sz="4" w:space="0"/>
              <w:left w:val="single" w:color="auto" w:sz="4" w:space="0"/>
              <w:bottom w:val="single" w:color="auto" w:sz="4" w:space="0"/>
              <w:right w:val="single" w:color="auto" w:sz="4" w:space="0"/>
            </w:tcBorders>
          </w:tcPr>
          <w:p w14:paraId="4EA8B570">
            <w:pPr>
              <w:spacing w:line="240" w:lineRule="auto"/>
              <w:ind w:firstLine="0" w:firstLineChars="0"/>
              <w:rPr>
                <w:rFonts w:hint="eastAsia" w:ascii="宋体" w:hAnsi="宋体" w:eastAsia="宋体" w:cs="宋体"/>
                <w:color w:val="auto"/>
                <w:sz w:val="24"/>
                <w:szCs w:val="18"/>
              </w:rPr>
            </w:pPr>
            <w:r>
              <w:rPr>
                <w:rFonts w:hint="eastAsia" w:ascii="宋体" w:hAnsi="宋体" w:eastAsia="宋体" w:cs="宋体"/>
                <w:color w:val="auto"/>
                <w:sz w:val="24"/>
                <w:szCs w:val="18"/>
              </w:rPr>
              <w:t>根据投标人提供的对赛事服务定位、服务方案、服务保障措施中，从服务创意是否满足采购项目需求（0-3分）、是否合理可操作（0-6分）等方面进行综合评分。</w:t>
            </w:r>
          </w:p>
        </w:tc>
        <w:tc>
          <w:tcPr>
            <w:tcW w:w="1031" w:type="dxa"/>
            <w:tcBorders>
              <w:top w:val="single" w:color="auto" w:sz="4" w:space="0"/>
              <w:left w:val="single" w:color="auto" w:sz="4" w:space="0"/>
              <w:bottom w:val="single" w:color="auto" w:sz="4" w:space="0"/>
              <w:right w:val="single" w:color="auto" w:sz="4" w:space="0"/>
            </w:tcBorders>
          </w:tcPr>
          <w:p w14:paraId="39457A61">
            <w:pPr>
              <w:spacing w:line="240" w:lineRule="auto"/>
              <w:ind w:firstLine="0" w:firstLineChars="0"/>
              <w:rPr>
                <w:rFonts w:hint="eastAsia" w:ascii="宋体" w:hAnsi="宋体" w:eastAsia="宋体" w:cs="宋体"/>
                <w:color w:val="auto"/>
                <w:sz w:val="24"/>
                <w:szCs w:val="18"/>
              </w:rPr>
            </w:pPr>
            <w:r>
              <w:rPr>
                <w:rFonts w:hint="eastAsia" w:ascii="宋体" w:hAnsi="宋体" w:eastAsia="宋体" w:cs="宋体"/>
                <w:color w:val="auto"/>
                <w:sz w:val="24"/>
                <w:szCs w:val="18"/>
              </w:rPr>
              <w:t>0-9分</w:t>
            </w:r>
          </w:p>
        </w:tc>
      </w:tr>
      <w:tr w14:paraId="11535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36" w:type="dxa"/>
            <w:vMerge w:val="continue"/>
            <w:tcBorders>
              <w:left w:val="single" w:color="auto" w:sz="4" w:space="0"/>
              <w:right w:val="single" w:color="auto" w:sz="4" w:space="0"/>
            </w:tcBorders>
            <w:vAlign w:val="center"/>
          </w:tcPr>
          <w:p w14:paraId="4E678586">
            <w:pPr>
              <w:spacing w:line="240" w:lineRule="auto"/>
              <w:ind w:firstLine="0" w:firstLineChars="0"/>
              <w:rPr>
                <w:rFonts w:hint="eastAsia" w:ascii="宋体" w:hAnsi="宋体" w:eastAsia="宋体" w:cs="宋体"/>
                <w:color w:val="auto"/>
                <w:sz w:val="24"/>
                <w:szCs w:val="18"/>
              </w:rPr>
            </w:pPr>
          </w:p>
        </w:tc>
        <w:tc>
          <w:tcPr>
            <w:tcW w:w="1230" w:type="dxa"/>
            <w:tcBorders>
              <w:left w:val="single" w:color="auto" w:sz="4" w:space="0"/>
              <w:right w:val="single" w:color="auto" w:sz="4" w:space="0"/>
            </w:tcBorders>
            <w:vAlign w:val="center"/>
          </w:tcPr>
          <w:p w14:paraId="747A3314">
            <w:pPr>
              <w:spacing w:line="240" w:lineRule="auto"/>
              <w:ind w:firstLine="0" w:firstLineChars="0"/>
              <w:rPr>
                <w:rFonts w:hint="eastAsia" w:ascii="宋体" w:hAnsi="宋体" w:eastAsia="宋体" w:cs="宋体"/>
                <w:color w:val="auto"/>
                <w:sz w:val="24"/>
                <w:szCs w:val="18"/>
              </w:rPr>
            </w:pPr>
            <w:r>
              <w:rPr>
                <w:rFonts w:hint="eastAsia" w:ascii="宋体" w:hAnsi="宋体" w:eastAsia="宋体" w:cs="宋体"/>
                <w:color w:val="auto"/>
                <w:sz w:val="24"/>
                <w:szCs w:val="18"/>
              </w:rPr>
              <w:t>场地布置方案</w:t>
            </w:r>
          </w:p>
        </w:tc>
        <w:tc>
          <w:tcPr>
            <w:tcW w:w="5909" w:type="dxa"/>
            <w:tcBorders>
              <w:top w:val="single" w:color="auto" w:sz="4" w:space="0"/>
              <w:left w:val="single" w:color="auto" w:sz="4" w:space="0"/>
              <w:bottom w:val="single" w:color="auto" w:sz="4" w:space="0"/>
              <w:right w:val="single" w:color="auto" w:sz="4" w:space="0"/>
            </w:tcBorders>
          </w:tcPr>
          <w:p w14:paraId="0F067876">
            <w:pPr>
              <w:spacing w:line="240" w:lineRule="auto"/>
              <w:ind w:firstLine="0" w:firstLineChars="0"/>
              <w:rPr>
                <w:rFonts w:hint="eastAsia" w:ascii="宋体" w:hAnsi="宋体" w:eastAsia="宋体" w:cs="宋体"/>
                <w:color w:val="auto"/>
                <w:sz w:val="24"/>
                <w:szCs w:val="18"/>
              </w:rPr>
            </w:pPr>
            <w:r>
              <w:rPr>
                <w:rFonts w:hint="eastAsia" w:ascii="宋体" w:hAnsi="宋体" w:eastAsia="宋体" w:cs="宋体"/>
                <w:color w:val="auto"/>
                <w:sz w:val="24"/>
                <w:szCs w:val="18"/>
              </w:rPr>
              <w:t>根据投标人提供的场地布置方案，从是否满足赛事规程（0-3分）、是否人性化（0-3分）、安全可行（0-3分）等方面进行综合评分。</w:t>
            </w:r>
          </w:p>
        </w:tc>
        <w:tc>
          <w:tcPr>
            <w:tcW w:w="1031" w:type="dxa"/>
            <w:tcBorders>
              <w:top w:val="single" w:color="auto" w:sz="4" w:space="0"/>
              <w:left w:val="single" w:color="auto" w:sz="4" w:space="0"/>
              <w:bottom w:val="single" w:color="auto" w:sz="4" w:space="0"/>
              <w:right w:val="single" w:color="auto" w:sz="4" w:space="0"/>
            </w:tcBorders>
          </w:tcPr>
          <w:p w14:paraId="0647F374">
            <w:pPr>
              <w:spacing w:line="240" w:lineRule="auto"/>
              <w:ind w:firstLine="0" w:firstLineChars="0"/>
              <w:rPr>
                <w:rFonts w:hint="eastAsia" w:ascii="宋体" w:hAnsi="宋体" w:eastAsia="宋体" w:cs="宋体"/>
                <w:color w:val="auto"/>
                <w:sz w:val="24"/>
                <w:szCs w:val="18"/>
              </w:rPr>
            </w:pPr>
            <w:r>
              <w:rPr>
                <w:rFonts w:hint="eastAsia" w:ascii="宋体" w:hAnsi="宋体" w:eastAsia="宋体" w:cs="宋体"/>
                <w:color w:val="auto"/>
                <w:sz w:val="24"/>
                <w:szCs w:val="18"/>
              </w:rPr>
              <w:t>0-9分</w:t>
            </w:r>
          </w:p>
        </w:tc>
      </w:tr>
      <w:tr w14:paraId="7C759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36" w:type="dxa"/>
            <w:vMerge w:val="continue"/>
            <w:tcBorders>
              <w:left w:val="single" w:color="auto" w:sz="4" w:space="0"/>
              <w:right w:val="single" w:color="auto" w:sz="4" w:space="0"/>
            </w:tcBorders>
            <w:vAlign w:val="center"/>
          </w:tcPr>
          <w:p w14:paraId="4CBD2397">
            <w:pPr>
              <w:spacing w:line="240" w:lineRule="auto"/>
              <w:ind w:firstLine="0" w:firstLineChars="0"/>
              <w:rPr>
                <w:rFonts w:hint="eastAsia" w:ascii="宋体" w:hAnsi="宋体" w:eastAsia="宋体" w:cs="宋体"/>
                <w:color w:val="auto"/>
                <w:sz w:val="24"/>
                <w:szCs w:val="18"/>
              </w:rPr>
            </w:pPr>
          </w:p>
        </w:tc>
        <w:tc>
          <w:tcPr>
            <w:tcW w:w="1230" w:type="dxa"/>
            <w:tcBorders>
              <w:left w:val="single" w:color="auto" w:sz="4" w:space="0"/>
              <w:right w:val="single" w:color="auto" w:sz="4" w:space="0"/>
            </w:tcBorders>
            <w:vAlign w:val="center"/>
          </w:tcPr>
          <w:p w14:paraId="0F0B3093">
            <w:pPr>
              <w:spacing w:line="240" w:lineRule="auto"/>
              <w:ind w:firstLine="0" w:firstLineChars="0"/>
              <w:rPr>
                <w:rFonts w:hint="eastAsia" w:ascii="宋体" w:hAnsi="宋体" w:eastAsia="宋体" w:cs="宋体"/>
                <w:color w:val="auto"/>
                <w:sz w:val="24"/>
                <w:szCs w:val="18"/>
              </w:rPr>
            </w:pPr>
            <w:r>
              <w:rPr>
                <w:rFonts w:hint="eastAsia" w:ascii="宋体" w:hAnsi="宋体" w:eastAsia="宋体" w:cs="宋体"/>
                <w:color w:val="auto"/>
                <w:sz w:val="24"/>
                <w:szCs w:val="18"/>
              </w:rPr>
              <w:t>媒体宣传推广方案</w:t>
            </w:r>
          </w:p>
        </w:tc>
        <w:tc>
          <w:tcPr>
            <w:tcW w:w="5909" w:type="dxa"/>
            <w:tcBorders>
              <w:top w:val="single" w:color="auto" w:sz="4" w:space="0"/>
              <w:left w:val="single" w:color="auto" w:sz="4" w:space="0"/>
              <w:bottom w:val="single" w:color="auto" w:sz="4" w:space="0"/>
              <w:right w:val="single" w:color="auto" w:sz="4" w:space="0"/>
            </w:tcBorders>
          </w:tcPr>
          <w:p w14:paraId="3B532D47">
            <w:pPr>
              <w:spacing w:line="240" w:lineRule="auto"/>
              <w:ind w:firstLine="0" w:firstLineChars="0"/>
              <w:rPr>
                <w:rFonts w:hint="eastAsia" w:ascii="宋体" w:hAnsi="宋体" w:eastAsia="宋体" w:cs="宋体"/>
                <w:color w:val="auto"/>
                <w:sz w:val="24"/>
                <w:szCs w:val="18"/>
              </w:rPr>
            </w:pPr>
            <w:r>
              <w:rPr>
                <w:rFonts w:hint="eastAsia" w:ascii="宋体" w:hAnsi="宋体" w:eastAsia="宋体" w:cs="宋体"/>
                <w:color w:val="auto"/>
                <w:sz w:val="24"/>
                <w:szCs w:val="18"/>
              </w:rPr>
              <w:t>根据投标人提供的媒体宣传推广方案，从是否满足项目实际需求（0-2分）、推广是否全面（0-2分）、牢靠（0-2分）等方面进行综合评分。</w:t>
            </w:r>
          </w:p>
        </w:tc>
        <w:tc>
          <w:tcPr>
            <w:tcW w:w="1031" w:type="dxa"/>
            <w:tcBorders>
              <w:top w:val="single" w:color="auto" w:sz="4" w:space="0"/>
              <w:left w:val="single" w:color="auto" w:sz="4" w:space="0"/>
              <w:bottom w:val="single" w:color="auto" w:sz="4" w:space="0"/>
              <w:right w:val="single" w:color="auto" w:sz="4" w:space="0"/>
            </w:tcBorders>
          </w:tcPr>
          <w:p w14:paraId="00FCC747">
            <w:pPr>
              <w:spacing w:line="240" w:lineRule="auto"/>
              <w:ind w:firstLine="0" w:firstLineChars="0"/>
              <w:rPr>
                <w:rFonts w:hint="eastAsia" w:ascii="宋体" w:hAnsi="宋体" w:eastAsia="宋体" w:cs="宋体"/>
                <w:color w:val="auto"/>
                <w:sz w:val="24"/>
                <w:szCs w:val="18"/>
              </w:rPr>
            </w:pPr>
            <w:r>
              <w:rPr>
                <w:rFonts w:hint="eastAsia" w:ascii="宋体" w:hAnsi="宋体" w:eastAsia="宋体" w:cs="宋体"/>
                <w:color w:val="auto"/>
                <w:sz w:val="24"/>
                <w:szCs w:val="18"/>
              </w:rPr>
              <w:t>0-6分</w:t>
            </w:r>
          </w:p>
        </w:tc>
      </w:tr>
      <w:tr w14:paraId="395BF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36" w:type="dxa"/>
            <w:vMerge w:val="continue"/>
            <w:tcBorders>
              <w:left w:val="single" w:color="auto" w:sz="4" w:space="0"/>
              <w:right w:val="single" w:color="auto" w:sz="4" w:space="0"/>
            </w:tcBorders>
            <w:vAlign w:val="center"/>
          </w:tcPr>
          <w:p w14:paraId="4549E07C">
            <w:pPr>
              <w:spacing w:line="240" w:lineRule="auto"/>
              <w:ind w:firstLine="0" w:firstLineChars="0"/>
              <w:rPr>
                <w:rFonts w:hint="eastAsia" w:ascii="宋体" w:hAnsi="宋体" w:eastAsia="宋体" w:cs="宋体"/>
                <w:color w:val="auto"/>
                <w:sz w:val="24"/>
                <w:szCs w:val="18"/>
              </w:rPr>
            </w:pPr>
          </w:p>
        </w:tc>
        <w:tc>
          <w:tcPr>
            <w:tcW w:w="1230" w:type="dxa"/>
            <w:tcBorders>
              <w:left w:val="single" w:color="auto" w:sz="4" w:space="0"/>
              <w:right w:val="single" w:color="auto" w:sz="4" w:space="0"/>
            </w:tcBorders>
            <w:vAlign w:val="center"/>
          </w:tcPr>
          <w:p w14:paraId="3E35CEBD">
            <w:pPr>
              <w:spacing w:line="240" w:lineRule="auto"/>
              <w:ind w:firstLine="0" w:firstLineChars="0"/>
              <w:rPr>
                <w:rFonts w:hint="eastAsia" w:ascii="宋体" w:hAnsi="宋体" w:eastAsia="宋体" w:cs="宋体"/>
                <w:color w:val="auto"/>
                <w:sz w:val="24"/>
                <w:szCs w:val="18"/>
              </w:rPr>
            </w:pPr>
            <w:r>
              <w:rPr>
                <w:rFonts w:hint="eastAsia" w:ascii="宋体" w:hAnsi="宋体" w:eastAsia="宋体" w:cs="宋体"/>
                <w:color w:val="auto"/>
                <w:sz w:val="24"/>
                <w:szCs w:val="18"/>
              </w:rPr>
              <w:t>后勤保障</w:t>
            </w:r>
          </w:p>
        </w:tc>
        <w:tc>
          <w:tcPr>
            <w:tcW w:w="5909" w:type="dxa"/>
            <w:tcBorders>
              <w:top w:val="single" w:color="auto" w:sz="4" w:space="0"/>
              <w:left w:val="single" w:color="auto" w:sz="4" w:space="0"/>
              <w:bottom w:val="single" w:color="auto" w:sz="4" w:space="0"/>
              <w:right w:val="single" w:color="auto" w:sz="4" w:space="0"/>
            </w:tcBorders>
            <w:shd w:val="clear" w:color="auto" w:fill="auto"/>
            <w:vAlign w:val="center"/>
          </w:tcPr>
          <w:p w14:paraId="3148EC66">
            <w:pPr>
              <w:spacing w:line="240" w:lineRule="auto"/>
              <w:ind w:firstLine="0" w:firstLineChars="0"/>
              <w:rPr>
                <w:rFonts w:hint="eastAsia" w:ascii="宋体" w:hAnsi="宋体" w:eastAsia="宋体" w:cs="宋体"/>
                <w:color w:val="auto"/>
                <w:sz w:val="24"/>
                <w:szCs w:val="18"/>
              </w:rPr>
            </w:pPr>
            <w:r>
              <w:rPr>
                <w:rFonts w:hint="eastAsia" w:ascii="宋体" w:hAnsi="宋体" w:eastAsia="宋体" w:cs="宋体"/>
                <w:color w:val="auto"/>
                <w:sz w:val="24"/>
                <w:szCs w:val="18"/>
              </w:rPr>
              <w:t>根据投标人对本项目需求的理解程度，所提供的后勤保障的内容和承诺、保障措施及措施的工作安排等，从明确性（0-3分）、可行性（0-3分）等方面进行综合评分。</w:t>
            </w:r>
          </w:p>
        </w:tc>
        <w:tc>
          <w:tcPr>
            <w:tcW w:w="1031" w:type="dxa"/>
            <w:tcBorders>
              <w:top w:val="single" w:color="auto" w:sz="4" w:space="0"/>
              <w:left w:val="single" w:color="auto" w:sz="4" w:space="0"/>
              <w:bottom w:val="single" w:color="auto" w:sz="4" w:space="0"/>
              <w:right w:val="single" w:color="auto" w:sz="4" w:space="0"/>
            </w:tcBorders>
          </w:tcPr>
          <w:p w14:paraId="55A1C052">
            <w:pPr>
              <w:spacing w:line="240" w:lineRule="auto"/>
              <w:ind w:firstLine="0" w:firstLineChars="0"/>
              <w:rPr>
                <w:rFonts w:hint="eastAsia" w:ascii="宋体" w:hAnsi="宋体" w:eastAsia="宋体" w:cs="宋体"/>
                <w:color w:val="auto"/>
                <w:sz w:val="24"/>
                <w:szCs w:val="18"/>
              </w:rPr>
            </w:pPr>
            <w:r>
              <w:rPr>
                <w:rFonts w:hint="eastAsia" w:ascii="宋体" w:hAnsi="宋体" w:eastAsia="宋体" w:cs="宋体"/>
                <w:color w:val="auto"/>
                <w:sz w:val="24"/>
                <w:szCs w:val="18"/>
              </w:rPr>
              <w:t>0-6分</w:t>
            </w:r>
          </w:p>
        </w:tc>
      </w:tr>
      <w:tr w14:paraId="2DA29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36" w:type="dxa"/>
            <w:vMerge w:val="continue"/>
            <w:tcBorders>
              <w:left w:val="single" w:color="auto" w:sz="4" w:space="0"/>
              <w:right w:val="single" w:color="auto" w:sz="4" w:space="0"/>
            </w:tcBorders>
            <w:vAlign w:val="center"/>
          </w:tcPr>
          <w:p w14:paraId="191DDC49">
            <w:pPr>
              <w:spacing w:line="240" w:lineRule="auto"/>
              <w:ind w:firstLine="0" w:firstLineChars="0"/>
              <w:rPr>
                <w:rFonts w:hint="eastAsia" w:ascii="宋体" w:hAnsi="宋体" w:eastAsia="宋体" w:cs="宋体"/>
                <w:color w:val="auto"/>
                <w:sz w:val="24"/>
                <w:szCs w:val="18"/>
              </w:rPr>
            </w:pPr>
          </w:p>
        </w:tc>
        <w:tc>
          <w:tcPr>
            <w:tcW w:w="1230" w:type="dxa"/>
            <w:tcBorders>
              <w:left w:val="single" w:color="auto" w:sz="4" w:space="0"/>
              <w:right w:val="single" w:color="auto" w:sz="4" w:space="0"/>
            </w:tcBorders>
            <w:vAlign w:val="center"/>
          </w:tcPr>
          <w:p w14:paraId="2998AB59">
            <w:pPr>
              <w:spacing w:line="240" w:lineRule="auto"/>
              <w:ind w:firstLine="0" w:firstLineChars="0"/>
              <w:rPr>
                <w:rFonts w:hint="eastAsia" w:ascii="宋体" w:hAnsi="宋体" w:eastAsia="宋体" w:cs="宋体"/>
                <w:color w:val="auto"/>
                <w:sz w:val="24"/>
                <w:szCs w:val="18"/>
              </w:rPr>
            </w:pPr>
            <w:r>
              <w:rPr>
                <w:rFonts w:hint="eastAsia" w:ascii="宋体" w:hAnsi="宋体" w:eastAsia="宋体" w:cs="宋体"/>
                <w:color w:val="auto"/>
                <w:sz w:val="24"/>
                <w:szCs w:val="18"/>
              </w:rPr>
              <w:t>应急预案</w:t>
            </w:r>
          </w:p>
        </w:tc>
        <w:tc>
          <w:tcPr>
            <w:tcW w:w="5909" w:type="dxa"/>
            <w:tcBorders>
              <w:top w:val="single" w:color="auto" w:sz="4" w:space="0"/>
              <w:left w:val="single" w:color="auto" w:sz="4" w:space="0"/>
              <w:bottom w:val="single" w:color="auto" w:sz="4" w:space="0"/>
              <w:right w:val="single" w:color="auto" w:sz="4" w:space="0"/>
            </w:tcBorders>
            <w:shd w:val="clear" w:color="auto" w:fill="auto"/>
            <w:vAlign w:val="center"/>
          </w:tcPr>
          <w:p w14:paraId="60F22C1A">
            <w:pPr>
              <w:spacing w:line="240" w:lineRule="auto"/>
              <w:ind w:firstLine="0" w:firstLineChars="0"/>
              <w:rPr>
                <w:rFonts w:hint="eastAsia" w:ascii="宋体" w:hAnsi="宋体" w:eastAsia="宋体" w:cs="宋体"/>
                <w:color w:val="auto"/>
                <w:sz w:val="24"/>
                <w:szCs w:val="18"/>
              </w:rPr>
            </w:pPr>
            <w:r>
              <w:rPr>
                <w:rFonts w:hint="eastAsia" w:ascii="宋体" w:hAnsi="宋体" w:eastAsia="宋体" w:cs="宋体"/>
                <w:color w:val="auto"/>
                <w:sz w:val="24"/>
                <w:szCs w:val="18"/>
              </w:rPr>
              <w:t>根据投标人结合</w:t>
            </w:r>
            <w:r>
              <w:rPr>
                <w:rFonts w:hint="eastAsia" w:ascii="宋体" w:hAnsi="宋体" w:eastAsia="宋体" w:cs="宋体"/>
                <w:color w:val="auto"/>
                <w:kern w:val="0"/>
                <w:sz w:val="24"/>
                <w:szCs w:val="18"/>
              </w:rPr>
              <w:t>安保、消防、医疗和活动可能出现的特殊状况制定突发事件应急预案</w:t>
            </w:r>
            <w:r>
              <w:rPr>
                <w:rFonts w:hint="eastAsia" w:ascii="宋体" w:hAnsi="宋体" w:eastAsia="宋体" w:cs="宋体"/>
                <w:color w:val="auto"/>
                <w:sz w:val="24"/>
                <w:szCs w:val="18"/>
              </w:rPr>
              <w:t>，从实际出发、简洁明了、切实可靠（0-3分）和合理全面（0-3分）等方面进行综合评分。</w:t>
            </w:r>
          </w:p>
        </w:tc>
        <w:tc>
          <w:tcPr>
            <w:tcW w:w="1031" w:type="dxa"/>
            <w:tcBorders>
              <w:top w:val="single" w:color="auto" w:sz="4" w:space="0"/>
              <w:left w:val="single" w:color="auto" w:sz="4" w:space="0"/>
              <w:bottom w:val="single" w:color="auto" w:sz="4" w:space="0"/>
              <w:right w:val="single" w:color="auto" w:sz="4" w:space="0"/>
            </w:tcBorders>
          </w:tcPr>
          <w:p w14:paraId="4592D92E">
            <w:pPr>
              <w:spacing w:line="240" w:lineRule="auto"/>
              <w:ind w:firstLine="0" w:firstLineChars="0"/>
              <w:rPr>
                <w:rFonts w:hint="eastAsia" w:ascii="宋体" w:hAnsi="宋体" w:eastAsia="宋体" w:cs="宋体"/>
                <w:color w:val="auto"/>
                <w:sz w:val="24"/>
                <w:szCs w:val="18"/>
              </w:rPr>
            </w:pPr>
            <w:r>
              <w:rPr>
                <w:rFonts w:hint="eastAsia" w:ascii="宋体" w:hAnsi="宋体" w:eastAsia="宋体" w:cs="宋体"/>
                <w:color w:val="auto"/>
                <w:sz w:val="24"/>
                <w:szCs w:val="18"/>
              </w:rPr>
              <w:t>0-6分</w:t>
            </w:r>
          </w:p>
        </w:tc>
      </w:tr>
      <w:tr w14:paraId="7D972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36" w:type="dxa"/>
            <w:vMerge w:val="continue"/>
            <w:tcBorders>
              <w:left w:val="single" w:color="auto" w:sz="4" w:space="0"/>
              <w:right w:val="single" w:color="auto" w:sz="4" w:space="0"/>
            </w:tcBorders>
            <w:vAlign w:val="center"/>
          </w:tcPr>
          <w:p w14:paraId="52848890">
            <w:pPr>
              <w:spacing w:line="240" w:lineRule="auto"/>
              <w:ind w:firstLine="0" w:firstLineChars="0"/>
              <w:rPr>
                <w:rFonts w:hint="eastAsia" w:ascii="宋体" w:hAnsi="宋体" w:eastAsia="宋体" w:cs="宋体"/>
                <w:color w:val="auto"/>
                <w:sz w:val="24"/>
                <w:szCs w:val="18"/>
              </w:rPr>
            </w:pPr>
          </w:p>
        </w:tc>
        <w:tc>
          <w:tcPr>
            <w:tcW w:w="1230" w:type="dxa"/>
            <w:tcBorders>
              <w:left w:val="single" w:color="auto" w:sz="4" w:space="0"/>
              <w:right w:val="single" w:color="auto" w:sz="4" w:space="0"/>
            </w:tcBorders>
            <w:vAlign w:val="center"/>
          </w:tcPr>
          <w:p w14:paraId="4177ECEE">
            <w:pPr>
              <w:spacing w:line="240" w:lineRule="auto"/>
              <w:ind w:firstLine="0" w:firstLineChars="0"/>
              <w:rPr>
                <w:rFonts w:hint="eastAsia" w:ascii="宋体" w:hAnsi="宋体" w:eastAsia="宋体" w:cs="宋体"/>
                <w:color w:val="auto"/>
                <w:sz w:val="24"/>
                <w:szCs w:val="18"/>
              </w:rPr>
            </w:pPr>
            <w:r>
              <w:rPr>
                <w:rFonts w:hint="eastAsia" w:ascii="宋体" w:hAnsi="宋体" w:eastAsia="宋体" w:cs="宋体"/>
                <w:color w:val="auto"/>
                <w:sz w:val="24"/>
                <w:szCs w:val="18"/>
              </w:rPr>
              <w:t>合理化建议和措施</w:t>
            </w:r>
          </w:p>
        </w:tc>
        <w:tc>
          <w:tcPr>
            <w:tcW w:w="5909" w:type="dxa"/>
            <w:tcBorders>
              <w:top w:val="single" w:color="auto" w:sz="4" w:space="0"/>
              <w:left w:val="single" w:color="auto" w:sz="4" w:space="0"/>
              <w:bottom w:val="single" w:color="auto" w:sz="4" w:space="0"/>
              <w:right w:val="single" w:color="auto" w:sz="4" w:space="0"/>
            </w:tcBorders>
            <w:shd w:val="clear" w:color="auto" w:fill="auto"/>
            <w:vAlign w:val="center"/>
          </w:tcPr>
          <w:p w14:paraId="30C94087">
            <w:pPr>
              <w:spacing w:line="240" w:lineRule="auto"/>
              <w:ind w:firstLine="0" w:firstLineChars="0"/>
              <w:rPr>
                <w:rFonts w:hint="eastAsia" w:ascii="宋体" w:hAnsi="宋体" w:eastAsia="宋体" w:cs="宋体"/>
                <w:color w:val="auto"/>
                <w:sz w:val="24"/>
                <w:szCs w:val="18"/>
              </w:rPr>
            </w:pPr>
            <w:r>
              <w:rPr>
                <w:rFonts w:hint="eastAsia" w:ascii="宋体" w:hAnsi="宋体" w:eastAsia="宋体" w:cs="宋体"/>
                <w:color w:val="auto"/>
                <w:sz w:val="24"/>
                <w:szCs w:val="18"/>
              </w:rPr>
              <w:t>根据投标人对本项目需求的深入了解，提供的针对本项目具有合理化的建议（0-3分）和针对性的可行措施（0-3分）等方面进行综合评分。</w:t>
            </w:r>
          </w:p>
        </w:tc>
        <w:tc>
          <w:tcPr>
            <w:tcW w:w="1031" w:type="dxa"/>
            <w:tcBorders>
              <w:top w:val="single" w:color="auto" w:sz="4" w:space="0"/>
              <w:left w:val="single" w:color="auto" w:sz="4" w:space="0"/>
              <w:right w:val="single" w:color="auto" w:sz="4" w:space="0"/>
            </w:tcBorders>
          </w:tcPr>
          <w:p w14:paraId="33BD3B42">
            <w:pPr>
              <w:spacing w:line="240" w:lineRule="auto"/>
              <w:ind w:firstLine="0" w:firstLineChars="0"/>
              <w:rPr>
                <w:rFonts w:hint="eastAsia" w:ascii="宋体" w:hAnsi="宋体" w:eastAsia="宋体" w:cs="宋体"/>
                <w:color w:val="auto"/>
                <w:sz w:val="24"/>
                <w:szCs w:val="18"/>
              </w:rPr>
            </w:pPr>
            <w:r>
              <w:rPr>
                <w:rFonts w:hint="eastAsia" w:ascii="宋体" w:hAnsi="宋体" w:eastAsia="宋体" w:cs="宋体"/>
                <w:color w:val="auto"/>
                <w:sz w:val="24"/>
                <w:szCs w:val="18"/>
              </w:rPr>
              <w:t>0-6分</w:t>
            </w:r>
          </w:p>
        </w:tc>
      </w:tr>
    </w:tbl>
    <w:p w14:paraId="50FA466D">
      <w:pPr>
        <w:pStyle w:val="53"/>
        <w:numPr>
          <w:ilvl w:val="0"/>
          <w:numId w:val="7"/>
        </w:numPr>
        <w:kinsoku/>
        <w:overflowPunct/>
        <w:bidi w:val="0"/>
        <w:spacing w:line="400" w:lineRule="exact"/>
        <w:ind w:firstLine="0" w:firstLineChars="0"/>
        <w:rPr>
          <w:rStyle w:val="606"/>
          <w:rFonts w:hint="eastAsia" w:ascii="宋体" w:hAnsi="宋体" w:eastAsia="宋体" w:cs="宋体"/>
          <w:color w:val="auto"/>
          <w:sz w:val="24"/>
          <w:szCs w:val="24"/>
          <w:highlight w:val="none"/>
          <w:lang w:val="zh-TW" w:eastAsia="zh-TW"/>
        </w:rPr>
      </w:pPr>
      <w:r>
        <w:rPr>
          <w:rStyle w:val="606"/>
          <w:rFonts w:hint="eastAsia" w:ascii="宋体" w:hAnsi="宋体" w:eastAsia="宋体" w:cs="宋体"/>
          <w:color w:val="auto"/>
          <w:sz w:val="24"/>
          <w:szCs w:val="24"/>
          <w:highlight w:val="none"/>
          <w:lang w:val="zh-TW" w:eastAsia="zh-TW"/>
        </w:rPr>
        <w:t>评标委员会根据表格，对各投标单位的商务技术标进行书面审核和评论后，由各</w:t>
      </w:r>
    </w:p>
    <w:p w14:paraId="32498CEA">
      <w:pPr>
        <w:pStyle w:val="53"/>
        <w:numPr>
          <w:ilvl w:val="0"/>
          <w:numId w:val="0"/>
        </w:numPr>
        <w:kinsoku/>
        <w:overflowPunct/>
        <w:bidi w:val="0"/>
        <w:spacing w:line="400" w:lineRule="exact"/>
        <w:rPr>
          <w:rStyle w:val="606"/>
          <w:rFonts w:hint="eastAsia" w:ascii="宋体" w:hAnsi="宋体" w:eastAsia="宋体" w:cs="宋体"/>
          <w:color w:val="auto"/>
          <w:sz w:val="24"/>
          <w:szCs w:val="24"/>
          <w:highlight w:val="none"/>
          <w:lang w:val="zh-TW"/>
        </w:rPr>
      </w:pPr>
      <w:r>
        <w:rPr>
          <w:rStyle w:val="606"/>
          <w:rFonts w:hint="eastAsia" w:ascii="宋体" w:hAnsi="宋体" w:eastAsia="宋体" w:cs="宋体"/>
          <w:color w:val="auto"/>
          <w:sz w:val="24"/>
          <w:szCs w:val="24"/>
          <w:highlight w:val="none"/>
          <w:lang w:val="zh-TW" w:eastAsia="zh-TW"/>
        </w:rPr>
        <w:t>专家独立</w:t>
      </w:r>
      <w:r>
        <w:rPr>
          <w:rStyle w:val="606"/>
          <w:rFonts w:hint="eastAsia" w:ascii="宋体" w:hAnsi="宋体" w:eastAsia="宋体" w:cs="宋体"/>
          <w:color w:val="auto"/>
          <w:sz w:val="24"/>
          <w:szCs w:val="24"/>
          <w:highlight w:val="none"/>
        </w:rPr>
        <w:t>评</w:t>
      </w:r>
      <w:r>
        <w:rPr>
          <w:rStyle w:val="606"/>
          <w:rFonts w:hint="eastAsia" w:ascii="宋体" w:hAnsi="宋体" w:eastAsia="宋体" w:cs="宋体"/>
          <w:color w:val="auto"/>
          <w:sz w:val="24"/>
          <w:szCs w:val="24"/>
          <w:highlight w:val="none"/>
          <w:lang w:val="zh-TW" w:eastAsia="zh-TW"/>
        </w:rPr>
        <w:t>分，打分时保留小数</w:t>
      </w:r>
      <w:r>
        <w:rPr>
          <w:rStyle w:val="606"/>
          <w:rFonts w:hint="eastAsia" w:ascii="宋体" w:hAnsi="宋体" w:eastAsia="宋体" w:cs="宋体"/>
          <w:color w:val="auto"/>
          <w:sz w:val="24"/>
          <w:szCs w:val="24"/>
          <w:highlight w:val="none"/>
          <w:lang w:val="zh-TW"/>
        </w:rPr>
        <w:t>1</w:t>
      </w:r>
      <w:r>
        <w:rPr>
          <w:rStyle w:val="606"/>
          <w:rFonts w:hint="eastAsia" w:ascii="宋体" w:hAnsi="宋体" w:eastAsia="宋体" w:cs="宋体"/>
          <w:color w:val="auto"/>
          <w:sz w:val="24"/>
          <w:szCs w:val="24"/>
          <w:highlight w:val="none"/>
          <w:lang w:val="zh-TW" w:eastAsia="zh-TW"/>
        </w:rPr>
        <w:t>位，每人一份评分表，并签名。在统计得分时，如果发现某一单项评分超过评分细则规定的分值范围，则该张评分表无效。投标人商务技术的最终得分为评标专家组成员的有效评分的算术平均值。计算时保留小数</w:t>
      </w:r>
      <w:r>
        <w:rPr>
          <w:rStyle w:val="606"/>
          <w:rFonts w:hint="eastAsia" w:ascii="宋体" w:hAnsi="宋体" w:eastAsia="宋体" w:cs="宋体"/>
          <w:color w:val="auto"/>
          <w:sz w:val="24"/>
          <w:szCs w:val="24"/>
          <w:highlight w:val="none"/>
          <w:lang w:val="zh-TW"/>
        </w:rPr>
        <w:t>2</w:t>
      </w:r>
      <w:r>
        <w:rPr>
          <w:rStyle w:val="606"/>
          <w:rFonts w:hint="eastAsia" w:ascii="宋体" w:hAnsi="宋体" w:eastAsia="宋体" w:cs="宋体"/>
          <w:color w:val="auto"/>
          <w:sz w:val="24"/>
          <w:szCs w:val="24"/>
          <w:highlight w:val="none"/>
          <w:lang w:val="zh-TW" w:eastAsia="zh-TW"/>
        </w:rPr>
        <w:t>位</w:t>
      </w:r>
      <w:r>
        <w:rPr>
          <w:rStyle w:val="606"/>
          <w:rFonts w:hint="eastAsia" w:ascii="宋体" w:hAnsi="宋体" w:eastAsia="宋体" w:cs="宋体"/>
          <w:color w:val="auto"/>
          <w:sz w:val="24"/>
          <w:szCs w:val="24"/>
          <w:highlight w:val="none"/>
          <w:lang w:val="zh-TW"/>
        </w:rPr>
        <w:t>。</w:t>
      </w:r>
    </w:p>
    <w:p w14:paraId="6E5C06B9">
      <w:pPr>
        <w:pStyle w:val="53"/>
        <w:kinsoku/>
        <w:overflowPunct/>
        <w:bidi w:val="0"/>
        <w:spacing w:line="400" w:lineRule="exact"/>
        <w:ind w:left="0" w:leftChars="0" w:firstLine="0" w:firstLineChars="0"/>
        <w:rPr>
          <w:rStyle w:val="606"/>
          <w:rFonts w:hint="eastAsia" w:ascii="宋体" w:hAnsi="宋体" w:eastAsia="宋体" w:cs="宋体"/>
          <w:color w:val="auto"/>
          <w:sz w:val="24"/>
          <w:szCs w:val="24"/>
          <w:highlight w:val="none"/>
          <w:lang w:val="zh-TW"/>
        </w:rPr>
      </w:pPr>
      <w:r>
        <w:rPr>
          <w:rStyle w:val="606"/>
          <w:rFonts w:hint="eastAsia" w:ascii="宋体" w:hAnsi="宋体" w:eastAsia="宋体" w:cs="宋体"/>
          <w:color w:val="auto"/>
          <w:sz w:val="24"/>
          <w:szCs w:val="24"/>
          <w:highlight w:val="none"/>
          <w:lang w:val="zh-TW"/>
        </w:rPr>
        <w:t>（2）</w:t>
      </w:r>
      <w:r>
        <w:rPr>
          <w:rStyle w:val="606"/>
          <w:rFonts w:hint="eastAsia" w:ascii="宋体" w:hAnsi="宋体" w:eastAsia="宋体" w:cs="宋体"/>
          <w:color w:val="auto"/>
          <w:sz w:val="24"/>
          <w:szCs w:val="24"/>
          <w:highlight w:val="none"/>
          <w:lang w:val="zh-TW" w:eastAsia="zh-TW"/>
        </w:rPr>
        <w:t>评标委员会全体人员对评分细则和投标文件，充分讨论后，按少数服从多数的原则集体统一评分。</w:t>
      </w:r>
    </w:p>
    <w:p w14:paraId="25CF8BC1">
      <w:pPr>
        <w:pStyle w:val="585"/>
        <w:kinsoku/>
        <w:overflowPunct/>
        <w:bidi w:val="0"/>
        <w:spacing w:line="400" w:lineRule="exact"/>
        <w:rPr>
          <w:rStyle w:val="607"/>
          <w:rFonts w:hint="eastAsia" w:ascii="宋体" w:hAnsi="宋体" w:eastAsia="宋体" w:cs="宋体"/>
          <w:b/>
          <w:bCs/>
          <w:color w:val="auto"/>
          <w:szCs w:val="24"/>
          <w:highlight w:val="none"/>
        </w:rPr>
      </w:pPr>
      <w:r>
        <w:rPr>
          <w:rStyle w:val="606"/>
          <w:rFonts w:hint="eastAsia" w:ascii="宋体" w:hAnsi="宋体" w:eastAsia="宋体" w:cs="宋体"/>
          <w:color w:val="auto"/>
          <w:szCs w:val="24"/>
          <w:highlight w:val="none"/>
          <w:lang w:val="zh-TW"/>
        </w:rPr>
        <w:t>（3）</w:t>
      </w:r>
      <w:r>
        <w:rPr>
          <w:rStyle w:val="606"/>
          <w:rFonts w:hint="eastAsia" w:ascii="宋体" w:hAnsi="宋体" w:eastAsia="宋体" w:cs="宋体"/>
          <w:color w:val="auto"/>
          <w:szCs w:val="24"/>
          <w:highlight w:val="none"/>
          <w:lang w:val="zh-TW" w:eastAsia="zh-TW"/>
        </w:rPr>
        <w:t>分析总报价及各个分项报价是否合理、报价范围是否完整、有否重大错漏项。如评标委员会一致认为最低投标报价或某些分项明显不合理，有降低质量、不能诚信履约的可能时，评标委员会有权通知投标方限期进行解释。如投标方未在规定期限内做出解释，或所作解释不合理，经评标委员会取得一致意见后，可确定该投标为无效报价。</w:t>
      </w:r>
    </w:p>
    <w:p w14:paraId="456FB8C4">
      <w:pPr>
        <w:pStyle w:val="53"/>
        <w:kinsoku/>
        <w:overflowPunct/>
        <w:bidi w:val="0"/>
        <w:spacing w:line="400" w:lineRule="exact"/>
        <w:ind w:left="0" w:leftChars="0" w:firstLine="0" w:firstLineChars="0"/>
        <w:rPr>
          <w:rStyle w:val="607"/>
          <w:rFonts w:hint="eastAsia" w:ascii="宋体" w:hAnsi="宋体" w:eastAsia="宋体" w:cs="宋体"/>
          <w:b/>
          <w:bCs/>
          <w:color w:val="auto"/>
          <w:sz w:val="24"/>
          <w:szCs w:val="24"/>
          <w:highlight w:val="none"/>
          <w:lang w:val="zh-TW" w:eastAsia="zh-TW"/>
        </w:rPr>
      </w:pPr>
      <w:r>
        <w:rPr>
          <w:rStyle w:val="607"/>
          <w:rFonts w:hint="eastAsia" w:ascii="宋体" w:hAnsi="宋体" w:eastAsia="宋体" w:cs="宋体"/>
          <w:b/>
          <w:bCs/>
          <w:color w:val="auto"/>
          <w:sz w:val="24"/>
          <w:szCs w:val="24"/>
          <w:highlight w:val="none"/>
          <w:lang w:val="zh-TW" w:eastAsia="zh-TW"/>
        </w:rPr>
        <w:t>评标委员会将推荐综合评分最高的投标者为中标候选人。</w:t>
      </w:r>
    </w:p>
    <w:p w14:paraId="0E8C91FF">
      <w:pPr>
        <w:pStyle w:val="53"/>
        <w:kinsoku/>
        <w:overflowPunct/>
        <w:bidi w:val="0"/>
        <w:spacing w:line="400" w:lineRule="exact"/>
        <w:ind w:firstLine="0" w:firstLineChars="0"/>
        <w:jc w:val="left"/>
        <w:rPr>
          <w:rStyle w:val="606"/>
          <w:rFonts w:hint="eastAsia" w:ascii="宋体" w:hAnsi="宋体" w:eastAsia="宋体" w:cs="宋体"/>
          <w:b/>
          <w:color w:val="auto"/>
          <w:sz w:val="24"/>
          <w:szCs w:val="24"/>
          <w:highlight w:val="none"/>
          <w:lang w:val="zh-CN"/>
        </w:rPr>
      </w:pPr>
      <w:r>
        <w:rPr>
          <w:rStyle w:val="606"/>
          <w:rFonts w:hint="eastAsia" w:ascii="宋体" w:hAnsi="宋体" w:eastAsia="宋体" w:cs="宋体"/>
          <w:b/>
          <w:color w:val="auto"/>
          <w:sz w:val="24"/>
          <w:szCs w:val="24"/>
          <w:highlight w:val="none"/>
          <w:lang w:val="zh-CN"/>
        </w:rPr>
        <w:t>六、开评标程序</w:t>
      </w:r>
    </w:p>
    <w:p w14:paraId="078F83A4">
      <w:pPr>
        <w:pStyle w:val="585"/>
        <w:kinsoku/>
        <w:overflowPunct/>
        <w:bidi w:val="0"/>
        <w:spacing w:line="400" w:lineRule="exact"/>
        <w:ind w:firstLine="422"/>
        <w:rPr>
          <w:rStyle w:val="606"/>
          <w:rFonts w:hint="eastAsia" w:ascii="宋体" w:hAnsi="宋体" w:eastAsia="宋体" w:cs="宋体"/>
          <w:color w:val="auto"/>
          <w:szCs w:val="24"/>
          <w:highlight w:val="none"/>
          <w:lang w:val="zh-CN"/>
        </w:rPr>
      </w:pPr>
      <w:r>
        <w:rPr>
          <w:rStyle w:val="606"/>
          <w:rFonts w:hint="eastAsia" w:ascii="宋体" w:hAnsi="宋体" w:eastAsia="宋体" w:cs="宋体"/>
          <w:color w:val="auto"/>
          <w:szCs w:val="24"/>
          <w:highlight w:val="none"/>
        </w:rPr>
        <w:t>1、</w:t>
      </w:r>
      <w:r>
        <w:rPr>
          <w:rStyle w:val="606"/>
          <w:rFonts w:hint="eastAsia" w:ascii="宋体" w:hAnsi="宋体" w:eastAsia="宋体" w:cs="宋体"/>
          <w:color w:val="auto"/>
          <w:szCs w:val="24"/>
          <w:highlight w:val="none"/>
          <w:lang w:val="zh-TW"/>
        </w:rPr>
        <w:t>工作人员宣布投标截止时间，截止时间以国家授时中心标准时间为准，宣布招标会议开始。</w:t>
      </w:r>
    </w:p>
    <w:p w14:paraId="3EC15267">
      <w:pPr>
        <w:pStyle w:val="585"/>
        <w:kinsoku/>
        <w:overflowPunct/>
        <w:bidi w:val="0"/>
        <w:spacing w:line="400" w:lineRule="exact"/>
        <w:ind w:firstLine="422"/>
        <w:rPr>
          <w:rStyle w:val="606"/>
          <w:rFonts w:hint="eastAsia" w:ascii="宋体" w:hAnsi="宋体" w:eastAsia="宋体" w:cs="宋体"/>
          <w:color w:val="auto"/>
          <w:szCs w:val="24"/>
          <w:highlight w:val="none"/>
          <w:lang w:val="zh-TW"/>
        </w:rPr>
      </w:pPr>
      <w:r>
        <w:rPr>
          <w:rStyle w:val="606"/>
          <w:rFonts w:hint="eastAsia" w:ascii="宋体" w:hAnsi="宋体" w:eastAsia="宋体" w:cs="宋体"/>
          <w:color w:val="auto"/>
          <w:szCs w:val="24"/>
          <w:highlight w:val="none"/>
        </w:rPr>
        <w:t>2、</w:t>
      </w:r>
      <w:r>
        <w:rPr>
          <w:rStyle w:val="606"/>
          <w:rFonts w:hint="eastAsia" w:ascii="宋体" w:hAnsi="宋体" w:eastAsia="宋体" w:cs="宋体"/>
          <w:color w:val="auto"/>
          <w:szCs w:val="24"/>
          <w:highlight w:val="none"/>
          <w:lang w:val="zh-TW"/>
        </w:rPr>
        <w:t>工作人员确认投标人法定代表人（负责人）或授权委托代理人资格、投标文件递交等情况。</w:t>
      </w:r>
    </w:p>
    <w:p w14:paraId="2A51AFE0">
      <w:pPr>
        <w:pStyle w:val="585"/>
        <w:kinsoku/>
        <w:overflowPunct/>
        <w:bidi w:val="0"/>
        <w:spacing w:line="400" w:lineRule="exact"/>
        <w:ind w:firstLine="422"/>
        <w:rPr>
          <w:rStyle w:val="606"/>
          <w:rFonts w:hint="eastAsia" w:ascii="宋体" w:hAnsi="宋体" w:eastAsia="宋体" w:cs="宋体"/>
          <w:color w:val="auto"/>
          <w:szCs w:val="24"/>
          <w:highlight w:val="none"/>
          <w:lang w:val="zh-TW"/>
        </w:rPr>
      </w:pPr>
      <w:r>
        <w:rPr>
          <w:rStyle w:val="606"/>
          <w:rFonts w:hint="eastAsia" w:ascii="宋体" w:hAnsi="宋体" w:eastAsia="宋体" w:cs="宋体"/>
          <w:color w:val="auto"/>
          <w:szCs w:val="24"/>
          <w:highlight w:val="none"/>
        </w:rPr>
        <w:t>3、</w:t>
      </w:r>
      <w:r>
        <w:rPr>
          <w:rStyle w:val="606"/>
          <w:rFonts w:hint="eastAsia" w:ascii="宋体" w:hAnsi="宋体" w:eastAsia="宋体" w:cs="宋体"/>
          <w:color w:val="auto"/>
          <w:szCs w:val="24"/>
          <w:highlight w:val="none"/>
          <w:lang w:val="zh-TW"/>
        </w:rPr>
        <w:t>本项目原则上采用政采云电子招投标开标及评审程序，但有下情形之一的，按以下情况处理：</w:t>
      </w:r>
    </w:p>
    <w:p w14:paraId="55A234A1">
      <w:pPr>
        <w:pStyle w:val="585"/>
        <w:kinsoku/>
        <w:overflowPunct/>
        <w:bidi w:val="0"/>
        <w:spacing w:line="400" w:lineRule="exact"/>
        <w:ind w:firstLine="422"/>
        <w:rPr>
          <w:rStyle w:val="606"/>
          <w:rFonts w:hint="eastAsia" w:ascii="宋体" w:hAnsi="宋体" w:eastAsia="宋体" w:cs="宋体"/>
          <w:color w:val="auto"/>
          <w:szCs w:val="24"/>
          <w:highlight w:val="none"/>
          <w:lang w:val="zh-TW"/>
        </w:rPr>
      </w:pPr>
      <w:r>
        <w:rPr>
          <w:rStyle w:val="606"/>
          <w:rFonts w:hint="eastAsia" w:ascii="宋体" w:hAnsi="宋体" w:eastAsia="宋体" w:cs="宋体"/>
          <w:color w:val="auto"/>
          <w:szCs w:val="24"/>
          <w:highlight w:val="none"/>
          <w:lang w:val="zh-TW"/>
        </w:rPr>
        <w:t>若投标人的电子投标文件在规定时间内无法解密或解密失败，工作人员将开启该投标人递交的电子备份投标文件，以完成开标。</w:t>
      </w:r>
    </w:p>
    <w:p w14:paraId="04A5406A">
      <w:pPr>
        <w:pStyle w:val="585"/>
        <w:kinsoku/>
        <w:overflowPunct/>
        <w:bidi w:val="0"/>
        <w:spacing w:line="400" w:lineRule="exact"/>
        <w:ind w:firstLine="422"/>
        <w:rPr>
          <w:rStyle w:val="606"/>
          <w:rFonts w:hint="eastAsia" w:ascii="宋体" w:hAnsi="宋体" w:eastAsia="宋体" w:cs="宋体"/>
          <w:color w:val="auto"/>
          <w:szCs w:val="24"/>
          <w:highlight w:val="none"/>
          <w:lang w:val="zh-TW"/>
        </w:rPr>
      </w:pPr>
      <w:r>
        <w:rPr>
          <w:rStyle w:val="606"/>
          <w:rFonts w:hint="eastAsia" w:ascii="宋体" w:hAnsi="宋体" w:eastAsia="宋体" w:cs="宋体"/>
          <w:color w:val="auto"/>
          <w:szCs w:val="24"/>
          <w:highlight w:val="none"/>
        </w:rPr>
        <w:t>4、</w:t>
      </w:r>
      <w:r>
        <w:rPr>
          <w:rStyle w:val="606"/>
          <w:rFonts w:hint="eastAsia" w:ascii="宋体" w:hAnsi="宋体" w:eastAsia="宋体" w:cs="宋体"/>
          <w:color w:val="auto"/>
          <w:szCs w:val="24"/>
          <w:highlight w:val="none"/>
          <w:lang w:val="zh-TW"/>
        </w:rPr>
        <w:t>电子投标开标及评审程序</w:t>
      </w:r>
    </w:p>
    <w:p w14:paraId="54741ACC">
      <w:pPr>
        <w:pStyle w:val="585"/>
        <w:kinsoku/>
        <w:overflowPunct/>
        <w:bidi w:val="0"/>
        <w:spacing w:line="400" w:lineRule="exact"/>
        <w:ind w:firstLine="422"/>
        <w:rPr>
          <w:rStyle w:val="606"/>
          <w:rFonts w:hint="eastAsia" w:ascii="宋体" w:hAnsi="宋体" w:eastAsia="宋体" w:cs="宋体"/>
          <w:color w:val="auto"/>
          <w:szCs w:val="24"/>
          <w:highlight w:val="none"/>
          <w:lang w:val="zh-TW"/>
        </w:rPr>
      </w:pPr>
      <w:r>
        <w:rPr>
          <w:rStyle w:val="606"/>
          <w:rFonts w:hint="eastAsia" w:ascii="宋体" w:hAnsi="宋体" w:eastAsia="宋体" w:cs="宋体"/>
          <w:color w:val="auto"/>
          <w:szCs w:val="24"/>
          <w:highlight w:val="none"/>
          <w:lang w:val="zh-TW"/>
        </w:rPr>
        <w:t>（1）投标截止时间后，投标人登录政采云平台，用“项目采购-开标评标”功能对电子投标文件进行在线解密。在线解密电子投标文件时间为开标时间起半个小时内。</w:t>
      </w:r>
    </w:p>
    <w:p w14:paraId="4AC7E208">
      <w:pPr>
        <w:pStyle w:val="585"/>
        <w:kinsoku/>
        <w:overflowPunct/>
        <w:bidi w:val="0"/>
        <w:spacing w:line="400" w:lineRule="exact"/>
        <w:ind w:firstLine="422"/>
        <w:rPr>
          <w:rStyle w:val="606"/>
          <w:rFonts w:hint="eastAsia" w:ascii="宋体" w:hAnsi="宋体" w:eastAsia="宋体" w:cs="宋体"/>
          <w:color w:val="auto"/>
          <w:szCs w:val="24"/>
          <w:highlight w:val="none"/>
          <w:lang w:val="zh-TW"/>
        </w:rPr>
      </w:pPr>
      <w:r>
        <w:rPr>
          <w:rStyle w:val="606"/>
          <w:rFonts w:hint="eastAsia" w:ascii="宋体" w:hAnsi="宋体" w:eastAsia="宋体" w:cs="宋体"/>
          <w:color w:val="auto"/>
          <w:szCs w:val="24"/>
          <w:highlight w:val="none"/>
          <w:lang w:val="zh-TW"/>
        </w:rPr>
        <w:t>（2）评标委员会对商务技术文件进行评审；</w:t>
      </w:r>
    </w:p>
    <w:p w14:paraId="60F77349">
      <w:pPr>
        <w:pStyle w:val="585"/>
        <w:kinsoku/>
        <w:overflowPunct/>
        <w:bidi w:val="0"/>
        <w:spacing w:line="400" w:lineRule="exact"/>
        <w:ind w:firstLine="422"/>
        <w:rPr>
          <w:rStyle w:val="606"/>
          <w:rFonts w:hint="eastAsia" w:ascii="宋体" w:hAnsi="宋体" w:eastAsia="宋体" w:cs="宋体"/>
          <w:color w:val="auto"/>
          <w:szCs w:val="24"/>
          <w:highlight w:val="none"/>
          <w:lang w:val="zh-TW"/>
        </w:rPr>
      </w:pPr>
      <w:r>
        <w:rPr>
          <w:rStyle w:val="606"/>
          <w:rFonts w:hint="eastAsia" w:ascii="宋体" w:hAnsi="宋体" w:eastAsia="宋体" w:cs="宋体"/>
          <w:color w:val="auto"/>
          <w:szCs w:val="24"/>
          <w:highlight w:val="none"/>
          <w:lang w:val="zh-TW"/>
        </w:rPr>
        <w:t>（3）在系统上商务技术</w:t>
      </w:r>
      <w:r>
        <w:rPr>
          <w:rStyle w:val="606"/>
          <w:rFonts w:hint="eastAsia" w:ascii="宋体" w:hAnsi="宋体" w:eastAsia="宋体" w:cs="宋体"/>
          <w:color w:val="auto"/>
          <w:szCs w:val="24"/>
          <w:highlight w:val="none"/>
        </w:rPr>
        <w:t>文件</w:t>
      </w:r>
      <w:r>
        <w:rPr>
          <w:rStyle w:val="606"/>
          <w:rFonts w:hint="eastAsia" w:ascii="宋体" w:hAnsi="宋体" w:eastAsia="宋体" w:cs="宋体"/>
          <w:color w:val="auto"/>
          <w:szCs w:val="24"/>
          <w:highlight w:val="none"/>
          <w:lang w:val="zh-TW"/>
        </w:rPr>
        <w:t>评审结果；</w:t>
      </w:r>
    </w:p>
    <w:p w14:paraId="16018CDE">
      <w:pPr>
        <w:pStyle w:val="585"/>
        <w:kinsoku/>
        <w:overflowPunct/>
        <w:bidi w:val="0"/>
        <w:spacing w:line="400" w:lineRule="exact"/>
        <w:ind w:firstLine="422"/>
        <w:rPr>
          <w:rStyle w:val="606"/>
          <w:rFonts w:hint="eastAsia" w:ascii="宋体" w:hAnsi="宋体" w:eastAsia="宋体" w:cs="宋体"/>
          <w:color w:val="auto"/>
          <w:szCs w:val="24"/>
          <w:highlight w:val="none"/>
          <w:lang w:val="zh-TW"/>
        </w:rPr>
      </w:pPr>
      <w:r>
        <w:rPr>
          <w:rStyle w:val="606"/>
          <w:rFonts w:hint="eastAsia" w:ascii="宋体" w:hAnsi="宋体" w:eastAsia="宋体" w:cs="宋体"/>
          <w:color w:val="auto"/>
          <w:szCs w:val="24"/>
          <w:highlight w:val="none"/>
          <w:lang w:val="zh-TW"/>
        </w:rPr>
        <w:t>（4）在系统上公开报价开标情况；</w:t>
      </w:r>
    </w:p>
    <w:p w14:paraId="66949572">
      <w:pPr>
        <w:pStyle w:val="585"/>
        <w:kinsoku/>
        <w:overflowPunct/>
        <w:bidi w:val="0"/>
        <w:spacing w:line="400" w:lineRule="exact"/>
        <w:ind w:firstLine="422"/>
        <w:rPr>
          <w:rStyle w:val="606"/>
          <w:rFonts w:hint="eastAsia" w:ascii="宋体" w:hAnsi="宋体" w:eastAsia="宋体" w:cs="宋体"/>
          <w:color w:val="auto"/>
          <w:szCs w:val="24"/>
          <w:highlight w:val="none"/>
          <w:lang w:val="zh-TW"/>
        </w:rPr>
      </w:pPr>
      <w:r>
        <w:rPr>
          <w:rStyle w:val="606"/>
          <w:rFonts w:hint="eastAsia" w:ascii="宋体" w:hAnsi="宋体" w:eastAsia="宋体" w:cs="宋体"/>
          <w:color w:val="auto"/>
          <w:szCs w:val="24"/>
          <w:highlight w:val="none"/>
          <w:lang w:val="zh-TW"/>
        </w:rPr>
        <w:t>（5）评标委员会对报价情况进行评审；</w:t>
      </w:r>
    </w:p>
    <w:p w14:paraId="2E6CB47D">
      <w:pPr>
        <w:pStyle w:val="585"/>
        <w:kinsoku/>
        <w:overflowPunct/>
        <w:bidi w:val="0"/>
        <w:spacing w:line="400" w:lineRule="exact"/>
        <w:ind w:firstLine="422"/>
        <w:rPr>
          <w:rStyle w:val="606"/>
          <w:rFonts w:hint="eastAsia" w:ascii="宋体" w:hAnsi="宋体" w:eastAsia="宋体" w:cs="宋体"/>
          <w:color w:val="auto"/>
          <w:szCs w:val="24"/>
          <w:highlight w:val="none"/>
          <w:lang w:val="zh-TW"/>
        </w:rPr>
      </w:pPr>
      <w:r>
        <w:rPr>
          <w:rStyle w:val="606"/>
          <w:rFonts w:hint="eastAsia" w:ascii="宋体" w:hAnsi="宋体" w:eastAsia="宋体" w:cs="宋体"/>
          <w:color w:val="auto"/>
          <w:szCs w:val="24"/>
          <w:highlight w:val="none"/>
          <w:lang w:val="zh-TW"/>
        </w:rPr>
        <w:t>（6）在系统上公布评审结果。</w:t>
      </w:r>
    </w:p>
    <w:p w14:paraId="44209125">
      <w:pPr>
        <w:pStyle w:val="585"/>
        <w:kinsoku/>
        <w:overflowPunct/>
        <w:bidi w:val="0"/>
        <w:spacing w:line="400" w:lineRule="exact"/>
        <w:ind w:firstLine="422"/>
        <w:rPr>
          <w:rStyle w:val="606"/>
          <w:rFonts w:hint="eastAsia" w:ascii="宋体" w:hAnsi="宋体" w:eastAsia="宋体" w:cs="宋体"/>
          <w:color w:val="auto"/>
          <w:szCs w:val="24"/>
          <w:highlight w:val="none"/>
          <w:lang w:val="zh-TW"/>
        </w:rPr>
      </w:pPr>
      <w:r>
        <w:rPr>
          <w:rStyle w:val="606"/>
          <w:rFonts w:hint="eastAsia" w:ascii="宋体" w:hAnsi="宋体" w:eastAsia="宋体" w:cs="宋体"/>
          <w:color w:val="auto"/>
          <w:szCs w:val="24"/>
          <w:highlight w:val="none"/>
          <w:lang w:val="zh-TW"/>
        </w:rPr>
        <w:t>特别说明：政采云公司如对电子化开标及评审程序有调整的，按调整后的程序操作。</w:t>
      </w:r>
    </w:p>
    <w:p w14:paraId="3FA4676E">
      <w:pPr>
        <w:pStyle w:val="585"/>
        <w:kinsoku/>
        <w:overflowPunct/>
        <w:bidi w:val="0"/>
        <w:spacing w:line="400" w:lineRule="exact"/>
        <w:ind w:firstLine="422"/>
        <w:rPr>
          <w:rFonts w:hint="eastAsia" w:ascii="宋体" w:hAnsi="宋体" w:eastAsia="宋体" w:cs="宋体"/>
          <w:color w:val="auto"/>
          <w:szCs w:val="24"/>
          <w:highlight w:val="none"/>
        </w:rPr>
      </w:pPr>
      <w:r>
        <w:rPr>
          <w:rStyle w:val="606"/>
          <w:rFonts w:hint="eastAsia" w:ascii="宋体" w:hAnsi="宋体" w:eastAsia="宋体" w:cs="宋体"/>
          <w:color w:val="auto"/>
          <w:szCs w:val="24"/>
          <w:highlight w:val="none"/>
        </w:rPr>
        <w:t>5</w:t>
      </w:r>
      <w:r>
        <w:rPr>
          <w:rStyle w:val="606"/>
          <w:rFonts w:hint="eastAsia" w:ascii="宋体" w:hAnsi="宋体" w:eastAsia="宋体" w:cs="宋体"/>
          <w:color w:val="auto"/>
          <w:szCs w:val="24"/>
          <w:highlight w:val="none"/>
          <w:lang w:val="zh-TW"/>
        </w:rPr>
        <w:t>.开标会结束。</w:t>
      </w:r>
    </w:p>
    <w:sectPr>
      <w:pgSz w:w="11906" w:h="16838"/>
      <w:pgMar w:top="1440" w:right="1440" w:bottom="1440" w:left="1440" w:header="851" w:footer="851" w:gutter="0"/>
      <w:pgBorders>
        <w:top w:val="none" w:sz="0" w:space="0"/>
        <w:left w:val="none" w:sz="0" w:space="0"/>
        <w:bottom w:val="none" w:sz="0" w:space="0"/>
        <w:right w:val="none" w:sz="0" w:space="0"/>
      </w:pgBorders>
      <w:cols w:space="720" w:num="1"/>
      <w:titlePg/>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Helvetica">
    <w:altName w:val="Arial"/>
    <w:panose1 w:val="020B0604020202020204"/>
    <w:charset w:val="00"/>
    <w:family w:val="swiss"/>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Arial Unicode MS">
    <w:altName w:val="宋体"/>
    <w:panose1 w:val="020B0604020202020204"/>
    <w:charset w:val="86"/>
    <w:family w:val="auto"/>
    <w:pitch w:val="default"/>
    <w:sig w:usb0="00000000" w:usb1="00000000" w:usb2="0000003F" w:usb3="00000000" w:csb0="603F01FF" w:csb1="FFFF0000"/>
  </w:font>
  <w:font w:name="Microsoft YaHei UI">
    <w:panose1 w:val="020B0503020204020204"/>
    <w:charset w:val="86"/>
    <w:family w:val="swiss"/>
    <w:pitch w:val="default"/>
    <w:sig w:usb0="80000287" w:usb1="2ACF3C50" w:usb2="00000016" w:usb3="00000000" w:csb0="0004001F" w:csb1="00000000"/>
  </w:font>
  <w:font w:name="Calibri Light">
    <w:panose1 w:val="020F03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姚体">
    <w:altName w:val="宋体"/>
    <w:panose1 w:val="02010601030101010101"/>
    <w:charset w:val="86"/>
    <w:family w:val="auto"/>
    <w:pitch w:val="default"/>
    <w:sig w:usb0="00000000" w:usb1="00000000" w:usb2="0000000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HYKai U3HK">
    <w:altName w:val="MingLiU-ExtB"/>
    <w:panose1 w:val="00000000000000000000"/>
    <w:charset w:val="88"/>
    <w:family w:val="modern"/>
    <w:pitch w:val="default"/>
    <w:sig w:usb0="00000000" w:usb1="00000000" w:usb2="00000010" w:usb3="00000000" w:csb0="00100000" w:csb1="00000000"/>
  </w:font>
  <w:font w:name="MingLiU-ExtB">
    <w:panose1 w:val="02020500000000000000"/>
    <w:charset w:val="88"/>
    <w:family w:val="auto"/>
    <w:pitch w:val="default"/>
    <w:sig w:usb0="8000002F" w:usb1="02000008" w:usb2="00000000" w:usb3="00000000" w:csb0="0010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华文楷体">
    <w:altName w:val="宋体"/>
    <w:panose1 w:val="02010600040101010101"/>
    <w:charset w:val="86"/>
    <w:family w:val="auto"/>
    <w:pitch w:val="default"/>
    <w:sig w:usb0="00000000" w:usb1="00000000" w:usb2="00000000" w:usb3="00000000" w:csb0="0004009F" w:csb1="DFD70000"/>
  </w:font>
  <w:font w:name="华文细黑">
    <w:altName w:val="微软雅黑"/>
    <w:panose1 w:val="02010600040101010101"/>
    <w:charset w:val="86"/>
    <w:family w:val="auto"/>
    <w:pitch w:val="default"/>
    <w:sig w:usb0="00000000" w:usb1="00000000" w:usb2="00000000" w:usb3="00000000" w:csb0="0004009F" w:csb1="DFD70000"/>
  </w:font>
  <w:font w:name="???|CS?o｡ﾀ?">
    <w:altName w:val="MS PGothic"/>
    <w:panose1 w:val="00000000000000000000"/>
    <w:charset w:val="80"/>
    <w:family w:val="modern"/>
    <w:pitch w:val="default"/>
    <w:sig w:usb0="00000000" w:usb1="00000000" w:usb2="00000010" w:usb3="00000000" w:csb0="00020000" w:csb1="00000000"/>
  </w:font>
  <w:font w:name="MS PGothic">
    <w:panose1 w:val="020B0600070205080204"/>
    <w:charset w:val="80"/>
    <w:family w:val="auto"/>
    <w:pitch w:val="default"/>
    <w:sig w:usb0="E00002FF" w:usb1="6AC7FDFB" w:usb2="08000012" w:usb3="00000000" w:csb0="4002009F" w:csb1="DFD70000"/>
  </w:font>
  <w:font w:name="华文仿宋">
    <w:altName w:val="仿宋"/>
    <w:panose1 w:val="02010600040101010101"/>
    <w:charset w:val="86"/>
    <w:family w:val="auto"/>
    <w:pitch w:val="default"/>
    <w:sig w:usb0="00000000" w:usb1="00000000" w:usb2="00000000" w:usb3="00000000" w:csb0="0004009F" w:csb1="DFD70000"/>
  </w:font>
  <w:font w:name="ヒラギノ角ゴ Pro W3">
    <w:altName w:val="MS Gothic"/>
    <w:panose1 w:val="00000000000000000000"/>
    <w:charset w:val="80"/>
    <w:family w:val="auto"/>
    <w:pitch w:val="default"/>
    <w:sig w:usb0="00000000" w:usb1="00000000" w:usb2="00000012" w:usb3="00000000" w:csb0="0002000D" w:csb1="00000000"/>
  </w:font>
  <w:font w:name="MS Gothic">
    <w:panose1 w:val="020B0609070205080204"/>
    <w:charset w:val="80"/>
    <w:family w:val="auto"/>
    <w:pitch w:val="default"/>
    <w:sig w:usb0="E00002FF" w:usb1="6AC7FDFB" w:usb2="08000012" w:usb3="00000000" w:csb0="4002009F" w:csb1="DFD70000"/>
  </w:font>
  <w:font w:name="??_GB2312">
    <w:altName w:val="Times New Roman"/>
    <w:panose1 w:val="00000000000000000000"/>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5D1908">
    <w:pPr>
      <w:pStyle w:val="57"/>
      <w:jc w:val="center"/>
    </w:pPr>
  </w:p>
  <w:p w14:paraId="3EB30D18">
    <w:pPr>
      <w:pStyle w:val="57"/>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4CA4E1">
    <w:pPr>
      <w:pStyle w:val="57"/>
      <w:framePr w:wrap="around" w:vAnchor="text" w:hAnchor="margin" w:xAlign="center" w:y="1"/>
      <w:rPr>
        <w:rStyle w:val="93"/>
      </w:rPr>
    </w:pPr>
    <w:r>
      <w:fldChar w:fldCharType="begin"/>
    </w:r>
    <w:r>
      <w:rPr>
        <w:rStyle w:val="93"/>
      </w:rPr>
      <w:instrText xml:space="preserve">PAGE  </w:instrText>
    </w:r>
    <w:r>
      <w:fldChar w:fldCharType="separate"/>
    </w:r>
    <w:r>
      <w:rPr>
        <w:rStyle w:val="93"/>
      </w:rPr>
      <w:t>1</w:t>
    </w:r>
    <w:r>
      <w:fldChar w:fldCharType="end"/>
    </w:r>
  </w:p>
  <w:p w14:paraId="37076D89">
    <w:pPr>
      <w:pStyle w:val="57"/>
    </w:pPr>
  </w:p>
  <w:p w14:paraId="0805DE99"/>
  <w:p w14:paraId="3DF44843"/>
  <w:p w14:paraId="2EA15F19"/>
  <w:p w14:paraId="31417DFB"/>
  <w:p w14:paraId="670CCFD1"/>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4E9363">
    <w:pPr>
      <w:pStyle w:val="57"/>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DFBD97">
    <w:pPr>
      <w:pStyle w:val="57"/>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140BCCF">
                          <w:pPr>
                            <w:pStyle w:val="57"/>
                          </w:pPr>
                          <w:r>
                            <w:rPr>
                              <w:rFonts w:hint="eastAsia"/>
                            </w:rPr>
                            <w:fldChar w:fldCharType="begin"/>
                          </w:r>
                          <w:r>
                            <w:rPr>
                              <w:rFonts w:hint="eastAsia"/>
                            </w:rPr>
                            <w:instrText xml:space="preserve"> PAGE  \* MERGEFORMAT </w:instrText>
                          </w:r>
                          <w:r>
                            <w:rPr>
                              <w:rFonts w:hint="eastAsia"/>
                            </w:rPr>
                            <w:fldChar w:fldCharType="separate"/>
                          </w:r>
                          <w:r>
                            <w:t>24</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vk47wyAgAAY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TjvDICAABjBAAADgAAAAAAAAABACAAAAAfAQAAZHJzL2Uyb0RvYy54bWxQSwUG&#10;AAAAAAYABgBZAQAAwwUAAAAA&#10;">
              <v:fill on="f" focussize="0,0"/>
              <v:stroke on="f" weight="0.5pt"/>
              <v:imagedata o:title=""/>
              <o:lock v:ext="edit" aspectratio="f"/>
              <v:textbox inset="0mm,0mm,0mm,0mm" style="mso-fit-shape-to-text:t;">
                <w:txbxContent>
                  <w:p w14:paraId="2140BCCF">
                    <w:pPr>
                      <w:pStyle w:val="57"/>
                    </w:pPr>
                    <w:r>
                      <w:rPr>
                        <w:rFonts w:hint="eastAsia"/>
                      </w:rPr>
                      <w:fldChar w:fldCharType="begin"/>
                    </w:r>
                    <w:r>
                      <w:rPr>
                        <w:rFonts w:hint="eastAsia"/>
                      </w:rPr>
                      <w:instrText xml:space="preserve"> PAGE  \* MERGEFORMAT </w:instrText>
                    </w:r>
                    <w:r>
                      <w:rPr>
                        <w:rFonts w:hint="eastAsia"/>
                      </w:rPr>
                      <w:fldChar w:fldCharType="separate"/>
                    </w:r>
                    <w:r>
                      <w:t>24</w:t>
                    </w:r>
                    <w:r>
                      <w:rPr>
                        <w:rFonts w:hint="eastAsia"/>
                      </w:rPr>
                      <w:fldChar w:fldCharType="end"/>
                    </w:r>
                  </w:p>
                </w:txbxContent>
              </v:textbox>
            </v:shape>
          </w:pict>
        </mc:Fallback>
      </mc:AlternateContent>
    </w:r>
  </w:p>
  <w:p w14:paraId="796DE011">
    <w:pPr>
      <w:pStyle w:val="57"/>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FE1C3E">
    <w:pPr>
      <w:pStyle w:val="57"/>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F99DCDA">
                          <w:pPr>
                            <w:pStyle w:val="57"/>
                          </w:pPr>
                          <w:r>
                            <w:rPr>
                              <w:rFonts w:hint="eastAsia"/>
                            </w:rPr>
                            <w:fldChar w:fldCharType="begin"/>
                          </w:r>
                          <w:r>
                            <w:rPr>
                              <w:rFonts w:hint="eastAsia"/>
                            </w:rPr>
                            <w:instrText xml:space="preserve"> PAGE  \* MERGEFORMAT </w:instrText>
                          </w:r>
                          <w:r>
                            <w:rPr>
                              <w:rFonts w:hint="eastAsia"/>
                            </w:rPr>
                            <w:fldChar w:fldCharType="separate"/>
                          </w:r>
                          <w:r>
                            <w:t>25</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cYOQyAgAAY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Zg8y8JG&#10;by2P0FEeb5eHADmTylGUTgl0Jx4we6lPlz2Jw/3nOUU9/TcsH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Zxg5DICAABjBAAADgAAAAAAAAABACAAAAAfAQAAZHJzL2Uyb0RvYy54bWxQSwUG&#10;AAAAAAYABgBZAQAAwwUAAAAA&#10;">
              <v:fill on="f" focussize="0,0"/>
              <v:stroke on="f" weight="0.5pt"/>
              <v:imagedata o:title=""/>
              <o:lock v:ext="edit" aspectratio="f"/>
              <v:textbox inset="0mm,0mm,0mm,0mm" style="mso-fit-shape-to-text:t;">
                <w:txbxContent>
                  <w:p w14:paraId="5F99DCDA">
                    <w:pPr>
                      <w:pStyle w:val="57"/>
                    </w:pPr>
                    <w:r>
                      <w:rPr>
                        <w:rFonts w:hint="eastAsia"/>
                      </w:rPr>
                      <w:fldChar w:fldCharType="begin"/>
                    </w:r>
                    <w:r>
                      <w:rPr>
                        <w:rFonts w:hint="eastAsia"/>
                      </w:rPr>
                      <w:instrText xml:space="preserve"> PAGE  \* MERGEFORMAT </w:instrText>
                    </w:r>
                    <w:r>
                      <w:rPr>
                        <w:rFonts w:hint="eastAsia"/>
                      </w:rPr>
                      <w:fldChar w:fldCharType="separate"/>
                    </w:r>
                    <w:r>
                      <w:t>25</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BFE223">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42FFFF5">
                          <w:pPr>
                            <w:pStyle w:val="57"/>
                          </w:pPr>
                          <w:r>
                            <w:rPr>
                              <w:rFonts w:hint="eastAsia"/>
                            </w:rPr>
                            <w:fldChar w:fldCharType="begin"/>
                          </w:r>
                          <w:r>
                            <w:rPr>
                              <w:rFonts w:hint="eastAsia"/>
                            </w:rPr>
                            <w:instrText xml:space="preserve"> PAGE  \* MERGEFORMAT </w:instrText>
                          </w:r>
                          <w:r>
                            <w:rPr>
                              <w:rFonts w:hint="eastAsia"/>
                            </w:rPr>
                            <w:fldChar w:fldCharType="separate"/>
                          </w:r>
                          <w:r>
                            <w:t>57</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HPF6w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MHmWha3e&#10;WR6hozzero4BciaVoyidEuhOPGD2Up/6PYnD/ec5RT3+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xzxesMQIAAGMEAAAOAAAAAAAAAAEAIAAAAB8BAABkcnMvZTJvRG9jLnhtbFBLBQYA&#10;AAAABgAGAFkBAADCBQAAAAA=&#10;">
              <v:fill on="f" focussize="0,0"/>
              <v:stroke on="f" weight="0.5pt"/>
              <v:imagedata o:title=""/>
              <o:lock v:ext="edit" aspectratio="f"/>
              <v:textbox inset="0mm,0mm,0mm,0mm" style="mso-fit-shape-to-text:t;">
                <w:txbxContent>
                  <w:p w14:paraId="242FFFF5">
                    <w:pPr>
                      <w:pStyle w:val="57"/>
                    </w:pPr>
                    <w:r>
                      <w:rPr>
                        <w:rFonts w:hint="eastAsia"/>
                      </w:rPr>
                      <w:fldChar w:fldCharType="begin"/>
                    </w:r>
                    <w:r>
                      <w:rPr>
                        <w:rFonts w:hint="eastAsia"/>
                      </w:rPr>
                      <w:instrText xml:space="preserve"> PAGE  \* MERGEFORMAT </w:instrText>
                    </w:r>
                    <w:r>
                      <w:rPr>
                        <w:rFonts w:hint="eastAsia"/>
                      </w:rPr>
                      <w:fldChar w:fldCharType="separate"/>
                    </w:r>
                    <w:r>
                      <w:t>57</w:t>
                    </w:r>
                    <w:r>
                      <w:rPr>
                        <w:rFonts w:hint="eastAsia"/>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C8A5A6">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152DC4">
                          <w:pPr>
                            <w:pStyle w:val="57"/>
                          </w:pPr>
                          <w:r>
                            <w:rPr>
                              <w:rFonts w:hint="eastAsia"/>
                            </w:rPr>
                            <w:fldChar w:fldCharType="begin"/>
                          </w:r>
                          <w:r>
                            <w:rPr>
                              <w:rFonts w:hint="eastAsia"/>
                            </w:rPr>
                            <w:instrText xml:space="preserve"> PAGE  \* MERGEFORMAT </w:instrText>
                          </w:r>
                          <w:r>
                            <w:rPr>
                              <w:rFonts w:hint="eastAsia"/>
                            </w:rPr>
                            <w:fldChar w:fldCharType="separate"/>
                          </w:r>
                          <w:r>
                            <w:t>47</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tZlUyAgAAY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vW1mVTICAABjBAAADgAAAAAAAAABACAAAAAfAQAAZHJzL2Uyb0RvYy54bWxQSwUG&#10;AAAAAAYABgBZAQAAwwUAAAAA&#10;">
              <v:fill on="f" focussize="0,0"/>
              <v:stroke on="f" weight="0.5pt"/>
              <v:imagedata o:title=""/>
              <o:lock v:ext="edit" aspectratio="f"/>
              <v:textbox inset="0mm,0mm,0mm,0mm" style="mso-fit-shape-to-text:t;">
                <w:txbxContent>
                  <w:p w14:paraId="7D152DC4">
                    <w:pPr>
                      <w:pStyle w:val="57"/>
                    </w:pPr>
                    <w:r>
                      <w:rPr>
                        <w:rFonts w:hint="eastAsia"/>
                      </w:rPr>
                      <w:fldChar w:fldCharType="begin"/>
                    </w:r>
                    <w:r>
                      <w:rPr>
                        <w:rFonts w:hint="eastAsia"/>
                      </w:rPr>
                      <w:instrText xml:space="preserve"> PAGE  \* MERGEFORMAT </w:instrText>
                    </w:r>
                    <w:r>
                      <w:rPr>
                        <w:rFonts w:hint="eastAsia"/>
                      </w:rPr>
                      <w:fldChar w:fldCharType="separate"/>
                    </w:r>
                    <w:r>
                      <w:t>47</w:t>
                    </w:r>
                    <w:r>
                      <w:rPr>
                        <w:rFonts w:hint="eastAsia"/>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7A17CD">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9CD776">
                          <w:pPr>
                            <w:pStyle w:val="57"/>
                          </w:pPr>
                          <w:r>
                            <w:rPr>
                              <w:rFonts w:hint="eastAsia"/>
                            </w:rPr>
                            <w:fldChar w:fldCharType="begin"/>
                          </w:r>
                          <w:r>
                            <w:rPr>
                              <w:rFonts w:hint="eastAsia"/>
                            </w:rPr>
                            <w:instrText xml:space="preserve"> PAGE  \* MERGEFORMAT </w:instrText>
                          </w:r>
                          <w:r>
                            <w:rPr>
                              <w:rFonts w:hint="eastAsia"/>
                            </w:rPr>
                            <w:fldChar w:fldCharType="separate"/>
                          </w:r>
                          <w:r>
                            <w:t>57</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8V5Q0wAgAAY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MQJs+ysNMP&#10;lkfoKI+362OAnEnlKEqnBLoTD5i91Kd+T+Jw/3lOUY//Da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A8V5Q0wAgAAYwQAAA4AAAAAAAAAAQAgAAAAHwEAAGRycy9lMm9Eb2MueG1sUEsFBgAA&#10;AAAGAAYAWQEAAMEFAAAAAA==&#10;">
              <v:fill on="f" focussize="0,0"/>
              <v:stroke on="f" weight="0.5pt"/>
              <v:imagedata o:title=""/>
              <o:lock v:ext="edit" aspectratio="f"/>
              <v:textbox inset="0mm,0mm,0mm,0mm" style="mso-fit-shape-to-text:t;">
                <w:txbxContent>
                  <w:p w14:paraId="4B9CD776">
                    <w:pPr>
                      <w:pStyle w:val="57"/>
                    </w:pPr>
                    <w:r>
                      <w:rPr>
                        <w:rFonts w:hint="eastAsia"/>
                      </w:rPr>
                      <w:fldChar w:fldCharType="begin"/>
                    </w:r>
                    <w:r>
                      <w:rPr>
                        <w:rFonts w:hint="eastAsia"/>
                      </w:rPr>
                      <w:instrText xml:space="preserve"> PAGE  \* MERGEFORMAT </w:instrText>
                    </w:r>
                    <w:r>
                      <w:rPr>
                        <w:rFonts w:hint="eastAsia"/>
                      </w:rPr>
                      <w:fldChar w:fldCharType="separate"/>
                    </w:r>
                    <w:r>
                      <w:t>57</w:t>
                    </w:r>
                    <w:r>
                      <w:rPr>
                        <w:rFonts w:hint="eastAsia"/>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D6E1C2">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263255A">
                          <w:pPr>
                            <w:pStyle w:val="57"/>
                          </w:pPr>
                          <w:r>
                            <w:rPr>
                              <w:rFonts w:hint="eastAsia"/>
                            </w:rPr>
                            <w:fldChar w:fldCharType="begin"/>
                          </w:r>
                          <w:r>
                            <w:rPr>
                              <w:rFonts w:hint="eastAsia"/>
                            </w:rPr>
                            <w:instrText xml:space="preserve"> PAGE  \* MERGEFORMAT </w:instrText>
                          </w:r>
                          <w:r>
                            <w:rPr>
                              <w:rFonts w:hint="eastAsia"/>
                            </w:rPr>
                            <w:fldChar w:fldCharType="separate"/>
                          </w:r>
                          <w:r>
                            <w:t>47</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14:paraId="3263255A">
                    <w:pPr>
                      <w:pStyle w:val="57"/>
                    </w:pPr>
                    <w:r>
                      <w:rPr>
                        <w:rFonts w:hint="eastAsia"/>
                      </w:rPr>
                      <w:fldChar w:fldCharType="begin"/>
                    </w:r>
                    <w:r>
                      <w:rPr>
                        <w:rFonts w:hint="eastAsia"/>
                      </w:rPr>
                      <w:instrText xml:space="preserve"> PAGE  \* MERGEFORMAT </w:instrText>
                    </w:r>
                    <w:r>
                      <w:rPr>
                        <w:rFonts w:hint="eastAsia"/>
                      </w:rPr>
                      <w:fldChar w:fldCharType="separate"/>
                    </w:r>
                    <w:r>
                      <w:t>47</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F1D32F">
    <w:pPr>
      <w:pStyle w:val="59"/>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513E46">
    <w:pPr>
      <w:pStyle w:val="59"/>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C78FC4"/>
    <w:multiLevelType w:val="singleLevel"/>
    <w:tmpl w:val="99C78FC4"/>
    <w:lvl w:ilvl="0" w:tentative="0">
      <w:start w:val="3"/>
      <w:numFmt w:val="chineseCounting"/>
      <w:suff w:val="space"/>
      <w:lvlText w:val="第%1部分"/>
      <w:lvlJc w:val="left"/>
      <w:rPr>
        <w:rFonts w:hint="eastAsia"/>
      </w:rPr>
    </w:lvl>
  </w:abstractNum>
  <w:abstractNum w:abstractNumId="1">
    <w:nsid w:val="CF092B84"/>
    <w:multiLevelType w:val="singleLevel"/>
    <w:tmpl w:val="CF092B84"/>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abstractNum>
  <w:abstractNum w:abstractNumId="2">
    <w:nsid w:val="F674539E"/>
    <w:multiLevelType w:val="singleLevel"/>
    <w:tmpl w:val="F674539E"/>
    <w:lvl w:ilvl="0" w:tentative="0">
      <w:start w:val="1"/>
      <w:numFmt w:val="decimal"/>
      <w:suff w:val="nothing"/>
      <w:lvlText w:val="（%1）"/>
      <w:lvlJc w:val="left"/>
    </w:lvl>
  </w:abstractNum>
  <w:abstractNum w:abstractNumId="3">
    <w:nsid w:val="2B7D614A"/>
    <w:multiLevelType w:val="singleLevel"/>
    <w:tmpl w:val="2B7D614A"/>
    <w:lvl w:ilvl="0" w:tentative="0">
      <w:start w:val="1"/>
      <w:numFmt w:val="decimal"/>
      <w:suff w:val="nothing"/>
      <w:lvlText w:val="%1、"/>
      <w:lvlJc w:val="left"/>
    </w:lvl>
  </w:abstractNum>
  <w:abstractNum w:abstractNumId="4">
    <w:nsid w:val="2FF86FF6"/>
    <w:multiLevelType w:val="multilevel"/>
    <w:tmpl w:val="2FF86FF6"/>
    <w:lvl w:ilvl="0" w:tentative="0">
      <w:start w:val="1"/>
      <w:numFmt w:val="decimal"/>
      <w:lvlText w:val="%1"/>
      <w:lvlJc w:val="left"/>
      <w:pPr>
        <w:tabs>
          <w:tab w:val="left" w:pos="0"/>
        </w:tabs>
        <w:ind w:left="425" w:hanging="425"/>
      </w:pPr>
      <w:rPr>
        <w:rFonts w:hint="eastAsia"/>
      </w:rPr>
    </w:lvl>
    <w:lvl w:ilvl="1" w:tentative="0">
      <w:start w:val="1"/>
      <w:numFmt w:val="decimal"/>
      <w:lvlText w:val="%1.%2"/>
      <w:lvlJc w:val="left"/>
      <w:pPr>
        <w:tabs>
          <w:tab w:val="left" w:pos="0"/>
        </w:tabs>
        <w:ind w:left="567" w:hanging="567"/>
      </w:pPr>
      <w:rPr>
        <w:rFonts w:hint="eastAsia"/>
      </w:rPr>
    </w:lvl>
    <w:lvl w:ilvl="2" w:tentative="0">
      <w:start w:val="1"/>
      <w:numFmt w:val="decimal"/>
      <w:pStyle w:val="609"/>
      <w:lvlText w:val="%1.%2.%3"/>
      <w:lvlJc w:val="left"/>
      <w:pPr>
        <w:tabs>
          <w:tab w:val="left" w:pos="142"/>
        </w:tabs>
        <w:ind w:left="851" w:hanging="851"/>
      </w:pPr>
      <w:rPr>
        <w:rFonts w:hint="eastAsia"/>
      </w:rPr>
    </w:lvl>
    <w:lvl w:ilvl="3" w:tentative="0">
      <w:start w:val="1"/>
      <w:numFmt w:val="decimal"/>
      <w:lvlText w:val="%1.%2.%3.%4"/>
      <w:lvlJc w:val="left"/>
      <w:pPr>
        <w:tabs>
          <w:tab w:val="left" w:pos="0"/>
        </w:tabs>
        <w:ind w:left="851" w:hanging="851"/>
      </w:pPr>
      <w:rPr>
        <w:rFonts w:hint="eastAsia"/>
      </w:rPr>
    </w:lvl>
    <w:lvl w:ilvl="4" w:tentative="0">
      <w:start w:val="1"/>
      <w:numFmt w:val="decimal"/>
      <w:lvlText w:val="%1.%2.%3.%4.%5"/>
      <w:lvlJc w:val="left"/>
      <w:pPr>
        <w:tabs>
          <w:tab w:val="left" w:pos="0"/>
        </w:tabs>
        <w:ind w:left="992" w:hanging="992"/>
      </w:pPr>
      <w:rPr>
        <w:rFonts w:hint="eastAsia"/>
      </w:rPr>
    </w:lvl>
    <w:lvl w:ilvl="5" w:tentative="0">
      <w:start w:val="1"/>
      <w:numFmt w:val="decimal"/>
      <w:lvlText w:val="%1.%2.%3.%4.%5.%6"/>
      <w:lvlJc w:val="left"/>
      <w:pPr>
        <w:tabs>
          <w:tab w:val="left" w:pos="0"/>
        </w:tabs>
        <w:ind w:left="1134" w:hanging="1134"/>
      </w:pPr>
      <w:rPr>
        <w:rFonts w:hint="eastAsia"/>
      </w:rPr>
    </w:lvl>
    <w:lvl w:ilvl="6" w:tentative="0">
      <w:start w:val="1"/>
      <w:numFmt w:val="decimal"/>
      <w:lvlText w:val="%1.%2.%3.%4.%5.%6.%7"/>
      <w:lvlJc w:val="left"/>
      <w:pPr>
        <w:tabs>
          <w:tab w:val="left" w:pos="0"/>
        </w:tabs>
        <w:ind w:left="1276" w:hanging="1276"/>
      </w:pPr>
      <w:rPr>
        <w:rFonts w:hint="eastAsia"/>
      </w:rPr>
    </w:lvl>
    <w:lvl w:ilvl="7" w:tentative="0">
      <w:start w:val="1"/>
      <w:numFmt w:val="decimal"/>
      <w:lvlText w:val="%1.%2.%3.%4.%5.%6.%7.%8"/>
      <w:lvlJc w:val="left"/>
      <w:pPr>
        <w:tabs>
          <w:tab w:val="left" w:pos="0"/>
        </w:tabs>
        <w:ind w:left="1418" w:hanging="1418"/>
      </w:pPr>
      <w:rPr>
        <w:rFonts w:hint="eastAsia"/>
      </w:rPr>
    </w:lvl>
    <w:lvl w:ilvl="8" w:tentative="0">
      <w:start w:val="1"/>
      <w:numFmt w:val="decimal"/>
      <w:lvlText w:val="%1.%2.%3.%4.%5.%6.%7.%8.%9"/>
      <w:lvlJc w:val="left"/>
      <w:pPr>
        <w:tabs>
          <w:tab w:val="left" w:pos="0"/>
        </w:tabs>
        <w:ind w:left="1559" w:hanging="1559"/>
      </w:pPr>
      <w:rPr>
        <w:rFonts w:hint="eastAsia"/>
      </w:rPr>
    </w:lvl>
  </w:abstractNum>
  <w:abstractNum w:abstractNumId="5">
    <w:nsid w:val="3E21619A"/>
    <w:multiLevelType w:val="singleLevel"/>
    <w:tmpl w:val="3E21619A"/>
    <w:lvl w:ilvl="0" w:tentative="0">
      <w:start w:val="1"/>
      <w:numFmt w:val="chineseCounting"/>
      <w:suff w:val="nothing"/>
      <w:lvlText w:val="%1、"/>
      <w:lvlJc w:val="left"/>
      <w:rPr>
        <w:rFonts w:hint="eastAsia"/>
      </w:rPr>
    </w:lvl>
  </w:abstractNum>
  <w:abstractNum w:abstractNumId="6">
    <w:nsid w:val="6290CD04"/>
    <w:multiLevelType w:val="singleLevel"/>
    <w:tmpl w:val="6290CD04"/>
    <w:lvl w:ilvl="0" w:tentative="0">
      <w:start w:val="1"/>
      <w:numFmt w:val="decimal"/>
      <w:suff w:val="nothing"/>
      <w:lvlText w:val="（%1）"/>
      <w:lvlJc w:val="left"/>
    </w:lvl>
  </w:abstractNum>
  <w:num w:numId="1">
    <w:abstractNumId w:val="4"/>
  </w:num>
  <w:num w:numId="2">
    <w:abstractNumId w:val="5"/>
  </w:num>
  <w:num w:numId="3">
    <w:abstractNumId w:val="2"/>
  </w:num>
  <w:num w:numId="4">
    <w:abstractNumId w:val="3"/>
  </w:num>
  <w:num w:numId="5">
    <w:abstractNumId w:val="0"/>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5NDJlYzAzNjNkY2EzNWIwYzczZmM1MjY5ZDJiNjMifQ=="/>
  </w:docVars>
  <w:rsids>
    <w:rsidRoot w:val="007A5D82"/>
    <w:rsid w:val="00027E82"/>
    <w:rsid w:val="00045D11"/>
    <w:rsid w:val="00046B9C"/>
    <w:rsid w:val="000B2DD3"/>
    <w:rsid w:val="000B6D1D"/>
    <w:rsid w:val="000C5583"/>
    <w:rsid w:val="000D1422"/>
    <w:rsid w:val="00105D0F"/>
    <w:rsid w:val="0013265A"/>
    <w:rsid w:val="0015040C"/>
    <w:rsid w:val="001A0CD4"/>
    <w:rsid w:val="001B2290"/>
    <w:rsid w:val="002131C9"/>
    <w:rsid w:val="002272AD"/>
    <w:rsid w:val="00243D83"/>
    <w:rsid w:val="0025204E"/>
    <w:rsid w:val="002903B8"/>
    <w:rsid w:val="0034556A"/>
    <w:rsid w:val="003A42CB"/>
    <w:rsid w:val="003C5EF4"/>
    <w:rsid w:val="00406FB1"/>
    <w:rsid w:val="00415500"/>
    <w:rsid w:val="00430F02"/>
    <w:rsid w:val="00483399"/>
    <w:rsid w:val="0048446F"/>
    <w:rsid w:val="004906A5"/>
    <w:rsid w:val="005016A3"/>
    <w:rsid w:val="00553F2B"/>
    <w:rsid w:val="00560C55"/>
    <w:rsid w:val="005770C6"/>
    <w:rsid w:val="00592201"/>
    <w:rsid w:val="005D5A89"/>
    <w:rsid w:val="00620CEE"/>
    <w:rsid w:val="006475F9"/>
    <w:rsid w:val="006557B5"/>
    <w:rsid w:val="0067025D"/>
    <w:rsid w:val="006D68BC"/>
    <w:rsid w:val="006F7EC8"/>
    <w:rsid w:val="007221E1"/>
    <w:rsid w:val="007506F2"/>
    <w:rsid w:val="00783ADD"/>
    <w:rsid w:val="00785368"/>
    <w:rsid w:val="0079676D"/>
    <w:rsid w:val="007A5D82"/>
    <w:rsid w:val="007C3852"/>
    <w:rsid w:val="007F7870"/>
    <w:rsid w:val="00806165"/>
    <w:rsid w:val="00842EA4"/>
    <w:rsid w:val="008618A5"/>
    <w:rsid w:val="0088327D"/>
    <w:rsid w:val="008B6D38"/>
    <w:rsid w:val="008D4084"/>
    <w:rsid w:val="0090511E"/>
    <w:rsid w:val="009175E9"/>
    <w:rsid w:val="00965F66"/>
    <w:rsid w:val="009D3545"/>
    <w:rsid w:val="009F125B"/>
    <w:rsid w:val="00A30AEF"/>
    <w:rsid w:val="00A74250"/>
    <w:rsid w:val="00AA31C9"/>
    <w:rsid w:val="00AE44FE"/>
    <w:rsid w:val="00B1163D"/>
    <w:rsid w:val="00B2721C"/>
    <w:rsid w:val="00B34A9D"/>
    <w:rsid w:val="00B52669"/>
    <w:rsid w:val="00B63531"/>
    <w:rsid w:val="00B648EC"/>
    <w:rsid w:val="00C23D3C"/>
    <w:rsid w:val="00C36099"/>
    <w:rsid w:val="00C40E2E"/>
    <w:rsid w:val="00C83E71"/>
    <w:rsid w:val="00C94444"/>
    <w:rsid w:val="00CB7716"/>
    <w:rsid w:val="00D7121C"/>
    <w:rsid w:val="00D93836"/>
    <w:rsid w:val="00DC0A28"/>
    <w:rsid w:val="00E20DA8"/>
    <w:rsid w:val="00E4621F"/>
    <w:rsid w:val="00EB2895"/>
    <w:rsid w:val="00EC7558"/>
    <w:rsid w:val="00F02364"/>
    <w:rsid w:val="00F41063"/>
    <w:rsid w:val="00FC5D2D"/>
    <w:rsid w:val="01A65DF4"/>
    <w:rsid w:val="021777EF"/>
    <w:rsid w:val="023A59E0"/>
    <w:rsid w:val="023B42B5"/>
    <w:rsid w:val="024B478E"/>
    <w:rsid w:val="025564EB"/>
    <w:rsid w:val="02C45A4B"/>
    <w:rsid w:val="02DE09FE"/>
    <w:rsid w:val="02DE46CD"/>
    <w:rsid w:val="02E23C08"/>
    <w:rsid w:val="032308A6"/>
    <w:rsid w:val="03366254"/>
    <w:rsid w:val="038C4F51"/>
    <w:rsid w:val="03926F18"/>
    <w:rsid w:val="03A60459"/>
    <w:rsid w:val="03D86C66"/>
    <w:rsid w:val="03DD1E88"/>
    <w:rsid w:val="03EB570F"/>
    <w:rsid w:val="0427203C"/>
    <w:rsid w:val="04375C55"/>
    <w:rsid w:val="043B3259"/>
    <w:rsid w:val="04671DFA"/>
    <w:rsid w:val="04700FA9"/>
    <w:rsid w:val="04BD70CC"/>
    <w:rsid w:val="04CF6494"/>
    <w:rsid w:val="04E2520D"/>
    <w:rsid w:val="04EC57D4"/>
    <w:rsid w:val="05195FD5"/>
    <w:rsid w:val="05363B99"/>
    <w:rsid w:val="05394A88"/>
    <w:rsid w:val="055A008C"/>
    <w:rsid w:val="05835F4E"/>
    <w:rsid w:val="058D4168"/>
    <w:rsid w:val="05B5354F"/>
    <w:rsid w:val="05F36976"/>
    <w:rsid w:val="060B32E9"/>
    <w:rsid w:val="06671DFD"/>
    <w:rsid w:val="0685408A"/>
    <w:rsid w:val="06E0618A"/>
    <w:rsid w:val="06F44083"/>
    <w:rsid w:val="070378B7"/>
    <w:rsid w:val="072627AF"/>
    <w:rsid w:val="076410FA"/>
    <w:rsid w:val="07673B86"/>
    <w:rsid w:val="079A0EC8"/>
    <w:rsid w:val="07D04F72"/>
    <w:rsid w:val="08144CC5"/>
    <w:rsid w:val="083342EB"/>
    <w:rsid w:val="084A6AE2"/>
    <w:rsid w:val="084C20C2"/>
    <w:rsid w:val="085146E0"/>
    <w:rsid w:val="085B3EDF"/>
    <w:rsid w:val="086218C9"/>
    <w:rsid w:val="08695737"/>
    <w:rsid w:val="09096B03"/>
    <w:rsid w:val="09677F08"/>
    <w:rsid w:val="096D1193"/>
    <w:rsid w:val="097A197E"/>
    <w:rsid w:val="09B669C6"/>
    <w:rsid w:val="09B878D0"/>
    <w:rsid w:val="09DF7AEF"/>
    <w:rsid w:val="09E924D2"/>
    <w:rsid w:val="09EB2C7F"/>
    <w:rsid w:val="0A1D3BE9"/>
    <w:rsid w:val="0A4C074B"/>
    <w:rsid w:val="0A705E7E"/>
    <w:rsid w:val="0B085EBE"/>
    <w:rsid w:val="0B1262CC"/>
    <w:rsid w:val="0B1940D3"/>
    <w:rsid w:val="0B416FFB"/>
    <w:rsid w:val="0B5B2301"/>
    <w:rsid w:val="0B8717E1"/>
    <w:rsid w:val="0BE22D2E"/>
    <w:rsid w:val="0BE76914"/>
    <w:rsid w:val="0C4563B9"/>
    <w:rsid w:val="0C92386B"/>
    <w:rsid w:val="0C9F37E6"/>
    <w:rsid w:val="0CA04CA2"/>
    <w:rsid w:val="0CD27274"/>
    <w:rsid w:val="0CE4678D"/>
    <w:rsid w:val="0CE60C5B"/>
    <w:rsid w:val="0CF25C85"/>
    <w:rsid w:val="0D0117B4"/>
    <w:rsid w:val="0D296BD6"/>
    <w:rsid w:val="0D3847DF"/>
    <w:rsid w:val="0D4041EB"/>
    <w:rsid w:val="0D7C613C"/>
    <w:rsid w:val="0DBB1D88"/>
    <w:rsid w:val="0DDA199C"/>
    <w:rsid w:val="0DDA727B"/>
    <w:rsid w:val="0DDD00BB"/>
    <w:rsid w:val="0E445115"/>
    <w:rsid w:val="0E5A4EA2"/>
    <w:rsid w:val="0EA1575F"/>
    <w:rsid w:val="0EA91E75"/>
    <w:rsid w:val="0EE344B5"/>
    <w:rsid w:val="0F4D3080"/>
    <w:rsid w:val="0F627DA2"/>
    <w:rsid w:val="0F795C53"/>
    <w:rsid w:val="0F96525F"/>
    <w:rsid w:val="0FC93BE3"/>
    <w:rsid w:val="0FF504C5"/>
    <w:rsid w:val="10236D77"/>
    <w:rsid w:val="105F2958"/>
    <w:rsid w:val="10716375"/>
    <w:rsid w:val="107E3BF9"/>
    <w:rsid w:val="108E7642"/>
    <w:rsid w:val="10A023EA"/>
    <w:rsid w:val="10A6329E"/>
    <w:rsid w:val="10EB397B"/>
    <w:rsid w:val="10F371BA"/>
    <w:rsid w:val="112A1FBA"/>
    <w:rsid w:val="11537E93"/>
    <w:rsid w:val="11696F12"/>
    <w:rsid w:val="117C3685"/>
    <w:rsid w:val="119D42D1"/>
    <w:rsid w:val="119E4B3A"/>
    <w:rsid w:val="11C36723"/>
    <w:rsid w:val="11F66C9F"/>
    <w:rsid w:val="123F44A2"/>
    <w:rsid w:val="12760670"/>
    <w:rsid w:val="12816125"/>
    <w:rsid w:val="128C7D48"/>
    <w:rsid w:val="12AC6E04"/>
    <w:rsid w:val="12C918BE"/>
    <w:rsid w:val="12E93547"/>
    <w:rsid w:val="12F3442E"/>
    <w:rsid w:val="134635DB"/>
    <w:rsid w:val="13853219"/>
    <w:rsid w:val="139628D8"/>
    <w:rsid w:val="13D226AF"/>
    <w:rsid w:val="13D34AF5"/>
    <w:rsid w:val="14090EA0"/>
    <w:rsid w:val="14565D1F"/>
    <w:rsid w:val="146D6632"/>
    <w:rsid w:val="14787907"/>
    <w:rsid w:val="149975FB"/>
    <w:rsid w:val="14A8396E"/>
    <w:rsid w:val="14C54CD0"/>
    <w:rsid w:val="14D44300"/>
    <w:rsid w:val="14EF7961"/>
    <w:rsid w:val="14FB28FE"/>
    <w:rsid w:val="150429F6"/>
    <w:rsid w:val="15156A19"/>
    <w:rsid w:val="15BB77DA"/>
    <w:rsid w:val="15CE0675"/>
    <w:rsid w:val="160217CC"/>
    <w:rsid w:val="160A0D5C"/>
    <w:rsid w:val="161F16D9"/>
    <w:rsid w:val="164A6903"/>
    <w:rsid w:val="16557025"/>
    <w:rsid w:val="16632339"/>
    <w:rsid w:val="16AF74C1"/>
    <w:rsid w:val="16D30CAA"/>
    <w:rsid w:val="170C307F"/>
    <w:rsid w:val="171B6A8C"/>
    <w:rsid w:val="174F4395"/>
    <w:rsid w:val="1777258E"/>
    <w:rsid w:val="177B2B4C"/>
    <w:rsid w:val="17847968"/>
    <w:rsid w:val="17863144"/>
    <w:rsid w:val="17E84521"/>
    <w:rsid w:val="17F10013"/>
    <w:rsid w:val="17F232F7"/>
    <w:rsid w:val="17FE0027"/>
    <w:rsid w:val="181B0779"/>
    <w:rsid w:val="182631DD"/>
    <w:rsid w:val="1863099E"/>
    <w:rsid w:val="18CB2B75"/>
    <w:rsid w:val="18EA4156"/>
    <w:rsid w:val="19167623"/>
    <w:rsid w:val="192B4317"/>
    <w:rsid w:val="193C4206"/>
    <w:rsid w:val="19433FC8"/>
    <w:rsid w:val="19675A6E"/>
    <w:rsid w:val="198F4E4D"/>
    <w:rsid w:val="19935189"/>
    <w:rsid w:val="19AE250E"/>
    <w:rsid w:val="19C55B70"/>
    <w:rsid w:val="19D71810"/>
    <w:rsid w:val="19FE1CC9"/>
    <w:rsid w:val="1A224AA1"/>
    <w:rsid w:val="1A2528D9"/>
    <w:rsid w:val="1A2D1B35"/>
    <w:rsid w:val="1A791292"/>
    <w:rsid w:val="1AA56983"/>
    <w:rsid w:val="1AFF0A15"/>
    <w:rsid w:val="1B23102F"/>
    <w:rsid w:val="1BB13BF3"/>
    <w:rsid w:val="1BB74F63"/>
    <w:rsid w:val="1BCC09C5"/>
    <w:rsid w:val="1BDE3E04"/>
    <w:rsid w:val="1BEA6B08"/>
    <w:rsid w:val="1C024CC8"/>
    <w:rsid w:val="1C1F79B8"/>
    <w:rsid w:val="1C2F63A6"/>
    <w:rsid w:val="1C411AC8"/>
    <w:rsid w:val="1C4B0137"/>
    <w:rsid w:val="1C6177B4"/>
    <w:rsid w:val="1C751840"/>
    <w:rsid w:val="1C99460C"/>
    <w:rsid w:val="1CA650F5"/>
    <w:rsid w:val="1CDD19BD"/>
    <w:rsid w:val="1CFD2715"/>
    <w:rsid w:val="1D047F18"/>
    <w:rsid w:val="1D3F5CDF"/>
    <w:rsid w:val="1D8525E2"/>
    <w:rsid w:val="1D9B7143"/>
    <w:rsid w:val="1DA7646F"/>
    <w:rsid w:val="1DD4732B"/>
    <w:rsid w:val="1DE71247"/>
    <w:rsid w:val="1E29538D"/>
    <w:rsid w:val="1EB9164B"/>
    <w:rsid w:val="1EBA0BB2"/>
    <w:rsid w:val="1EBF0860"/>
    <w:rsid w:val="1EE447BD"/>
    <w:rsid w:val="1EF8640D"/>
    <w:rsid w:val="1F0075A3"/>
    <w:rsid w:val="1F3254E8"/>
    <w:rsid w:val="1F415C80"/>
    <w:rsid w:val="1F7223F2"/>
    <w:rsid w:val="1F8177A9"/>
    <w:rsid w:val="1FAD5A2D"/>
    <w:rsid w:val="1FB5190D"/>
    <w:rsid w:val="1FB62C4D"/>
    <w:rsid w:val="201C3760"/>
    <w:rsid w:val="201F3F2C"/>
    <w:rsid w:val="202B2C3D"/>
    <w:rsid w:val="2093656D"/>
    <w:rsid w:val="20A66858"/>
    <w:rsid w:val="20E5552B"/>
    <w:rsid w:val="212A476B"/>
    <w:rsid w:val="215C6191"/>
    <w:rsid w:val="21683CAA"/>
    <w:rsid w:val="220B1658"/>
    <w:rsid w:val="222A1D50"/>
    <w:rsid w:val="226665E6"/>
    <w:rsid w:val="228418C8"/>
    <w:rsid w:val="229354C1"/>
    <w:rsid w:val="229D030B"/>
    <w:rsid w:val="22CC6C16"/>
    <w:rsid w:val="22D0275F"/>
    <w:rsid w:val="22EB55BE"/>
    <w:rsid w:val="22F05634"/>
    <w:rsid w:val="22F55525"/>
    <w:rsid w:val="22FB00DF"/>
    <w:rsid w:val="232A05DD"/>
    <w:rsid w:val="23514754"/>
    <w:rsid w:val="235C6A64"/>
    <w:rsid w:val="236465ED"/>
    <w:rsid w:val="237301B7"/>
    <w:rsid w:val="237F652B"/>
    <w:rsid w:val="23877DA0"/>
    <w:rsid w:val="23AB13B0"/>
    <w:rsid w:val="241E3953"/>
    <w:rsid w:val="243F212F"/>
    <w:rsid w:val="244D0E8A"/>
    <w:rsid w:val="24624EEE"/>
    <w:rsid w:val="2491647C"/>
    <w:rsid w:val="24A64F12"/>
    <w:rsid w:val="24B74A75"/>
    <w:rsid w:val="24E83286"/>
    <w:rsid w:val="25131FFE"/>
    <w:rsid w:val="2585514B"/>
    <w:rsid w:val="258D50FE"/>
    <w:rsid w:val="25A42B2E"/>
    <w:rsid w:val="25AB2640"/>
    <w:rsid w:val="25AB5457"/>
    <w:rsid w:val="25FF35A5"/>
    <w:rsid w:val="260A34EE"/>
    <w:rsid w:val="262313E5"/>
    <w:rsid w:val="262B36B8"/>
    <w:rsid w:val="264165C5"/>
    <w:rsid w:val="26AE111A"/>
    <w:rsid w:val="26CC0D39"/>
    <w:rsid w:val="26D02350"/>
    <w:rsid w:val="26F90584"/>
    <w:rsid w:val="270840EE"/>
    <w:rsid w:val="278A3C65"/>
    <w:rsid w:val="27D319B2"/>
    <w:rsid w:val="27DF3186"/>
    <w:rsid w:val="27E03436"/>
    <w:rsid w:val="27EA7948"/>
    <w:rsid w:val="280865AB"/>
    <w:rsid w:val="281F49DA"/>
    <w:rsid w:val="287530CE"/>
    <w:rsid w:val="28806389"/>
    <w:rsid w:val="28883B56"/>
    <w:rsid w:val="2896745D"/>
    <w:rsid w:val="28A649CC"/>
    <w:rsid w:val="28F03C43"/>
    <w:rsid w:val="294B6114"/>
    <w:rsid w:val="29A405FA"/>
    <w:rsid w:val="29A87C1F"/>
    <w:rsid w:val="29D00C2D"/>
    <w:rsid w:val="29D20CB5"/>
    <w:rsid w:val="29E46F79"/>
    <w:rsid w:val="29E9063C"/>
    <w:rsid w:val="2A0B74FD"/>
    <w:rsid w:val="2A2C7628"/>
    <w:rsid w:val="2A3740FB"/>
    <w:rsid w:val="2A46176C"/>
    <w:rsid w:val="2A677CA8"/>
    <w:rsid w:val="2AB8760C"/>
    <w:rsid w:val="2B101B22"/>
    <w:rsid w:val="2B325ED0"/>
    <w:rsid w:val="2B3E40F5"/>
    <w:rsid w:val="2B404763"/>
    <w:rsid w:val="2B481F32"/>
    <w:rsid w:val="2B486B34"/>
    <w:rsid w:val="2B6558A7"/>
    <w:rsid w:val="2B9E3498"/>
    <w:rsid w:val="2BD456EC"/>
    <w:rsid w:val="2BFB7A6C"/>
    <w:rsid w:val="2C0E5789"/>
    <w:rsid w:val="2C2858E8"/>
    <w:rsid w:val="2C451454"/>
    <w:rsid w:val="2C463B4D"/>
    <w:rsid w:val="2C5667E0"/>
    <w:rsid w:val="2C577E1C"/>
    <w:rsid w:val="2CC80477"/>
    <w:rsid w:val="2CD92474"/>
    <w:rsid w:val="2CDA7100"/>
    <w:rsid w:val="2D602BCE"/>
    <w:rsid w:val="2D666C7B"/>
    <w:rsid w:val="2D6C0E74"/>
    <w:rsid w:val="2D861736"/>
    <w:rsid w:val="2DAB4BA4"/>
    <w:rsid w:val="2DB25E25"/>
    <w:rsid w:val="2DB7373B"/>
    <w:rsid w:val="2DD22450"/>
    <w:rsid w:val="2E2D23E8"/>
    <w:rsid w:val="2E3B046E"/>
    <w:rsid w:val="2E51657F"/>
    <w:rsid w:val="2E520C9F"/>
    <w:rsid w:val="2EC75D1E"/>
    <w:rsid w:val="2F096EF5"/>
    <w:rsid w:val="2FBD7354"/>
    <w:rsid w:val="2FC83110"/>
    <w:rsid w:val="2FD30AA0"/>
    <w:rsid w:val="2FF233B2"/>
    <w:rsid w:val="301E0E48"/>
    <w:rsid w:val="302C4798"/>
    <w:rsid w:val="30714BE6"/>
    <w:rsid w:val="307652E0"/>
    <w:rsid w:val="30BE30B2"/>
    <w:rsid w:val="312A22E4"/>
    <w:rsid w:val="312B5FAF"/>
    <w:rsid w:val="313559B3"/>
    <w:rsid w:val="314F7D17"/>
    <w:rsid w:val="319028F9"/>
    <w:rsid w:val="319C2813"/>
    <w:rsid w:val="321C2093"/>
    <w:rsid w:val="322C2610"/>
    <w:rsid w:val="32451933"/>
    <w:rsid w:val="32453EB2"/>
    <w:rsid w:val="325F47B0"/>
    <w:rsid w:val="32802FE1"/>
    <w:rsid w:val="32C257D5"/>
    <w:rsid w:val="32D86D2B"/>
    <w:rsid w:val="3305239F"/>
    <w:rsid w:val="335857CF"/>
    <w:rsid w:val="335C64D7"/>
    <w:rsid w:val="33824DCA"/>
    <w:rsid w:val="33930D63"/>
    <w:rsid w:val="339E1AB7"/>
    <w:rsid w:val="33A07A69"/>
    <w:rsid w:val="33DD6311"/>
    <w:rsid w:val="34240224"/>
    <w:rsid w:val="347E62A7"/>
    <w:rsid w:val="34AE728B"/>
    <w:rsid w:val="34D0301A"/>
    <w:rsid w:val="34FD2414"/>
    <w:rsid w:val="354F0A7E"/>
    <w:rsid w:val="3558268F"/>
    <w:rsid w:val="3577319B"/>
    <w:rsid w:val="35B47BC3"/>
    <w:rsid w:val="35C46198"/>
    <w:rsid w:val="35CE5022"/>
    <w:rsid w:val="35DF07C5"/>
    <w:rsid w:val="36021F40"/>
    <w:rsid w:val="36193CC3"/>
    <w:rsid w:val="36412735"/>
    <w:rsid w:val="36855DEE"/>
    <w:rsid w:val="368B1519"/>
    <w:rsid w:val="369E781D"/>
    <w:rsid w:val="36CE1B81"/>
    <w:rsid w:val="37467E9E"/>
    <w:rsid w:val="37841FFA"/>
    <w:rsid w:val="3791457C"/>
    <w:rsid w:val="382965F4"/>
    <w:rsid w:val="385C2DCA"/>
    <w:rsid w:val="386D4A46"/>
    <w:rsid w:val="387D5266"/>
    <w:rsid w:val="390C3521"/>
    <w:rsid w:val="39144501"/>
    <w:rsid w:val="394114D5"/>
    <w:rsid w:val="39A22DA7"/>
    <w:rsid w:val="39A477F1"/>
    <w:rsid w:val="39BF7842"/>
    <w:rsid w:val="39D55287"/>
    <w:rsid w:val="39F93D61"/>
    <w:rsid w:val="3A04428C"/>
    <w:rsid w:val="3A065252"/>
    <w:rsid w:val="3A246F8E"/>
    <w:rsid w:val="3A2D2A31"/>
    <w:rsid w:val="3A354145"/>
    <w:rsid w:val="3A5F3EA9"/>
    <w:rsid w:val="3A7D0EC2"/>
    <w:rsid w:val="3AA00EAA"/>
    <w:rsid w:val="3AE51AD8"/>
    <w:rsid w:val="3AF575F3"/>
    <w:rsid w:val="3B0D13A3"/>
    <w:rsid w:val="3B1C4644"/>
    <w:rsid w:val="3B487D3B"/>
    <w:rsid w:val="3BA00C79"/>
    <w:rsid w:val="3BA745F4"/>
    <w:rsid w:val="3BD7675C"/>
    <w:rsid w:val="3BEA2540"/>
    <w:rsid w:val="3C37572C"/>
    <w:rsid w:val="3C4D4AC8"/>
    <w:rsid w:val="3C5D5F87"/>
    <w:rsid w:val="3C610815"/>
    <w:rsid w:val="3C904682"/>
    <w:rsid w:val="3D68066C"/>
    <w:rsid w:val="3DE27A0D"/>
    <w:rsid w:val="3DE309D4"/>
    <w:rsid w:val="3E0620BF"/>
    <w:rsid w:val="3E236A22"/>
    <w:rsid w:val="3E99230E"/>
    <w:rsid w:val="3E9C21BE"/>
    <w:rsid w:val="3EB3129C"/>
    <w:rsid w:val="3F165706"/>
    <w:rsid w:val="3F464C7D"/>
    <w:rsid w:val="3F68201C"/>
    <w:rsid w:val="3F7074B3"/>
    <w:rsid w:val="3F7A24BB"/>
    <w:rsid w:val="3FF47336"/>
    <w:rsid w:val="3FF930D3"/>
    <w:rsid w:val="3FFF7CB6"/>
    <w:rsid w:val="40083624"/>
    <w:rsid w:val="4015117F"/>
    <w:rsid w:val="40166C1C"/>
    <w:rsid w:val="40855658"/>
    <w:rsid w:val="408C2B7A"/>
    <w:rsid w:val="4097520C"/>
    <w:rsid w:val="40B5573C"/>
    <w:rsid w:val="40B85BD6"/>
    <w:rsid w:val="40D92673"/>
    <w:rsid w:val="40DE568A"/>
    <w:rsid w:val="40F91966"/>
    <w:rsid w:val="41053DD8"/>
    <w:rsid w:val="410B401A"/>
    <w:rsid w:val="411224B4"/>
    <w:rsid w:val="411C7E79"/>
    <w:rsid w:val="41367526"/>
    <w:rsid w:val="413C0389"/>
    <w:rsid w:val="41993262"/>
    <w:rsid w:val="41C7062A"/>
    <w:rsid w:val="41D05685"/>
    <w:rsid w:val="41FF4189"/>
    <w:rsid w:val="42122CA8"/>
    <w:rsid w:val="42366E77"/>
    <w:rsid w:val="4266334F"/>
    <w:rsid w:val="42745E48"/>
    <w:rsid w:val="427C635A"/>
    <w:rsid w:val="42A90F16"/>
    <w:rsid w:val="42D12FBF"/>
    <w:rsid w:val="43024664"/>
    <w:rsid w:val="43083F52"/>
    <w:rsid w:val="431F24C9"/>
    <w:rsid w:val="4321184B"/>
    <w:rsid w:val="43474201"/>
    <w:rsid w:val="43A510A4"/>
    <w:rsid w:val="43C457BB"/>
    <w:rsid w:val="44161F7D"/>
    <w:rsid w:val="44170D25"/>
    <w:rsid w:val="44527CF9"/>
    <w:rsid w:val="4458374E"/>
    <w:rsid w:val="445A24BD"/>
    <w:rsid w:val="447F2497"/>
    <w:rsid w:val="450179BC"/>
    <w:rsid w:val="451D594D"/>
    <w:rsid w:val="452610B1"/>
    <w:rsid w:val="45503F39"/>
    <w:rsid w:val="45732F05"/>
    <w:rsid w:val="4583117D"/>
    <w:rsid w:val="45852F26"/>
    <w:rsid w:val="45900458"/>
    <w:rsid w:val="45937A62"/>
    <w:rsid w:val="45A774E4"/>
    <w:rsid w:val="45C66EB9"/>
    <w:rsid w:val="45D45AA8"/>
    <w:rsid w:val="45E9322E"/>
    <w:rsid w:val="460458BC"/>
    <w:rsid w:val="461E6462"/>
    <w:rsid w:val="462061AB"/>
    <w:rsid w:val="462D1E0F"/>
    <w:rsid w:val="464C6836"/>
    <w:rsid w:val="4683165C"/>
    <w:rsid w:val="46A4073F"/>
    <w:rsid w:val="46B90E05"/>
    <w:rsid w:val="46CD6008"/>
    <w:rsid w:val="47040115"/>
    <w:rsid w:val="473379F7"/>
    <w:rsid w:val="474221D8"/>
    <w:rsid w:val="47673289"/>
    <w:rsid w:val="47AC01DC"/>
    <w:rsid w:val="481141F7"/>
    <w:rsid w:val="482652C6"/>
    <w:rsid w:val="485E33F9"/>
    <w:rsid w:val="48642157"/>
    <w:rsid w:val="486F0102"/>
    <w:rsid w:val="48980810"/>
    <w:rsid w:val="489C035D"/>
    <w:rsid w:val="48A07DF6"/>
    <w:rsid w:val="48C82689"/>
    <w:rsid w:val="48CB1A2F"/>
    <w:rsid w:val="48ED2EAD"/>
    <w:rsid w:val="48F74FE7"/>
    <w:rsid w:val="493D183B"/>
    <w:rsid w:val="494663F0"/>
    <w:rsid w:val="494C1663"/>
    <w:rsid w:val="49852803"/>
    <w:rsid w:val="4989364F"/>
    <w:rsid w:val="499C71A3"/>
    <w:rsid w:val="49A23E49"/>
    <w:rsid w:val="4A094DC0"/>
    <w:rsid w:val="4A121ACE"/>
    <w:rsid w:val="4A260643"/>
    <w:rsid w:val="4A354DC8"/>
    <w:rsid w:val="4A5E0749"/>
    <w:rsid w:val="4A667978"/>
    <w:rsid w:val="4ABC3B25"/>
    <w:rsid w:val="4ABD2B10"/>
    <w:rsid w:val="4ADC5C18"/>
    <w:rsid w:val="4AED73D2"/>
    <w:rsid w:val="4B0A3D6C"/>
    <w:rsid w:val="4B1E396A"/>
    <w:rsid w:val="4B2E7A87"/>
    <w:rsid w:val="4B6A3D7F"/>
    <w:rsid w:val="4B771A77"/>
    <w:rsid w:val="4B8E3B2C"/>
    <w:rsid w:val="4BAF1CB7"/>
    <w:rsid w:val="4BB856DD"/>
    <w:rsid w:val="4C131C5D"/>
    <w:rsid w:val="4C140440"/>
    <w:rsid w:val="4C741F49"/>
    <w:rsid w:val="4C801B67"/>
    <w:rsid w:val="4CE47047"/>
    <w:rsid w:val="4CFB33DC"/>
    <w:rsid w:val="4D5E01A0"/>
    <w:rsid w:val="4D8E6102"/>
    <w:rsid w:val="4D9E0DEE"/>
    <w:rsid w:val="4DE130BA"/>
    <w:rsid w:val="4DFF05A3"/>
    <w:rsid w:val="4E411364"/>
    <w:rsid w:val="4E4F4DDD"/>
    <w:rsid w:val="4E662E38"/>
    <w:rsid w:val="4E6A26E4"/>
    <w:rsid w:val="4E931174"/>
    <w:rsid w:val="4E9F25D3"/>
    <w:rsid w:val="4EA96D01"/>
    <w:rsid w:val="4EB33B8E"/>
    <w:rsid w:val="4ED80CDA"/>
    <w:rsid w:val="4EF76101"/>
    <w:rsid w:val="4F076469"/>
    <w:rsid w:val="4F4B4AED"/>
    <w:rsid w:val="4F510271"/>
    <w:rsid w:val="4F5862FF"/>
    <w:rsid w:val="4F5B730E"/>
    <w:rsid w:val="4F5D4124"/>
    <w:rsid w:val="4F6D2041"/>
    <w:rsid w:val="4F766F18"/>
    <w:rsid w:val="4F98721B"/>
    <w:rsid w:val="4FE01DD4"/>
    <w:rsid w:val="4FE405D0"/>
    <w:rsid w:val="4FE91BC0"/>
    <w:rsid w:val="500D6C73"/>
    <w:rsid w:val="5021161D"/>
    <w:rsid w:val="50252756"/>
    <w:rsid w:val="502A4C5D"/>
    <w:rsid w:val="502B5A5E"/>
    <w:rsid w:val="502D6515"/>
    <w:rsid w:val="503C4B5D"/>
    <w:rsid w:val="503D1053"/>
    <w:rsid w:val="503E7050"/>
    <w:rsid w:val="50641853"/>
    <w:rsid w:val="50683310"/>
    <w:rsid w:val="509D0395"/>
    <w:rsid w:val="50C61C1E"/>
    <w:rsid w:val="50C95B54"/>
    <w:rsid w:val="50D259E6"/>
    <w:rsid w:val="51067C16"/>
    <w:rsid w:val="51094E52"/>
    <w:rsid w:val="511749AB"/>
    <w:rsid w:val="51380850"/>
    <w:rsid w:val="514A6211"/>
    <w:rsid w:val="517F48A4"/>
    <w:rsid w:val="519A6751"/>
    <w:rsid w:val="51A44805"/>
    <w:rsid w:val="51AB7DB1"/>
    <w:rsid w:val="51B01F59"/>
    <w:rsid w:val="51B2765B"/>
    <w:rsid w:val="51C163B0"/>
    <w:rsid w:val="51CC2CB9"/>
    <w:rsid w:val="51D1029B"/>
    <w:rsid w:val="51FA3520"/>
    <w:rsid w:val="52072061"/>
    <w:rsid w:val="52211ACC"/>
    <w:rsid w:val="524479BC"/>
    <w:rsid w:val="528513A7"/>
    <w:rsid w:val="528F7D9F"/>
    <w:rsid w:val="52CE4979"/>
    <w:rsid w:val="532E2F2D"/>
    <w:rsid w:val="539C278E"/>
    <w:rsid w:val="54330E98"/>
    <w:rsid w:val="543E2F94"/>
    <w:rsid w:val="54483FF6"/>
    <w:rsid w:val="545A05A8"/>
    <w:rsid w:val="5460332D"/>
    <w:rsid w:val="54A76731"/>
    <w:rsid w:val="54A92AE8"/>
    <w:rsid w:val="54AE6CDA"/>
    <w:rsid w:val="54CB0CB0"/>
    <w:rsid w:val="54CE67E0"/>
    <w:rsid w:val="552B6F14"/>
    <w:rsid w:val="555F7CF5"/>
    <w:rsid w:val="558D7767"/>
    <w:rsid w:val="55B25162"/>
    <w:rsid w:val="55E3467D"/>
    <w:rsid w:val="564F52B5"/>
    <w:rsid w:val="568A0CD3"/>
    <w:rsid w:val="56CD567E"/>
    <w:rsid w:val="57024F39"/>
    <w:rsid w:val="57157D19"/>
    <w:rsid w:val="5733684C"/>
    <w:rsid w:val="574E0484"/>
    <w:rsid w:val="575701A2"/>
    <w:rsid w:val="577547D5"/>
    <w:rsid w:val="577D792B"/>
    <w:rsid w:val="57916B2C"/>
    <w:rsid w:val="57CC228C"/>
    <w:rsid w:val="57CC6D86"/>
    <w:rsid w:val="57D90AFD"/>
    <w:rsid w:val="57DE0886"/>
    <w:rsid w:val="57EB5E17"/>
    <w:rsid w:val="57FF4827"/>
    <w:rsid w:val="580A3E45"/>
    <w:rsid w:val="580C33F1"/>
    <w:rsid w:val="584741FA"/>
    <w:rsid w:val="58C56C3D"/>
    <w:rsid w:val="58CF5CAC"/>
    <w:rsid w:val="58CF7362"/>
    <w:rsid w:val="59023BFA"/>
    <w:rsid w:val="590B0514"/>
    <w:rsid w:val="59432300"/>
    <w:rsid w:val="59482C47"/>
    <w:rsid w:val="59502101"/>
    <w:rsid w:val="595E20F3"/>
    <w:rsid w:val="5966741B"/>
    <w:rsid w:val="596B5919"/>
    <w:rsid w:val="597520FE"/>
    <w:rsid w:val="59B67607"/>
    <w:rsid w:val="59D1733B"/>
    <w:rsid w:val="59E80876"/>
    <w:rsid w:val="5A4F7429"/>
    <w:rsid w:val="5A6B42ED"/>
    <w:rsid w:val="5A821CAF"/>
    <w:rsid w:val="5A876E27"/>
    <w:rsid w:val="5A9E44D4"/>
    <w:rsid w:val="5A9F20E1"/>
    <w:rsid w:val="5AA828B1"/>
    <w:rsid w:val="5AAD2AFC"/>
    <w:rsid w:val="5AAE1FA0"/>
    <w:rsid w:val="5AB66288"/>
    <w:rsid w:val="5AB92EB1"/>
    <w:rsid w:val="5AE4722B"/>
    <w:rsid w:val="5B0F4A76"/>
    <w:rsid w:val="5B137595"/>
    <w:rsid w:val="5B642BCB"/>
    <w:rsid w:val="5B865599"/>
    <w:rsid w:val="5BA02A3D"/>
    <w:rsid w:val="5C201622"/>
    <w:rsid w:val="5C4252F4"/>
    <w:rsid w:val="5CC72378"/>
    <w:rsid w:val="5CCF3818"/>
    <w:rsid w:val="5D1B5388"/>
    <w:rsid w:val="5D1E44BA"/>
    <w:rsid w:val="5D29334A"/>
    <w:rsid w:val="5D304D2C"/>
    <w:rsid w:val="5D456B0D"/>
    <w:rsid w:val="5D5859CF"/>
    <w:rsid w:val="5D6D6142"/>
    <w:rsid w:val="5DC832EF"/>
    <w:rsid w:val="5E162914"/>
    <w:rsid w:val="5E4956DA"/>
    <w:rsid w:val="5E91190B"/>
    <w:rsid w:val="5ED2729D"/>
    <w:rsid w:val="5F0063E2"/>
    <w:rsid w:val="5F305D53"/>
    <w:rsid w:val="5F346F67"/>
    <w:rsid w:val="5F356D87"/>
    <w:rsid w:val="5F8D06D4"/>
    <w:rsid w:val="5FF56D40"/>
    <w:rsid w:val="600D6C18"/>
    <w:rsid w:val="60173315"/>
    <w:rsid w:val="604B3BBD"/>
    <w:rsid w:val="60620C4F"/>
    <w:rsid w:val="60CF3E67"/>
    <w:rsid w:val="60EB1B61"/>
    <w:rsid w:val="60F819E2"/>
    <w:rsid w:val="618C797C"/>
    <w:rsid w:val="6193127D"/>
    <w:rsid w:val="61AB7A39"/>
    <w:rsid w:val="61D544C6"/>
    <w:rsid w:val="62183717"/>
    <w:rsid w:val="623F1D75"/>
    <w:rsid w:val="626A2DA2"/>
    <w:rsid w:val="62710FF3"/>
    <w:rsid w:val="62895395"/>
    <w:rsid w:val="628B3790"/>
    <w:rsid w:val="62A26733"/>
    <w:rsid w:val="62A860FF"/>
    <w:rsid w:val="62D3143C"/>
    <w:rsid w:val="62EF4956"/>
    <w:rsid w:val="631F28F3"/>
    <w:rsid w:val="63597FCD"/>
    <w:rsid w:val="636001CA"/>
    <w:rsid w:val="636E4DB0"/>
    <w:rsid w:val="637C55C1"/>
    <w:rsid w:val="63B858D2"/>
    <w:rsid w:val="640E4792"/>
    <w:rsid w:val="64445A06"/>
    <w:rsid w:val="644D348F"/>
    <w:rsid w:val="646E58A2"/>
    <w:rsid w:val="6487726F"/>
    <w:rsid w:val="64883370"/>
    <w:rsid w:val="64A81F49"/>
    <w:rsid w:val="64D442D4"/>
    <w:rsid w:val="64E83350"/>
    <w:rsid w:val="64E90850"/>
    <w:rsid w:val="64F90722"/>
    <w:rsid w:val="64F94851"/>
    <w:rsid w:val="64FB2B5A"/>
    <w:rsid w:val="65300EC5"/>
    <w:rsid w:val="65376174"/>
    <w:rsid w:val="653C6696"/>
    <w:rsid w:val="65676612"/>
    <w:rsid w:val="65B15EDA"/>
    <w:rsid w:val="65C826EE"/>
    <w:rsid w:val="66094390"/>
    <w:rsid w:val="66174B53"/>
    <w:rsid w:val="66700AF6"/>
    <w:rsid w:val="66770721"/>
    <w:rsid w:val="66972A2F"/>
    <w:rsid w:val="66B7655F"/>
    <w:rsid w:val="66B912B0"/>
    <w:rsid w:val="66DE6FE0"/>
    <w:rsid w:val="672F6B54"/>
    <w:rsid w:val="67637F1F"/>
    <w:rsid w:val="67916963"/>
    <w:rsid w:val="67A66385"/>
    <w:rsid w:val="67E4180D"/>
    <w:rsid w:val="67F47EA3"/>
    <w:rsid w:val="680C6096"/>
    <w:rsid w:val="682866AF"/>
    <w:rsid w:val="682B22EE"/>
    <w:rsid w:val="685F0AFC"/>
    <w:rsid w:val="686076D6"/>
    <w:rsid w:val="68BF62C3"/>
    <w:rsid w:val="69035590"/>
    <w:rsid w:val="69205D36"/>
    <w:rsid w:val="692F349B"/>
    <w:rsid w:val="694F7CAA"/>
    <w:rsid w:val="69525280"/>
    <w:rsid w:val="69C27431"/>
    <w:rsid w:val="69DB042B"/>
    <w:rsid w:val="69E150CB"/>
    <w:rsid w:val="69FF11F2"/>
    <w:rsid w:val="6A364861"/>
    <w:rsid w:val="6A375C7A"/>
    <w:rsid w:val="6A4677DE"/>
    <w:rsid w:val="6A4E00C3"/>
    <w:rsid w:val="6A6F73F0"/>
    <w:rsid w:val="6AD4703F"/>
    <w:rsid w:val="6AFC3C20"/>
    <w:rsid w:val="6B4505AB"/>
    <w:rsid w:val="6B5719B9"/>
    <w:rsid w:val="6B746B9C"/>
    <w:rsid w:val="6B82583D"/>
    <w:rsid w:val="6B893474"/>
    <w:rsid w:val="6BF04285"/>
    <w:rsid w:val="6BF74566"/>
    <w:rsid w:val="6C461A87"/>
    <w:rsid w:val="6CE052FC"/>
    <w:rsid w:val="6CF23782"/>
    <w:rsid w:val="6D024FFB"/>
    <w:rsid w:val="6D0424D2"/>
    <w:rsid w:val="6D067C9B"/>
    <w:rsid w:val="6D0D4301"/>
    <w:rsid w:val="6D293F19"/>
    <w:rsid w:val="6D52613E"/>
    <w:rsid w:val="6D671E98"/>
    <w:rsid w:val="6D957BAF"/>
    <w:rsid w:val="6DAC30C3"/>
    <w:rsid w:val="6DC20C5A"/>
    <w:rsid w:val="6DDF7EFA"/>
    <w:rsid w:val="6E0D013A"/>
    <w:rsid w:val="6E3549E7"/>
    <w:rsid w:val="6E9C7394"/>
    <w:rsid w:val="6ED65122"/>
    <w:rsid w:val="6ED66053"/>
    <w:rsid w:val="6EF908CC"/>
    <w:rsid w:val="6F346983"/>
    <w:rsid w:val="6F357D53"/>
    <w:rsid w:val="6F9D0F23"/>
    <w:rsid w:val="6FBC7C9F"/>
    <w:rsid w:val="6FD84B68"/>
    <w:rsid w:val="6FDB5DF3"/>
    <w:rsid w:val="6FE37C6B"/>
    <w:rsid w:val="6FED1756"/>
    <w:rsid w:val="6FF309F1"/>
    <w:rsid w:val="700117AB"/>
    <w:rsid w:val="70542A21"/>
    <w:rsid w:val="70710757"/>
    <w:rsid w:val="70B955A1"/>
    <w:rsid w:val="70C86516"/>
    <w:rsid w:val="70E27F93"/>
    <w:rsid w:val="70E86135"/>
    <w:rsid w:val="70F00BB7"/>
    <w:rsid w:val="71077668"/>
    <w:rsid w:val="71950047"/>
    <w:rsid w:val="723E315B"/>
    <w:rsid w:val="72641B0D"/>
    <w:rsid w:val="726F7C81"/>
    <w:rsid w:val="728C3623"/>
    <w:rsid w:val="72A86BA9"/>
    <w:rsid w:val="72AE512C"/>
    <w:rsid w:val="72D16B6E"/>
    <w:rsid w:val="72FF2E55"/>
    <w:rsid w:val="732042FA"/>
    <w:rsid w:val="73517026"/>
    <w:rsid w:val="738E2EC8"/>
    <w:rsid w:val="73945DE6"/>
    <w:rsid w:val="73976045"/>
    <w:rsid w:val="73A43391"/>
    <w:rsid w:val="73BE0238"/>
    <w:rsid w:val="73DD5DBE"/>
    <w:rsid w:val="73F3727F"/>
    <w:rsid w:val="746C62BC"/>
    <w:rsid w:val="7475796A"/>
    <w:rsid w:val="748C15BC"/>
    <w:rsid w:val="74A07A3F"/>
    <w:rsid w:val="74B67F0B"/>
    <w:rsid w:val="74CC67F4"/>
    <w:rsid w:val="74F310F6"/>
    <w:rsid w:val="74FD204F"/>
    <w:rsid w:val="751E0C7A"/>
    <w:rsid w:val="751F371C"/>
    <w:rsid w:val="755856B8"/>
    <w:rsid w:val="75812E57"/>
    <w:rsid w:val="75941DF3"/>
    <w:rsid w:val="75954DD4"/>
    <w:rsid w:val="759C6DC0"/>
    <w:rsid w:val="75B37DD0"/>
    <w:rsid w:val="75F94C86"/>
    <w:rsid w:val="76966590"/>
    <w:rsid w:val="76A51677"/>
    <w:rsid w:val="76DC6589"/>
    <w:rsid w:val="7750360F"/>
    <w:rsid w:val="776A08B1"/>
    <w:rsid w:val="779A2034"/>
    <w:rsid w:val="77BD227A"/>
    <w:rsid w:val="77C278B4"/>
    <w:rsid w:val="77E72E4A"/>
    <w:rsid w:val="77F24742"/>
    <w:rsid w:val="77F576B8"/>
    <w:rsid w:val="77FF289B"/>
    <w:rsid w:val="781C5BB5"/>
    <w:rsid w:val="787A3EB4"/>
    <w:rsid w:val="789C3D38"/>
    <w:rsid w:val="78A90204"/>
    <w:rsid w:val="79003002"/>
    <w:rsid w:val="79195500"/>
    <w:rsid w:val="796B5961"/>
    <w:rsid w:val="79844DCF"/>
    <w:rsid w:val="79847369"/>
    <w:rsid w:val="798745EF"/>
    <w:rsid w:val="79AB48FE"/>
    <w:rsid w:val="79B1652A"/>
    <w:rsid w:val="79B76F9B"/>
    <w:rsid w:val="79D409BD"/>
    <w:rsid w:val="79FB0D89"/>
    <w:rsid w:val="79FF6CB0"/>
    <w:rsid w:val="7A062F37"/>
    <w:rsid w:val="7A5B6F19"/>
    <w:rsid w:val="7A700FB1"/>
    <w:rsid w:val="7A8300D5"/>
    <w:rsid w:val="7AB90E57"/>
    <w:rsid w:val="7B5D5F2A"/>
    <w:rsid w:val="7B8A228A"/>
    <w:rsid w:val="7B931543"/>
    <w:rsid w:val="7B9C23BE"/>
    <w:rsid w:val="7BA75926"/>
    <w:rsid w:val="7BA90981"/>
    <w:rsid w:val="7BC4600E"/>
    <w:rsid w:val="7C0E17C1"/>
    <w:rsid w:val="7C274CBE"/>
    <w:rsid w:val="7C4A629F"/>
    <w:rsid w:val="7C5E1C65"/>
    <w:rsid w:val="7CA420AB"/>
    <w:rsid w:val="7CD35696"/>
    <w:rsid w:val="7CDD1473"/>
    <w:rsid w:val="7CF52769"/>
    <w:rsid w:val="7D1C6531"/>
    <w:rsid w:val="7D5128FF"/>
    <w:rsid w:val="7DB23DB4"/>
    <w:rsid w:val="7DE17BBA"/>
    <w:rsid w:val="7DE215DB"/>
    <w:rsid w:val="7E182D16"/>
    <w:rsid w:val="7E30094B"/>
    <w:rsid w:val="7E704415"/>
    <w:rsid w:val="7EDE0C50"/>
    <w:rsid w:val="7EE57C91"/>
    <w:rsid w:val="7F01354C"/>
    <w:rsid w:val="7F405587"/>
    <w:rsid w:val="7F5C05D3"/>
    <w:rsid w:val="7F8B11B0"/>
    <w:rsid w:val="7F9F7E58"/>
    <w:rsid w:val="7FA155C7"/>
    <w:rsid w:val="7FF0375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iPriority="0" w:semiHidden="0" w:name="header"/>
    <w:lsdException w:qFormat="1"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semiHidden="0" w:name="Default Paragraph Font"/>
    <w:lsdException w:qFormat="1" w:uiPriority="0" w:semiHidden="0" w:name="Body Text"/>
    <w:lsdException w:qFormat="1"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99" w:semiHidden="0" w:name="Normal (Web)"/>
    <w:lsdException w:uiPriority="99" w:name="HTML Acronym"/>
    <w:lsdException w:qFormat="1" w:unhideWhenUsed="0" w:uiPriority="0" w:semiHidden="0"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8"/>
      <w:lang w:val="en-US" w:eastAsia="zh-CN" w:bidi="ar-SA"/>
    </w:rPr>
  </w:style>
  <w:style w:type="paragraph" w:styleId="2">
    <w:name w:val="heading 1"/>
    <w:basedOn w:val="1"/>
    <w:next w:val="1"/>
    <w:link w:val="105"/>
    <w:qFormat/>
    <w:uiPriority w:val="9"/>
    <w:pPr>
      <w:keepNext/>
      <w:widowControl/>
      <w:spacing w:line="360" w:lineRule="auto"/>
      <w:jc w:val="center"/>
      <w:outlineLvl w:val="0"/>
    </w:pPr>
    <w:rPr>
      <w:rFonts w:ascii="黑体"/>
      <w:b/>
      <w:kern w:val="0"/>
      <w:sz w:val="32"/>
    </w:rPr>
  </w:style>
  <w:style w:type="paragraph" w:styleId="4">
    <w:name w:val="heading 2"/>
    <w:basedOn w:val="1"/>
    <w:next w:val="1"/>
    <w:link w:val="184"/>
    <w:qFormat/>
    <w:uiPriority w:val="0"/>
    <w:pPr>
      <w:keepNext/>
      <w:keepLines/>
      <w:tabs>
        <w:tab w:val="left" w:pos="706"/>
        <w:tab w:val="left" w:pos="1110"/>
      </w:tabs>
      <w:spacing w:line="360" w:lineRule="auto"/>
      <w:ind w:left="106" w:firstLine="454"/>
      <w:outlineLvl w:val="1"/>
    </w:pPr>
    <w:rPr>
      <w:rFonts w:eastAsia="黑体"/>
      <w:b/>
      <w:sz w:val="21"/>
    </w:rPr>
  </w:style>
  <w:style w:type="paragraph" w:styleId="5">
    <w:name w:val="heading 3"/>
    <w:basedOn w:val="1"/>
    <w:next w:val="1"/>
    <w:link w:val="107"/>
    <w:qFormat/>
    <w:uiPriority w:val="0"/>
    <w:pPr>
      <w:keepNext/>
      <w:keepLines/>
      <w:widowControl/>
      <w:tabs>
        <w:tab w:val="left" w:pos="720"/>
      </w:tabs>
      <w:spacing w:before="120" w:after="120" w:line="360" w:lineRule="auto"/>
      <w:ind w:left="720" w:hanging="720"/>
      <w:jc w:val="center"/>
      <w:outlineLvl w:val="2"/>
    </w:pPr>
    <w:rPr>
      <w:b/>
      <w:kern w:val="0"/>
      <w:sz w:val="32"/>
    </w:rPr>
  </w:style>
  <w:style w:type="paragraph" w:styleId="6">
    <w:name w:val="heading 4"/>
    <w:basedOn w:val="1"/>
    <w:next w:val="1"/>
    <w:link w:val="108"/>
    <w:qFormat/>
    <w:uiPriority w:val="0"/>
    <w:pPr>
      <w:tabs>
        <w:tab w:val="left" w:pos="720"/>
      </w:tabs>
      <w:spacing w:before="280" w:after="290" w:line="372" w:lineRule="auto"/>
      <w:outlineLvl w:val="3"/>
    </w:pPr>
    <w:rPr>
      <w:rFonts w:ascii="Arial" w:hAnsi="Arial" w:eastAsia="黑体"/>
    </w:rPr>
  </w:style>
  <w:style w:type="paragraph" w:styleId="7">
    <w:name w:val="heading 5"/>
    <w:basedOn w:val="1"/>
    <w:next w:val="8"/>
    <w:link w:val="109"/>
    <w:qFormat/>
    <w:uiPriority w:val="0"/>
    <w:pPr>
      <w:keepNext/>
      <w:keepLines/>
      <w:spacing w:before="280" w:after="290" w:line="372" w:lineRule="auto"/>
      <w:outlineLvl w:val="4"/>
    </w:pPr>
    <w:rPr>
      <w:b/>
    </w:rPr>
  </w:style>
  <w:style w:type="paragraph" w:styleId="13">
    <w:name w:val="heading 6"/>
    <w:basedOn w:val="1"/>
    <w:next w:val="1"/>
    <w:link w:val="110"/>
    <w:qFormat/>
    <w:uiPriority w:val="0"/>
    <w:pPr>
      <w:keepNext/>
      <w:keepLines/>
      <w:widowControl/>
      <w:tabs>
        <w:tab w:val="left" w:pos="1440"/>
      </w:tabs>
      <w:spacing w:before="240" w:after="64" w:line="317" w:lineRule="auto"/>
      <w:ind w:left="1152" w:hanging="1152"/>
      <w:jc w:val="left"/>
      <w:outlineLvl w:val="5"/>
    </w:pPr>
    <w:rPr>
      <w:rFonts w:ascii="Arial" w:hAnsi="Arial" w:eastAsia="黑体"/>
      <w:b/>
      <w:kern w:val="0"/>
      <w:sz w:val="24"/>
    </w:rPr>
  </w:style>
  <w:style w:type="paragraph" w:styleId="14">
    <w:name w:val="heading 7"/>
    <w:basedOn w:val="1"/>
    <w:next w:val="1"/>
    <w:link w:val="111"/>
    <w:qFormat/>
    <w:uiPriority w:val="0"/>
    <w:pPr>
      <w:keepNext/>
      <w:keepLines/>
      <w:widowControl/>
      <w:tabs>
        <w:tab w:val="left" w:pos="2520"/>
      </w:tabs>
      <w:spacing w:before="240" w:after="64" w:line="317" w:lineRule="auto"/>
      <w:ind w:left="1296" w:hanging="1296"/>
      <w:jc w:val="left"/>
      <w:outlineLvl w:val="6"/>
    </w:pPr>
    <w:rPr>
      <w:b/>
      <w:kern w:val="0"/>
      <w:sz w:val="24"/>
    </w:rPr>
  </w:style>
  <w:style w:type="paragraph" w:styleId="15">
    <w:name w:val="heading 8"/>
    <w:basedOn w:val="1"/>
    <w:next w:val="1"/>
    <w:link w:val="112"/>
    <w:qFormat/>
    <w:uiPriority w:val="0"/>
    <w:pPr>
      <w:keepNext/>
      <w:keepLines/>
      <w:widowControl/>
      <w:tabs>
        <w:tab w:val="left" w:pos="1440"/>
      </w:tabs>
      <w:spacing w:before="240" w:after="64" w:line="317" w:lineRule="auto"/>
      <w:ind w:left="1440" w:hanging="1440"/>
      <w:jc w:val="left"/>
      <w:outlineLvl w:val="7"/>
    </w:pPr>
    <w:rPr>
      <w:rFonts w:ascii="Arial" w:hAnsi="Arial" w:eastAsia="黑体"/>
      <w:kern w:val="0"/>
      <w:sz w:val="24"/>
    </w:rPr>
  </w:style>
  <w:style w:type="paragraph" w:styleId="16">
    <w:name w:val="heading 9"/>
    <w:basedOn w:val="1"/>
    <w:next w:val="1"/>
    <w:link w:val="113"/>
    <w:qFormat/>
    <w:uiPriority w:val="0"/>
    <w:pPr>
      <w:keepNext/>
      <w:keepLines/>
      <w:widowControl/>
      <w:tabs>
        <w:tab w:val="left" w:pos="1584"/>
      </w:tabs>
      <w:spacing w:before="240" w:after="64" w:line="317" w:lineRule="auto"/>
      <w:ind w:left="1584" w:hanging="1584"/>
      <w:jc w:val="left"/>
      <w:outlineLvl w:val="8"/>
    </w:pPr>
    <w:rPr>
      <w:rFonts w:ascii="Arial" w:hAnsi="Arial" w:eastAsia="黑体"/>
      <w:kern w:val="0"/>
      <w:sz w:val="21"/>
    </w:rPr>
  </w:style>
  <w:style w:type="character" w:default="1" w:styleId="90">
    <w:name w:val="Default Paragraph Font"/>
    <w:unhideWhenUsed/>
    <w:qFormat/>
    <w:uiPriority w:val="1"/>
  </w:style>
  <w:style w:type="table" w:default="1" w:styleId="88">
    <w:name w:val="Normal Table"/>
    <w:unhideWhenUsed/>
    <w:qFormat/>
    <w:uiPriority w:val="99"/>
    <w:tblPr>
      <w:tblCellMar>
        <w:top w:w="0" w:type="dxa"/>
        <w:left w:w="108" w:type="dxa"/>
        <w:bottom w:w="0" w:type="dxa"/>
        <w:right w:w="108" w:type="dxa"/>
      </w:tblCellMar>
    </w:tblPr>
  </w:style>
  <w:style w:type="paragraph" w:styleId="3">
    <w:name w:val="macro"/>
    <w:link w:val="337"/>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Theme="minorEastAsia" w:cstheme="minorBidi"/>
      <w:kern w:val="2"/>
      <w:sz w:val="24"/>
      <w:szCs w:val="22"/>
      <w:lang w:val="en-US" w:eastAsia="zh-CN" w:bidi="ar-SA"/>
    </w:rPr>
  </w:style>
  <w:style w:type="paragraph" w:styleId="8">
    <w:name w:val="Normal Indent"/>
    <w:basedOn w:val="1"/>
    <w:next w:val="9"/>
    <w:link w:val="304"/>
    <w:qFormat/>
    <w:uiPriority w:val="0"/>
    <w:pPr>
      <w:widowControl/>
      <w:ind w:firstLine="420"/>
      <w:jc w:val="left"/>
    </w:pPr>
    <w:rPr>
      <w:rFonts w:asciiTheme="minorHAnsi" w:hAnsiTheme="minorHAnsi" w:cstheme="minorBidi"/>
      <w:sz w:val="24"/>
      <w:szCs w:val="22"/>
    </w:rPr>
  </w:style>
  <w:style w:type="paragraph" w:styleId="9">
    <w:name w:val="Body Text Indent"/>
    <w:basedOn w:val="1"/>
    <w:next w:val="10"/>
    <w:link w:val="114"/>
    <w:unhideWhenUsed/>
    <w:qFormat/>
    <w:uiPriority w:val="0"/>
    <w:pPr>
      <w:spacing w:after="120"/>
      <w:ind w:left="420" w:leftChars="200"/>
    </w:pPr>
  </w:style>
  <w:style w:type="paragraph" w:styleId="10">
    <w:name w:val="Body Text First Indent 2"/>
    <w:basedOn w:val="9"/>
    <w:next w:val="11"/>
    <w:link w:val="340"/>
    <w:qFormat/>
    <w:uiPriority w:val="0"/>
    <w:pPr>
      <w:ind w:firstLine="420" w:firstLineChars="200"/>
    </w:pPr>
    <w:rPr>
      <w:rFonts w:ascii="等线" w:hAnsi="等线" w:eastAsia="等线" w:cstheme="minorBidi"/>
      <w:sz w:val="21"/>
      <w:szCs w:val="22"/>
    </w:rPr>
  </w:style>
  <w:style w:type="paragraph" w:styleId="11">
    <w:name w:val="Body Text First Indent"/>
    <w:basedOn w:val="12"/>
    <w:next w:val="1"/>
    <w:link w:val="339"/>
    <w:qFormat/>
    <w:uiPriority w:val="0"/>
    <w:pPr>
      <w:ind w:firstLine="420" w:firstLineChars="100"/>
    </w:pPr>
    <w:rPr>
      <w:rFonts w:ascii="等线" w:hAnsi="等线" w:eastAsia="等线" w:cstheme="minorBidi"/>
      <w:sz w:val="21"/>
      <w:szCs w:val="22"/>
    </w:rPr>
  </w:style>
  <w:style w:type="paragraph" w:styleId="12">
    <w:name w:val="Body Text"/>
    <w:basedOn w:val="1"/>
    <w:next w:val="11"/>
    <w:link w:val="116"/>
    <w:unhideWhenUsed/>
    <w:qFormat/>
    <w:uiPriority w:val="0"/>
    <w:pPr>
      <w:spacing w:after="120"/>
    </w:pPr>
  </w:style>
  <w:style w:type="paragraph" w:styleId="17">
    <w:name w:val="List 3"/>
    <w:basedOn w:val="1"/>
    <w:qFormat/>
    <w:uiPriority w:val="0"/>
    <w:pPr>
      <w:ind w:left="100" w:leftChars="400" w:hanging="200" w:hangingChars="200"/>
    </w:pPr>
    <w:rPr>
      <w:sz w:val="21"/>
    </w:rPr>
  </w:style>
  <w:style w:type="paragraph" w:styleId="18">
    <w:name w:val="toc 7"/>
    <w:basedOn w:val="1"/>
    <w:next w:val="1"/>
    <w:qFormat/>
    <w:uiPriority w:val="0"/>
    <w:pPr>
      <w:ind w:left="1680"/>
      <w:jc w:val="left"/>
    </w:pPr>
    <w:rPr>
      <w:sz w:val="18"/>
    </w:rPr>
  </w:style>
  <w:style w:type="paragraph" w:styleId="19">
    <w:name w:val="List Number 2"/>
    <w:basedOn w:val="1"/>
    <w:qFormat/>
    <w:uiPriority w:val="0"/>
    <w:pPr>
      <w:tabs>
        <w:tab w:val="left" w:pos="0"/>
      </w:tabs>
      <w:ind w:left="1146" w:hanging="720"/>
    </w:pPr>
    <w:rPr>
      <w:sz w:val="21"/>
    </w:rPr>
  </w:style>
  <w:style w:type="paragraph" w:styleId="20">
    <w:name w:val="table of authorities"/>
    <w:basedOn w:val="1"/>
    <w:next w:val="1"/>
    <w:qFormat/>
    <w:uiPriority w:val="0"/>
    <w:pPr>
      <w:ind w:left="420" w:leftChars="200"/>
    </w:pPr>
    <w:rPr>
      <w:sz w:val="21"/>
    </w:rPr>
  </w:style>
  <w:style w:type="paragraph" w:styleId="21">
    <w:name w:val="Note Heading"/>
    <w:basedOn w:val="1"/>
    <w:next w:val="1"/>
    <w:link w:val="333"/>
    <w:qFormat/>
    <w:uiPriority w:val="0"/>
    <w:pPr>
      <w:jc w:val="center"/>
    </w:pPr>
    <w:rPr>
      <w:rFonts w:asciiTheme="minorHAnsi" w:hAnsiTheme="minorHAnsi" w:eastAsiaTheme="minorEastAsia" w:cstheme="minorBidi"/>
      <w:sz w:val="21"/>
      <w:szCs w:val="22"/>
    </w:rPr>
  </w:style>
  <w:style w:type="paragraph" w:styleId="22">
    <w:name w:val="List Bullet 4"/>
    <w:basedOn w:val="1"/>
    <w:qFormat/>
    <w:uiPriority w:val="0"/>
    <w:pPr>
      <w:tabs>
        <w:tab w:val="left" w:pos="1620"/>
      </w:tabs>
      <w:ind w:left="1620" w:hanging="360"/>
    </w:pPr>
    <w:rPr>
      <w:sz w:val="21"/>
    </w:rPr>
  </w:style>
  <w:style w:type="paragraph" w:styleId="23">
    <w:name w:val="index 8"/>
    <w:basedOn w:val="1"/>
    <w:next w:val="1"/>
    <w:qFormat/>
    <w:uiPriority w:val="0"/>
    <w:pPr>
      <w:ind w:left="1400" w:leftChars="1400"/>
    </w:pPr>
    <w:rPr>
      <w:sz w:val="21"/>
    </w:rPr>
  </w:style>
  <w:style w:type="paragraph" w:styleId="24">
    <w:name w:val="E-mail Signature"/>
    <w:basedOn w:val="1"/>
    <w:link w:val="327"/>
    <w:qFormat/>
    <w:uiPriority w:val="0"/>
    <w:rPr>
      <w:rFonts w:asciiTheme="minorHAnsi" w:hAnsiTheme="minorHAnsi" w:eastAsiaTheme="minorEastAsia" w:cstheme="minorBidi"/>
      <w:sz w:val="21"/>
      <w:szCs w:val="22"/>
    </w:rPr>
  </w:style>
  <w:style w:type="paragraph" w:styleId="25">
    <w:name w:val="List Number"/>
    <w:basedOn w:val="1"/>
    <w:qFormat/>
    <w:uiPriority w:val="0"/>
    <w:pPr>
      <w:tabs>
        <w:tab w:val="left" w:pos="360"/>
      </w:tabs>
      <w:ind w:left="360" w:hanging="360"/>
    </w:pPr>
    <w:rPr>
      <w:sz w:val="21"/>
    </w:rPr>
  </w:style>
  <w:style w:type="paragraph" w:styleId="26">
    <w:name w:val="caption"/>
    <w:basedOn w:val="1"/>
    <w:next w:val="1"/>
    <w:qFormat/>
    <w:uiPriority w:val="0"/>
    <w:rPr>
      <w:rFonts w:ascii="Arial" w:hAnsi="Arial" w:eastAsia="黑体"/>
      <w:sz w:val="20"/>
    </w:rPr>
  </w:style>
  <w:style w:type="paragraph" w:styleId="27">
    <w:name w:val="index 5"/>
    <w:basedOn w:val="1"/>
    <w:next w:val="1"/>
    <w:qFormat/>
    <w:uiPriority w:val="0"/>
    <w:pPr>
      <w:ind w:left="800" w:leftChars="800"/>
    </w:pPr>
    <w:rPr>
      <w:sz w:val="21"/>
    </w:rPr>
  </w:style>
  <w:style w:type="paragraph" w:styleId="28">
    <w:name w:val="List Bullet"/>
    <w:basedOn w:val="1"/>
    <w:qFormat/>
    <w:uiPriority w:val="0"/>
    <w:pPr>
      <w:tabs>
        <w:tab w:val="left" w:pos="735"/>
      </w:tabs>
      <w:ind w:left="735"/>
    </w:pPr>
    <w:rPr>
      <w:sz w:val="21"/>
    </w:rPr>
  </w:style>
  <w:style w:type="paragraph" w:styleId="29">
    <w:name w:val="envelope address"/>
    <w:basedOn w:val="1"/>
    <w:qFormat/>
    <w:uiPriority w:val="0"/>
    <w:pPr>
      <w:snapToGrid w:val="0"/>
      <w:ind w:left="100" w:leftChars="1400"/>
    </w:pPr>
    <w:rPr>
      <w:rFonts w:ascii="Arial" w:hAnsi="Arial"/>
      <w:sz w:val="24"/>
    </w:rPr>
  </w:style>
  <w:style w:type="paragraph" w:styleId="30">
    <w:name w:val="Document Map"/>
    <w:basedOn w:val="1"/>
    <w:link w:val="335"/>
    <w:qFormat/>
    <w:uiPriority w:val="0"/>
    <w:pPr>
      <w:shd w:val="clear" w:color="auto" w:fill="000080"/>
    </w:pPr>
    <w:rPr>
      <w:rFonts w:asciiTheme="minorHAnsi" w:hAnsiTheme="minorHAnsi" w:eastAsiaTheme="minorEastAsia" w:cstheme="minorBidi"/>
      <w:szCs w:val="22"/>
      <w:shd w:val="clear" w:color="auto" w:fill="000080"/>
    </w:rPr>
  </w:style>
  <w:style w:type="paragraph" w:styleId="31">
    <w:name w:val="toa heading"/>
    <w:basedOn w:val="1"/>
    <w:next w:val="1"/>
    <w:qFormat/>
    <w:uiPriority w:val="0"/>
    <w:pPr>
      <w:spacing w:before="120"/>
    </w:pPr>
    <w:rPr>
      <w:rFonts w:ascii="Arial" w:hAnsi="Arial"/>
      <w:sz w:val="24"/>
    </w:rPr>
  </w:style>
  <w:style w:type="paragraph" w:styleId="32">
    <w:name w:val="annotation text"/>
    <w:basedOn w:val="1"/>
    <w:link w:val="120"/>
    <w:unhideWhenUsed/>
    <w:qFormat/>
    <w:uiPriority w:val="0"/>
    <w:pPr>
      <w:jc w:val="left"/>
    </w:pPr>
  </w:style>
  <w:style w:type="paragraph" w:styleId="33">
    <w:name w:val="index 6"/>
    <w:basedOn w:val="1"/>
    <w:next w:val="1"/>
    <w:qFormat/>
    <w:uiPriority w:val="0"/>
    <w:pPr>
      <w:ind w:left="1000" w:leftChars="1000"/>
    </w:pPr>
    <w:rPr>
      <w:sz w:val="21"/>
    </w:rPr>
  </w:style>
  <w:style w:type="paragraph" w:styleId="34">
    <w:name w:val="Salutation"/>
    <w:basedOn w:val="1"/>
    <w:next w:val="1"/>
    <w:link w:val="343"/>
    <w:qFormat/>
    <w:uiPriority w:val="0"/>
    <w:rPr>
      <w:rFonts w:ascii="宋体" w:hAnsiTheme="minorHAnsi" w:eastAsiaTheme="minorEastAsia" w:cstheme="minorBidi"/>
      <w:szCs w:val="22"/>
    </w:rPr>
  </w:style>
  <w:style w:type="paragraph" w:styleId="35">
    <w:name w:val="Body Text 3"/>
    <w:basedOn w:val="1"/>
    <w:link w:val="347"/>
    <w:qFormat/>
    <w:uiPriority w:val="0"/>
    <w:pPr>
      <w:spacing w:after="120"/>
    </w:pPr>
    <w:rPr>
      <w:rFonts w:asciiTheme="minorHAnsi" w:hAnsiTheme="minorHAnsi" w:eastAsiaTheme="minorEastAsia" w:cstheme="minorBidi"/>
      <w:sz w:val="16"/>
      <w:szCs w:val="22"/>
    </w:rPr>
  </w:style>
  <w:style w:type="paragraph" w:styleId="36">
    <w:name w:val="Closing"/>
    <w:basedOn w:val="1"/>
    <w:link w:val="332"/>
    <w:qFormat/>
    <w:uiPriority w:val="0"/>
    <w:pPr>
      <w:ind w:left="100" w:leftChars="2100"/>
    </w:pPr>
    <w:rPr>
      <w:rFonts w:asciiTheme="minorHAnsi" w:hAnsiTheme="minorHAnsi" w:eastAsiaTheme="minorEastAsia" w:cstheme="minorBidi"/>
      <w:sz w:val="21"/>
      <w:szCs w:val="22"/>
    </w:rPr>
  </w:style>
  <w:style w:type="paragraph" w:styleId="37">
    <w:name w:val="List Bullet 3"/>
    <w:basedOn w:val="1"/>
    <w:qFormat/>
    <w:uiPriority w:val="0"/>
    <w:pPr>
      <w:tabs>
        <w:tab w:val="left" w:pos="1200"/>
      </w:tabs>
      <w:ind w:left="1200" w:hanging="360"/>
    </w:pPr>
    <w:rPr>
      <w:sz w:val="21"/>
    </w:rPr>
  </w:style>
  <w:style w:type="paragraph" w:styleId="38">
    <w:name w:val="List Number 3"/>
    <w:basedOn w:val="1"/>
    <w:qFormat/>
    <w:uiPriority w:val="0"/>
    <w:pPr>
      <w:tabs>
        <w:tab w:val="left" w:pos="1200"/>
      </w:tabs>
      <w:ind w:left="1200" w:hanging="360"/>
    </w:pPr>
    <w:rPr>
      <w:sz w:val="21"/>
    </w:rPr>
  </w:style>
  <w:style w:type="paragraph" w:styleId="39">
    <w:name w:val="List 2"/>
    <w:basedOn w:val="1"/>
    <w:qFormat/>
    <w:uiPriority w:val="0"/>
    <w:pPr>
      <w:ind w:left="100" w:leftChars="200" w:hanging="200" w:hangingChars="200"/>
    </w:pPr>
    <w:rPr>
      <w:sz w:val="21"/>
    </w:rPr>
  </w:style>
  <w:style w:type="paragraph" w:styleId="40">
    <w:name w:val="List Continue"/>
    <w:basedOn w:val="1"/>
    <w:qFormat/>
    <w:uiPriority w:val="0"/>
    <w:pPr>
      <w:spacing w:after="120"/>
      <w:ind w:left="420" w:leftChars="200"/>
    </w:pPr>
    <w:rPr>
      <w:sz w:val="21"/>
    </w:rPr>
  </w:style>
  <w:style w:type="paragraph" w:styleId="41">
    <w:name w:val="Block Text"/>
    <w:basedOn w:val="1"/>
    <w:qFormat/>
    <w:uiPriority w:val="0"/>
    <w:pPr>
      <w:spacing w:line="240" w:lineRule="exact"/>
      <w:ind w:left="475" w:leftChars="240" w:right="292" w:rightChars="292" w:firstLine="473"/>
    </w:pPr>
    <w:rPr>
      <w:rFonts w:ascii="宋体" w:hAnsi="宋体"/>
      <w:spacing w:val="-6"/>
      <w:sz w:val="21"/>
    </w:rPr>
  </w:style>
  <w:style w:type="paragraph" w:styleId="42">
    <w:name w:val="List Bullet 2"/>
    <w:basedOn w:val="1"/>
    <w:qFormat/>
    <w:uiPriority w:val="0"/>
    <w:pPr>
      <w:tabs>
        <w:tab w:val="left" w:pos="780"/>
      </w:tabs>
      <w:ind w:left="780" w:hanging="360"/>
    </w:pPr>
    <w:rPr>
      <w:sz w:val="21"/>
    </w:rPr>
  </w:style>
  <w:style w:type="paragraph" w:styleId="43">
    <w:name w:val="HTML Address"/>
    <w:basedOn w:val="1"/>
    <w:link w:val="338"/>
    <w:qFormat/>
    <w:uiPriority w:val="0"/>
    <w:rPr>
      <w:rFonts w:asciiTheme="minorHAnsi" w:hAnsiTheme="minorHAnsi" w:eastAsiaTheme="minorEastAsia" w:cstheme="minorBidi"/>
      <w:i/>
      <w:sz w:val="21"/>
      <w:szCs w:val="22"/>
    </w:rPr>
  </w:style>
  <w:style w:type="paragraph" w:styleId="44">
    <w:name w:val="index 4"/>
    <w:basedOn w:val="1"/>
    <w:next w:val="1"/>
    <w:qFormat/>
    <w:uiPriority w:val="0"/>
    <w:pPr>
      <w:ind w:left="600" w:leftChars="600"/>
    </w:pPr>
    <w:rPr>
      <w:sz w:val="21"/>
    </w:rPr>
  </w:style>
  <w:style w:type="paragraph" w:styleId="45">
    <w:name w:val="toc 5"/>
    <w:basedOn w:val="1"/>
    <w:next w:val="1"/>
    <w:qFormat/>
    <w:uiPriority w:val="0"/>
    <w:pPr>
      <w:ind w:left="1120"/>
      <w:jc w:val="left"/>
    </w:pPr>
    <w:rPr>
      <w:sz w:val="18"/>
    </w:rPr>
  </w:style>
  <w:style w:type="paragraph" w:styleId="46">
    <w:name w:val="toc 3"/>
    <w:basedOn w:val="1"/>
    <w:next w:val="1"/>
    <w:qFormat/>
    <w:uiPriority w:val="0"/>
    <w:pPr>
      <w:ind w:left="560"/>
      <w:jc w:val="left"/>
    </w:pPr>
    <w:rPr>
      <w:i/>
      <w:sz w:val="20"/>
    </w:rPr>
  </w:style>
  <w:style w:type="paragraph" w:styleId="47">
    <w:name w:val="Plain Text"/>
    <w:basedOn w:val="1"/>
    <w:link w:val="331"/>
    <w:qFormat/>
    <w:uiPriority w:val="0"/>
    <w:rPr>
      <w:rFonts w:ascii="宋体" w:hAnsi="Courier New" w:cstheme="minorBidi"/>
      <w:sz w:val="21"/>
      <w:szCs w:val="22"/>
    </w:rPr>
  </w:style>
  <w:style w:type="paragraph" w:styleId="48">
    <w:name w:val="List Bullet 5"/>
    <w:basedOn w:val="1"/>
    <w:qFormat/>
    <w:uiPriority w:val="0"/>
    <w:pPr>
      <w:tabs>
        <w:tab w:val="left" w:pos="2040"/>
      </w:tabs>
      <w:ind w:left="2040" w:hanging="360"/>
    </w:pPr>
    <w:rPr>
      <w:sz w:val="21"/>
    </w:rPr>
  </w:style>
  <w:style w:type="paragraph" w:styleId="49">
    <w:name w:val="List Number 4"/>
    <w:basedOn w:val="1"/>
    <w:qFormat/>
    <w:uiPriority w:val="0"/>
    <w:pPr>
      <w:tabs>
        <w:tab w:val="left" w:pos="1620"/>
      </w:tabs>
      <w:ind w:left="1620" w:hanging="360"/>
    </w:pPr>
    <w:rPr>
      <w:sz w:val="21"/>
    </w:rPr>
  </w:style>
  <w:style w:type="paragraph" w:styleId="50">
    <w:name w:val="toc 8"/>
    <w:basedOn w:val="1"/>
    <w:next w:val="1"/>
    <w:qFormat/>
    <w:uiPriority w:val="0"/>
    <w:pPr>
      <w:ind w:left="1960"/>
      <w:jc w:val="left"/>
    </w:pPr>
    <w:rPr>
      <w:sz w:val="18"/>
    </w:rPr>
  </w:style>
  <w:style w:type="paragraph" w:styleId="51">
    <w:name w:val="index 3"/>
    <w:basedOn w:val="1"/>
    <w:next w:val="1"/>
    <w:qFormat/>
    <w:uiPriority w:val="0"/>
    <w:pPr>
      <w:ind w:left="400" w:leftChars="400"/>
    </w:pPr>
    <w:rPr>
      <w:sz w:val="21"/>
    </w:rPr>
  </w:style>
  <w:style w:type="paragraph" w:styleId="52">
    <w:name w:val="Date"/>
    <w:basedOn w:val="1"/>
    <w:next w:val="1"/>
    <w:link w:val="330"/>
    <w:qFormat/>
    <w:uiPriority w:val="0"/>
    <w:pPr>
      <w:adjustRightInd w:val="0"/>
      <w:jc w:val="right"/>
      <w:textAlignment w:val="baseline"/>
    </w:pPr>
    <w:rPr>
      <w:rFonts w:eastAsia="仿宋_GB2312" w:asciiTheme="minorHAnsi" w:hAnsiTheme="minorHAnsi" w:cstheme="minorBidi"/>
      <w:b/>
      <w:szCs w:val="22"/>
    </w:rPr>
  </w:style>
  <w:style w:type="paragraph" w:styleId="53">
    <w:name w:val="Body Text Indent 2"/>
    <w:basedOn w:val="1"/>
    <w:link w:val="334"/>
    <w:qFormat/>
    <w:uiPriority w:val="0"/>
    <w:pPr>
      <w:spacing w:line="520" w:lineRule="exact"/>
      <w:ind w:firstLine="848" w:firstLineChars="303"/>
    </w:pPr>
    <w:rPr>
      <w:rFonts w:ascii="黑体" w:eastAsia="黑体" w:hAnsiTheme="minorHAnsi" w:cstheme="minorBidi"/>
      <w:szCs w:val="22"/>
    </w:rPr>
  </w:style>
  <w:style w:type="paragraph" w:styleId="54">
    <w:name w:val="endnote text"/>
    <w:basedOn w:val="1"/>
    <w:link w:val="326"/>
    <w:qFormat/>
    <w:uiPriority w:val="0"/>
    <w:pPr>
      <w:snapToGrid w:val="0"/>
    </w:pPr>
    <w:rPr>
      <w:rFonts w:asciiTheme="minorHAnsi" w:hAnsiTheme="minorHAnsi" w:eastAsiaTheme="minorEastAsia" w:cstheme="minorBidi"/>
      <w:sz w:val="21"/>
      <w:szCs w:val="22"/>
    </w:rPr>
  </w:style>
  <w:style w:type="paragraph" w:styleId="55">
    <w:name w:val="List Continue 5"/>
    <w:basedOn w:val="1"/>
    <w:qFormat/>
    <w:uiPriority w:val="0"/>
    <w:pPr>
      <w:spacing w:after="120"/>
      <w:ind w:left="2100" w:leftChars="1000"/>
    </w:pPr>
    <w:rPr>
      <w:sz w:val="21"/>
    </w:rPr>
  </w:style>
  <w:style w:type="paragraph" w:styleId="56">
    <w:name w:val="Balloon Text"/>
    <w:basedOn w:val="1"/>
    <w:next w:val="1"/>
    <w:link w:val="342"/>
    <w:qFormat/>
    <w:uiPriority w:val="99"/>
    <w:rPr>
      <w:rFonts w:asciiTheme="minorHAnsi" w:hAnsiTheme="minorHAnsi" w:eastAsiaTheme="minorEastAsia" w:cstheme="minorBidi"/>
      <w:sz w:val="18"/>
      <w:szCs w:val="22"/>
    </w:rPr>
  </w:style>
  <w:style w:type="paragraph" w:styleId="57">
    <w:name w:val="footer"/>
    <w:basedOn w:val="1"/>
    <w:link w:val="104"/>
    <w:unhideWhenUsed/>
    <w:qFormat/>
    <w:uiPriority w:val="99"/>
    <w:pPr>
      <w:tabs>
        <w:tab w:val="center" w:pos="4153"/>
        <w:tab w:val="right" w:pos="8306"/>
      </w:tabs>
      <w:snapToGrid w:val="0"/>
      <w:jc w:val="left"/>
    </w:pPr>
    <w:rPr>
      <w:sz w:val="18"/>
      <w:szCs w:val="18"/>
    </w:rPr>
  </w:style>
  <w:style w:type="paragraph" w:styleId="58">
    <w:name w:val="envelope return"/>
    <w:basedOn w:val="1"/>
    <w:qFormat/>
    <w:uiPriority w:val="0"/>
    <w:pPr>
      <w:snapToGrid w:val="0"/>
    </w:pPr>
    <w:rPr>
      <w:rFonts w:ascii="Arial" w:hAnsi="Arial"/>
      <w:sz w:val="21"/>
    </w:rPr>
  </w:style>
  <w:style w:type="paragraph" w:styleId="59">
    <w:name w:val="header"/>
    <w:basedOn w:val="1"/>
    <w:link w:val="103"/>
    <w:unhideWhenUsed/>
    <w:qFormat/>
    <w:uiPriority w:val="0"/>
    <w:pPr>
      <w:pBdr>
        <w:bottom w:val="single" w:color="auto" w:sz="6" w:space="1"/>
      </w:pBdr>
      <w:tabs>
        <w:tab w:val="center" w:pos="4153"/>
        <w:tab w:val="right" w:pos="8306"/>
      </w:tabs>
      <w:snapToGrid w:val="0"/>
      <w:jc w:val="center"/>
    </w:pPr>
    <w:rPr>
      <w:sz w:val="18"/>
      <w:szCs w:val="18"/>
    </w:rPr>
  </w:style>
  <w:style w:type="paragraph" w:styleId="60">
    <w:name w:val="Signature"/>
    <w:basedOn w:val="1"/>
    <w:link w:val="346"/>
    <w:qFormat/>
    <w:uiPriority w:val="0"/>
    <w:pPr>
      <w:ind w:left="100" w:leftChars="2100"/>
    </w:pPr>
    <w:rPr>
      <w:rFonts w:asciiTheme="minorHAnsi" w:hAnsiTheme="minorHAnsi" w:eastAsiaTheme="minorEastAsia" w:cstheme="minorBidi"/>
      <w:sz w:val="21"/>
      <w:szCs w:val="22"/>
    </w:rPr>
  </w:style>
  <w:style w:type="paragraph" w:styleId="61">
    <w:name w:val="toc 1"/>
    <w:basedOn w:val="1"/>
    <w:next w:val="1"/>
    <w:qFormat/>
    <w:uiPriority w:val="39"/>
    <w:pPr>
      <w:tabs>
        <w:tab w:val="right" w:leader="dot" w:pos="8364"/>
      </w:tabs>
      <w:spacing w:before="120" w:after="120" w:line="360" w:lineRule="auto"/>
      <w:jc w:val="left"/>
    </w:pPr>
    <w:rPr>
      <w:b/>
      <w:caps/>
      <w:sz w:val="20"/>
    </w:rPr>
  </w:style>
  <w:style w:type="paragraph" w:styleId="62">
    <w:name w:val="List Continue 4"/>
    <w:basedOn w:val="1"/>
    <w:qFormat/>
    <w:uiPriority w:val="0"/>
    <w:pPr>
      <w:spacing w:after="120"/>
      <w:ind w:left="1680" w:leftChars="800"/>
    </w:pPr>
    <w:rPr>
      <w:sz w:val="21"/>
    </w:rPr>
  </w:style>
  <w:style w:type="paragraph" w:styleId="63">
    <w:name w:val="toc 4"/>
    <w:basedOn w:val="1"/>
    <w:next w:val="1"/>
    <w:qFormat/>
    <w:uiPriority w:val="0"/>
    <w:pPr>
      <w:ind w:left="840"/>
      <w:jc w:val="left"/>
    </w:pPr>
    <w:rPr>
      <w:sz w:val="18"/>
    </w:rPr>
  </w:style>
  <w:style w:type="paragraph" w:styleId="64">
    <w:name w:val="index heading"/>
    <w:basedOn w:val="1"/>
    <w:next w:val="65"/>
    <w:qFormat/>
    <w:uiPriority w:val="0"/>
    <w:rPr>
      <w:rFonts w:ascii="Arial" w:hAnsi="Arial"/>
      <w:b/>
      <w:sz w:val="21"/>
    </w:rPr>
  </w:style>
  <w:style w:type="paragraph" w:styleId="65">
    <w:name w:val="index 1"/>
    <w:basedOn w:val="1"/>
    <w:next w:val="1"/>
    <w:unhideWhenUsed/>
    <w:qFormat/>
    <w:uiPriority w:val="0"/>
  </w:style>
  <w:style w:type="paragraph" w:styleId="66">
    <w:name w:val="Subtitle"/>
    <w:basedOn w:val="1"/>
    <w:next w:val="1"/>
    <w:link w:val="348"/>
    <w:qFormat/>
    <w:uiPriority w:val="0"/>
    <w:pPr>
      <w:spacing w:before="240" w:after="60" w:line="312" w:lineRule="auto"/>
      <w:jc w:val="center"/>
      <w:outlineLvl w:val="1"/>
    </w:pPr>
    <w:rPr>
      <w:rFonts w:ascii="Cambria" w:hAnsi="Cambria" w:eastAsiaTheme="minorEastAsia" w:cstheme="minorBidi"/>
      <w:b/>
      <w:kern w:val="28"/>
      <w:sz w:val="32"/>
      <w:szCs w:val="22"/>
    </w:rPr>
  </w:style>
  <w:style w:type="paragraph" w:styleId="67">
    <w:name w:val="List Number 5"/>
    <w:basedOn w:val="1"/>
    <w:qFormat/>
    <w:uiPriority w:val="0"/>
    <w:pPr>
      <w:tabs>
        <w:tab w:val="left" w:pos="2040"/>
      </w:tabs>
      <w:ind w:left="2040" w:hanging="360"/>
    </w:pPr>
    <w:rPr>
      <w:sz w:val="21"/>
    </w:rPr>
  </w:style>
  <w:style w:type="paragraph" w:styleId="68">
    <w:name w:val="List"/>
    <w:basedOn w:val="1"/>
    <w:qFormat/>
    <w:uiPriority w:val="0"/>
    <w:pPr>
      <w:ind w:left="200" w:hanging="200" w:hangingChars="200"/>
    </w:pPr>
    <w:rPr>
      <w:sz w:val="21"/>
    </w:rPr>
  </w:style>
  <w:style w:type="paragraph" w:styleId="69">
    <w:name w:val="footnote text"/>
    <w:basedOn w:val="1"/>
    <w:link w:val="349"/>
    <w:qFormat/>
    <w:uiPriority w:val="0"/>
    <w:pPr>
      <w:snapToGrid w:val="0"/>
      <w:jc w:val="left"/>
    </w:pPr>
    <w:rPr>
      <w:rFonts w:asciiTheme="minorHAnsi" w:hAnsiTheme="minorHAnsi" w:eastAsiaTheme="minorEastAsia" w:cstheme="minorBidi"/>
      <w:sz w:val="18"/>
      <w:szCs w:val="22"/>
    </w:rPr>
  </w:style>
  <w:style w:type="paragraph" w:styleId="70">
    <w:name w:val="toc 6"/>
    <w:basedOn w:val="1"/>
    <w:next w:val="1"/>
    <w:qFormat/>
    <w:uiPriority w:val="0"/>
    <w:pPr>
      <w:ind w:left="1400"/>
      <w:jc w:val="left"/>
    </w:pPr>
    <w:rPr>
      <w:sz w:val="18"/>
    </w:rPr>
  </w:style>
  <w:style w:type="paragraph" w:styleId="71">
    <w:name w:val="List 5"/>
    <w:basedOn w:val="1"/>
    <w:qFormat/>
    <w:uiPriority w:val="0"/>
    <w:pPr>
      <w:ind w:left="100" w:leftChars="800" w:hanging="200" w:hangingChars="200"/>
    </w:pPr>
    <w:rPr>
      <w:sz w:val="21"/>
    </w:rPr>
  </w:style>
  <w:style w:type="paragraph" w:styleId="72">
    <w:name w:val="Body Text Indent 3"/>
    <w:basedOn w:val="1"/>
    <w:link w:val="345"/>
    <w:qFormat/>
    <w:uiPriority w:val="0"/>
    <w:pPr>
      <w:spacing w:line="520" w:lineRule="exact"/>
      <w:ind w:firstLine="547"/>
    </w:pPr>
    <w:rPr>
      <w:rFonts w:asciiTheme="minorHAnsi" w:hAnsiTheme="minorHAnsi" w:eastAsiaTheme="minorEastAsia" w:cstheme="minorBidi"/>
      <w:szCs w:val="22"/>
    </w:rPr>
  </w:style>
  <w:style w:type="paragraph" w:styleId="73">
    <w:name w:val="index 7"/>
    <w:basedOn w:val="1"/>
    <w:next w:val="1"/>
    <w:qFormat/>
    <w:uiPriority w:val="0"/>
    <w:pPr>
      <w:ind w:left="1200" w:leftChars="1200"/>
    </w:pPr>
    <w:rPr>
      <w:sz w:val="21"/>
    </w:rPr>
  </w:style>
  <w:style w:type="paragraph" w:styleId="74">
    <w:name w:val="index 9"/>
    <w:basedOn w:val="1"/>
    <w:next w:val="1"/>
    <w:qFormat/>
    <w:uiPriority w:val="0"/>
    <w:pPr>
      <w:ind w:left="1600" w:leftChars="1600"/>
    </w:pPr>
    <w:rPr>
      <w:sz w:val="21"/>
    </w:rPr>
  </w:style>
  <w:style w:type="paragraph" w:styleId="75">
    <w:name w:val="table of figures"/>
    <w:basedOn w:val="1"/>
    <w:next w:val="1"/>
    <w:qFormat/>
    <w:uiPriority w:val="0"/>
    <w:pPr>
      <w:ind w:left="560" w:hanging="560"/>
      <w:jc w:val="left"/>
    </w:pPr>
    <w:rPr>
      <w:smallCaps/>
      <w:sz w:val="20"/>
    </w:rPr>
  </w:style>
  <w:style w:type="paragraph" w:styleId="76">
    <w:name w:val="toc 2"/>
    <w:basedOn w:val="1"/>
    <w:next w:val="1"/>
    <w:qFormat/>
    <w:uiPriority w:val="39"/>
    <w:pPr>
      <w:tabs>
        <w:tab w:val="right" w:leader="dot" w:pos="8364"/>
      </w:tabs>
      <w:spacing w:line="360" w:lineRule="auto"/>
      <w:ind w:left="280"/>
      <w:jc w:val="left"/>
    </w:pPr>
    <w:rPr>
      <w:rFonts w:ascii="仿宋" w:hAnsi="仿宋" w:eastAsia="仿宋"/>
      <w:b/>
      <w:smallCaps/>
      <w:sz w:val="24"/>
    </w:rPr>
  </w:style>
  <w:style w:type="paragraph" w:styleId="77">
    <w:name w:val="toc 9"/>
    <w:basedOn w:val="1"/>
    <w:next w:val="1"/>
    <w:qFormat/>
    <w:uiPriority w:val="0"/>
    <w:pPr>
      <w:ind w:left="2240"/>
      <w:jc w:val="left"/>
    </w:pPr>
    <w:rPr>
      <w:sz w:val="18"/>
    </w:rPr>
  </w:style>
  <w:style w:type="paragraph" w:styleId="78">
    <w:name w:val="Body Text 2"/>
    <w:basedOn w:val="1"/>
    <w:link w:val="328"/>
    <w:qFormat/>
    <w:uiPriority w:val="0"/>
    <w:pPr>
      <w:spacing w:after="120" w:line="480" w:lineRule="auto"/>
    </w:pPr>
    <w:rPr>
      <w:rFonts w:asciiTheme="minorHAnsi" w:hAnsiTheme="minorHAnsi" w:eastAsiaTheme="minorEastAsia" w:cstheme="minorBidi"/>
      <w:sz w:val="21"/>
      <w:szCs w:val="22"/>
    </w:rPr>
  </w:style>
  <w:style w:type="paragraph" w:styleId="79">
    <w:name w:val="List 4"/>
    <w:basedOn w:val="1"/>
    <w:qFormat/>
    <w:uiPriority w:val="0"/>
    <w:pPr>
      <w:ind w:left="100" w:leftChars="600" w:hanging="200" w:hangingChars="200"/>
    </w:pPr>
    <w:rPr>
      <w:sz w:val="21"/>
    </w:rPr>
  </w:style>
  <w:style w:type="paragraph" w:styleId="80">
    <w:name w:val="List Continue 2"/>
    <w:basedOn w:val="1"/>
    <w:qFormat/>
    <w:uiPriority w:val="0"/>
    <w:pPr>
      <w:spacing w:after="120"/>
      <w:ind w:left="840" w:leftChars="400"/>
    </w:pPr>
    <w:rPr>
      <w:sz w:val="21"/>
    </w:rPr>
  </w:style>
  <w:style w:type="paragraph" w:styleId="81">
    <w:name w:val="Message Header"/>
    <w:basedOn w:val="1"/>
    <w:link w:val="350"/>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eastAsiaTheme="minorEastAsia" w:cstheme="minorBidi"/>
      <w:sz w:val="24"/>
      <w:szCs w:val="22"/>
      <w:shd w:val="pct20" w:color="auto" w:fill="auto"/>
    </w:rPr>
  </w:style>
  <w:style w:type="paragraph" w:styleId="82">
    <w:name w:val="HTML Preformatted"/>
    <w:basedOn w:val="1"/>
    <w:link w:val="35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theme="minorBidi"/>
      <w:sz w:val="21"/>
      <w:szCs w:val="22"/>
    </w:rPr>
  </w:style>
  <w:style w:type="paragraph" w:styleId="83">
    <w:name w:val="Normal (Web)"/>
    <w:basedOn w:val="1"/>
    <w:qFormat/>
    <w:uiPriority w:val="99"/>
    <w:pPr>
      <w:widowControl/>
      <w:spacing w:before="100" w:beforeAutospacing="1" w:after="100" w:afterAutospacing="1"/>
      <w:jc w:val="left"/>
    </w:pPr>
    <w:rPr>
      <w:rFonts w:ascii="宋体" w:hAnsi="宋体"/>
      <w:kern w:val="0"/>
      <w:sz w:val="24"/>
    </w:rPr>
  </w:style>
  <w:style w:type="paragraph" w:styleId="84">
    <w:name w:val="List Continue 3"/>
    <w:basedOn w:val="1"/>
    <w:qFormat/>
    <w:uiPriority w:val="0"/>
    <w:pPr>
      <w:spacing w:after="120"/>
      <w:ind w:left="1260" w:leftChars="600"/>
    </w:pPr>
    <w:rPr>
      <w:sz w:val="21"/>
    </w:rPr>
  </w:style>
  <w:style w:type="paragraph" w:styleId="85">
    <w:name w:val="index 2"/>
    <w:basedOn w:val="1"/>
    <w:next w:val="1"/>
    <w:qFormat/>
    <w:uiPriority w:val="0"/>
    <w:pPr>
      <w:ind w:left="200" w:leftChars="200"/>
    </w:pPr>
    <w:rPr>
      <w:sz w:val="21"/>
    </w:rPr>
  </w:style>
  <w:style w:type="paragraph" w:styleId="86">
    <w:name w:val="Title"/>
    <w:basedOn w:val="1"/>
    <w:link w:val="341"/>
    <w:qFormat/>
    <w:uiPriority w:val="0"/>
    <w:pPr>
      <w:widowControl/>
      <w:overflowPunct w:val="0"/>
      <w:autoSpaceDE w:val="0"/>
      <w:autoSpaceDN w:val="0"/>
      <w:adjustRightInd w:val="0"/>
      <w:jc w:val="center"/>
      <w:textAlignment w:val="baseline"/>
    </w:pPr>
    <w:rPr>
      <w:rFonts w:asciiTheme="minorHAnsi" w:hAnsiTheme="minorHAnsi" w:eastAsiaTheme="minorEastAsia" w:cstheme="minorBidi"/>
      <w:b/>
      <w:sz w:val="24"/>
      <w:szCs w:val="22"/>
      <w:lang w:val="en-GB"/>
    </w:rPr>
  </w:style>
  <w:style w:type="paragraph" w:styleId="87">
    <w:name w:val="annotation subject"/>
    <w:basedOn w:val="32"/>
    <w:next w:val="32"/>
    <w:link w:val="352"/>
    <w:qFormat/>
    <w:uiPriority w:val="0"/>
    <w:rPr>
      <w:rFonts w:asciiTheme="minorHAnsi" w:hAnsiTheme="minorHAnsi" w:eastAsiaTheme="minorEastAsia" w:cstheme="minorBidi"/>
      <w:b/>
      <w:sz w:val="21"/>
      <w:szCs w:val="22"/>
    </w:rPr>
  </w:style>
  <w:style w:type="table" w:styleId="89">
    <w:name w:val="Table Grid"/>
    <w:basedOn w:val="88"/>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91">
    <w:name w:val="Strong"/>
    <w:basedOn w:val="90"/>
    <w:qFormat/>
    <w:uiPriority w:val="22"/>
    <w:rPr>
      <w:b/>
    </w:rPr>
  </w:style>
  <w:style w:type="character" w:styleId="92">
    <w:name w:val="endnote reference"/>
    <w:qFormat/>
    <w:uiPriority w:val="0"/>
    <w:rPr>
      <w:vertAlign w:val="superscript"/>
    </w:rPr>
  </w:style>
  <w:style w:type="character" w:styleId="93">
    <w:name w:val="page number"/>
    <w:basedOn w:val="90"/>
    <w:qFormat/>
    <w:uiPriority w:val="0"/>
  </w:style>
  <w:style w:type="character" w:styleId="94">
    <w:name w:val="FollowedHyperlink"/>
    <w:qFormat/>
    <w:uiPriority w:val="0"/>
    <w:rPr>
      <w:color w:val="800080"/>
      <w:u w:val="single"/>
    </w:rPr>
  </w:style>
  <w:style w:type="character" w:styleId="95">
    <w:name w:val="Emphasis"/>
    <w:qFormat/>
    <w:uiPriority w:val="0"/>
    <w:rPr>
      <w:color w:val="CC0000"/>
    </w:rPr>
  </w:style>
  <w:style w:type="character" w:styleId="96">
    <w:name w:val="Hyperlink"/>
    <w:qFormat/>
    <w:uiPriority w:val="99"/>
    <w:rPr>
      <w:color w:val="0000FF"/>
      <w:u w:val="single"/>
    </w:rPr>
  </w:style>
  <w:style w:type="character" w:styleId="97">
    <w:name w:val="annotation reference"/>
    <w:qFormat/>
    <w:uiPriority w:val="0"/>
    <w:rPr>
      <w:sz w:val="21"/>
    </w:rPr>
  </w:style>
  <w:style w:type="character" w:styleId="98">
    <w:name w:val="footnote reference"/>
    <w:qFormat/>
    <w:uiPriority w:val="0"/>
    <w:rPr>
      <w:vertAlign w:val="superscript"/>
    </w:rPr>
  </w:style>
  <w:style w:type="paragraph" w:customStyle="1" w:styleId="99">
    <w:name w:val="表格文字"/>
    <w:basedOn w:val="1"/>
    <w:next w:val="12"/>
    <w:qFormat/>
    <w:uiPriority w:val="0"/>
    <w:pPr>
      <w:adjustRightInd w:val="0"/>
      <w:spacing w:line="420" w:lineRule="atLeast"/>
      <w:textAlignment w:val="baseline"/>
    </w:pPr>
    <w:rPr>
      <w:kern w:val="0"/>
      <w:sz w:val="21"/>
    </w:rPr>
  </w:style>
  <w:style w:type="paragraph" w:customStyle="1" w:styleId="100">
    <w:name w:val="章正文"/>
    <w:basedOn w:val="1"/>
    <w:qFormat/>
    <w:uiPriority w:val="0"/>
    <w:pPr>
      <w:spacing w:before="156" w:beforeLines="50" w:after="120" w:afterLines="0" w:line="300" w:lineRule="auto"/>
      <w:ind w:firstLine="480"/>
    </w:pPr>
    <w:rPr>
      <w:rFonts w:ascii="Helvetica" w:hAnsi="Helvetica"/>
      <w:kern w:val="0"/>
      <w:sz w:val="24"/>
    </w:rPr>
  </w:style>
  <w:style w:type="paragraph" w:customStyle="1" w:styleId="101">
    <w:name w:val="xl53"/>
    <w:basedOn w:val="1"/>
    <w:next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paragraph" w:customStyle="1" w:styleId="102">
    <w:name w:val="文章正文"/>
    <w:basedOn w:val="1"/>
    <w:qFormat/>
    <w:uiPriority w:val="0"/>
    <w:pPr>
      <w:spacing w:line="360" w:lineRule="auto"/>
      <w:ind w:firstLine="200" w:firstLineChars="200"/>
    </w:pPr>
    <w:rPr>
      <w:sz w:val="24"/>
      <w:szCs w:val="24"/>
    </w:rPr>
  </w:style>
  <w:style w:type="character" w:customStyle="1" w:styleId="103">
    <w:name w:val="页眉 Char"/>
    <w:basedOn w:val="90"/>
    <w:link w:val="59"/>
    <w:qFormat/>
    <w:uiPriority w:val="99"/>
    <w:rPr>
      <w:sz w:val="18"/>
      <w:szCs w:val="18"/>
    </w:rPr>
  </w:style>
  <w:style w:type="character" w:customStyle="1" w:styleId="104">
    <w:name w:val="页脚 Char"/>
    <w:basedOn w:val="90"/>
    <w:link w:val="57"/>
    <w:qFormat/>
    <w:uiPriority w:val="99"/>
    <w:rPr>
      <w:sz w:val="18"/>
      <w:szCs w:val="18"/>
    </w:rPr>
  </w:style>
  <w:style w:type="character" w:customStyle="1" w:styleId="105">
    <w:name w:val="标题 1 Char"/>
    <w:basedOn w:val="90"/>
    <w:link w:val="2"/>
    <w:qFormat/>
    <w:uiPriority w:val="9"/>
    <w:rPr>
      <w:rFonts w:ascii="黑体" w:hAnsi="Calibri" w:eastAsia="宋体" w:cs="Times New Roman"/>
      <w:b/>
      <w:kern w:val="0"/>
      <w:sz w:val="32"/>
      <w:szCs w:val="20"/>
    </w:rPr>
  </w:style>
  <w:style w:type="character" w:customStyle="1" w:styleId="106">
    <w:name w:val="标题 2 Char"/>
    <w:basedOn w:val="90"/>
    <w:qFormat/>
    <w:uiPriority w:val="0"/>
    <w:rPr>
      <w:rFonts w:asciiTheme="majorHAnsi" w:hAnsiTheme="majorHAnsi" w:eastAsiaTheme="majorEastAsia" w:cstheme="majorBidi"/>
      <w:b/>
      <w:bCs/>
      <w:sz w:val="32"/>
      <w:szCs w:val="32"/>
    </w:rPr>
  </w:style>
  <w:style w:type="character" w:customStyle="1" w:styleId="107">
    <w:name w:val="标题 3 Char"/>
    <w:basedOn w:val="90"/>
    <w:link w:val="5"/>
    <w:qFormat/>
    <w:uiPriority w:val="0"/>
    <w:rPr>
      <w:rFonts w:ascii="Calibri" w:hAnsi="Calibri" w:eastAsia="宋体" w:cs="Times New Roman"/>
      <w:b/>
      <w:kern w:val="0"/>
      <w:sz w:val="32"/>
      <w:szCs w:val="20"/>
    </w:rPr>
  </w:style>
  <w:style w:type="character" w:customStyle="1" w:styleId="108">
    <w:name w:val="标题 4 Char"/>
    <w:basedOn w:val="90"/>
    <w:link w:val="6"/>
    <w:qFormat/>
    <w:uiPriority w:val="0"/>
    <w:rPr>
      <w:rFonts w:ascii="Arial" w:hAnsi="Arial" w:eastAsia="黑体" w:cs="Times New Roman"/>
      <w:b/>
      <w:sz w:val="28"/>
      <w:szCs w:val="20"/>
    </w:rPr>
  </w:style>
  <w:style w:type="character" w:customStyle="1" w:styleId="109">
    <w:name w:val="标题 5 Char"/>
    <w:basedOn w:val="90"/>
    <w:link w:val="7"/>
    <w:qFormat/>
    <w:uiPriority w:val="0"/>
    <w:rPr>
      <w:rFonts w:ascii="Calibri" w:hAnsi="Calibri" w:eastAsia="宋体" w:cs="Times New Roman"/>
      <w:b/>
      <w:sz w:val="28"/>
      <w:szCs w:val="20"/>
    </w:rPr>
  </w:style>
  <w:style w:type="character" w:customStyle="1" w:styleId="110">
    <w:name w:val="标题 6 Char"/>
    <w:basedOn w:val="90"/>
    <w:link w:val="13"/>
    <w:qFormat/>
    <w:uiPriority w:val="0"/>
    <w:rPr>
      <w:rFonts w:ascii="Arial" w:hAnsi="Arial" w:eastAsia="黑体" w:cs="Times New Roman"/>
      <w:b/>
      <w:kern w:val="0"/>
      <w:sz w:val="24"/>
      <w:szCs w:val="20"/>
    </w:rPr>
  </w:style>
  <w:style w:type="character" w:customStyle="1" w:styleId="111">
    <w:name w:val="标题 7 Char"/>
    <w:basedOn w:val="90"/>
    <w:link w:val="14"/>
    <w:qFormat/>
    <w:uiPriority w:val="0"/>
    <w:rPr>
      <w:rFonts w:ascii="Calibri" w:hAnsi="Calibri" w:eastAsia="宋体" w:cs="Times New Roman"/>
      <w:b/>
      <w:kern w:val="0"/>
      <w:sz w:val="24"/>
      <w:szCs w:val="20"/>
    </w:rPr>
  </w:style>
  <w:style w:type="character" w:customStyle="1" w:styleId="112">
    <w:name w:val="标题 8 Char"/>
    <w:basedOn w:val="90"/>
    <w:link w:val="15"/>
    <w:qFormat/>
    <w:uiPriority w:val="0"/>
    <w:rPr>
      <w:rFonts w:ascii="Arial" w:hAnsi="Arial" w:eastAsia="黑体" w:cs="Times New Roman"/>
      <w:kern w:val="0"/>
      <w:sz w:val="24"/>
      <w:szCs w:val="20"/>
    </w:rPr>
  </w:style>
  <w:style w:type="character" w:customStyle="1" w:styleId="113">
    <w:name w:val="标题 9 Char"/>
    <w:basedOn w:val="90"/>
    <w:link w:val="16"/>
    <w:qFormat/>
    <w:uiPriority w:val="0"/>
    <w:rPr>
      <w:rFonts w:ascii="Arial" w:hAnsi="Arial" w:eastAsia="黑体" w:cs="Times New Roman"/>
      <w:kern w:val="0"/>
      <w:szCs w:val="20"/>
    </w:rPr>
  </w:style>
  <w:style w:type="character" w:customStyle="1" w:styleId="114">
    <w:name w:val="正文文本缩进 Char"/>
    <w:basedOn w:val="90"/>
    <w:link w:val="9"/>
    <w:qFormat/>
    <w:uiPriority w:val="0"/>
    <w:rPr>
      <w:rFonts w:ascii="Calibri" w:hAnsi="Calibri" w:eastAsia="宋体" w:cs="Times New Roman"/>
      <w:sz w:val="28"/>
      <w:szCs w:val="20"/>
    </w:rPr>
  </w:style>
  <w:style w:type="character" w:customStyle="1" w:styleId="115">
    <w:name w:val="正文首行缩进 2 Char"/>
    <w:basedOn w:val="114"/>
    <w:qFormat/>
    <w:uiPriority w:val="0"/>
    <w:rPr>
      <w:rFonts w:ascii="Calibri" w:hAnsi="Calibri" w:eastAsia="宋体" w:cs="Times New Roman"/>
      <w:sz w:val="28"/>
      <w:szCs w:val="20"/>
    </w:rPr>
  </w:style>
  <w:style w:type="character" w:customStyle="1" w:styleId="116">
    <w:name w:val="正文文本 Char"/>
    <w:basedOn w:val="90"/>
    <w:link w:val="12"/>
    <w:qFormat/>
    <w:uiPriority w:val="0"/>
    <w:rPr>
      <w:rFonts w:ascii="Calibri" w:hAnsi="Calibri" w:eastAsia="宋体" w:cs="Times New Roman"/>
      <w:sz w:val="28"/>
      <w:szCs w:val="20"/>
    </w:rPr>
  </w:style>
  <w:style w:type="character" w:customStyle="1" w:styleId="117">
    <w:name w:val="正文首行缩进 Char"/>
    <w:basedOn w:val="116"/>
    <w:link w:val="118"/>
    <w:qFormat/>
    <w:uiPriority w:val="0"/>
    <w:rPr>
      <w:rFonts w:ascii="Calibri" w:hAnsi="Calibri" w:eastAsia="宋体" w:cs="Times New Roman"/>
      <w:sz w:val="28"/>
      <w:szCs w:val="20"/>
    </w:rPr>
  </w:style>
  <w:style w:type="paragraph" w:customStyle="1" w:styleId="118">
    <w:name w:val="正文首行缩进1"/>
    <w:basedOn w:val="12"/>
    <w:link w:val="117"/>
    <w:qFormat/>
    <w:uiPriority w:val="0"/>
    <w:pPr>
      <w:spacing w:after="0"/>
      <w:ind w:firstLine="420" w:firstLineChars="100"/>
    </w:pPr>
  </w:style>
  <w:style w:type="character" w:customStyle="1" w:styleId="119">
    <w:name w:val="标题 Char"/>
    <w:basedOn w:val="90"/>
    <w:qFormat/>
    <w:uiPriority w:val="0"/>
    <w:rPr>
      <w:rFonts w:eastAsia="宋体" w:asciiTheme="majorHAnsi" w:hAnsiTheme="majorHAnsi" w:cstheme="majorBidi"/>
      <w:b/>
      <w:bCs/>
      <w:sz w:val="32"/>
      <w:szCs w:val="32"/>
    </w:rPr>
  </w:style>
  <w:style w:type="character" w:customStyle="1" w:styleId="120">
    <w:name w:val="批注文字 Char"/>
    <w:basedOn w:val="90"/>
    <w:link w:val="32"/>
    <w:qFormat/>
    <w:uiPriority w:val="0"/>
    <w:rPr>
      <w:rFonts w:ascii="Calibri" w:hAnsi="Calibri" w:eastAsia="宋体" w:cs="Times New Roman"/>
      <w:sz w:val="28"/>
      <w:szCs w:val="20"/>
    </w:rPr>
  </w:style>
  <w:style w:type="character" w:customStyle="1" w:styleId="121">
    <w:name w:val="批注主题 Char"/>
    <w:basedOn w:val="120"/>
    <w:link w:val="122"/>
    <w:qFormat/>
    <w:uiPriority w:val="0"/>
    <w:rPr>
      <w:rFonts w:ascii="Calibri" w:hAnsi="Calibri" w:eastAsia="宋体" w:cs="Times New Roman"/>
      <w:b/>
      <w:bCs/>
      <w:sz w:val="28"/>
      <w:szCs w:val="20"/>
    </w:rPr>
  </w:style>
  <w:style w:type="paragraph" w:customStyle="1" w:styleId="122">
    <w:name w:val="批注主题1"/>
    <w:basedOn w:val="32"/>
    <w:next w:val="32"/>
    <w:link w:val="121"/>
    <w:qFormat/>
    <w:uiPriority w:val="0"/>
    <w:rPr>
      <w:b/>
      <w:bCs/>
    </w:rPr>
  </w:style>
  <w:style w:type="character" w:customStyle="1" w:styleId="123">
    <w:name w:val="宏文本 Char"/>
    <w:basedOn w:val="90"/>
    <w:qFormat/>
    <w:uiPriority w:val="0"/>
    <w:rPr>
      <w:rFonts w:ascii="Courier New" w:hAnsi="Courier New" w:eastAsia="宋体" w:cs="Courier New"/>
      <w:sz w:val="24"/>
      <w:szCs w:val="24"/>
    </w:rPr>
  </w:style>
  <w:style w:type="character" w:customStyle="1" w:styleId="124">
    <w:name w:val="注释标题 Char"/>
    <w:basedOn w:val="90"/>
    <w:qFormat/>
    <w:uiPriority w:val="0"/>
    <w:rPr>
      <w:rFonts w:ascii="Calibri" w:hAnsi="Calibri" w:eastAsia="宋体" w:cs="Times New Roman"/>
      <w:sz w:val="28"/>
      <w:szCs w:val="20"/>
    </w:rPr>
  </w:style>
  <w:style w:type="character" w:customStyle="1" w:styleId="125">
    <w:name w:val="电子邮件签名 Char"/>
    <w:basedOn w:val="90"/>
    <w:qFormat/>
    <w:uiPriority w:val="0"/>
    <w:rPr>
      <w:rFonts w:ascii="Calibri" w:hAnsi="Calibri" w:eastAsia="宋体" w:cs="Times New Roman"/>
      <w:sz w:val="28"/>
      <w:szCs w:val="20"/>
    </w:rPr>
  </w:style>
  <w:style w:type="character" w:customStyle="1" w:styleId="126">
    <w:name w:val="文档结构图 Char"/>
    <w:basedOn w:val="90"/>
    <w:qFormat/>
    <w:uiPriority w:val="0"/>
    <w:rPr>
      <w:rFonts w:ascii="宋体" w:hAnsi="Calibri" w:eastAsia="宋体" w:cs="Times New Roman"/>
      <w:sz w:val="18"/>
      <w:szCs w:val="18"/>
    </w:rPr>
  </w:style>
  <w:style w:type="character" w:customStyle="1" w:styleId="127">
    <w:name w:val="称呼 Char"/>
    <w:basedOn w:val="90"/>
    <w:qFormat/>
    <w:uiPriority w:val="0"/>
    <w:rPr>
      <w:rFonts w:ascii="Calibri" w:hAnsi="Calibri" w:eastAsia="宋体" w:cs="Times New Roman"/>
      <w:sz w:val="28"/>
      <w:szCs w:val="20"/>
    </w:rPr>
  </w:style>
  <w:style w:type="character" w:customStyle="1" w:styleId="128">
    <w:name w:val="正文文本 3 Char"/>
    <w:basedOn w:val="90"/>
    <w:qFormat/>
    <w:uiPriority w:val="0"/>
    <w:rPr>
      <w:rFonts w:ascii="Calibri" w:hAnsi="Calibri" w:eastAsia="宋体" w:cs="Times New Roman"/>
      <w:sz w:val="16"/>
      <w:szCs w:val="16"/>
    </w:rPr>
  </w:style>
  <w:style w:type="character" w:customStyle="1" w:styleId="129">
    <w:name w:val="结束语 Char"/>
    <w:basedOn w:val="90"/>
    <w:qFormat/>
    <w:uiPriority w:val="0"/>
    <w:rPr>
      <w:rFonts w:ascii="Calibri" w:hAnsi="Calibri" w:eastAsia="宋体" w:cs="Times New Roman"/>
      <w:sz w:val="28"/>
      <w:szCs w:val="20"/>
    </w:rPr>
  </w:style>
  <w:style w:type="character" w:customStyle="1" w:styleId="130">
    <w:name w:val="HTML 地址 Char"/>
    <w:basedOn w:val="90"/>
    <w:qFormat/>
    <w:uiPriority w:val="0"/>
    <w:rPr>
      <w:rFonts w:ascii="Calibri" w:hAnsi="Calibri" w:eastAsia="宋体" w:cs="Times New Roman"/>
      <w:i/>
      <w:iCs/>
      <w:sz w:val="28"/>
      <w:szCs w:val="20"/>
    </w:rPr>
  </w:style>
  <w:style w:type="character" w:customStyle="1" w:styleId="131">
    <w:name w:val="纯文本 Char"/>
    <w:basedOn w:val="90"/>
    <w:qFormat/>
    <w:uiPriority w:val="0"/>
    <w:rPr>
      <w:rFonts w:ascii="宋体" w:hAnsi="Courier New" w:eastAsia="宋体" w:cs="Courier New"/>
      <w:szCs w:val="21"/>
    </w:rPr>
  </w:style>
  <w:style w:type="character" w:customStyle="1" w:styleId="132">
    <w:name w:val="日期 Char"/>
    <w:basedOn w:val="90"/>
    <w:qFormat/>
    <w:uiPriority w:val="0"/>
    <w:rPr>
      <w:rFonts w:ascii="Calibri" w:hAnsi="Calibri" w:eastAsia="宋体" w:cs="Times New Roman"/>
      <w:sz w:val="28"/>
      <w:szCs w:val="20"/>
    </w:rPr>
  </w:style>
  <w:style w:type="character" w:customStyle="1" w:styleId="133">
    <w:name w:val="正文文本缩进 2 Char"/>
    <w:basedOn w:val="90"/>
    <w:link w:val="134"/>
    <w:qFormat/>
    <w:uiPriority w:val="0"/>
    <w:rPr>
      <w:rFonts w:ascii="Calibri" w:hAnsi="Calibri" w:eastAsia="宋体" w:cs="Times New Roman"/>
      <w:sz w:val="28"/>
      <w:szCs w:val="20"/>
    </w:rPr>
  </w:style>
  <w:style w:type="paragraph" w:customStyle="1" w:styleId="134">
    <w:name w:val="正文文本缩进 22"/>
    <w:basedOn w:val="1"/>
    <w:link w:val="133"/>
    <w:qFormat/>
    <w:uiPriority w:val="0"/>
    <w:pPr>
      <w:adjustRightInd w:val="0"/>
      <w:spacing w:line="400" w:lineRule="atLeast"/>
      <w:ind w:firstLine="540"/>
      <w:textAlignment w:val="baseline"/>
    </w:pPr>
  </w:style>
  <w:style w:type="character" w:customStyle="1" w:styleId="135">
    <w:name w:val="尾注文本 Char"/>
    <w:basedOn w:val="90"/>
    <w:qFormat/>
    <w:uiPriority w:val="0"/>
    <w:rPr>
      <w:rFonts w:ascii="Calibri" w:hAnsi="Calibri" w:eastAsia="宋体" w:cs="Times New Roman"/>
      <w:sz w:val="28"/>
      <w:szCs w:val="20"/>
    </w:rPr>
  </w:style>
  <w:style w:type="character" w:customStyle="1" w:styleId="136">
    <w:name w:val="批注框文本 Char"/>
    <w:basedOn w:val="90"/>
    <w:qFormat/>
    <w:uiPriority w:val="99"/>
    <w:rPr>
      <w:rFonts w:ascii="Calibri" w:hAnsi="Calibri" w:eastAsia="宋体" w:cs="Times New Roman"/>
      <w:sz w:val="18"/>
      <w:szCs w:val="18"/>
    </w:rPr>
  </w:style>
  <w:style w:type="character" w:customStyle="1" w:styleId="137">
    <w:name w:val="签名 Char"/>
    <w:basedOn w:val="90"/>
    <w:qFormat/>
    <w:uiPriority w:val="0"/>
    <w:rPr>
      <w:rFonts w:ascii="Calibri" w:hAnsi="Calibri" w:eastAsia="宋体" w:cs="Times New Roman"/>
      <w:sz w:val="28"/>
      <w:szCs w:val="20"/>
    </w:rPr>
  </w:style>
  <w:style w:type="character" w:customStyle="1" w:styleId="138">
    <w:name w:val="副标题 Char"/>
    <w:basedOn w:val="90"/>
    <w:qFormat/>
    <w:uiPriority w:val="0"/>
    <w:rPr>
      <w:rFonts w:eastAsia="宋体" w:asciiTheme="majorHAnsi" w:hAnsiTheme="majorHAnsi" w:cstheme="majorBidi"/>
      <w:b/>
      <w:bCs/>
      <w:kern w:val="28"/>
      <w:sz w:val="32"/>
      <w:szCs w:val="32"/>
    </w:rPr>
  </w:style>
  <w:style w:type="character" w:customStyle="1" w:styleId="139">
    <w:name w:val="脚注文本 Char"/>
    <w:basedOn w:val="90"/>
    <w:qFormat/>
    <w:uiPriority w:val="0"/>
    <w:rPr>
      <w:rFonts w:ascii="Calibri" w:hAnsi="Calibri" w:eastAsia="宋体" w:cs="Times New Roman"/>
      <w:sz w:val="18"/>
      <w:szCs w:val="18"/>
    </w:rPr>
  </w:style>
  <w:style w:type="character" w:customStyle="1" w:styleId="140">
    <w:name w:val="正文文本缩进 3 Char"/>
    <w:basedOn w:val="90"/>
    <w:link w:val="141"/>
    <w:qFormat/>
    <w:uiPriority w:val="0"/>
    <w:rPr>
      <w:rFonts w:ascii="Calibri" w:hAnsi="Calibri" w:eastAsia="宋体" w:cs="Times New Roman"/>
      <w:sz w:val="16"/>
      <w:szCs w:val="16"/>
    </w:rPr>
  </w:style>
  <w:style w:type="paragraph" w:customStyle="1" w:styleId="141">
    <w:name w:val="正文文本缩进 31"/>
    <w:basedOn w:val="1"/>
    <w:link w:val="140"/>
    <w:qFormat/>
    <w:uiPriority w:val="0"/>
    <w:pPr>
      <w:spacing w:line="360" w:lineRule="auto"/>
      <w:ind w:firstLine="490" w:firstLineChars="204"/>
    </w:pPr>
    <w:rPr>
      <w:sz w:val="16"/>
      <w:szCs w:val="16"/>
    </w:rPr>
  </w:style>
  <w:style w:type="character" w:customStyle="1" w:styleId="142">
    <w:name w:val="正文文本 2 Char"/>
    <w:basedOn w:val="90"/>
    <w:link w:val="143"/>
    <w:qFormat/>
    <w:uiPriority w:val="0"/>
    <w:rPr>
      <w:rFonts w:ascii="Calibri" w:hAnsi="Calibri" w:eastAsia="宋体" w:cs="Times New Roman"/>
      <w:sz w:val="28"/>
      <w:szCs w:val="20"/>
    </w:rPr>
  </w:style>
  <w:style w:type="paragraph" w:customStyle="1" w:styleId="143">
    <w:name w:val="正文文本 22"/>
    <w:basedOn w:val="1"/>
    <w:link w:val="142"/>
    <w:qFormat/>
    <w:uiPriority w:val="0"/>
    <w:pPr>
      <w:adjustRightInd w:val="0"/>
      <w:ind w:firstLine="510"/>
      <w:jc w:val="left"/>
      <w:textAlignment w:val="baseline"/>
    </w:pPr>
  </w:style>
  <w:style w:type="character" w:customStyle="1" w:styleId="144">
    <w:name w:val="信息标题 Char"/>
    <w:basedOn w:val="90"/>
    <w:qFormat/>
    <w:uiPriority w:val="0"/>
    <w:rPr>
      <w:rFonts w:asciiTheme="majorHAnsi" w:hAnsiTheme="majorHAnsi" w:eastAsiaTheme="majorEastAsia" w:cstheme="majorBidi"/>
      <w:sz w:val="24"/>
      <w:szCs w:val="24"/>
      <w:shd w:val="pct20" w:color="auto" w:fill="auto"/>
    </w:rPr>
  </w:style>
  <w:style w:type="character" w:customStyle="1" w:styleId="145">
    <w:name w:val="HTML 预设格式 Char"/>
    <w:basedOn w:val="90"/>
    <w:link w:val="146"/>
    <w:qFormat/>
    <w:uiPriority w:val="0"/>
    <w:rPr>
      <w:rFonts w:ascii="Courier New" w:hAnsi="Courier New" w:eastAsia="宋体" w:cs="Courier New"/>
      <w:sz w:val="20"/>
      <w:szCs w:val="20"/>
    </w:rPr>
  </w:style>
  <w:style w:type="paragraph" w:customStyle="1" w:styleId="146">
    <w:name w:val="HTML 预设格式1"/>
    <w:basedOn w:val="1"/>
    <w:link w:val="145"/>
    <w:qFormat/>
    <w:uiPriority w:val="0"/>
    <w:rPr>
      <w:rFonts w:ascii="Courier New" w:hAnsi="Courier New" w:cs="Courier New"/>
      <w:sz w:val="20"/>
    </w:rPr>
  </w:style>
  <w:style w:type="character" w:customStyle="1" w:styleId="147">
    <w:name w:val="bemq"/>
    <w:qFormat/>
    <w:uiPriority w:val="0"/>
  </w:style>
  <w:style w:type="character" w:customStyle="1" w:styleId="148">
    <w:name w:val="标题 Char3"/>
    <w:qFormat/>
    <w:uiPriority w:val="0"/>
    <w:rPr>
      <w:b/>
      <w:sz w:val="24"/>
      <w:lang w:val="en-GB"/>
    </w:rPr>
  </w:style>
  <w:style w:type="character" w:customStyle="1" w:styleId="149">
    <w:name w:val="HTML 打字机1"/>
    <w:qFormat/>
    <w:uiPriority w:val="0"/>
    <w:rPr>
      <w:rFonts w:ascii="Courier New" w:hAnsi="Courier New"/>
      <w:sz w:val="20"/>
    </w:rPr>
  </w:style>
  <w:style w:type="character" w:customStyle="1" w:styleId="150">
    <w:name w:val="样式1 Char Char"/>
    <w:link w:val="151"/>
    <w:qFormat/>
    <w:uiPriority w:val="0"/>
    <w:rPr>
      <w:rFonts w:ascii="黑体"/>
      <w:b/>
      <w:sz w:val="32"/>
    </w:rPr>
  </w:style>
  <w:style w:type="paragraph" w:customStyle="1" w:styleId="151">
    <w:name w:val="样式1"/>
    <w:basedOn w:val="2"/>
    <w:link w:val="150"/>
    <w:qFormat/>
    <w:uiPriority w:val="0"/>
    <w:pPr>
      <w:tabs>
        <w:tab w:val="left" w:pos="-839"/>
      </w:tabs>
      <w:ind w:left="1320" w:hanging="1320"/>
    </w:pPr>
    <w:rPr>
      <w:rFonts w:hAnsiTheme="minorHAnsi" w:eastAsiaTheme="minorEastAsia" w:cstheme="minorBidi"/>
      <w:kern w:val="2"/>
      <w:szCs w:val="22"/>
    </w:rPr>
  </w:style>
  <w:style w:type="character" w:customStyle="1" w:styleId="152">
    <w:name w:val="日期 Char1"/>
    <w:qFormat/>
    <w:uiPriority w:val="0"/>
    <w:rPr>
      <w:rFonts w:ascii="Times New Roman" w:hAnsi="Times New Roman" w:eastAsia="宋体"/>
    </w:rPr>
  </w:style>
  <w:style w:type="character" w:customStyle="1" w:styleId="153">
    <w:name w:val="标题 9 字符"/>
    <w:qFormat/>
    <w:uiPriority w:val="0"/>
    <w:rPr>
      <w:rFonts w:ascii="等线 Light" w:hAnsi="等线 Light" w:eastAsia="等线 Light"/>
      <w:kern w:val="2"/>
      <w:sz w:val="21"/>
    </w:rPr>
  </w:style>
  <w:style w:type="character" w:customStyle="1" w:styleId="154">
    <w:name w:val="标题 3 Char Char Char"/>
    <w:qFormat/>
    <w:uiPriority w:val="0"/>
    <w:rPr>
      <w:rFonts w:eastAsia="宋体"/>
      <w:b/>
      <w:kern w:val="2"/>
      <w:sz w:val="32"/>
      <w:lang w:val="en-US" w:eastAsia="zh-CN"/>
    </w:rPr>
  </w:style>
  <w:style w:type="character" w:customStyle="1" w:styleId="155">
    <w:name w:val="正文文本缩进 字符"/>
    <w:qFormat/>
    <w:uiPriority w:val="0"/>
    <w:rPr>
      <w:rFonts w:ascii="Times New Roman" w:hAnsi="Times New Roman" w:eastAsia="宋体"/>
      <w:kern w:val="2"/>
      <w:sz w:val="21"/>
    </w:rPr>
  </w:style>
  <w:style w:type="character" w:customStyle="1" w:styleId="156">
    <w:name w:val="style1 style6 style7"/>
    <w:qFormat/>
    <w:uiPriority w:val="0"/>
  </w:style>
  <w:style w:type="character" w:customStyle="1" w:styleId="157">
    <w:name w:val="h2 Char"/>
    <w:qFormat/>
    <w:uiPriority w:val="0"/>
    <w:rPr>
      <w:rFonts w:ascii="Arial" w:hAnsi="Arial" w:eastAsia="黑体"/>
      <w:color w:val="0000FF"/>
      <w:sz w:val="24"/>
      <w:lang w:val="en-US" w:eastAsia="zh-CN"/>
    </w:rPr>
  </w:style>
  <w:style w:type="character" w:customStyle="1" w:styleId="158">
    <w:name w:val="页脚 字符"/>
    <w:qFormat/>
    <w:uiPriority w:val="0"/>
    <w:rPr>
      <w:kern w:val="2"/>
      <w:sz w:val="18"/>
    </w:rPr>
  </w:style>
  <w:style w:type="character" w:customStyle="1" w:styleId="159">
    <w:name w:val="content3"/>
    <w:qFormat/>
    <w:uiPriority w:val="0"/>
    <w:rPr>
      <w:b/>
      <w:sz w:val="18"/>
    </w:rPr>
  </w:style>
  <w:style w:type="character" w:customStyle="1" w:styleId="160">
    <w:name w:val="street-address"/>
    <w:qFormat/>
    <w:uiPriority w:val="0"/>
  </w:style>
  <w:style w:type="character" w:customStyle="1" w:styleId="161">
    <w:name w:val="正文文本缩进 2 Char1"/>
    <w:qFormat/>
    <w:uiPriority w:val="0"/>
    <w:rPr>
      <w:rFonts w:ascii="黑体" w:eastAsia="黑体"/>
      <w:sz w:val="28"/>
    </w:rPr>
  </w:style>
  <w:style w:type="character" w:customStyle="1" w:styleId="162">
    <w:name w:val="标题 7 字符"/>
    <w:qFormat/>
    <w:uiPriority w:val="0"/>
    <w:rPr>
      <w:rFonts w:ascii="Times New Roman" w:hAnsi="Times New Roman" w:eastAsia="宋体"/>
      <w:b/>
      <w:kern w:val="2"/>
      <w:sz w:val="24"/>
    </w:rPr>
  </w:style>
  <w:style w:type="character" w:customStyle="1" w:styleId="163">
    <w:name w:val="正文（首行缩进两字） + Arial Char Char Char Char Char Char Char Char Char Char Char Char Char Char Char Char Char Char Char Char Char Char Char Char Char Char Char"/>
    <w:qFormat/>
    <w:uiPriority w:val="0"/>
    <w:rPr>
      <w:rFonts w:ascii="Arial" w:hAnsi="Arial" w:eastAsia="宋体"/>
      <w:sz w:val="24"/>
      <w:lang w:val="en-US" w:eastAsia="zh-CN"/>
    </w:rPr>
  </w:style>
  <w:style w:type="character" w:customStyle="1" w:styleId="164">
    <w:name w:val="内文 Char Char"/>
    <w:link w:val="165"/>
    <w:qFormat/>
    <w:uiPriority w:val="0"/>
    <w:rPr>
      <w:rFonts w:ascii="Arial" w:hAnsi="Arial" w:eastAsia="Times New Roman"/>
    </w:rPr>
  </w:style>
  <w:style w:type="paragraph" w:customStyle="1" w:styleId="165">
    <w:name w:val="内文"/>
    <w:link w:val="164"/>
    <w:qFormat/>
    <w:uiPriority w:val="0"/>
    <w:pPr>
      <w:adjustRightInd w:val="0"/>
      <w:snapToGrid w:val="0"/>
      <w:spacing w:line="400" w:lineRule="exact"/>
      <w:ind w:firstLine="200" w:firstLineChars="200"/>
      <w:jc w:val="both"/>
    </w:pPr>
    <w:rPr>
      <w:rFonts w:ascii="Arial" w:hAnsi="Arial" w:eastAsia="Times New Roman" w:cstheme="minorBidi"/>
      <w:kern w:val="2"/>
      <w:sz w:val="21"/>
      <w:szCs w:val="22"/>
      <w:lang w:val="en-US" w:eastAsia="zh-CN" w:bidi="ar-SA"/>
    </w:rPr>
  </w:style>
  <w:style w:type="character" w:customStyle="1" w:styleId="166">
    <w:name w:val="font14news1"/>
    <w:qFormat/>
    <w:uiPriority w:val="0"/>
    <w:rPr>
      <w:color w:val="333333"/>
      <w:sz w:val="21"/>
    </w:rPr>
  </w:style>
  <w:style w:type="character" w:customStyle="1" w:styleId="167">
    <w:name w:val="标题 6 Char1"/>
    <w:qFormat/>
    <w:uiPriority w:val="0"/>
    <w:rPr>
      <w:rFonts w:ascii="Arial" w:hAnsi="Arial" w:eastAsia="黑体"/>
      <w:b/>
      <w:sz w:val="24"/>
      <w:lang w:val="en-US" w:eastAsia="zh-CN"/>
    </w:rPr>
  </w:style>
  <w:style w:type="character" w:customStyle="1" w:styleId="168">
    <w:name w:val="HTML 变量1"/>
    <w:qFormat/>
    <w:uiPriority w:val="0"/>
    <w:rPr>
      <w:i/>
    </w:rPr>
  </w:style>
  <w:style w:type="character" w:customStyle="1" w:styleId="169">
    <w:name w:val="标题 2 Char1"/>
    <w:qFormat/>
    <w:uiPriority w:val="0"/>
    <w:rPr>
      <w:rFonts w:ascii="Arial" w:hAnsi="Arial" w:eastAsia="黑体"/>
      <w:b/>
      <w:sz w:val="32"/>
      <w:lang w:val="en-US" w:eastAsia="zh-CN"/>
    </w:rPr>
  </w:style>
  <w:style w:type="character" w:customStyle="1" w:styleId="170">
    <w:name w:val="样式10 Char"/>
    <w:link w:val="171"/>
    <w:qFormat/>
    <w:uiPriority w:val="0"/>
    <w:rPr>
      <w:b/>
      <w:sz w:val="24"/>
    </w:rPr>
  </w:style>
  <w:style w:type="paragraph" w:customStyle="1" w:styleId="171">
    <w:name w:val="样式10"/>
    <w:basedOn w:val="1"/>
    <w:link w:val="170"/>
    <w:qFormat/>
    <w:uiPriority w:val="0"/>
    <w:pPr>
      <w:spacing w:line="360" w:lineRule="auto"/>
    </w:pPr>
    <w:rPr>
      <w:rFonts w:asciiTheme="minorHAnsi" w:hAnsiTheme="minorHAnsi" w:eastAsiaTheme="minorEastAsia" w:cstheme="minorBidi"/>
      <w:b/>
      <w:sz w:val="24"/>
      <w:szCs w:val="22"/>
    </w:rPr>
  </w:style>
  <w:style w:type="character" w:customStyle="1" w:styleId="172">
    <w:name w:val="注释标题 字符"/>
    <w:qFormat/>
    <w:uiPriority w:val="0"/>
    <w:rPr>
      <w:kern w:val="2"/>
      <w:sz w:val="28"/>
    </w:rPr>
  </w:style>
  <w:style w:type="character" w:customStyle="1" w:styleId="173">
    <w:name w:val="标题 1 Char2"/>
    <w:qFormat/>
    <w:uiPriority w:val="0"/>
    <w:rPr>
      <w:rFonts w:ascii="Arial Unicode MS" w:hAnsi="Arial Unicode MS" w:eastAsia="Arial Unicode MS"/>
      <w:b/>
      <w:kern w:val="36"/>
      <w:sz w:val="48"/>
      <w:lang w:val="en-US" w:eastAsia="zh-CN"/>
    </w:rPr>
  </w:style>
  <w:style w:type="character" w:customStyle="1" w:styleId="174">
    <w:name w:val="Comment Text Char"/>
    <w:qFormat/>
    <w:uiPriority w:val="0"/>
    <w:rPr>
      <w:rFonts w:ascii="Times New Roman" w:hAnsi="Times New Roman" w:eastAsia="宋体"/>
      <w:sz w:val="24"/>
    </w:rPr>
  </w:style>
  <w:style w:type="character" w:customStyle="1" w:styleId="175">
    <w:name w:val="纯文本 字符"/>
    <w:qFormat/>
    <w:uiPriority w:val="0"/>
    <w:rPr>
      <w:rFonts w:ascii="宋体" w:hAnsi="Courier New" w:eastAsia="宋体"/>
      <w:kern w:val="2"/>
      <w:sz w:val="21"/>
    </w:rPr>
  </w:style>
  <w:style w:type="character" w:customStyle="1" w:styleId="176">
    <w:name w:val="页脚 Char2"/>
    <w:qFormat/>
    <w:uiPriority w:val="0"/>
    <w:rPr>
      <w:kern w:val="2"/>
      <w:sz w:val="18"/>
    </w:rPr>
  </w:style>
  <w:style w:type="character" w:customStyle="1" w:styleId="177">
    <w:name w:val="个人撰写风格"/>
    <w:qFormat/>
    <w:uiPriority w:val="0"/>
    <w:rPr>
      <w:rFonts w:ascii="Arial" w:hAnsi="Arial" w:eastAsia="宋体"/>
      <w:color w:val="auto"/>
      <w:sz w:val="20"/>
    </w:rPr>
  </w:style>
  <w:style w:type="character" w:customStyle="1" w:styleId="178">
    <w:name w:val="正文文本缩进 Char1"/>
    <w:qFormat/>
    <w:uiPriority w:val="0"/>
    <w:rPr>
      <w:rFonts w:ascii="宋体" w:hAnsi="宋体" w:eastAsia="宋体"/>
      <w:spacing w:val="-6"/>
      <w:kern w:val="2"/>
      <w:sz w:val="21"/>
      <w:lang w:val="en-US" w:eastAsia="zh-CN"/>
    </w:rPr>
  </w:style>
  <w:style w:type="character" w:customStyle="1" w:styleId="179">
    <w:name w:val="Char Char6"/>
    <w:qFormat/>
    <w:uiPriority w:val="0"/>
    <w:rPr>
      <w:rFonts w:ascii="宋体" w:hAnsi="Courier New" w:eastAsia="宋体"/>
      <w:kern w:val="2"/>
      <w:sz w:val="21"/>
      <w:lang w:val="en-US" w:eastAsia="zh-CN"/>
    </w:rPr>
  </w:style>
  <w:style w:type="character" w:customStyle="1" w:styleId="180">
    <w:name w:val="Char Char"/>
    <w:link w:val="181"/>
    <w:qFormat/>
    <w:uiPriority w:val="0"/>
    <w:rPr>
      <w:rFonts w:eastAsia="仿宋_GB2312"/>
      <w:sz w:val="28"/>
    </w:rPr>
  </w:style>
  <w:style w:type="paragraph" w:customStyle="1" w:styleId="181">
    <w:name w:val="Char12"/>
    <w:basedOn w:val="1"/>
    <w:link w:val="180"/>
    <w:qFormat/>
    <w:uiPriority w:val="0"/>
    <w:rPr>
      <w:rFonts w:eastAsia="仿宋_GB2312" w:asciiTheme="minorHAnsi" w:hAnsiTheme="minorHAnsi" w:cstheme="minorBidi"/>
      <w:szCs w:val="22"/>
    </w:rPr>
  </w:style>
  <w:style w:type="character" w:customStyle="1" w:styleId="182">
    <w:name w:val="Plain Text Char"/>
    <w:qFormat/>
    <w:uiPriority w:val="0"/>
    <w:rPr>
      <w:rFonts w:ascii="宋体" w:hAnsi="Courier New" w:eastAsia="宋体"/>
      <w:kern w:val="2"/>
      <w:sz w:val="21"/>
      <w:lang w:val="en-US" w:eastAsia="zh-CN"/>
    </w:rPr>
  </w:style>
  <w:style w:type="character" w:customStyle="1" w:styleId="183">
    <w:name w:val="zbggmain"/>
    <w:qFormat/>
    <w:uiPriority w:val="0"/>
  </w:style>
  <w:style w:type="character" w:customStyle="1" w:styleId="184">
    <w:name w:val="标题 2 Char2"/>
    <w:link w:val="4"/>
    <w:qFormat/>
    <w:uiPriority w:val="0"/>
    <w:rPr>
      <w:rFonts w:ascii="Arial" w:hAnsi="Arial" w:eastAsia="黑体" w:cs="Times New Roman"/>
      <w:b/>
      <w:szCs w:val="20"/>
    </w:rPr>
  </w:style>
  <w:style w:type="character" w:customStyle="1" w:styleId="185">
    <w:name w:val="8953"/>
    <w:qFormat/>
    <w:uiPriority w:val="0"/>
  </w:style>
  <w:style w:type="character" w:customStyle="1" w:styleId="186">
    <w:name w:val="H1 Char"/>
    <w:qFormat/>
    <w:uiPriority w:val="0"/>
    <w:rPr>
      <w:rFonts w:ascii="Arial Unicode MS" w:hAnsi="Arial Unicode MS" w:eastAsia="Arial Unicode MS"/>
      <w:b/>
      <w:kern w:val="36"/>
      <w:sz w:val="48"/>
      <w:lang w:val="en-US" w:eastAsia="zh-CN"/>
    </w:rPr>
  </w:style>
  <w:style w:type="character" w:customStyle="1" w:styleId="187">
    <w:name w:val="样式 标题 3Heading 3 Char1Heading 3 Char Char列表编号33 bullet2ERM... Char"/>
    <w:link w:val="188"/>
    <w:qFormat/>
    <w:uiPriority w:val="0"/>
    <w:rPr>
      <w:b/>
    </w:rPr>
  </w:style>
  <w:style w:type="paragraph" w:customStyle="1" w:styleId="188">
    <w:name w:val="样式 标题 3Heading 3 Char1Heading 3 Char Char列表编号33 bullet2ERM..."/>
    <w:basedOn w:val="5"/>
    <w:link w:val="187"/>
    <w:qFormat/>
    <w:uiPriority w:val="0"/>
    <w:pPr>
      <w:widowControl w:val="0"/>
      <w:tabs>
        <w:tab w:val="clear" w:pos="720"/>
      </w:tabs>
      <w:adjustRightInd w:val="0"/>
      <w:snapToGrid w:val="0"/>
      <w:spacing w:before="0" w:after="0"/>
      <w:ind w:left="0" w:firstLine="0"/>
      <w:jc w:val="both"/>
    </w:pPr>
    <w:rPr>
      <w:rFonts w:asciiTheme="minorHAnsi" w:hAnsiTheme="minorHAnsi" w:eastAsiaTheme="minorEastAsia" w:cstheme="minorBidi"/>
      <w:kern w:val="2"/>
      <w:sz w:val="21"/>
      <w:szCs w:val="22"/>
    </w:rPr>
  </w:style>
  <w:style w:type="character" w:customStyle="1" w:styleId="189">
    <w:name w:val="Char Char12"/>
    <w:qFormat/>
    <w:uiPriority w:val="0"/>
    <w:rPr>
      <w:rFonts w:ascii="Arial" w:hAnsi="Arial" w:eastAsia="黑体"/>
      <w:b/>
      <w:sz w:val="24"/>
    </w:rPr>
  </w:style>
  <w:style w:type="character" w:customStyle="1" w:styleId="190">
    <w:name w:val="页眉 Char1"/>
    <w:qFormat/>
    <w:uiPriority w:val="0"/>
    <w:rPr>
      <w:rFonts w:eastAsia="宋体"/>
      <w:kern w:val="2"/>
      <w:sz w:val="18"/>
      <w:lang w:val="en-US" w:eastAsia="zh-CN"/>
    </w:rPr>
  </w:style>
  <w:style w:type="character" w:customStyle="1" w:styleId="191">
    <w:name w:val="正文文本缩进 2 字符"/>
    <w:qFormat/>
    <w:uiPriority w:val="0"/>
    <w:rPr>
      <w:rFonts w:ascii="Times New Roman" w:hAnsi="Times New Roman" w:eastAsia="宋体"/>
      <w:kern w:val="2"/>
      <w:sz w:val="21"/>
    </w:rPr>
  </w:style>
  <w:style w:type="character" w:customStyle="1" w:styleId="192">
    <w:name w:val="页眉 Char2"/>
    <w:qFormat/>
    <w:uiPriority w:val="0"/>
    <w:rPr>
      <w:kern w:val="2"/>
      <w:sz w:val="18"/>
    </w:rPr>
  </w:style>
  <w:style w:type="character" w:customStyle="1" w:styleId="193">
    <w:name w:val="批注主题 Char1"/>
    <w:qFormat/>
    <w:uiPriority w:val="0"/>
    <w:rPr>
      <w:b/>
    </w:rPr>
  </w:style>
  <w:style w:type="character" w:customStyle="1" w:styleId="194">
    <w:name w:val="qclx"/>
    <w:qFormat/>
    <w:uiPriority w:val="0"/>
  </w:style>
  <w:style w:type="character" w:customStyle="1" w:styleId="195">
    <w:name w:val="even Char Char"/>
    <w:qFormat/>
    <w:uiPriority w:val="0"/>
    <w:rPr>
      <w:rFonts w:ascii="Times New Roman" w:hAnsi="Times New Roman" w:eastAsia="宋体"/>
      <w:sz w:val="18"/>
    </w:rPr>
  </w:style>
  <w:style w:type="character" w:customStyle="1" w:styleId="196">
    <w:name w:val="正文文本缩进 3 Char1"/>
    <w:qFormat/>
    <w:uiPriority w:val="0"/>
    <w:rPr>
      <w:sz w:val="28"/>
    </w:rPr>
  </w:style>
  <w:style w:type="character" w:customStyle="1" w:styleId="197">
    <w:name w:val="信息标题 字符"/>
    <w:qFormat/>
    <w:uiPriority w:val="0"/>
    <w:rPr>
      <w:rFonts w:ascii="等线 Light" w:hAnsi="等线 Light" w:eastAsia="等线 Light"/>
      <w:kern w:val="2"/>
      <w:sz w:val="24"/>
      <w:shd w:val="pct20" w:color="auto" w:fill="auto"/>
    </w:rPr>
  </w:style>
  <w:style w:type="character" w:customStyle="1" w:styleId="198">
    <w:name w:val="标题 5 字符"/>
    <w:qFormat/>
    <w:uiPriority w:val="0"/>
    <w:rPr>
      <w:rFonts w:ascii="Times New Roman" w:hAnsi="Times New Roman" w:eastAsia="宋体"/>
      <w:b/>
      <w:kern w:val="2"/>
      <w:sz w:val="28"/>
    </w:rPr>
  </w:style>
  <w:style w:type="character" w:customStyle="1" w:styleId="199">
    <w:name w:val="HTML 预设格式 Char2"/>
    <w:qFormat/>
    <w:uiPriority w:val="0"/>
    <w:rPr>
      <w:rFonts w:ascii="黑体" w:hAnsi="Courier New" w:eastAsia="黑体"/>
    </w:rPr>
  </w:style>
  <w:style w:type="character" w:customStyle="1" w:styleId="200">
    <w:name w:val="p7"/>
    <w:qFormat/>
    <w:uiPriority w:val="0"/>
  </w:style>
  <w:style w:type="character" w:customStyle="1" w:styleId="201">
    <w:name w:val="签名 字符"/>
    <w:qFormat/>
    <w:uiPriority w:val="0"/>
    <w:rPr>
      <w:kern w:val="2"/>
      <w:sz w:val="28"/>
    </w:rPr>
  </w:style>
  <w:style w:type="character" w:customStyle="1" w:styleId="202">
    <w:name w:val="批注文字 Char1"/>
    <w:qFormat/>
    <w:uiPriority w:val="0"/>
    <w:rPr>
      <w:rFonts w:eastAsia="宋体"/>
      <w:kern w:val="2"/>
      <w:sz w:val="21"/>
      <w:lang w:val="en-US" w:eastAsia="zh-CN"/>
    </w:rPr>
  </w:style>
  <w:style w:type="character" w:customStyle="1" w:styleId="203">
    <w:name w:val="文档结构图 Char1"/>
    <w:qFormat/>
    <w:uiPriority w:val="0"/>
    <w:rPr>
      <w:rFonts w:eastAsia="宋体"/>
      <w:kern w:val="2"/>
      <w:sz w:val="21"/>
      <w:lang w:val="en-US" w:eastAsia="zh-CN"/>
    </w:rPr>
  </w:style>
  <w:style w:type="character" w:customStyle="1" w:styleId="204">
    <w:name w:val="纯文本 Char1"/>
    <w:qFormat/>
    <w:uiPriority w:val="0"/>
    <w:rPr>
      <w:rFonts w:ascii="宋体" w:hAnsi="Courier New" w:eastAsia="宋体"/>
      <w:kern w:val="2"/>
      <w:sz w:val="21"/>
    </w:rPr>
  </w:style>
  <w:style w:type="character" w:customStyle="1" w:styleId="205">
    <w:name w:val="无间隔 Char"/>
    <w:link w:val="206"/>
    <w:qFormat/>
    <w:locked/>
    <w:uiPriority w:val="0"/>
    <w:rPr>
      <w:rFonts w:ascii="宋体" w:hAnsi="宋体"/>
      <w:szCs w:val="24"/>
    </w:rPr>
  </w:style>
  <w:style w:type="paragraph" w:customStyle="1" w:styleId="206">
    <w:name w:val="无间隔1"/>
    <w:basedOn w:val="1"/>
    <w:link w:val="205"/>
    <w:qFormat/>
    <w:uiPriority w:val="0"/>
    <w:rPr>
      <w:rFonts w:ascii="宋体" w:hAnsi="宋体" w:eastAsiaTheme="minorEastAsia" w:cstheme="minorBidi"/>
      <w:sz w:val="21"/>
      <w:szCs w:val="24"/>
    </w:rPr>
  </w:style>
  <w:style w:type="character" w:customStyle="1" w:styleId="207">
    <w:name w:val="HTML 引文1"/>
    <w:qFormat/>
    <w:uiPriority w:val="0"/>
    <w:rPr>
      <w:i/>
    </w:rPr>
  </w:style>
  <w:style w:type="character" w:customStyle="1" w:styleId="208">
    <w:name w:val="Char Char13"/>
    <w:qFormat/>
    <w:uiPriority w:val="0"/>
    <w:rPr>
      <w:rFonts w:ascii="Times New Roman" w:hAnsi="Times New Roman" w:eastAsia="宋体"/>
      <w:b/>
      <w:sz w:val="28"/>
    </w:rPr>
  </w:style>
  <w:style w:type="character" w:customStyle="1" w:styleId="209">
    <w:name w:val="brown1"/>
    <w:qFormat/>
    <w:uiPriority w:val="0"/>
    <w:rPr>
      <w:color w:val="80786A"/>
    </w:rPr>
  </w:style>
  <w:style w:type="character" w:customStyle="1" w:styleId="210">
    <w:name w:val="正文首行缩进 2 字符"/>
    <w:basedOn w:val="211"/>
    <w:qFormat/>
    <w:uiPriority w:val="0"/>
    <w:rPr>
      <w:rFonts w:ascii="黑体" w:eastAsia="黑体"/>
      <w:sz w:val="28"/>
    </w:rPr>
  </w:style>
  <w:style w:type="character" w:customStyle="1" w:styleId="211">
    <w:name w:val="正文文本缩进 Char2"/>
    <w:qFormat/>
    <w:uiPriority w:val="0"/>
    <w:rPr>
      <w:rFonts w:ascii="黑体" w:eastAsia="黑体"/>
      <w:sz w:val="28"/>
    </w:rPr>
  </w:style>
  <w:style w:type="character" w:customStyle="1" w:styleId="212">
    <w:name w:val="正文非缩进 Char"/>
    <w:qFormat/>
    <w:uiPriority w:val="0"/>
    <w:rPr>
      <w:rFonts w:ascii="宋体" w:eastAsia="宋体"/>
      <w:snapToGrid w:val="0"/>
      <w:color w:val="000000"/>
      <w:kern w:val="28"/>
      <w:sz w:val="28"/>
      <w:lang w:val="en-US" w:eastAsia="zh-CN"/>
    </w:rPr>
  </w:style>
  <w:style w:type="character" w:customStyle="1" w:styleId="213">
    <w:name w:val="标题 1 1 Char"/>
    <w:qFormat/>
    <w:uiPriority w:val="0"/>
    <w:rPr>
      <w:rFonts w:ascii="Times New Roman" w:hAnsi="Times New Roman" w:eastAsia="宋体"/>
      <w:b/>
      <w:kern w:val="44"/>
      <w:sz w:val="44"/>
    </w:rPr>
  </w:style>
  <w:style w:type="character" w:customStyle="1" w:styleId="214">
    <w:name w:val="z-窗体底端 Char"/>
    <w:qFormat/>
    <w:uiPriority w:val="0"/>
    <w:rPr>
      <w:rFonts w:ascii="Arial" w:hAnsi="Arial"/>
      <w:vanish/>
      <w:sz w:val="16"/>
    </w:rPr>
  </w:style>
  <w:style w:type="paragraph" w:customStyle="1" w:styleId="215">
    <w:name w:val="z-窗体底端1"/>
    <w:basedOn w:val="1"/>
    <w:next w:val="1"/>
    <w:link w:val="381"/>
    <w:qFormat/>
    <w:uiPriority w:val="0"/>
    <w:pPr>
      <w:pBdr>
        <w:top w:val="single" w:color="auto" w:sz="6" w:space="1"/>
      </w:pBdr>
      <w:jc w:val="center"/>
    </w:pPr>
    <w:rPr>
      <w:rFonts w:ascii="Arial" w:hAnsi="Arial" w:eastAsiaTheme="minorEastAsia" w:cstheme="minorBidi"/>
      <w:vanish/>
      <w:sz w:val="16"/>
      <w:szCs w:val="22"/>
    </w:rPr>
  </w:style>
  <w:style w:type="character" w:customStyle="1" w:styleId="216">
    <w:name w:val="font161"/>
    <w:qFormat/>
    <w:uiPriority w:val="0"/>
    <w:rPr>
      <w:b/>
      <w:sz w:val="32"/>
    </w:rPr>
  </w:style>
  <w:style w:type="character" w:customStyle="1" w:styleId="217">
    <w:name w:val="脚注文本 字符"/>
    <w:qFormat/>
    <w:uiPriority w:val="0"/>
    <w:rPr>
      <w:kern w:val="2"/>
      <w:sz w:val="18"/>
    </w:rPr>
  </w:style>
  <w:style w:type="character" w:customStyle="1" w:styleId="218">
    <w:name w:val="HTML 代码1"/>
    <w:qFormat/>
    <w:uiPriority w:val="0"/>
    <w:rPr>
      <w:rFonts w:ascii="Courier New" w:hAnsi="Courier New"/>
      <w:sz w:val="20"/>
    </w:rPr>
  </w:style>
  <w:style w:type="character" w:customStyle="1" w:styleId="219">
    <w:name w:val="标题 Char2"/>
    <w:qFormat/>
    <w:uiPriority w:val="0"/>
    <w:rPr>
      <w:rFonts w:ascii="Arial" w:hAnsi="Arial" w:eastAsia="宋体"/>
      <w:b/>
      <w:sz w:val="32"/>
      <w:lang w:val="en-US" w:eastAsia="zh-CN"/>
    </w:rPr>
  </w:style>
  <w:style w:type="character" w:customStyle="1" w:styleId="220">
    <w:name w:val="正文文本 Char2"/>
    <w:qFormat/>
    <w:uiPriority w:val="0"/>
    <w:rPr>
      <w:sz w:val="24"/>
    </w:rPr>
  </w:style>
  <w:style w:type="character" w:customStyle="1" w:styleId="221">
    <w:name w:val="lemmatitleh11"/>
    <w:qFormat/>
    <w:uiPriority w:val="0"/>
  </w:style>
  <w:style w:type="character" w:customStyle="1" w:styleId="222">
    <w:name w:val="Char Char16"/>
    <w:qFormat/>
    <w:uiPriority w:val="0"/>
    <w:rPr>
      <w:kern w:val="2"/>
      <w:sz w:val="18"/>
    </w:rPr>
  </w:style>
  <w:style w:type="character" w:customStyle="1" w:styleId="223">
    <w:name w:val="正文首行缩进 Char1"/>
    <w:qFormat/>
    <w:uiPriority w:val="0"/>
    <w:rPr>
      <w:rFonts w:ascii="等线" w:hAnsi="等线" w:eastAsia="等线"/>
    </w:rPr>
  </w:style>
  <w:style w:type="character" w:customStyle="1" w:styleId="224">
    <w:name w:val="Char Char17"/>
    <w:qFormat/>
    <w:uiPriority w:val="0"/>
    <w:rPr>
      <w:kern w:val="2"/>
      <w:sz w:val="18"/>
    </w:rPr>
  </w:style>
  <w:style w:type="character" w:customStyle="1" w:styleId="225">
    <w:name w:val="font31"/>
    <w:qFormat/>
    <w:uiPriority w:val="0"/>
    <w:rPr>
      <w:rFonts w:hint="eastAsia" w:ascii="宋体" w:hAnsi="宋体" w:eastAsia="宋体"/>
      <w:color w:val="0000FF"/>
      <w:sz w:val="21"/>
      <w:u w:val="none"/>
      <w:vertAlign w:val="superscript"/>
    </w:rPr>
  </w:style>
  <w:style w:type="character" w:customStyle="1" w:styleId="226">
    <w:name w:val="标题 4 Char1"/>
    <w:qFormat/>
    <w:uiPriority w:val="0"/>
    <w:rPr>
      <w:rFonts w:ascii="Arial" w:hAnsi="Arial" w:eastAsia="黑体"/>
      <w:b/>
      <w:kern w:val="2"/>
      <w:sz w:val="28"/>
      <w:lang w:val="en-US" w:eastAsia="zh-CN"/>
    </w:rPr>
  </w:style>
  <w:style w:type="character" w:customStyle="1" w:styleId="227">
    <w:name w:val="p141"/>
    <w:qFormat/>
    <w:uiPriority w:val="0"/>
    <w:rPr>
      <w:sz w:val="21"/>
      <w:szCs w:val="21"/>
    </w:rPr>
  </w:style>
  <w:style w:type="character" w:customStyle="1" w:styleId="228">
    <w:name w:val="批注引用1"/>
    <w:qFormat/>
    <w:uiPriority w:val="0"/>
    <w:rPr>
      <w:sz w:val="21"/>
    </w:rPr>
  </w:style>
  <w:style w:type="character" w:customStyle="1" w:styleId="229">
    <w:name w:val="发布"/>
    <w:qFormat/>
    <w:uiPriority w:val="0"/>
    <w:rPr>
      <w:rFonts w:ascii="黑体" w:eastAsia="黑体"/>
      <w:spacing w:val="22"/>
      <w:w w:val="100"/>
      <w:position w:val="3"/>
      <w:sz w:val="28"/>
    </w:rPr>
  </w:style>
  <w:style w:type="character" w:customStyle="1" w:styleId="230">
    <w:name w:val="j23x"/>
    <w:qFormat/>
    <w:uiPriority w:val="0"/>
  </w:style>
  <w:style w:type="character" w:customStyle="1" w:styleId="231">
    <w:name w:val="纯文本 Char2"/>
    <w:qFormat/>
    <w:uiPriority w:val="0"/>
    <w:rPr>
      <w:rFonts w:ascii="宋体" w:hAnsi="Courier New" w:eastAsia="宋体"/>
      <w:kern w:val="2"/>
      <w:sz w:val="21"/>
      <w:lang w:val="en-US" w:eastAsia="zh-CN"/>
    </w:rPr>
  </w:style>
  <w:style w:type="character" w:customStyle="1" w:styleId="232">
    <w:name w:val="567r"/>
    <w:qFormat/>
    <w:uiPriority w:val="0"/>
  </w:style>
  <w:style w:type="character" w:customStyle="1" w:styleId="233">
    <w:name w:val="文档结构图 字符"/>
    <w:qFormat/>
    <w:uiPriority w:val="0"/>
    <w:rPr>
      <w:rFonts w:ascii="Microsoft YaHei UI" w:hAnsi="Times New Roman" w:eastAsia="Microsoft YaHei UI"/>
      <w:kern w:val="2"/>
      <w:sz w:val="18"/>
    </w:rPr>
  </w:style>
  <w:style w:type="character" w:customStyle="1" w:styleId="234">
    <w:name w:val="正文文本 2 字符"/>
    <w:qFormat/>
    <w:uiPriority w:val="0"/>
    <w:rPr>
      <w:kern w:val="2"/>
      <w:sz w:val="28"/>
    </w:rPr>
  </w:style>
  <w:style w:type="character" w:customStyle="1" w:styleId="235">
    <w:name w:val="font01"/>
    <w:basedOn w:val="90"/>
    <w:qFormat/>
    <w:uiPriority w:val="0"/>
    <w:rPr>
      <w:rFonts w:hint="eastAsia" w:ascii="宋体" w:hAnsi="宋体" w:eastAsia="宋体" w:cs="宋体"/>
      <w:color w:val="000000"/>
      <w:sz w:val="22"/>
      <w:szCs w:val="22"/>
      <w:u w:val="none"/>
    </w:rPr>
  </w:style>
  <w:style w:type="character" w:customStyle="1" w:styleId="236">
    <w:name w:val="Title Char"/>
    <w:qFormat/>
    <w:uiPriority w:val="0"/>
    <w:rPr>
      <w:rFonts w:ascii="Arial" w:hAnsi="Arial" w:eastAsia="宋体"/>
      <w:b/>
      <w:kern w:val="2"/>
      <w:sz w:val="32"/>
      <w:lang w:val="en-US" w:eastAsia="zh-CN"/>
    </w:rPr>
  </w:style>
  <w:style w:type="character" w:customStyle="1" w:styleId="237">
    <w:name w:val="宏文本 字符"/>
    <w:qFormat/>
    <w:uiPriority w:val="0"/>
    <w:rPr>
      <w:rFonts w:ascii="Courier New" w:hAnsi="Courier New"/>
      <w:kern w:val="2"/>
      <w:sz w:val="24"/>
    </w:rPr>
  </w:style>
  <w:style w:type="character" w:customStyle="1" w:styleId="238">
    <w:name w:val="Char Char22"/>
    <w:qFormat/>
    <w:uiPriority w:val="0"/>
    <w:rPr>
      <w:rFonts w:ascii="Arial" w:hAnsi="Arial" w:eastAsia="黑体"/>
      <w:b/>
      <w:kern w:val="2"/>
      <w:sz w:val="32"/>
      <w:lang w:val="en-US" w:eastAsia="zh-CN"/>
    </w:rPr>
  </w:style>
  <w:style w:type="character" w:customStyle="1" w:styleId="239">
    <w:name w:val="尾注文本 字符"/>
    <w:qFormat/>
    <w:uiPriority w:val="0"/>
    <w:rPr>
      <w:kern w:val="2"/>
      <w:sz w:val="28"/>
    </w:rPr>
  </w:style>
  <w:style w:type="character" w:customStyle="1" w:styleId="240">
    <w:name w:val="副标题 Char1"/>
    <w:qFormat/>
    <w:uiPriority w:val="0"/>
    <w:rPr>
      <w:rFonts w:ascii="Calibri Light" w:hAnsi="Calibri Light" w:eastAsia="宋体"/>
      <w:b/>
      <w:kern w:val="28"/>
      <w:sz w:val="32"/>
    </w:rPr>
  </w:style>
  <w:style w:type="character" w:customStyle="1" w:styleId="241">
    <w:name w:val="正文文本 Char1"/>
    <w:qFormat/>
    <w:uiPriority w:val="0"/>
    <w:rPr>
      <w:rFonts w:ascii="宋体" w:hAnsi="宋体" w:eastAsia="宋体"/>
      <w:spacing w:val="-6"/>
      <w:kern w:val="2"/>
      <w:sz w:val="21"/>
      <w:lang w:val="en-US" w:eastAsia="zh-CN"/>
    </w:rPr>
  </w:style>
  <w:style w:type="character" w:customStyle="1" w:styleId="242">
    <w:name w:val="HTML 缩写1"/>
    <w:qFormat/>
    <w:uiPriority w:val="0"/>
  </w:style>
  <w:style w:type="character" w:customStyle="1" w:styleId="243">
    <w:name w:val="标题 1 Char1"/>
    <w:qFormat/>
    <w:uiPriority w:val="0"/>
    <w:rPr>
      <w:rFonts w:eastAsia="宋体"/>
      <w:b/>
      <w:kern w:val="44"/>
      <w:sz w:val="44"/>
      <w:lang w:val="en-US" w:eastAsia="zh-CN"/>
    </w:rPr>
  </w:style>
  <w:style w:type="character" w:customStyle="1" w:styleId="244">
    <w:name w:val="15"/>
    <w:qFormat/>
    <w:uiPriority w:val="0"/>
  </w:style>
  <w:style w:type="character" w:customStyle="1" w:styleId="245">
    <w:name w:val="样式 正文文本 Char"/>
    <w:link w:val="246"/>
    <w:qFormat/>
    <w:uiPriority w:val="0"/>
    <w:rPr>
      <w:rFonts w:ascii="Arial" w:hAnsi="Arial"/>
      <w:color w:val="000000"/>
    </w:rPr>
  </w:style>
  <w:style w:type="paragraph" w:customStyle="1" w:styleId="246">
    <w:name w:val="样式 正文文本"/>
    <w:basedOn w:val="1"/>
    <w:link w:val="245"/>
    <w:qFormat/>
    <w:uiPriority w:val="0"/>
    <w:pPr>
      <w:adjustRightInd w:val="0"/>
      <w:snapToGrid w:val="0"/>
      <w:spacing w:line="400" w:lineRule="exact"/>
      <w:ind w:firstLine="200" w:firstLineChars="200"/>
    </w:pPr>
    <w:rPr>
      <w:rFonts w:ascii="Arial" w:hAnsi="Arial" w:eastAsiaTheme="minorEastAsia" w:cstheme="minorBidi"/>
      <w:color w:val="000000"/>
      <w:sz w:val="21"/>
      <w:szCs w:val="22"/>
    </w:rPr>
  </w:style>
  <w:style w:type="character" w:customStyle="1" w:styleId="247">
    <w:name w:val="正文格式 Char"/>
    <w:link w:val="248"/>
    <w:qFormat/>
    <w:uiPriority w:val="0"/>
    <w:rPr>
      <w:rFonts w:ascii="Times New Roman" w:hAnsi="Times New Roman"/>
      <w:sz w:val="24"/>
    </w:rPr>
  </w:style>
  <w:style w:type="paragraph" w:customStyle="1" w:styleId="248">
    <w:name w:val="正文格式"/>
    <w:basedOn w:val="1"/>
    <w:link w:val="247"/>
    <w:qFormat/>
    <w:uiPriority w:val="0"/>
    <w:pPr>
      <w:widowControl/>
      <w:adjustRightInd w:val="0"/>
      <w:spacing w:line="480" w:lineRule="atLeast"/>
      <w:ind w:firstLine="482"/>
      <w:textAlignment w:val="baseline"/>
    </w:pPr>
    <w:rPr>
      <w:rFonts w:ascii="Times New Roman" w:hAnsi="Times New Roman" w:eastAsiaTheme="minorEastAsia" w:cstheme="minorBidi"/>
      <w:sz w:val="24"/>
      <w:szCs w:val="22"/>
    </w:rPr>
  </w:style>
  <w:style w:type="character" w:customStyle="1" w:styleId="249">
    <w:name w:val="bulletintext1"/>
    <w:qFormat/>
    <w:uiPriority w:val="0"/>
    <w:rPr>
      <w:color w:val="000000"/>
      <w:sz w:val="18"/>
    </w:rPr>
  </w:style>
  <w:style w:type="character" w:customStyle="1" w:styleId="250">
    <w:name w:val="fonts11"/>
    <w:qFormat/>
    <w:uiPriority w:val="0"/>
    <w:rPr>
      <w:sz w:val="18"/>
    </w:rPr>
  </w:style>
  <w:style w:type="character" w:customStyle="1" w:styleId="251">
    <w:name w:val="locality"/>
    <w:qFormat/>
    <w:uiPriority w:val="0"/>
  </w:style>
  <w:style w:type="character" w:customStyle="1" w:styleId="252">
    <w:name w:val="标题 3 字符"/>
    <w:qFormat/>
    <w:uiPriority w:val="0"/>
    <w:rPr>
      <w:rFonts w:ascii="Times New Roman" w:hAnsi="Times New Roman" w:eastAsia="宋体"/>
      <w:b/>
      <w:kern w:val="2"/>
      <w:sz w:val="32"/>
    </w:rPr>
  </w:style>
  <w:style w:type="character" w:customStyle="1" w:styleId="253">
    <w:name w:val="标题 8 字符"/>
    <w:qFormat/>
    <w:uiPriority w:val="0"/>
    <w:rPr>
      <w:rFonts w:ascii="等线 Light" w:hAnsi="等线 Light" w:eastAsia="等线 Light"/>
      <w:kern w:val="2"/>
      <w:sz w:val="24"/>
    </w:rPr>
  </w:style>
  <w:style w:type="character" w:customStyle="1" w:styleId="254">
    <w:name w:val="批注主题 字符"/>
    <w:qFormat/>
    <w:uiPriority w:val="0"/>
    <w:rPr>
      <w:b/>
      <w:kern w:val="2"/>
      <w:sz w:val="28"/>
    </w:rPr>
  </w:style>
  <w:style w:type="character" w:customStyle="1" w:styleId="255">
    <w:name w:val="H3 Char"/>
    <w:qFormat/>
    <w:uiPriority w:val="0"/>
    <w:rPr>
      <w:rFonts w:eastAsia="宋体"/>
      <w:b/>
      <w:kern w:val="2"/>
      <w:sz w:val="32"/>
      <w:lang w:val="en-US" w:eastAsia="zh-CN"/>
    </w:rPr>
  </w:style>
  <w:style w:type="character" w:customStyle="1" w:styleId="256">
    <w:name w:val="标题 9 Char1"/>
    <w:qFormat/>
    <w:uiPriority w:val="0"/>
    <w:rPr>
      <w:rFonts w:ascii="Arial" w:hAnsi="Arial" w:eastAsia="黑体"/>
      <w:sz w:val="21"/>
      <w:lang w:val="en-US" w:eastAsia="zh-CN"/>
    </w:rPr>
  </w:style>
  <w:style w:type="character" w:customStyle="1" w:styleId="257">
    <w:name w:val="公文正文 Char"/>
    <w:link w:val="258"/>
    <w:qFormat/>
    <w:uiPriority w:val="0"/>
    <w:rPr>
      <w:rFonts w:ascii="仿宋_GB2312" w:eastAsia="仿宋_GB2312"/>
      <w:sz w:val="24"/>
    </w:rPr>
  </w:style>
  <w:style w:type="paragraph" w:customStyle="1" w:styleId="258">
    <w:name w:val="公文正文"/>
    <w:basedOn w:val="1"/>
    <w:link w:val="257"/>
    <w:qFormat/>
    <w:uiPriority w:val="0"/>
    <w:pPr>
      <w:spacing w:before="156" w:line="360" w:lineRule="auto"/>
      <w:ind w:firstLine="360" w:firstLineChars="200"/>
    </w:pPr>
    <w:rPr>
      <w:rFonts w:ascii="仿宋_GB2312" w:eastAsia="仿宋_GB2312" w:hAnsiTheme="minorHAnsi" w:cstheme="minorBidi"/>
      <w:sz w:val="24"/>
      <w:szCs w:val="22"/>
    </w:rPr>
  </w:style>
  <w:style w:type="character" w:customStyle="1" w:styleId="259">
    <w:name w:val="正文文本缩进 3 字符"/>
    <w:qFormat/>
    <w:uiPriority w:val="0"/>
    <w:rPr>
      <w:rFonts w:ascii="Times New Roman" w:hAnsi="Times New Roman" w:eastAsia="宋体"/>
      <w:kern w:val="2"/>
      <w:sz w:val="16"/>
    </w:rPr>
  </w:style>
  <w:style w:type="character" w:customStyle="1" w:styleId="260">
    <w:name w:val="my Char"/>
    <w:link w:val="261"/>
    <w:qFormat/>
    <w:uiPriority w:val="0"/>
    <w:rPr>
      <w:rFonts w:ascii="宋体" w:hAnsi="宋体"/>
      <w:sz w:val="24"/>
    </w:rPr>
  </w:style>
  <w:style w:type="paragraph" w:customStyle="1" w:styleId="261">
    <w:name w:val="my"/>
    <w:basedOn w:val="1"/>
    <w:link w:val="260"/>
    <w:qFormat/>
    <w:uiPriority w:val="0"/>
    <w:pPr>
      <w:widowControl/>
      <w:tabs>
        <w:tab w:val="left" w:pos="0"/>
        <w:tab w:val="left" w:pos="5823"/>
      </w:tabs>
      <w:adjustRightInd w:val="0"/>
      <w:ind w:firstLine="480" w:firstLineChars="200"/>
    </w:pPr>
    <w:rPr>
      <w:rFonts w:ascii="宋体" w:hAnsi="宋体" w:eastAsiaTheme="minorEastAsia" w:cstheme="minorBidi"/>
      <w:sz w:val="24"/>
      <w:szCs w:val="22"/>
    </w:rPr>
  </w:style>
  <w:style w:type="character" w:customStyle="1" w:styleId="262">
    <w:name w:val="info1"/>
    <w:qFormat/>
    <w:uiPriority w:val="99"/>
    <w:rPr>
      <w:color w:val="000000"/>
      <w:spacing w:val="15"/>
      <w:sz w:val="24"/>
    </w:rPr>
  </w:style>
  <w:style w:type="character" w:customStyle="1" w:styleId="263">
    <w:name w:val="正文文本 2 Char1"/>
    <w:qFormat/>
    <w:uiPriority w:val="0"/>
  </w:style>
  <w:style w:type="character" w:customStyle="1" w:styleId="264">
    <w:name w:val="HTML 预设格式 Char1"/>
    <w:qFormat/>
    <w:uiPriority w:val="0"/>
    <w:rPr>
      <w:rFonts w:ascii="Courier New" w:hAnsi="Courier New" w:eastAsia="宋体"/>
      <w:kern w:val="2"/>
    </w:rPr>
  </w:style>
  <w:style w:type="character" w:customStyle="1" w:styleId="265">
    <w:name w:val="电子邮件签名 字符"/>
    <w:qFormat/>
    <w:uiPriority w:val="0"/>
    <w:rPr>
      <w:kern w:val="2"/>
      <w:sz w:val="28"/>
    </w:rPr>
  </w:style>
  <w:style w:type="character" w:customStyle="1" w:styleId="266">
    <w:name w:val="称呼 字符"/>
    <w:qFormat/>
    <w:uiPriority w:val="0"/>
    <w:rPr>
      <w:kern w:val="2"/>
      <w:sz w:val="28"/>
    </w:rPr>
  </w:style>
  <w:style w:type="character" w:customStyle="1" w:styleId="267">
    <w:name w:val="标题 4 Char Char Char Char Char Char"/>
    <w:qFormat/>
    <w:uiPriority w:val="0"/>
    <w:rPr>
      <w:rFonts w:eastAsia="宋体"/>
      <w:kern w:val="2"/>
      <w:sz w:val="24"/>
      <w:lang w:val="en-US" w:eastAsia="zh-CN"/>
    </w:rPr>
  </w:style>
  <w:style w:type="character" w:customStyle="1" w:styleId="268">
    <w:name w:val="标题 6 字符"/>
    <w:qFormat/>
    <w:uiPriority w:val="0"/>
    <w:rPr>
      <w:rFonts w:ascii="等线 Light" w:hAnsi="等线 Light" w:eastAsia="等线 Light"/>
      <w:b/>
      <w:kern w:val="2"/>
      <w:sz w:val="24"/>
    </w:rPr>
  </w:style>
  <w:style w:type="character" w:customStyle="1" w:styleId="269">
    <w:name w:val="标题 7 Char1"/>
    <w:qFormat/>
    <w:uiPriority w:val="0"/>
    <w:rPr>
      <w:rFonts w:eastAsia="宋体"/>
      <w:b/>
      <w:sz w:val="24"/>
      <w:lang w:val="en-US" w:eastAsia="zh-CN"/>
    </w:rPr>
  </w:style>
  <w:style w:type="character" w:customStyle="1" w:styleId="270">
    <w:name w:val="副标题 字符"/>
    <w:qFormat/>
    <w:uiPriority w:val="0"/>
    <w:rPr>
      <w:rFonts w:ascii="等线 Light" w:hAnsi="等线 Light"/>
      <w:b/>
      <w:kern w:val="28"/>
      <w:sz w:val="32"/>
    </w:rPr>
  </w:style>
  <w:style w:type="character" w:customStyle="1" w:styleId="271">
    <w:name w:val="font21"/>
    <w:basedOn w:val="90"/>
    <w:qFormat/>
    <w:uiPriority w:val="0"/>
    <w:rPr>
      <w:rFonts w:hint="eastAsia" w:ascii="宋体" w:hAnsi="宋体" w:eastAsia="宋体"/>
      <w:color w:val="FF0000"/>
      <w:sz w:val="21"/>
      <w:u w:val="none"/>
      <w:vertAlign w:val="superscript"/>
    </w:rPr>
  </w:style>
  <w:style w:type="character" w:customStyle="1" w:styleId="272">
    <w:name w:val="font41"/>
    <w:qFormat/>
    <w:uiPriority w:val="0"/>
    <w:rPr>
      <w:rFonts w:hint="eastAsia" w:ascii="宋体" w:hAnsi="宋体" w:eastAsia="宋体" w:cs="宋体"/>
      <w:color w:val="000000"/>
      <w:sz w:val="20"/>
      <w:szCs w:val="20"/>
      <w:u w:val="none"/>
    </w:rPr>
  </w:style>
  <w:style w:type="character" w:customStyle="1" w:styleId="273">
    <w:name w:val="结束语 字符"/>
    <w:qFormat/>
    <w:uiPriority w:val="0"/>
    <w:rPr>
      <w:kern w:val="2"/>
      <w:sz w:val="28"/>
    </w:rPr>
  </w:style>
  <w:style w:type="character" w:customStyle="1" w:styleId="274">
    <w:name w:val="彩色列表 - 着色 1 字符"/>
    <w:link w:val="275"/>
    <w:qFormat/>
    <w:uiPriority w:val="0"/>
  </w:style>
  <w:style w:type="paragraph" w:customStyle="1" w:styleId="275">
    <w:name w:val="彩色列表 - 着色 12"/>
    <w:basedOn w:val="1"/>
    <w:link w:val="274"/>
    <w:qFormat/>
    <w:uiPriority w:val="0"/>
    <w:pPr>
      <w:ind w:firstLine="420" w:firstLineChars="200"/>
    </w:pPr>
    <w:rPr>
      <w:rFonts w:asciiTheme="minorHAnsi" w:hAnsiTheme="minorHAnsi" w:eastAsiaTheme="minorEastAsia" w:cstheme="minorBidi"/>
      <w:sz w:val="21"/>
      <w:szCs w:val="22"/>
    </w:rPr>
  </w:style>
  <w:style w:type="character" w:customStyle="1" w:styleId="276">
    <w:name w:val="正文文本 3 Char1"/>
    <w:qFormat/>
    <w:uiPriority w:val="0"/>
    <w:rPr>
      <w:rFonts w:eastAsia="宋体"/>
      <w:color w:val="FF0000"/>
      <w:kern w:val="2"/>
      <w:sz w:val="24"/>
      <w:lang w:val="en-US" w:eastAsia="zh-CN"/>
    </w:rPr>
  </w:style>
  <w:style w:type="character" w:customStyle="1" w:styleId="277">
    <w:name w:val="纯文本 Char3"/>
    <w:qFormat/>
    <w:uiPriority w:val="0"/>
    <w:rPr>
      <w:rFonts w:ascii="宋体" w:hAnsi="Courier New" w:eastAsia="宋体"/>
    </w:rPr>
  </w:style>
  <w:style w:type="character" w:customStyle="1" w:styleId="278">
    <w:name w:val="个人答复风格"/>
    <w:qFormat/>
    <w:uiPriority w:val="0"/>
    <w:rPr>
      <w:rFonts w:ascii="Arial" w:hAnsi="Arial" w:eastAsia="宋体"/>
      <w:color w:val="auto"/>
      <w:sz w:val="20"/>
    </w:rPr>
  </w:style>
  <w:style w:type="character" w:customStyle="1" w:styleId="279">
    <w:name w:val="标题 3 Char1"/>
    <w:qFormat/>
    <w:uiPriority w:val="0"/>
    <w:rPr>
      <w:rFonts w:eastAsia="宋体"/>
      <w:b/>
      <w:kern w:val="2"/>
      <w:sz w:val="32"/>
      <w:lang w:val="en-US" w:eastAsia="zh-CN"/>
    </w:rPr>
  </w:style>
  <w:style w:type="character" w:customStyle="1" w:styleId="280">
    <w:name w:val="脚注文本 Char1"/>
    <w:qFormat/>
    <w:uiPriority w:val="0"/>
    <w:rPr>
      <w:rFonts w:eastAsia="宋体"/>
      <w:kern w:val="2"/>
      <w:sz w:val="18"/>
      <w:lang w:val="en-US" w:eastAsia="zh-CN"/>
    </w:rPr>
  </w:style>
  <w:style w:type="character" w:customStyle="1" w:styleId="281">
    <w:name w:val="无格式表格 31"/>
    <w:qFormat/>
    <w:uiPriority w:val="0"/>
    <w:rPr>
      <w:i/>
      <w:color w:val="808080"/>
    </w:rPr>
  </w:style>
  <w:style w:type="character" w:customStyle="1" w:styleId="282">
    <w:name w:val="HTML 键盘1"/>
    <w:qFormat/>
    <w:uiPriority w:val="0"/>
    <w:rPr>
      <w:rFonts w:ascii="Courier New" w:hAnsi="Courier New"/>
      <w:sz w:val="20"/>
    </w:rPr>
  </w:style>
  <w:style w:type="character" w:customStyle="1" w:styleId="283">
    <w:name w:val="标题 Char1"/>
    <w:qFormat/>
    <w:uiPriority w:val="0"/>
    <w:rPr>
      <w:rFonts w:ascii="Cambria" w:hAnsi="Cambria" w:eastAsia="宋体"/>
      <w:b/>
      <w:sz w:val="32"/>
    </w:rPr>
  </w:style>
  <w:style w:type="character" w:customStyle="1" w:styleId="284">
    <w:name w:val="样式8 字符"/>
    <w:link w:val="285"/>
    <w:qFormat/>
    <w:uiPriority w:val="0"/>
    <w:rPr>
      <w:rFonts w:ascii="Times New Roman" w:hAnsi="Times New Roman"/>
      <w:sz w:val="24"/>
      <w:szCs w:val="27"/>
    </w:rPr>
  </w:style>
  <w:style w:type="paragraph" w:customStyle="1" w:styleId="285">
    <w:name w:val="样式8"/>
    <w:basedOn w:val="286"/>
    <w:link w:val="284"/>
    <w:qFormat/>
    <w:uiPriority w:val="0"/>
    <w:pPr>
      <w:tabs>
        <w:tab w:val="left" w:pos="1301"/>
        <w:tab w:val="left" w:pos="6043"/>
      </w:tabs>
      <w:ind w:right="0" w:rightChars="0"/>
    </w:pPr>
    <w:rPr>
      <w:rFonts w:eastAsiaTheme="minorEastAsia" w:cstheme="minorBidi"/>
    </w:rPr>
  </w:style>
  <w:style w:type="paragraph" w:customStyle="1" w:styleId="286">
    <w:name w:val="样式6"/>
    <w:basedOn w:val="1"/>
    <w:qFormat/>
    <w:uiPriority w:val="0"/>
    <w:pPr>
      <w:widowControl/>
      <w:tabs>
        <w:tab w:val="left" w:pos="1301"/>
        <w:tab w:val="left" w:pos="6043"/>
      </w:tabs>
      <w:adjustRightInd w:val="0"/>
      <w:snapToGrid w:val="0"/>
      <w:spacing w:line="360" w:lineRule="auto"/>
      <w:ind w:left="709" w:right="100" w:rightChars="100"/>
      <w:textAlignment w:val="baseline"/>
    </w:pPr>
    <w:rPr>
      <w:rFonts w:ascii="Times New Roman" w:hAnsi="Times New Roman"/>
      <w:sz w:val="24"/>
      <w:szCs w:val="27"/>
    </w:rPr>
  </w:style>
  <w:style w:type="character" w:customStyle="1" w:styleId="287">
    <w:name w:val="font11"/>
    <w:basedOn w:val="90"/>
    <w:qFormat/>
    <w:uiPriority w:val="0"/>
    <w:rPr>
      <w:rFonts w:hint="eastAsia" w:ascii="宋体" w:hAnsi="宋体" w:eastAsia="宋体"/>
      <w:color w:val="000000"/>
      <w:sz w:val="21"/>
      <w:u w:val="none"/>
      <w:vertAlign w:val="superscript"/>
    </w:rPr>
  </w:style>
  <w:style w:type="character" w:customStyle="1" w:styleId="288">
    <w:name w:val="页脚 Char1"/>
    <w:qFormat/>
    <w:uiPriority w:val="0"/>
    <w:rPr>
      <w:rFonts w:eastAsia="宋体"/>
      <w:kern w:val="2"/>
      <w:sz w:val="18"/>
      <w:lang w:val="en-US" w:eastAsia="zh-CN"/>
    </w:rPr>
  </w:style>
  <w:style w:type="character" w:customStyle="1" w:styleId="289">
    <w:name w:val="country-name"/>
    <w:qFormat/>
    <w:uiPriority w:val="0"/>
  </w:style>
  <w:style w:type="character" w:customStyle="1" w:styleId="290">
    <w:name w:val="HTML 样本1"/>
    <w:qFormat/>
    <w:uiPriority w:val="0"/>
    <w:rPr>
      <w:rFonts w:ascii="Courier New" w:hAnsi="Courier New"/>
    </w:rPr>
  </w:style>
  <w:style w:type="character" w:customStyle="1" w:styleId="291">
    <w:name w:val="标题 4 字符"/>
    <w:qFormat/>
    <w:uiPriority w:val="0"/>
    <w:rPr>
      <w:rFonts w:ascii="等线 Light" w:hAnsi="等线 Light" w:eastAsia="等线 Light"/>
      <w:b/>
      <w:kern w:val="2"/>
      <w:sz w:val="28"/>
    </w:rPr>
  </w:style>
  <w:style w:type="character" w:customStyle="1" w:styleId="292">
    <w:name w:val="zbggmain style9"/>
    <w:qFormat/>
    <w:uiPriority w:val="0"/>
  </w:style>
  <w:style w:type="character" w:customStyle="1" w:styleId="293">
    <w:name w:val="标题 1 Char Char"/>
    <w:qFormat/>
    <w:uiPriority w:val="0"/>
    <w:rPr>
      <w:rFonts w:ascii="Arial" w:hAnsi="Arial" w:eastAsia="黑体"/>
      <w:kern w:val="44"/>
      <w:sz w:val="24"/>
      <w:lang w:val="en-US" w:eastAsia="zh-CN"/>
    </w:rPr>
  </w:style>
  <w:style w:type="character" w:customStyle="1" w:styleId="294">
    <w:name w:val="批注框文本 Char1"/>
    <w:qFormat/>
    <w:uiPriority w:val="0"/>
    <w:rPr>
      <w:rFonts w:eastAsia="宋体"/>
      <w:kern w:val="2"/>
      <w:sz w:val="18"/>
      <w:lang w:val="en-US" w:eastAsia="zh-CN"/>
    </w:rPr>
  </w:style>
  <w:style w:type="character" w:customStyle="1" w:styleId="295">
    <w:name w:val="HTML 地址 字符"/>
    <w:qFormat/>
    <w:uiPriority w:val="0"/>
    <w:rPr>
      <w:i/>
      <w:kern w:val="2"/>
      <w:sz w:val="28"/>
    </w:rPr>
  </w:style>
  <w:style w:type="character" w:customStyle="1" w:styleId="296">
    <w:name w:val="正文文本 字符"/>
    <w:qFormat/>
    <w:uiPriority w:val="0"/>
    <w:rPr>
      <w:rFonts w:ascii="Times New Roman" w:hAnsi="Times New Roman" w:eastAsia="宋体"/>
      <w:kern w:val="2"/>
      <w:sz w:val="21"/>
    </w:rPr>
  </w:style>
  <w:style w:type="character" w:customStyle="1" w:styleId="297">
    <w:name w:val="页眉 字符"/>
    <w:qFormat/>
    <w:uiPriority w:val="0"/>
    <w:rPr>
      <w:kern w:val="2"/>
      <w:sz w:val="18"/>
    </w:rPr>
  </w:style>
  <w:style w:type="character" w:customStyle="1" w:styleId="298">
    <w:name w:val="标题 5 Char1"/>
    <w:qFormat/>
    <w:uiPriority w:val="0"/>
    <w:rPr>
      <w:rFonts w:eastAsia="宋体"/>
      <w:b/>
      <w:sz w:val="28"/>
      <w:lang w:val="en-US" w:eastAsia="zh-CN"/>
    </w:rPr>
  </w:style>
  <w:style w:type="character" w:customStyle="1" w:styleId="299">
    <w:name w:val="正文文字4 Char Char"/>
    <w:qFormat/>
    <w:uiPriority w:val="0"/>
    <w:rPr>
      <w:rFonts w:ascii="宋体" w:hAnsi="宋体" w:eastAsia="宋体"/>
      <w:spacing w:val="-6"/>
      <w:kern w:val="2"/>
      <w:sz w:val="21"/>
      <w:lang w:val="en-US" w:eastAsia="zh-CN"/>
    </w:rPr>
  </w:style>
  <w:style w:type="character" w:customStyle="1" w:styleId="300">
    <w:name w:val="z-窗体顶端 Char"/>
    <w:link w:val="301"/>
    <w:qFormat/>
    <w:uiPriority w:val="0"/>
    <w:rPr>
      <w:rFonts w:ascii="Arial" w:hAnsi="Arial"/>
      <w:vanish/>
      <w:sz w:val="16"/>
    </w:rPr>
  </w:style>
  <w:style w:type="paragraph" w:customStyle="1" w:styleId="301">
    <w:name w:val="z-窗体顶端1"/>
    <w:basedOn w:val="1"/>
    <w:next w:val="1"/>
    <w:link w:val="300"/>
    <w:qFormat/>
    <w:uiPriority w:val="0"/>
    <w:pPr>
      <w:pBdr>
        <w:bottom w:val="single" w:color="auto" w:sz="6" w:space="1"/>
      </w:pBdr>
      <w:jc w:val="center"/>
    </w:pPr>
    <w:rPr>
      <w:rFonts w:ascii="Arial" w:hAnsi="Arial" w:eastAsiaTheme="minorEastAsia" w:cstheme="minorBidi"/>
      <w:vanish/>
      <w:sz w:val="16"/>
      <w:szCs w:val="22"/>
    </w:rPr>
  </w:style>
  <w:style w:type="character" w:customStyle="1" w:styleId="302">
    <w:name w:val="正文文本 3 字符"/>
    <w:qFormat/>
    <w:uiPriority w:val="0"/>
    <w:rPr>
      <w:kern w:val="2"/>
      <w:sz w:val="16"/>
    </w:rPr>
  </w:style>
  <w:style w:type="character" w:customStyle="1" w:styleId="303">
    <w:name w:val="s81i"/>
    <w:qFormat/>
    <w:uiPriority w:val="0"/>
  </w:style>
  <w:style w:type="character" w:customStyle="1" w:styleId="304">
    <w:name w:val="正文缩进 Char"/>
    <w:link w:val="8"/>
    <w:qFormat/>
    <w:uiPriority w:val="0"/>
    <w:rPr>
      <w:rFonts w:eastAsia="宋体"/>
      <w:sz w:val="24"/>
    </w:rPr>
  </w:style>
  <w:style w:type="character" w:customStyle="1" w:styleId="305">
    <w:name w:val="Char Char23"/>
    <w:qFormat/>
    <w:uiPriority w:val="0"/>
    <w:rPr>
      <w:rFonts w:eastAsia="宋体"/>
      <w:b/>
      <w:kern w:val="44"/>
      <w:sz w:val="44"/>
      <w:lang w:val="en-US" w:eastAsia="zh-CN"/>
    </w:rPr>
  </w:style>
  <w:style w:type="character" w:customStyle="1" w:styleId="306">
    <w:name w:val="apple-converted-space"/>
    <w:qFormat/>
    <w:uiPriority w:val="0"/>
  </w:style>
  <w:style w:type="character" w:customStyle="1" w:styleId="307">
    <w:name w:val="highlight1"/>
    <w:qFormat/>
    <w:uiPriority w:val="0"/>
    <w:rPr>
      <w:color w:val="FF0000"/>
    </w:rPr>
  </w:style>
  <w:style w:type="character" w:customStyle="1" w:styleId="308">
    <w:name w:val="正文2 Char Char"/>
    <w:qFormat/>
    <w:uiPriority w:val="0"/>
    <w:rPr>
      <w:rFonts w:eastAsia="宋体"/>
      <w:kern w:val="2"/>
      <w:sz w:val="24"/>
      <w:lang w:val="en-US" w:eastAsia="zh-CN"/>
    </w:rPr>
  </w:style>
  <w:style w:type="character" w:customStyle="1" w:styleId="309">
    <w:name w:val="标题1"/>
    <w:qFormat/>
    <w:uiPriority w:val="0"/>
    <w:rPr>
      <w:b/>
      <w:sz w:val="28"/>
    </w:rPr>
  </w:style>
  <w:style w:type="character" w:customStyle="1" w:styleId="310">
    <w:name w:val="正文2 Char"/>
    <w:link w:val="311"/>
    <w:qFormat/>
    <w:uiPriority w:val="0"/>
    <w:rPr>
      <w:rFonts w:eastAsia="宋体"/>
      <w:sz w:val="24"/>
    </w:rPr>
  </w:style>
  <w:style w:type="paragraph" w:customStyle="1" w:styleId="311">
    <w:name w:val="正文2"/>
    <w:basedOn w:val="1"/>
    <w:link w:val="310"/>
    <w:qFormat/>
    <w:uiPriority w:val="0"/>
    <w:pPr>
      <w:spacing w:before="156" w:line="360" w:lineRule="auto"/>
      <w:ind w:firstLine="510" w:firstLineChars="200"/>
    </w:pPr>
    <w:rPr>
      <w:rFonts w:asciiTheme="minorHAnsi" w:hAnsiTheme="minorHAnsi" w:cstheme="minorBidi"/>
      <w:sz w:val="24"/>
      <w:szCs w:val="22"/>
    </w:rPr>
  </w:style>
  <w:style w:type="character" w:customStyle="1" w:styleId="312">
    <w:name w:val="HTML 定义1"/>
    <w:qFormat/>
    <w:uiPriority w:val="0"/>
    <w:rPr>
      <w:i/>
    </w:rPr>
  </w:style>
  <w:style w:type="character" w:customStyle="1" w:styleId="313">
    <w:name w:val="批注框文本 字符"/>
    <w:qFormat/>
    <w:uiPriority w:val="0"/>
    <w:rPr>
      <w:rFonts w:ascii="Times New Roman" w:hAnsi="Times New Roman" w:eastAsia="宋体"/>
      <w:kern w:val="2"/>
      <w:sz w:val="18"/>
    </w:rPr>
  </w:style>
  <w:style w:type="character" w:customStyle="1" w:styleId="314">
    <w:name w:val="75pk"/>
    <w:qFormat/>
    <w:uiPriority w:val="0"/>
  </w:style>
  <w:style w:type="character" w:customStyle="1" w:styleId="315">
    <w:name w:val="z-窗体底端 字符"/>
    <w:qFormat/>
    <w:uiPriority w:val="0"/>
    <w:rPr>
      <w:rFonts w:ascii="Arial" w:hAnsi="Arial"/>
      <w:vanish/>
      <w:kern w:val="2"/>
      <w:sz w:val="16"/>
    </w:rPr>
  </w:style>
  <w:style w:type="character" w:customStyle="1" w:styleId="316">
    <w:name w:val="页码1"/>
    <w:qFormat/>
    <w:uiPriority w:val="0"/>
  </w:style>
  <w:style w:type="character" w:customStyle="1" w:styleId="317">
    <w:name w:val="Char Char21"/>
    <w:qFormat/>
    <w:uiPriority w:val="0"/>
    <w:rPr>
      <w:rFonts w:eastAsia="楷体_GB2312"/>
      <w:kern w:val="2"/>
      <w:sz w:val="28"/>
      <w:lang w:val="en-US" w:eastAsia="zh-CN"/>
    </w:rPr>
  </w:style>
  <w:style w:type="character" w:customStyle="1" w:styleId="318">
    <w:name w:val="列出段落 字符"/>
    <w:qFormat/>
    <w:uiPriority w:val="0"/>
    <w:rPr>
      <w:kern w:val="2"/>
      <w:sz w:val="21"/>
    </w:rPr>
  </w:style>
  <w:style w:type="character" w:customStyle="1" w:styleId="319">
    <w:name w:val="批注文字 字符"/>
    <w:qFormat/>
    <w:uiPriority w:val="0"/>
    <w:rPr>
      <w:kern w:val="2"/>
      <w:sz w:val="28"/>
    </w:rPr>
  </w:style>
  <w:style w:type="character" w:customStyle="1" w:styleId="320">
    <w:name w:val="日期 Char2"/>
    <w:qFormat/>
    <w:uiPriority w:val="0"/>
    <w:rPr>
      <w:rFonts w:eastAsia="仿宋_GB2312"/>
      <w:b/>
      <w:sz w:val="28"/>
    </w:rPr>
  </w:style>
  <w:style w:type="character" w:customStyle="1" w:styleId="321">
    <w:name w:val="z-窗体顶端 Char1"/>
    <w:qFormat/>
    <w:uiPriority w:val="0"/>
    <w:rPr>
      <w:rFonts w:ascii="Arial" w:hAnsi="Arial"/>
      <w:vanish/>
      <w:sz w:val="16"/>
    </w:rPr>
  </w:style>
  <w:style w:type="paragraph" w:customStyle="1" w:styleId="322">
    <w:name w:val="z-窗体顶端2"/>
    <w:basedOn w:val="1"/>
    <w:next w:val="1"/>
    <w:link w:val="458"/>
    <w:qFormat/>
    <w:uiPriority w:val="0"/>
    <w:pPr>
      <w:pBdr>
        <w:bottom w:val="single" w:color="auto" w:sz="6" w:space="1"/>
      </w:pBdr>
      <w:jc w:val="center"/>
    </w:pPr>
    <w:rPr>
      <w:rFonts w:ascii="Arial" w:hAnsi="Arial" w:eastAsiaTheme="minorEastAsia" w:cstheme="minorBidi"/>
      <w:vanish/>
      <w:sz w:val="16"/>
      <w:szCs w:val="22"/>
    </w:rPr>
  </w:style>
  <w:style w:type="character" w:customStyle="1" w:styleId="323">
    <w:name w:val="标题 1 1 Char1"/>
    <w:qFormat/>
    <w:uiPriority w:val="0"/>
    <w:rPr>
      <w:rFonts w:ascii="Times New Roman" w:hAnsi="Times New Roman" w:eastAsia="宋体"/>
      <w:b/>
      <w:kern w:val="44"/>
      <w:sz w:val="44"/>
    </w:rPr>
  </w:style>
  <w:style w:type="character" w:customStyle="1" w:styleId="324">
    <w:name w:val="标题 8 Char1"/>
    <w:qFormat/>
    <w:uiPriority w:val="0"/>
    <w:rPr>
      <w:rFonts w:ascii="Arial" w:hAnsi="Arial" w:eastAsia="黑体"/>
      <w:sz w:val="24"/>
      <w:lang w:val="en-US" w:eastAsia="zh-CN"/>
    </w:rPr>
  </w:style>
  <w:style w:type="character" w:customStyle="1" w:styleId="325">
    <w:name w:val="font61"/>
    <w:qFormat/>
    <w:uiPriority w:val="0"/>
    <w:rPr>
      <w:rFonts w:hint="eastAsia" w:ascii="宋体" w:hAnsi="宋体" w:eastAsia="宋体" w:cs="宋体"/>
      <w:color w:val="000000"/>
      <w:sz w:val="20"/>
      <w:szCs w:val="20"/>
      <w:u w:val="none"/>
    </w:rPr>
  </w:style>
  <w:style w:type="character" w:customStyle="1" w:styleId="326">
    <w:name w:val="尾注文本 Char1"/>
    <w:basedOn w:val="90"/>
    <w:link w:val="54"/>
    <w:qFormat/>
    <w:uiPriority w:val="0"/>
  </w:style>
  <w:style w:type="character" w:customStyle="1" w:styleId="327">
    <w:name w:val="电子邮件签名 Char1"/>
    <w:basedOn w:val="90"/>
    <w:link w:val="24"/>
    <w:qFormat/>
    <w:uiPriority w:val="0"/>
  </w:style>
  <w:style w:type="character" w:customStyle="1" w:styleId="328">
    <w:name w:val="正文文本 2 Char2"/>
    <w:basedOn w:val="90"/>
    <w:link w:val="78"/>
    <w:qFormat/>
    <w:uiPriority w:val="0"/>
  </w:style>
  <w:style w:type="character" w:customStyle="1" w:styleId="329">
    <w:name w:val="正文文本 Char3"/>
    <w:basedOn w:val="90"/>
    <w:semiHidden/>
    <w:qFormat/>
    <w:uiPriority w:val="99"/>
    <w:rPr>
      <w:rFonts w:ascii="Calibri" w:hAnsi="Calibri" w:eastAsia="宋体" w:cs="Times New Roman"/>
      <w:sz w:val="28"/>
      <w:szCs w:val="20"/>
    </w:rPr>
  </w:style>
  <w:style w:type="character" w:customStyle="1" w:styleId="330">
    <w:name w:val="日期 Char3"/>
    <w:basedOn w:val="90"/>
    <w:link w:val="52"/>
    <w:qFormat/>
    <w:uiPriority w:val="0"/>
    <w:rPr>
      <w:rFonts w:eastAsia="仿宋_GB2312"/>
      <w:b/>
      <w:sz w:val="28"/>
    </w:rPr>
  </w:style>
  <w:style w:type="character" w:customStyle="1" w:styleId="331">
    <w:name w:val="纯文本 Char4"/>
    <w:basedOn w:val="90"/>
    <w:link w:val="47"/>
    <w:qFormat/>
    <w:uiPriority w:val="0"/>
    <w:rPr>
      <w:rFonts w:ascii="宋体" w:hAnsi="Courier New" w:eastAsia="宋体"/>
    </w:rPr>
  </w:style>
  <w:style w:type="character" w:customStyle="1" w:styleId="332">
    <w:name w:val="结束语 Char1"/>
    <w:basedOn w:val="90"/>
    <w:link w:val="36"/>
    <w:qFormat/>
    <w:uiPriority w:val="0"/>
  </w:style>
  <w:style w:type="character" w:customStyle="1" w:styleId="333">
    <w:name w:val="注释标题 Char1"/>
    <w:basedOn w:val="90"/>
    <w:link w:val="21"/>
    <w:qFormat/>
    <w:uiPriority w:val="0"/>
  </w:style>
  <w:style w:type="character" w:customStyle="1" w:styleId="334">
    <w:name w:val="正文文本缩进 2 Char2"/>
    <w:basedOn w:val="90"/>
    <w:link w:val="53"/>
    <w:qFormat/>
    <w:uiPriority w:val="0"/>
    <w:rPr>
      <w:rFonts w:ascii="黑体" w:eastAsia="黑体"/>
      <w:sz w:val="28"/>
    </w:rPr>
  </w:style>
  <w:style w:type="character" w:customStyle="1" w:styleId="335">
    <w:name w:val="文档结构图 Char2"/>
    <w:basedOn w:val="90"/>
    <w:link w:val="30"/>
    <w:qFormat/>
    <w:uiPriority w:val="0"/>
    <w:rPr>
      <w:sz w:val="28"/>
      <w:shd w:val="clear" w:color="auto" w:fill="000080"/>
    </w:rPr>
  </w:style>
  <w:style w:type="character" w:customStyle="1" w:styleId="336">
    <w:name w:val="正文文本缩进 Char3"/>
    <w:basedOn w:val="90"/>
    <w:semiHidden/>
    <w:qFormat/>
    <w:uiPriority w:val="99"/>
    <w:rPr>
      <w:rFonts w:ascii="Calibri" w:hAnsi="Calibri" w:eastAsia="宋体" w:cs="Times New Roman"/>
      <w:sz w:val="28"/>
      <w:szCs w:val="20"/>
    </w:rPr>
  </w:style>
  <w:style w:type="character" w:customStyle="1" w:styleId="337">
    <w:name w:val="宏文本 Char1"/>
    <w:basedOn w:val="90"/>
    <w:link w:val="3"/>
    <w:qFormat/>
    <w:uiPriority w:val="0"/>
    <w:rPr>
      <w:rFonts w:ascii="Courier New" w:hAnsi="Courier New"/>
      <w:sz w:val="24"/>
    </w:rPr>
  </w:style>
  <w:style w:type="character" w:customStyle="1" w:styleId="338">
    <w:name w:val="HTML 地址 Char1"/>
    <w:basedOn w:val="90"/>
    <w:link w:val="43"/>
    <w:qFormat/>
    <w:uiPriority w:val="0"/>
    <w:rPr>
      <w:i/>
    </w:rPr>
  </w:style>
  <w:style w:type="character" w:customStyle="1" w:styleId="339">
    <w:name w:val="正文首行缩进 Char2"/>
    <w:basedOn w:val="329"/>
    <w:link w:val="11"/>
    <w:qFormat/>
    <w:uiPriority w:val="0"/>
    <w:rPr>
      <w:rFonts w:ascii="等线" w:hAnsi="等线" w:eastAsia="等线" w:cs="Times New Roman"/>
      <w:sz w:val="28"/>
      <w:szCs w:val="20"/>
    </w:rPr>
  </w:style>
  <w:style w:type="character" w:customStyle="1" w:styleId="340">
    <w:name w:val="正文首行缩进 2 Char1"/>
    <w:basedOn w:val="336"/>
    <w:link w:val="10"/>
    <w:qFormat/>
    <w:uiPriority w:val="0"/>
    <w:rPr>
      <w:rFonts w:ascii="等线" w:hAnsi="等线" w:eastAsia="等线" w:cs="Times New Roman"/>
      <w:sz w:val="28"/>
      <w:szCs w:val="20"/>
    </w:rPr>
  </w:style>
  <w:style w:type="character" w:customStyle="1" w:styleId="341">
    <w:name w:val="标题 Char4"/>
    <w:basedOn w:val="90"/>
    <w:link w:val="86"/>
    <w:qFormat/>
    <w:uiPriority w:val="0"/>
    <w:rPr>
      <w:b/>
      <w:sz w:val="24"/>
      <w:lang w:val="en-GB"/>
    </w:rPr>
  </w:style>
  <w:style w:type="character" w:customStyle="1" w:styleId="342">
    <w:name w:val="批注框文本 Char2"/>
    <w:basedOn w:val="90"/>
    <w:link w:val="56"/>
    <w:qFormat/>
    <w:uiPriority w:val="99"/>
    <w:rPr>
      <w:sz w:val="18"/>
    </w:rPr>
  </w:style>
  <w:style w:type="character" w:customStyle="1" w:styleId="343">
    <w:name w:val="称呼 Char1"/>
    <w:basedOn w:val="90"/>
    <w:link w:val="34"/>
    <w:qFormat/>
    <w:uiPriority w:val="0"/>
    <w:rPr>
      <w:rFonts w:ascii="宋体"/>
      <w:sz w:val="28"/>
    </w:rPr>
  </w:style>
  <w:style w:type="character" w:customStyle="1" w:styleId="344">
    <w:name w:val="批注文字 Char2"/>
    <w:basedOn w:val="90"/>
    <w:semiHidden/>
    <w:qFormat/>
    <w:uiPriority w:val="99"/>
    <w:rPr>
      <w:rFonts w:ascii="Calibri" w:hAnsi="Calibri" w:eastAsia="宋体" w:cs="Times New Roman"/>
      <w:sz w:val="28"/>
      <w:szCs w:val="20"/>
    </w:rPr>
  </w:style>
  <w:style w:type="character" w:customStyle="1" w:styleId="345">
    <w:name w:val="正文文本缩进 3 Char2"/>
    <w:basedOn w:val="90"/>
    <w:link w:val="72"/>
    <w:qFormat/>
    <w:uiPriority w:val="0"/>
    <w:rPr>
      <w:sz w:val="28"/>
    </w:rPr>
  </w:style>
  <w:style w:type="character" w:customStyle="1" w:styleId="346">
    <w:name w:val="签名 Char1"/>
    <w:basedOn w:val="90"/>
    <w:link w:val="60"/>
    <w:qFormat/>
    <w:uiPriority w:val="0"/>
  </w:style>
  <w:style w:type="character" w:customStyle="1" w:styleId="347">
    <w:name w:val="正文文本 3 Char2"/>
    <w:basedOn w:val="90"/>
    <w:link w:val="35"/>
    <w:qFormat/>
    <w:uiPriority w:val="0"/>
    <w:rPr>
      <w:sz w:val="16"/>
    </w:rPr>
  </w:style>
  <w:style w:type="character" w:customStyle="1" w:styleId="348">
    <w:name w:val="副标题 Char2"/>
    <w:basedOn w:val="90"/>
    <w:link w:val="66"/>
    <w:qFormat/>
    <w:uiPriority w:val="0"/>
    <w:rPr>
      <w:rFonts w:ascii="Cambria" w:hAnsi="Cambria"/>
      <w:b/>
      <w:kern w:val="28"/>
      <w:sz w:val="32"/>
    </w:rPr>
  </w:style>
  <w:style w:type="character" w:customStyle="1" w:styleId="349">
    <w:name w:val="脚注文本 Char2"/>
    <w:basedOn w:val="90"/>
    <w:link w:val="69"/>
    <w:qFormat/>
    <w:uiPriority w:val="0"/>
    <w:rPr>
      <w:sz w:val="18"/>
    </w:rPr>
  </w:style>
  <w:style w:type="character" w:customStyle="1" w:styleId="350">
    <w:name w:val="信息标题 Char1"/>
    <w:basedOn w:val="90"/>
    <w:link w:val="81"/>
    <w:qFormat/>
    <w:uiPriority w:val="0"/>
    <w:rPr>
      <w:rFonts w:ascii="Arial" w:hAnsi="Arial"/>
      <w:sz w:val="24"/>
      <w:shd w:val="pct20" w:color="auto" w:fill="auto"/>
    </w:rPr>
  </w:style>
  <w:style w:type="character" w:customStyle="1" w:styleId="351">
    <w:name w:val="HTML 预设格式 Char3"/>
    <w:basedOn w:val="90"/>
    <w:link w:val="82"/>
    <w:qFormat/>
    <w:uiPriority w:val="0"/>
    <w:rPr>
      <w:rFonts w:ascii="黑体" w:hAnsi="Courier New" w:eastAsia="黑体"/>
    </w:rPr>
  </w:style>
  <w:style w:type="character" w:customStyle="1" w:styleId="352">
    <w:name w:val="批注主题 Char2"/>
    <w:basedOn w:val="344"/>
    <w:link w:val="87"/>
    <w:qFormat/>
    <w:uiPriority w:val="0"/>
    <w:rPr>
      <w:rFonts w:ascii="Calibri" w:hAnsi="Calibri" w:eastAsia="宋体" w:cs="Times New Roman"/>
      <w:b/>
      <w:sz w:val="28"/>
      <w:szCs w:val="20"/>
    </w:rPr>
  </w:style>
  <w:style w:type="paragraph" w:customStyle="1" w:styleId="353">
    <w:name w:val="表1"/>
    <w:basedOn w:val="1"/>
    <w:qFormat/>
    <w:uiPriority w:val="0"/>
    <w:pPr>
      <w:tabs>
        <w:tab w:val="left" w:pos="720"/>
        <w:tab w:val="left" w:pos="851"/>
      </w:tabs>
      <w:overflowPunct w:val="0"/>
      <w:autoSpaceDE w:val="0"/>
      <w:autoSpaceDN w:val="0"/>
      <w:adjustRightInd w:val="0"/>
      <w:spacing w:before="200" w:line="320" w:lineRule="atLeast"/>
      <w:ind w:firstLine="624"/>
      <w:textAlignment w:val="baseline"/>
    </w:pPr>
    <w:rPr>
      <w:kern w:val="0"/>
      <w:sz w:val="24"/>
    </w:rPr>
  </w:style>
  <w:style w:type="paragraph" w:customStyle="1" w:styleId="354">
    <w:name w:val="xl39"/>
    <w:basedOn w:val="1"/>
    <w:qFormat/>
    <w:uiPriority w:val="0"/>
    <w:pPr>
      <w:widowControl/>
      <w:pBdr>
        <w:bottom w:val="single" w:color="auto" w:sz="8" w:space="0"/>
      </w:pBdr>
      <w:spacing w:before="100" w:beforeAutospacing="1" w:after="100" w:afterAutospacing="1"/>
    </w:pPr>
    <w:rPr>
      <w:rFonts w:ascii="Arial Unicode MS" w:hAnsi="Arial Unicode MS" w:eastAsia="Arial Unicode MS"/>
      <w:kern w:val="0"/>
      <w:sz w:val="24"/>
    </w:rPr>
  </w:style>
  <w:style w:type="paragraph" w:customStyle="1" w:styleId="355">
    <w:name w:val="6'"/>
    <w:basedOn w:val="1"/>
    <w:qFormat/>
    <w:uiPriority w:val="0"/>
    <w:pPr>
      <w:autoSpaceDE w:val="0"/>
      <w:autoSpaceDN w:val="0"/>
      <w:adjustRightInd w:val="0"/>
      <w:snapToGrid w:val="0"/>
      <w:spacing w:line="320" w:lineRule="exact"/>
      <w:textAlignment w:val="baseline"/>
    </w:pPr>
    <w:rPr>
      <w:spacing w:val="20"/>
      <w:kern w:val="28"/>
      <w:sz w:val="21"/>
    </w:rPr>
  </w:style>
  <w:style w:type="paragraph" w:customStyle="1" w:styleId="356">
    <w:name w:val="正文A"/>
    <w:qFormat/>
    <w:uiPriority w:val="0"/>
    <w:pPr>
      <w:tabs>
        <w:tab w:val="left" w:pos="0"/>
      </w:tabs>
      <w:adjustRightInd w:val="0"/>
      <w:spacing w:before="120" w:line="360" w:lineRule="auto"/>
      <w:ind w:firstLine="480"/>
      <w:jc w:val="both"/>
    </w:pPr>
    <w:rPr>
      <w:rFonts w:ascii="Calibri" w:hAnsi="Calibri" w:eastAsia="宋体" w:cs="Times New Roman"/>
      <w:snapToGrid w:val="0"/>
      <w:sz w:val="24"/>
      <w:lang w:val="en-US" w:eastAsia="zh-CN" w:bidi="ar-SA"/>
    </w:rPr>
  </w:style>
  <w:style w:type="paragraph" w:customStyle="1" w:styleId="357">
    <w:name w:val="三级条标题"/>
    <w:basedOn w:val="358"/>
    <w:next w:val="359"/>
    <w:qFormat/>
    <w:uiPriority w:val="0"/>
    <w:pPr>
      <w:tabs>
        <w:tab w:val="left" w:pos="360"/>
        <w:tab w:val="left" w:pos="720"/>
        <w:tab w:val="left" w:pos="3600"/>
      </w:tabs>
      <w:ind w:left="2100" w:hanging="420"/>
      <w:jc w:val="left"/>
      <w:outlineLvl w:val="4"/>
    </w:pPr>
    <w:rPr>
      <w:rFonts w:ascii="Times New Roman"/>
      <w:sz w:val="20"/>
    </w:rPr>
  </w:style>
  <w:style w:type="paragraph" w:customStyle="1" w:styleId="358">
    <w:name w:val="二级条标题"/>
    <w:basedOn w:val="1"/>
    <w:next w:val="359"/>
    <w:qFormat/>
    <w:uiPriority w:val="0"/>
    <w:pPr>
      <w:widowControl/>
      <w:tabs>
        <w:tab w:val="left" w:pos="360"/>
      </w:tabs>
      <w:outlineLvl w:val="3"/>
    </w:pPr>
    <w:rPr>
      <w:rFonts w:ascii="黑体" w:eastAsia="黑体"/>
      <w:kern w:val="0"/>
      <w:sz w:val="21"/>
    </w:rPr>
  </w:style>
  <w:style w:type="paragraph" w:customStyle="1" w:styleId="359">
    <w:name w:val="段"/>
    <w:qFormat/>
    <w:uiPriority w:val="0"/>
    <w:pPr>
      <w:ind w:firstLine="200" w:firstLineChars="200"/>
      <w:jc w:val="both"/>
    </w:pPr>
    <w:rPr>
      <w:rFonts w:ascii="宋体" w:hAnsi="Calibri" w:eastAsia="宋体" w:cs="Times New Roman"/>
      <w:sz w:val="21"/>
      <w:lang w:val="en-US" w:eastAsia="zh-CN" w:bidi="ar-SA"/>
    </w:rPr>
  </w:style>
  <w:style w:type="paragraph" w:customStyle="1" w:styleId="360">
    <w:name w:val="reader-word-layer"/>
    <w:basedOn w:val="1"/>
    <w:qFormat/>
    <w:uiPriority w:val="0"/>
    <w:pPr>
      <w:widowControl/>
      <w:spacing w:before="100" w:beforeAutospacing="1" w:after="100" w:afterAutospacing="1"/>
      <w:jc w:val="left"/>
    </w:pPr>
    <w:rPr>
      <w:rFonts w:ascii="宋体" w:hAnsi="宋体"/>
      <w:kern w:val="0"/>
      <w:sz w:val="24"/>
    </w:rPr>
  </w:style>
  <w:style w:type="paragraph" w:customStyle="1" w:styleId="361">
    <w:name w:val="样式 居中"/>
    <w:basedOn w:val="1"/>
    <w:qFormat/>
    <w:uiPriority w:val="0"/>
    <w:pPr>
      <w:spacing w:line="360" w:lineRule="auto"/>
      <w:jc w:val="center"/>
    </w:pPr>
    <w:rPr>
      <w:sz w:val="21"/>
    </w:rPr>
  </w:style>
  <w:style w:type="paragraph" w:customStyle="1" w:styleId="362">
    <w:name w:val="正文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363">
    <w:name w:val="正文文本缩进1"/>
    <w:basedOn w:val="1"/>
    <w:qFormat/>
    <w:uiPriority w:val="0"/>
    <w:pPr>
      <w:spacing w:after="120"/>
      <w:ind w:left="420" w:leftChars="200"/>
    </w:pPr>
    <w:rPr>
      <w:sz w:val="21"/>
    </w:rPr>
  </w:style>
  <w:style w:type="paragraph" w:customStyle="1" w:styleId="364">
    <w:name w:val="编号列项（三级）"/>
    <w:qFormat/>
    <w:uiPriority w:val="0"/>
    <w:pPr>
      <w:ind w:left="800" w:leftChars="600" w:hanging="200" w:hangingChars="200"/>
    </w:pPr>
    <w:rPr>
      <w:rFonts w:ascii="宋体" w:hAnsi="Calibri" w:eastAsia="宋体" w:cs="Times New Roman"/>
      <w:lang w:val="en-US" w:eastAsia="zh-CN" w:bidi="ar-SA"/>
    </w:rPr>
  </w:style>
  <w:style w:type="paragraph" w:customStyle="1" w:styleId="365">
    <w:name w:val="正文文本缩进 21"/>
    <w:basedOn w:val="1"/>
    <w:qFormat/>
    <w:uiPriority w:val="0"/>
    <w:pPr>
      <w:adjustRightInd w:val="0"/>
      <w:spacing w:line="400" w:lineRule="atLeast"/>
      <w:ind w:firstLine="540"/>
      <w:textAlignment w:val="baseline"/>
    </w:pPr>
    <w:rPr>
      <w:rFonts w:ascii="宋体"/>
      <w:kern w:val="0"/>
      <w:sz w:val="24"/>
    </w:rPr>
  </w:style>
  <w:style w:type="paragraph" w:customStyle="1" w:styleId="366">
    <w:name w:val="封面标准名称"/>
    <w:qFormat/>
    <w:uiPriority w:val="0"/>
    <w:pPr>
      <w:widowControl w:val="0"/>
      <w:spacing w:line="680" w:lineRule="exact"/>
      <w:jc w:val="center"/>
      <w:textAlignment w:val="center"/>
    </w:pPr>
    <w:rPr>
      <w:rFonts w:ascii="黑体" w:hAnsi="Calibri" w:eastAsia="黑体" w:cs="Times New Roman"/>
      <w:sz w:val="52"/>
      <w:lang w:val="en-US" w:eastAsia="zh-CN" w:bidi="ar-SA"/>
    </w:rPr>
  </w:style>
  <w:style w:type="paragraph" w:customStyle="1" w:styleId="367">
    <w:name w:val="表名A"/>
    <w:basedOn w:val="1"/>
    <w:qFormat/>
    <w:uiPriority w:val="0"/>
    <w:pPr>
      <w:widowControl/>
      <w:tabs>
        <w:tab w:val="left" w:pos="0"/>
      </w:tabs>
      <w:adjustRightInd w:val="0"/>
      <w:snapToGrid w:val="0"/>
      <w:spacing w:beforeLines="80" w:afterLines="20"/>
    </w:pPr>
    <w:rPr>
      <w:b/>
      <w:snapToGrid w:val="0"/>
      <w:kern w:val="0"/>
      <w:sz w:val="21"/>
    </w:rPr>
  </w:style>
  <w:style w:type="paragraph" w:customStyle="1" w:styleId="368">
    <w:name w:val="样式 正文（首行缩进两字） + 首行缩进:  2 字符"/>
    <w:basedOn w:val="8"/>
    <w:qFormat/>
    <w:uiPriority w:val="0"/>
    <w:pPr>
      <w:widowControl w:val="0"/>
      <w:autoSpaceDE w:val="0"/>
      <w:autoSpaceDN w:val="0"/>
      <w:adjustRightInd w:val="0"/>
      <w:spacing w:line="460" w:lineRule="exact"/>
      <w:ind w:firstLine="536"/>
    </w:pPr>
    <w:rPr>
      <w:rFonts w:hint="eastAsia" w:ascii="宋体"/>
      <w:spacing w:val="6"/>
      <w:kern w:val="24"/>
    </w:rPr>
  </w:style>
  <w:style w:type="paragraph" w:customStyle="1" w:styleId="369">
    <w:name w:val="部分1"/>
    <w:basedOn w:val="1"/>
    <w:qFormat/>
    <w:uiPriority w:val="0"/>
    <w:pPr>
      <w:keepNext/>
      <w:pageBreakBefore/>
      <w:tabs>
        <w:tab w:val="left" w:pos="720"/>
      </w:tabs>
      <w:spacing w:line="360" w:lineRule="auto"/>
      <w:jc w:val="center"/>
      <w:outlineLvl w:val="0"/>
    </w:pPr>
    <w:rPr>
      <w:rFonts w:eastAsia="黑体"/>
      <w:b/>
      <w:kern w:val="44"/>
      <w:sz w:val="36"/>
    </w:rPr>
  </w:style>
  <w:style w:type="paragraph" w:customStyle="1" w:styleId="370">
    <w:name w:val="正文_0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71">
    <w:name w:val="xl5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方正姚体" w:hAnsi="宋体" w:eastAsia="方正姚体"/>
      <w:color w:val="FF0000"/>
      <w:kern w:val="0"/>
      <w:sz w:val="20"/>
    </w:rPr>
  </w:style>
  <w:style w:type="paragraph" w:customStyle="1" w:styleId="372">
    <w:name w:val="文档结构图1"/>
    <w:basedOn w:val="1"/>
    <w:qFormat/>
    <w:uiPriority w:val="0"/>
    <w:pPr>
      <w:shd w:val="clear" w:color="auto" w:fill="000080"/>
    </w:pPr>
    <w:rPr>
      <w:kern w:val="0"/>
      <w:sz w:val="20"/>
      <w:shd w:val="clear" w:color="auto" w:fill="000080"/>
    </w:rPr>
  </w:style>
  <w:style w:type="paragraph" w:customStyle="1" w:styleId="373">
    <w:name w:val="简单回函地址"/>
    <w:basedOn w:val="1"/>
    <w:qFormat/>
    <w:uiPriority w:val="0"/>
    <w:pPr>
      <w:adjustRightInd w:val="0"/>
      <w:spacing w:line="312" w:lineRule="atLeast"/>
      <w:textAlignment w:val="baseline"/>
    </w:pPr>
    <w:rPr>
      <w:kern w:val="0"/>
      <w:sz w:val="21"/>
    </w:rPr>
  </w:style>
  <w:style w:type="paragraph" w:customStyle="1" w:styleId="374">
    <w:name w:val="Char Char Char Char Char Char3 Char Char Char Char Char Char Char"/>
    <w:basedOn w:val="1"/>
    <w:next w:val="1"/>
    <w:qFormat/>
    <w:uiPriority w:val="0"/>
    <w:rPr>
      <w:rFonts w:eastAsia="黑体"/>
    </w:rPr>
  </w:style>
  <w:style w:type="paragraph" w:customStyle="1" w:styleId="375">
    <w:name w:val="彩色列表 - 强调文字颜色 11"/>
    <w:basedOn w:val="1"/>
    <w:qFormat/>
    <w:uiPriority w:val="0"/>
    <w:pPr>
      <w:spacing w:before="100" w:beforeAutospacing="1" w:after="100" w:afterAutospacing="1" w:line="300" w:lineRule="auto"/>
      <w:ind w:firstLine="420" w:firstLineChars="200"/>
    </w:pPr>
    <w:rPr>
      <w:sz w:val="21"/>
    </w:rPr>
  </w:style>
  <w:style w:type="paragraph" w:customStyle="1" w:styleId="376">
    <w:name w:val="0"/>
    <w:basedOn w:val="1"/>
    <w:qFormat/>
    <w:uiPriority w:val="0"/>
    <w:pPr>
      <w:widowControl/>
    </w:pPr>
    <w:rPr>
      <w:kern w:val="0"/>
      <w:sz w:val="21"/>
    </w:rPr>
  </w:style>
  <w:style w:type="paragraph" w:customStyle="1" w:styleId="377">
    <w:name w:val="正文21"/>
    <w:basedOn w:val="1"/>
    <w:qFormat/>
    <w:uiPriority w:val="0"/>
    <w:pPr>
      <w:adjustRightInd w:val="0"/>
      <w:spacing w:line="420" w:lineRule="atLeast"/>
      <w:textAlignment w:val="baseline"/>
    </w:pPr>
    <w:rPr>
      <w:kern w:val="0"/>
      <w:sz w:val="21"/>
    </w:rPr>
  </w:style>
  <w:style w:type="paragraph" w:customStyle="1" w:styleId="378">
    <w:name w:val="标准书脚_偶数页"/>
    <w:qFormat/>
    <w:uiPriority w:val="0"/>
    <w:pPr>
      <w:spacing w:before="120"/>
    </w:pPr>
    <w:rPr>
      <w:rFonts w:ascii="Calibri" w:hAnsi="Calibri" w:eastAsia="宋体" w:cs="Times New Roman"/>
      <w:sz w:val="18"/>
      <w:lang w:val="en-US" w:eastAsia="zh-CN" w:bidi="ar-SA"/>
    </w:rPr>
  </w:style>
  <w:style w:type="paragraph" w:customStyle="1" w:styleId="379">
    <w:name w:val="目次、索引正文"/>
    <w:qFormat/>
    <w:uiPriority w:val="0"/>
    <w:pPr>
      <w:spacing w:line="320" w:lineRule="exact"/>
      <w:jc w:val="both"/>
    </w:pPr>
    <w:rPr>
      <w:rFonts w:ascii="宋体" w:hAnsi="Calibri" w:eastAsia="宋体" w:cs="Times New Roman"/>
      <w:lang w:val="en-US" w:eastAsia="zh-CN" w:bidi="ar-SA"/>
    </w:rPr>
  </w:style>
  <w:style w:type="paragraph" w:customStyle="1" w:styleId="380">
    <w:name w:val="网格表 31"/>
    <w:basedOn w:val="2"/>
    <w:next w:val="1"/>
    <w:qFormat/>
    <w:uiPriority w:val="0"/>
    <w:pPr>
      <w:keepLines/>
      <w:spacing w:before="480" w:line="276" w:lineRule="auto"/>
      <w:jc w:val="left"/>
      <w:outlineLvl w:val="9"/>
    </w:pPr>
    <w:rPr>
      <w:rFonts w:ascii="Cambria" w:hAnsi="Cambria"/>
      <w:color w:val="365F91"/>
      <w:sz w:val="28"/>
    </w:rPr>
  </w:style>
  <w:style w:type="character" w:customStyle="1" w:styleId="381">
    <w:name w:val="z-窗体底端 Char1"/>
    <w:basedOn w:val="90"/>
    <w:link w:val="215"/>
    <w:qFormat/>
    <w:uiPriority w:val="0"/>
    <w:rPr>
      <w:rFonts w:ascii="Arial" w:hAnsi="Arial"/>
      <w:vanish/>
      <w:sz w:val="16"/>
    </w:rPr>
  </w:style>
  <w:style w:type="paragraph" w:customStyle="1" w:styleId="382">
    <w:name w:val="正文表标题"/>
    <w:next w:val="359"/>
    <w:qFormat/>
    <w:uiPriority w:val="0"/>
    <w:pPr>
      <w:jc w:val="center"/>
    </w:pPr>
    <w:rPr>
      <w:rFonts w:ascii="黑体" w:hAnsi="Calibri" w:eastAsia="黑体" w:cs="Times New Roman"/>
      <w:sz w:val="21"/>
      <w:lang w:val="en-US" w:eastAsia="zh-CN" w:bidi="ar-SA"/>
    </w:rPr>
  </w:style>
  <w:style w:type="paragraph" w:customStyle="1" w:styleId="383">
    <w:name w:val="正文文字缩进 3"/>
    <w:basedOn w:val="1"/>
    <w:qFormat/>
    <w:uiPriority w:val="0"/>
    <w:pPr>
      <w:widowControl/>
      <w:spacing w:before="119" w:line="272" w:lineRule="atLeast"/>
      <w:ind w:left="719" w:firstLine="481"/>
      <w:jc w:val="left"/>
      <w:textAlignment w:val="baseline"/>
    </w:pPr>
    <w:rPr>
      <w:rFonts w:ascii="宋体"/>
      <w:color w:val="000000"/>
      <w:kern w:val="0"/>
      <w:sz w:val="24"/>
      <w:u w:color="000000"/>
    </w:rPr>
  </w:style>
  <w:style w:type="paragraph" w:customStyle="1" w:styleId="384">
    <w:name w:val="表内文字"/>
    <w:basedOn w:val="1"/>
    <w:qFormat/>
    <w:uiPriority w:val="0"/>
    <w:pPr>
      <w:tabs>
        <w:tab w:val="left" w:pos="1418"/>
      </w:tabs>
      <w:spacing w:line="360" w:lineRule="auto"/>
      <w:jc w:val="center"/>
    </w:pPr>
    <w:rPr>
      <w:rFonts w:hint="eastAsia" w:ascii="仿宋_GB2312" w:eastAsia="仿宋_GB2312"/>
      <w:spacing w:val="-20"/>
      <w:kern w:val="0"/>
      <w:sz w:val="24"/>
    </w:rPr>
  </w:style>
  <w:style w:type="paragraph" w:customStyle="1" w:styleId="385">
    <w:name w:val="网格表 32"/>
    <w:basedOn w:val="2"/>
    <w:next w:val="1"/>
    <w:qFormat/>
    <w:uiPriority w:val="0"/>
    <w:pPr>
      <w:keepLines/>
      <w:spacing w:before="480" w:line="276" w:lineRule="auto"/>
      <w:jc w:val="left"/>
      <w:outlineLvl w:val="9"/>
    </w:pPr>
    <w:rPr>
      <w:rFonts w:ascii="等线 Light" w:hAnsi="等线 Light" w:eastAsia="等线 Light"/>
      <w:color w:val="2E74B5"/>
      <w:sz w:val="28"/>
    </w:rPr>
  </w:style>
  <w:style w:type="paragraph" w:customStyle="1" w:styleId="386">
    <w:name w:val="四级条标题"/>
    <w:basedOn w:val="357"/>
    <w:next w:val="359"/>
    <w:qFormat/>
    <w:uiPriority w:val="0"/>
    <w:pPr>
      <w:ind w:left="0" w:firstLine="0"/>
      <w:outlineLvl w:val="5"/>
    </w:pPr>
  </w:style>
  <w:style w:type="paragraph" w:customStyle="1" w:styleId="387">
    <w:name w:val="xl56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kern w:val="0"/>
      <w:sz w:val="18"/>
    </w:rPr>
  </w:style>
  <w:style w:type="paragraph" w:customStyle="1" w:styleId="388">
    <w:name w:val="font8"/>
    <w:basedOn w:val="1"/>
    <w:qFormat/>
    <w:uiPriority w:val="0"/>
    <w:pPr>
      <w:widowControl/>
      <w:spacing w:before="100" w:beforeAutospacing="1" w:after="100" w:afterAutospacing="1"/>
    </w:pPr>
    <w:rPr>
      <w:rFonts w:eastAsia="Arial Unicode MS"/>
      <w:kern w:val="0"/>
      <w:sz w:val="24"/>
    </w:rPr>
  </w:style>
  <w:style w:type="paragraph" w:customStyle="1" w:styleId="389">
    <w:name w:val="xl2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pPr>
    <w:rPr>
      <w:rFonts w:ascii="Arial Unicode MS" w:hAnsi="Arial Unicode MS" w:eastAsia="Arial Unicode MS"/>
      <w:kern w:val="0"/>
      <w:sz w:val="24"/>
    </w:rPr>
  </w:style>
  <w:style w:type="paragraph" w:customStyle="1" w:styleId="390">
    <w:name w:val="彩色列表 - 着色 11"/>
    <w:basedOn w:val="1"/>
    <w:qFormat/>
    <w:uiPriority w:val="0"/>
    <w:pPr>
      <w:widowControl/>
      <w:ind w:firstLine="420" w:firstLineChars="200"/>
      <w:jc w:val="left"/>
    </w:pPr>
    <w:rPr>
      <w:rFonts w:ascii="宋体" w:hAnsi="宋体"/>
      <w:kern w:val="0"/>
      <w:sz w:val="24"/>
    </w:rPr>
  </w:style>
  <w:style w:type="paragraph" w:customStyle="1" w:styleId="391">
    <w:name w:val="Char Char20"/>
    <w:basedOn w:val="1"/>
    <w:qFormat/>
    <w:uiPriority w:val="0"/>
    <w:pPr>
      <w:snapToGrid w:val="0"/>
      <w:spacing w:afterLines="30" w:line="360" w:lineRule="auto"/>
      <w:ind w:firstLine="200" w:firstLineChars="200"/>
    </w:pPr>
    <w:rPr>
      <w:sz w:val="21"/>
    </w:rPr>
  </w:style>
  <w:style w:type="paragraph" w:customStyle="1" w:styleId="392">
    <w:name w:val="附录一级条标题"/>
    <w:basedOn w:val="393"/>
    <w:next w:val="359"/>
    <w:qFormat/>
    <w:uiPriority w:val="0"/>
    <w:pPr>
      <w:tabs>
        <w:tab w:val="left" w:pos="720"/>
        <w:tab w:val="left" w:pos="840"/>
        <w:tab w:val="left" w:pos="1440"/>
      </w:tabs>
      <w:autoSpaceDN w:val="0"/>
      <w:ind w:left="0" w:firstLine="0"/>
      <w:outlineLvl w:val="2"/>
    </w:pPr>
  </w:style>
  <w:style w:type="paragraph" w:customStyle="1" w:styleId="393">
    <w:name w:val="附录章标题"/>
    <w:next w:val="359"/>
    <w:qFormat/>
    <w:uiPriority w:val="0"/>
    <w:pPr>
      <w:tabs>
        <w:tab w:val="left" w:pos="720"/>
        <w:tab w:val="left" w:pos="1440"/>
      </w:tabs>
      <w:wordWrap w:val="0"/>
      <w:overflowPunct w:val="0"/>
      <w:autoSpaceDE w:val="0"/>
      <w:spacing w:beforeLines="50" w:afterLines="50"/>
      <w:ind w:left="840" w:hanging="420"/>
      <w:jc w:val="both"/>
      <w:textAlignment w:val="baseline"/>
      <w:outlineLvl w:val="1"/>
    </w:pPr>
    <w:rPr>
      <w:rFonts w:ascii="黑体" w:hAnsi="Calibri" w:eastAsia="黑体" w:cs="Times New Roman"/>
      <w:kern w:val="21"/>
      <w:lang w:val="en-US" w:eastAsia="zh-CN" w:bidi="ar-SA"/>
    </w:rPr>
  </w:style>
  <w:style w:type="paragraph" w:customStyle="1" w:styleId="394">
    <w:name w:val="表格3"/>
    <w:basedOn w:val="1"/>
    <w:qFormat/>
    <w:uiPriority w:val="0"/>
    <w:pPr>
      <w:adjustRightInd w:val="0"/>
      <w:spacing w:line="420" w:lineRule="atLeast"/>
      <w:textAlignment w:val="baseline"/>
    </w:pPr>
    <w:rPr>
      <w:rFonts w:eastAsia="楷体"/>
      <w:kern w:val="0"/>
      <w:sz w:val="21"/>
    </w:rPr>
  </w:style>
  <w:style w:type="paragraph" w:customStyle="1" w:styleId="395">
    <w:name w:val="样式 一号 加粗 居中"/>
    <w:basedOn w:val="1"/>
    <w:qFormat/>
    <w:uiPriority w:val="0"/>
    <w:pPr>
      <w:jc w:val="center"/>
    </w:pPr>
    <w:rPr>
      <w:sz w:val="52"/>
    </w:rPr>
  </w:style>
  <w:style w:type="paragraph" w:customStyle="1" w:styleId="396">
    <w:name w:val="xl26"/>
    <w:basedOn w:val="1"/>
    <w:qFormat/>
    <w:uiPriority w:val="0"/>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pPr>
    <w:rPr>
      <w:rFonts w:ascii="Arial Unicode MS" w:hAnsi="Arial Unicode MS" w:eastAsia="Arial Unicode MS"/>
      <w:b/>
      <w:kern w:val="0"/>
      <w:sz w:val="24"/>
    </w:rPr>
  </w:style>
  <w:style w:type="paragraph" w:customStyle="1" w:styleId="397">
    <w:name w:val="字母编号列项（一级）"/>
    <w:qFormat/>
    <w:uiPriority w:val="0"/>
    <w:pPr>
      <w:ind w:left="840" w:leftChars="200" w:hanging="420" w:hangingChars="200"/>
      <w:jc w:val="both"/>
    </w:pPr>
    <w:rPr>
      <w:rFonts w:ascii="宋体" w:hAnsi="Calibri" w:eastAsia="宋体" w:cs="Times New Roman"/>
      <w:lang w:val="en-US" w:eastAsia="zh-CN" w:bidi="ar-SA"/>
    </w:rPr>
  </w:style>
  <w:style w:type="paragraph" w:customStyle="1" w:styleId="398">
    <w:name w:val="aspnumfaautoadjustrightr"/>
    <w:qFormat/>
    <w:uiPriority w:val="0"/>
    <w:pPr>
      <w:widowControl w:val="0"/>
      <w:autoSpaceDE w:val="0"/>
      <w:autoSpaceDN w:val="0"/>
      <w:adjustRightInd w:val="0"/>
      <w:ind w:firstLine="720"/>
      <w:jc w:val="both"/>
    </w:pPr>
    <w:rPr>
      <w:rFonts w:ascii="Calibri" w:hAnsi="Calibri" w:eastAsia="宋体" w:cs="Times New Roman"/>
      <w:lang w:val="en-US" w:eastAsia="zh-CN" w:bidi="ar-SA"/>
    </w:rPr>
  </w:style>
  <w:style w:type="paragraph" w:customStyle="1" w:styleId="399">
    <w:name w:val="表格文字居中"/>
    <w:basedOn w:val="1"/>
    <w:qFormat/>
    <w:uiPriority w:val="0"/>
    <w:pPr>
      <w:adjustRightInd w:val="0"/>
      <w:snapToGrid w:val="0"/>
      <w:textAlignment w:val="center"/>
    </w:pPr>
    <w:rPr>
      <w:rFonts w:ascii="宋体"/>
      <w:snapToGrid w:val="0"/>
      <w:spacing w:val="12"/>
      <w:kern w:val="0"/>
      <w:sz w:val="21"/>
    </w:rPr>
  </w:style>
  <w:style w:type="paragraph" w:customStyle="1" w:styleId="400">
    <w:name w:val="p0"/>
    <w:basedOn w:val="1"/>
    <w:qFormat/>
    <w:uiPriority w:val="0"/>
    <w:pPr>
      <w:widowControl/>
      <w:spacing w:before="100" w:beforeAutospacing="1" w:after="100" w:afterAutospacing="1"/>
      <w:jc w:val="left"/>
    </w:pPr>
    <w:rPr>
      <w:rFonts w:ascii="宋体" w:hAnsi="宋体"/>
      <w:kern w:val="0"/>
      <w:sz w:val="24"/>
    </w:rPr>
  </w:style>
  <w:style w:type="paragraph" w:customStyle="1" w:styleId="401">
    <w:name w:val="正文缩进2"/>
    <w:basedOn w:val="1"/>
    <w:qFormat/>
    <w:uiPriority w:val="0"/>
    <w:pPr>
      <w:ind w:firstLine="420"/>
    </w:pPr>
    <w:rPr>
      <w:sz w:val="21"/>
    </w:rPr>
  </w:style>
  <w:style w:type="paragraph" w:customStyle="1" w:styleId="402">
    <w:name w:val="表头"/>
    <w:basedOn w:val="403"/>
    <w:qFormat/>
    <w:uiPriority w:val="0"/>
    <w:pPr>
      <w:spacing w:before="120" w:after="60"/>
    </w:pPr>
    <w:rPr>
      <w:rFonts w:ascii="黑体" w:eastAsia="黑体"/>
      <w:b/>
    </w:rPr>
  </w:style>
  <w:style w:type="paragraph" w:customStyle="1" w:styleId="403">
    <w:name w:val="表格方字"/>
    <w:basedOn w:val="1"/>
    <w:qFormat/>
    <w:uiPriority w:val="0"/>
    <w:pPr>
      <w:adjustRightInd w:val="0"/>
      <w:spacing w:line="420" w:lineRule="atLeast"/>
      <w:textAlignment w:val="baseline"/>
    </w:pPr>
    <w:rPr>
      <w:kern w:val="0"/>
      <w:sz w:val="21"/>
    </w:rPr>
  </w:style>
  <w:style w:type="paragraph" w:customStyle="1" w:styleId="404">
    <w:name w:val="正文段"/>
    <w:basedOn w:val="1"/>
    <w:qFormat/>
    <w:uiPriority w:val="0"/>
    <w:pPr>
      <w:widowControl/>
      <w:snapToGrid w:val="0"/>
      <w:spacing w:afterLines="50"/>
      <w:ind w:firstLine="200" w:firstLineChars="200"/>
    </w:pPr>
    <w:rPr>
      <w:kern w:val="0"/>
      <w:sz w:val="24"/>
    </w:rPr>
  </w:style>
  <w:style w:type="paragraph" w:customStyle="1" w:styleId="405">
    <w:name w:val="正文A Char Char Char"/>
    <w:qFormat/>
    <w:uiPriority w:val="0"/>
    <w:pPr>
      <w:tabs>
        <w:tab w:val="left" w:pos="0"/>
      </w:tabs>
      <w:adjustRightInd w:val="0"/>
      <w:spacing w:before="120" w:line="360" w:lineRule="auto"/>
      <w:ind w:firstLine="480"/>
      <w:jc w:val="both"/>
    </w:pPr>
    <w:rPr>
      <w:rFonts w:ascii="Calibri" w:hAnsi="Calibri" w:eastAsia="宋体" w:cs="Times New Roman"/>
      <w:snapToGrid w:val="0"/>
      <w:sz w:val="24"/>
      <w:lang w:val="en-US" w:eastAsia="zh-CN" w:bidi="ar-SA"/>
    </w:rPr>
  </w:style>
  <w:style w:type="paragraph" w:customStyle="1" w:styleId="406">
    <w:name w:val="列项●（二级）"/>
    <w:qFormat/>
    <w:uiPriority w:val="0"/>
    <w:pPr>
      <w:tabs>
        <w:tab w:val="left" w:pos="720"/>
        <w:tab w:val="left" w:pos="760"/>
        <w:tab w:val="left" w:pos="840"/>
      </w:tabs>
      <w:ind w:left="600" w:leftChars="400" w:hanging="200" w:hangingChars="200"/>
      <w:jc w:val="both"/>
    </w:pPr>
    <w:rPr>
      <w:rFonts w:ascii="宋体" w:hAnsi="Calibri" w:eastAsia="宋体" w:cs="Times New Roman"/>
      <w:lang w:val="en-US" w:eastAsia="zh-CN" w:bidi="ar-SA"/>
    </w:rPr>
  </w:style>
  <w:style w:type="paragraph" w:customStyle="1" w:styleId="407">
    <w:name w:val="xl560"/>
    <w:basedOn w:val="1"/>
    <w:qFormat/>
    <w:uiPriority w:val="0"/>
    <w:pPr>
      <w:widowControl/>
      <w:spacing w:before="100" w:beforeAutospacing="1" w:after="100" w:afterAutospacing="1"/>
      <w:jc w:val="left"/>
    </w:pPr>
    <w:rPr>
      <w:rFonts w:ascii="宋体" w:hAnsi="宋体"/>
      <w:color w:val="000000"/>
      <w:kern w:val="0"/>
      <w:sz w:val="20"/>
    </w:rPr>
  </w:style>
  <w:style w:type="paragraph" w:customStyle="1" w:styleId="408">
    <w:name w:val="普通(网站)1"/>
    <w:basedOn w:val="1"/>
    <w:qFormat/>
    <w:uiPriority w:val="0"/>
    <w:pPr>
      <w:widowControl/>
      <w:spacing w:before="100" w:beforeAutospacing="1" w:after="100" w:afterAutospacing="1"/>
      <w:jc w:val="left"/>
    </w:pPr>
    <w:rPr>
      <w:rFonts w:ascii="宋体" w:hAnsi="宋体"/>
      <w:kern w:val="0"/>
      <w:sz w:val="24"/>
    </w:rPr>
  </w:style>
  <w:style w:type="paragraph" w:customStyle="1" w:styleId="409">
    <w:name w:val="xl557"/>
    <w:basedOn w:val="1"/>
    <w:qFormat/>
    <w:uiPriority w:val="0"/>
    <w:pPr>
      <w:widowControl/>
      <w:spacing w:before="100" w:beforeAutospacing="1" w:after="100" w:afterAutospacing="1"/>
      <w:jc w:val="left"/>
    </w:pPr>
    <w:rPr>
      <w:rFonts w:ascii="宋体" w:hAnsi="宋体"/>
      <w:color w:val="FF0000"/>
      <w:kern w:val="0"/>
      <w:sz w:val="20"/>
    </w:rPr>
  </w:style>
  <w:style w:type="paragraph" w:customStyle="1" w:styleId="410">
    <w:name w:val="1"/>
    <w:basedOn w:val="1"/>
    <w:qFormat/>
    <w:uiPriority w:val="0"/>
    <w:pPr>
      <w:adjustRightInd w:val="0"/>
      <w:spacing w:before="360" w:after="240" w:line="420" w:lineRule="atLeast"/>
      <w:ind w:firstLine="454"/>
      <w:textAlignment w:val="baseline"/>
    </w:pPr>
    <w:rPr>
      <w:b/>
      <w:kern w:val="0"/>
      <w:sz w:val="21"/>
    </w:rPr>
  </w:style>
  <w:style w:type="paragraph" w:customStyle="1" w:styleId="411">
    <w:name w:val="附录四级条标题"/>
    <w:basedOn w:val="412"/>
    <w:next w:val="359"/>
    <w:qFormat/>
    <w:uiPriority w:val="0"/>
    <w:pPr>
      <w:tabs>
        <w:tab w:val="left" w:pos="720"/>
        <w:tab w:val="left" w:pos="840"/>
        <w:tab w:val="left" w:pos="1440"/>
      </w:tabs>
      <w:outlineLvl w:val="5"/>
    </w:pPr>
  </w:style>
  <w:style w:type="paragraph" w:customStyle="1" w:styleId="412">
    <w:name w:val="附录三级条标题"/>
    <w:basedOn w:val="413"/>
    <w:next w:val="359"/>
    <w:qFormat/>
    <w:uiPriority w:val="0"/>
    <w:pPr>
      <w:tabs>
        <w:tab w:val="left" w:pos="720"/>
        <w:tab w:val="left" w:pos="840"/>
        <w:tab w:val="left" w:pos="1440"/>
      </w:tabs>
      <w:outlineLvl w:val="4"/>
    </w:pPr>
  </w:style>
  <w:style w:type="paragraph" w:customStyle="1" w:styleId="413">
    <w:name w:val="附录二级条标题"/>
    <w:basedOn w:val="392"/>
    <w:next w:val="359"/>
    <w:qFormat/>
    <w:uiPriority w:val="0"/>
    <w:pPr>
      <w:outlineLvl w:val="3"/>
    </w:pPr>
  </w:style>
  <w:style w:type="paragraph" w:customStyle="1" w:styleId="414">
    <w:name w:val="引文目录标题1"/>
    <w:basedOn w:val="1"/>
    <w:next w:val="1"/>
    <w:qFormat/>
    <w:uiPriority w:val="0"/>
    <w:pPr>
      <w:spacing w:before="120"/>
    </w:pPr>
    <w:rPr>
      <w:rFonts w:ascii="Arial" w:hAnsi="Arial"/>
      <w:sz w:val="24"/>
    </w:rPr>
  </w:style>
  <w:style w:type="paragraph" w:customStyle="1" w:styleId="415">
    <w:name w:val="Char Char Char Char Char Char Char Char Char"/>
    <w:basedOn w:val="1"/>
    <w:qFormat/>
    <w:uiPriority w:val="0"/>
    <w:pPr>
      <w:widowControl/>
      <w:spacing w:after="160" w:line="240" w:lineRule="exact"/>
      <w:jc w:val="left"/>
    </w:pPr>
    <w:rPr>
      <w:sz w:val="21"/>
    </w:rPr>
  </w:style>
  <w:style w:type="paragraph" w:customStyle="1" w:styleId="416">
    <w:name w:val="默认段落字体 Para Char Char Char Char"/>
    <w:basedOn w:val="1"/>
    <w:qFormat/>
    <w:uiPriority w:val="0"/>
    <w:pPr>
      <w:spacing w:line="360" w:lineRule="auto"/>
      <w:ind w:firstLine="200" w:firstLineChars="200"/>
    </w:pPr>
    <w:rPr>
      <w:rFonts w:ascii="宋体" w:hAnsi="宋体"/>
      <w:sz w:val="24"/>
    </w:rPr>
  </w:style>
  <w:style w:type="paragraph" w:customStyle="1" w:styleId="417">
    <w:name w:val="Char Char Char1 Char"/>
    <w:basedOn w:val="1"/>
    <w:next w:val="1"/>
    <w:qFormat/>
    <w:uiPriority w:val="0"/>
    <w:rPr>
      <w:sz w:val="21"/>
    </w:rPr>
  </w:style>
  <w:style w:type="paragraph" w:customStyle="1" w:styleId="418">
    <w:name w:val="列出段落3"/>
    <w:basedOn w:val="1"/>
    <w:qFormat/>
    <w:uiPriority w:val="0"/>
    <w:pPr>
      <w:spacing w:before="100" w:beforeAutospacing="1" w:after="100" w:afterAutospacing="1" w:line="300" w:lineRule="auto"/>
      <w:ind w:firstLine="420" w:firstLineChars="200"/>
    </w:pPr>
    <w:rPr>
      <w:sz w:val="21"/>
    </w:rPr>
  </w:style>
  <w:style w:type="paragraph" w:customStyle="1" w:styleId="419">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kern w:val="0"/>
      <w:sz w:val="24"/>
    </w:rPr>
  </w:style>
  <w:style w:type="paragraph" w:customStyle="1" w:styleId="420">
    <w:name w:val="实施日期"/>
    <w:basedOn w:val="421"/>
    <w:qFormat/>
    <w:uiPriority w:val="0"/>
    <w:pPr>
      <w:jc w:val="right"/>
    </w:pPr>
  </w:style>
  <w:style w:type="paragraph" w:customStyle="1" w:styleId="421">
    <w:name w:val="发布日期"/>
    <w:qFormat/>
    <w:uiPriority w:val="0"/>
    <w:rPr>
      <w:rFonts w:ascii="Calibri" w:hAnsi="Calibri" w:eastAsia="黑体" w:cs="Times New Roman"/>
      <w:sz w:val="28"/>
      <w:lang w:val="en-US" w:eastAsia="zh-CN" w:bidi="ar-SA"/>
    </w:rPr>
  </w:style>
  <w:style w:type="paragraph" w:customStyle="1" w:styleId="422">
    <w:name w:val="一般格式"/>
    <w:basedOn w:val="1"/>
    <w:qFormat/>
    <w:uiPriority w:val="0"/>
    <w:pPr>
      <w:spacing w:line="360" w:lineRule="auto"/>
      <w:ind w:firstLine="200" w:firstLineChars="200"/>
    </w:pPr>
    <w:rPr>
      <w:sz w:val="24"/>
    </w:rPr>
  </w:style>
  <w:style w:type="paragraph" w:customStyle="1" w:styleId="423">
    <w:name w:val="附录图标题"/>
    <w:next w:val="359"/>
    <w:qFormat/>
    <w:uiPriority w:val="0"/>
    <w:pPr>
      <w:tabs>
        <w:tab w:val="left" w:pos="360"/>
      </w:tabs>
      <w:jc w:val="center"/>
    </w:pPr>
    <w:rPr>
      <w:rFonts w:ascii="黑体" w:hAnsi="Calibri" w:eastAsia="黑体" w:cs="Times New Roman"/>
      <w:sz w:val="21"/>
      <w:lang w:val="en-US" w:eastAsia="zh-CN" w:bidi="ar-SA"/>
    </w:rPr>
  </w:style>
  <w:style w:type="paragraph" w:customStyle="1" w:styleId="424">
    <w:name w:val="1.4"/>
    <w:basedOn w:val="1"/>
    <w:qFormat/>
    <w:uiPriority w:val="0"/>
    <w:pPr>
      <w:widowControl/>
      <w:spacing w:line="288" w:lineRule="auto"/>
      <w:ind w:left="3" w:firstLine="503"/>
    </w:pPr>
    <w:rPr>
      <w:rFonts w:ascii="宋体" w:hAnsi="宋体"/>
      <w:kern w:val="0"/>
      <w:sz w:val="24"/>
    </w:rPr>
  </w:style>
  <w:style w:type="paragraph" w:customStyle="1" w:styleId="425">
    <w:name w:val="正文3"/>
    <w:qFormat/>
    <w:uiPriority w:val="0"/>
    <w:pPr>
      <w:widowControl w:val="0"/>
      <w:adjustRightInd w:val="0"/>
      <w:spacing w:line="360" w:lineRule="atLeast"/>
      <w:textAlignment w:val="baseline"/>
    </w:pPr>
    <w:rPr>
      <w:rFonts w:ascii="宋体" w:hAnsi="Calibri" w:eastAsia="宋体" w:cs="Times New Roman"/>
      <w:sz w:val="34"/>
      <w:lang w:val="en-US" w:eastAsia="zh-CN" w:bidi="ar-SA"/>
    </w:rPr>
  </w:style>
  <w:style w:type="paragraph" w:customStyle="1" w:styleId="426">
    <w:name w:val="p17"/>
    <w:basedOn w:val="1"/>
    <w:qFormat/>
    <w:uiPriority w:val="0"/>
    <w:pPr>
      <w:widowControl/>
      <w:spacing w:before="100" w:after="100" w:line="432" w:lineRule="auto"/>
      <w:jc w:val="left"/>
    </w:pPr>
    <w:rPr>
      <w:rFonts w:ascii="宋体" w:hAnsi="宋体"/>
      <w:kern w:val="0"/>
      <w:sz w:val="27"/>
    </w:rPr>
  </w:style>
  <w:style w:type="paragraph" w:customStyle="1" w:styleId="427">
    <w:name w:val="封面标准文稿编辑信息"/>
    <w:qFormat/>
    <w:uiPriority w:val="0"/>
    <w:pPr>
      <w:spacing w:before="180" w:line="180" w:lineRule="exact"/>
      <w:jc w:val="center"/>
    </w:pPr>
    <w:rPr>
      <w:rFonts w:ascii="宋体" w:hAnsi="Calibri" w:eastAsia="宋体" w:cs="Times New Roman"/>
      <w:sz w:val="21"/>
      <w:lang w:val="en-US" w:eastAsia="zh-CN" w:bidi="ar-SA"/>
    </w:rPr>
  </w:style>
  <w:style w:type="paragraph" w:customStyle="1" w:styleId="428">
    <w:name w:val="xl24"/>
    <w:basedOn w:val="1"/>
    <w:qFormat/>
    <w:uiPriority w:val="0"/>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pPr>
    <w:rPr>
      <w:rFonts w:ascii="Arial Unicode MS" w:hAnsi="Arial Unicode MS" w:eastAsia="Arial Unicode MS"/>
      <w:kern w:val="0"/>
      <w:sz w:val="24"/>
    </w:rPr>
  </w:style>
  <w:style w:type="paragraph" w:customStyle="1" w:styleId="429">
    <w:name w:val="xl5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430">
    <w:name w:val="正文缩进3"/>
    <w:basedOn w:val="1"/>
    <w:qFormat/>
    <w:uiPriority w:val="0"/>
    <w:pPr>
      <w:ind w:firstLine="420"/>
    </w:pPr>
    <w:rPr>
      <w:sz w:val="21"/>
    </w:rPr>
  </w:style>
  <w:style w:type="paragraph" w:customStyle="1" w:styleId="431">
    <w:name w:val="五级条标题"/>
    <w:basedOn w:val="386"/>
    <w:next w:val="359"/>
    <w:qFormat/>
    <w:uiPriority w:val="0"/>
    <w:pPr>
      <w:outlineLvl w:val="6"/>
    </w:pPr>
  </w:style>
  <w:style w:type="paragraph" w:customStyle="1" w:styleId="432">
    <w:name w:val="正文文本 31"/>
    <w:basedOn w:val="1"/>
    <w:qFormat/>
    <w:uiPriority w:val="0"/>
    <w:rPr>
      <w:rFonts w:eastAsia="隶书"/>
      <w:kern w:val="0"/>
      <w:sz w:val="24"/>
    </w:rPr>
  </w:style>
  <w:style w:type="paragraph" w:customStyle="1" w:styleId="433">
    <w:name w:val="杭州页脚"/>
    <w:basedOn w:val="1"/>
    <w:qFormat/>
    <w:uiPriority w:val="0"/>
    <w:pPr>
      <w:tabs>
        <w:tab w:val="left" w:pos="340"/>
      </w:tabs>
      <w:adjustRightInd w:val="0"/>
      <w:snapToGrid w:val="0"/>
      <w:ind w:left="340" w:hanging="340"/>
    </w:pPr>
    <w:rPr>
      <w:rFonts w:eastAsia="HYKai U3HK"/>
      <w:sz w:val="20"/>
    </w:rPr>
  </w:style>
  <w:style w:type="paragraph" w:customStyle="1" w:styleId="434">
    <w:name w:val="xl38"/>
    <w:basedOn w:val="1"/>
    <w:qFormat/>
    <w:uiPriority w:val="0"/>
    <w:pPr>
      <w:widowControl/>
      <w:pBdr>
        <w:top w:val="single" w:color="auto" w:sz="4" w:space="0"/>
        <w:bottom w:val="single" w:color="auto" w:sz="8" w:space="0"/>
        <w:right w:val="single" w:color="auto" w:sz="8" w:space="0"/>
      </w:pBdr>
      <w:spacing w:before="100" w:beforeAutospacing="1" w:after="100" w:afterAutospacing="1"/>
    </w:pPr>
    <w:rPr>
      <w:rFonts w:ascii="Arial Unicode MS" w:hAnsi="Arial Unicode MS" w:eastAsia="Arial Unicode MS"/>
      <w:b/>
      <w:kern w:val="0"/>
      <w:sz w:val="36"/>
    </w:rPr>
  </w:style>
  <w:style w:type="paragraph" w:customStyle="1" w:styleId="435">
    <w:name w:val="p16"/>
    <w:basedOn w:val="1"/>
    <w:qFormat/>
    <w:uiPriority w:val="0"/>
    <w:pPr>
      <w:widowControl/>
      <w:spacing w:before="100" w:beforeAutospacing="1" w:after="100" w:afterAutospacing="1"/>
      <w:jc w:val="left"/>
    </w:pPr>
    <w:rPr>
      <w:rFonts w:ascii="宋体" w:hAnsi="宋体"/>
      <w:kern w:val="0"/>
      <w:sz w:val="24"/>
    </w:rPr>
  </w:style>
  <w:style w:type="paragraph" w:customStyle="1" w:styleId="436">
    <w:name w:val="xl5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olor w:val="FF0000"/>
      <w:kern w:val="0"/>
      <w:sz w:val="20"/>
    </w:rPr>
  </w:style>
  <w:style w:type="paragraph" w:customStyle="1" w:styleId="437">
    <w:name w:val="Char Char Char"/>
    <w:basedOn w:val="1"/>
    <w:qFormat/>
    <w:uiPriority w:val="0"/>
    <w:pPr>
      <w:spacing w:line="360" w:lineRule="auto"/>
      <w:ind w:firstLine="200" w:firstLineChars="200"/>
    </w:pPr>
    <w:rPr>
      <w:rFonts w:ascii="宋体" w:hAnsi="宋体"/>
      <w:sz w:val="24"/>
    </w:rPr>
  </w:style>
  <w:style w:type="paragraph" w:customStyle="1" w:styleId="438">
    <w:name w:val="样式 标题 3 + (中文) 黑体 小四 非加粗 段前: 7.8 磅 段后: 0 磅 行距: 固定值 20 磅"/>
    <w:basedOn w:val="5"/>
    <w:qFormat/>
    <w:uiPriority w:val="0"/>
    <w:pPr>
      <w:widowControl w:val="0"/>
      <w:tabs>
        <w:tab w:val="clear" w:pos="720"/>
      </w:tabs>
      <w:spacing w:before="0" w:after="0" w:line="400" w:lineRule="exact"/>
      <w:ind w:left="0" w:firstLine="0"/>
      <w:jc w:val="both"/>
    </w:pPr>
    <w:rPr>
      <w:rFonts w:eastAsia="黑体"/>
      <w:b w:val="0"/>
      <w:kern w:val="2"/>
      <w:sz w:val="24"/>
    </w:rPr>
  </w:style>
  <w:style w:type="paragraph" w:customStyle="1" w:styleId="439">
    <w:name w:val="纯文本1"/>
    <w:basedOn w:val="1"/>
    <w:qFormat/>
    <w:uiPriority w:val="0"/>
    <w:pPr>
      <w:widowControl/>
      <w:jc w:val="left"/>
    </w:pPr>
    <w:rPr>
      <w:rFonts w:ascii="宋体" w:hAnsi="Courier New"/>
      <w:kern w:val="0"/>
      <w:sz w:val="20"/>
    </w:rPr>
  </w:style>
  <w:style w:type="paragraph" w:customStyle="1" w:styleId="440">
    <w:name w:val="列出段落1"/>
    <w:basedOn w:val="1"/>
    <w:qFormat/>
    <w:uiPriority w:val="0"/>
    <w:pPr>
      <w:ind w:firstLine="420" w:firstLineChars="200"/>
    </w:pPr>
    <w:rPr>
      <w:sz w:val="21"/>
    </w:rPr>
  </w:style>
  <w:style w:type="paragraph" w:customStyle="1" w:styleId="441">
    <w:name w:val="正文文本 21"/>
    <w:basedOn w:val="1"/>
    <w:qFormat/>
    <w:uiPriority w:val="0"/>
    <w:pPr>
      <w:adjustRightInd w:val="0"/>
      <w:spacing w:line="300" w:lineRule="auto"/>
      <w:jc w:val="center"/>
    </w:pPr>
    <w:rPr>
      <w:rFonts w:hint="eastAsia" w:ascii="宋体" w:hAnsi="宋体"/>
      <w:sz w:val="24"/>
    </w:rPr>
  </w:style>
  <w:style w:type="paragraph" w:customStyle="1" w:styleId="442">
    <w:name w:val="表格文字2"/>
    <w:basedOn w:val="1"/>
    <w:qFormat/>
    <w:uiPriority w:val="0"/>
    <w:rPr>
      <w:spacing w:val="-4"/>
      <w:sz w:val="24"/>
    </w:rPr>
  </w:style>
  <w:style w:type="paragraph" w:customStyle="1" w:styleId="443">
    <w:name w:val="图表左对齐"/>
    <w:basedOn w:val="1"/>
    <w:qFormat/>
    <w:uiPriority w:val="0"/>
    <w:pPr>
      <w:spacing w:line="360" w:lineRule="exact"/>
      <w:jc w:val="left"/>
    </w:pPr>
    <w:rPr>
      <w:spacing w:val="-10"/>
      <w:sz w:val="24"/>
    </w:rPr>
  </w:style>
  <w:style w:type="paragraph" w:customStyle="1" w:styleId="444">
    <w:name w:val="标准书脚_奇数页"/>
    <w:qFormat/>
    <w:uiPriority w:val="0"/>
    <w:pPr>
      <w:spacing w:before="120"/>
      <w:jc w:val="right"/>
    </w:pPr>
    <w:rPr>
      <w:rFonts w:ascii="Calibri" w:hAnsi="Calibri" w:eastAsia="宋体" w:cs="Times New Roman"/>
      <w:sz w:val="18"/>
      <w:lang w:val="en-US" w:eastAsia="zh-CN" w:bidi="ar-SA"/>
    </w:rPr>
  </w:style>
  <w:style w:type="paragraph" w:customStyle="1" w:styleId="445">
    <w:name w:val="样式 标题 2 + Times New Roman 四号 非加粗 段前: 5 磅 段后: 0 磅 行距: 固定值 20..."/>
    <w:basedOn w:val="4"/>
    <w:qFormat/>
    <w:uiPriority w:val="0"/>
    <w:pPr>
      <w:tabs>
        <w:tab w:val="clear" w:pos="706"/>
      </w:tabs>
      <w:spacing w:before="100" w:line="400" w:lineRule="exact"/>
      <w:ind w:left="0" w:firstLine="0"/>
    </w:pPr>
    <w:rPr>
      <w:rFonts w:ascii="Times New Roman" w:hAnsi="Times New Roman"/>
      <w:b w:val="0"/>
      <w:kern w:val="0"/>
      <w:sz w:val="28"/>
    </w:rPr>
  </w:style>
  <w:style w:type="paragraph" w:customStyle="1" w:styleId="446">
    <w:name w:val="Char Char Char Char Char Char Char"/>
    <w:basedOn w:val="1"/>
    <w:qFormat/>
    <w:uiPriority w:val="0"/>
    <w:pPr>
      <w:widowControl/>
      <w:spacing w:after="160" w:line="240" w:lineRule="exact"/>
      <w:jc w:val="left"/>
    </w:pPr>
    <w:rPr>
      <w:rFonts w:ascii="Verdana" w:hAnsi="Verdana" w:eastAsia="仿宋_GB2312"/>
      <w:kern w:val="0"/>
      <w:sz w:val="30"/>
      <w:lang w:eastAsia="en-US"/>
    </w:rPr>
  </w:style>
  <w:style w:type="paragraph" w:customStyle="1" w:styleId="447">
    <w:name w:val="正文1"/>
    <w:basedOn w:val="1"/>
    <w:qFormat/>
    <w:uiPriority w:val="0"/>
    <w:pPr>
      <w:autoSpaceDE w:val="0"/>
      <w:autoSpaceDN w:val="0"/>
      <w:adjustRightInd w:val="0"/>
      <w:spacing w:before="120" w:line="360" w:lineRule="auto"/>
      <w:ind w:left="1366" w:hanging="686"/>
      <w:textAlignment w:val="baseline"/>
    </w:pPr>
    <w:rPr>
      <w:sz w:val="21"/>
    </w:rPr>
  </w:style>
  <w:style w:type="paragraph" w:customStyle="1" w:styleId="448">
    <w:name w:val="前言、引言标题"/>
    <w:next w:val="1"/>
    <w:qFormat/>
    <w:uiPriority w:val="0"/>
    <w:pPr>
      <w:shd w:val="clear" w:color="FFFFFF" w:fill="FFFFFF"/>
      <w:spacing w:before="640" w:after="560"/>
      <w:jc w:val="center"/>
      <w:outlineLvl w:val="0"/>
    </w:pPr>
    <w:rPr>
      <w:rFonts w:ascii="黑体" w:hAnsi="Calibri" w:eastAsia="黑体" w:cs="Times New Roman"/>
      <w:sz w:val="32"/>
      <w:lang w:val="en-US" w:eastAsia="zh-CN" w:bidi="ar-SA"/>
    </w:rPr>
  </w:style>
  <w:style w:type="paragraph" w:customStyle="1" w:styleId="449">
    <w:name w:val="纯文本3"/>
    <w:basedOn w:val="1"/>
    <w:qFormat/>
    <w:uiPriority w:val="0"/>
    <w:pPr>
      <w:widowControl/>
      <w:jc w:val="left"/>
    </w:pPr>
    <w:rPr>
      <w:rFonts w:ascii="宋体" w:hAnsi="Courier New"/>
      <w:kern w:val="0"/>
      <w:sz w:val="20"/>
    </w:rPr>
  </w:style>
  <w:style w:type="paragraph" w:customStyle="1" w:styleId="450">
    <w:name w:val="表格6"/>
    <w:basedOn w:val="1"/>
    <w:qFormat/>
    <w:uiPriority w:val="0"/>
    <w:pPr>
      <w:adjustRightInd w:val="0"/>
      <w:spacing w:line="420" w:lineRule="atLeast"/>
      <w:ind w:left="737"/>
      <w:textAlignment w:val="baseline"/>
    </w:pPr>
    <w:rPr>
      <w:rFonts w:ascii="宋体"/>
      <w:kern w:val="0"/>
      <w:sz w:val="21"/>
    </w:rPr>
  </w:style>
  <w:style w:type="paragraph" w:customStyle="1" w:styleId="451">
    <w:name w:val="reader-word-layer reader-word-s1-8"/>
    <w:basedOn w:val="1"/>
    <w:qFormat/>
    <w:uiPriority w:val="0"/>
    <w:pPr>
      <w:widowControl/>
      <w:spacing w:before="100" w:beforeAutospacing="1" w:after="100" w:afterAutospacing="1"/>
      <w:jc w:val="left"/>
    </w:pPr>
    <w:rPr>
      <w:rFonts w:ascii="宋体" w:hAnsi="宋体"/>
      <w:kern w:val="0"/>
      <w:sz w:val="24"/>
    </w:rPr>
  </w:style>
  <w:style w:type="paragraph" w:customStyle="1" w:styleId="452">
    <w:name w:val="默认段落字体 Para Char Char Char Char Char Char Char Char Char Char Char Char Char"/>
    <w:basedOn w:val="1"/>
    <w:qFormat/>
    <w:uiPriority w:val="0"/>
    <w:rPr>
      <w:sz w:val="21"/>
    </w:rPr>
  </w:style>
  <w:style w:type="paragraph" w:customStyle="1" w:styleId="453">
    <w:name w:val="修订1"/>
    <w:qFormat/>
    <w:uiPriority w:val="0"/>
    <w:rPr>
      <w:rFonts w:ascii="宋体" w:hAnsi="Calibri" w:eastAsia="宋体" w:cs="Times New Roman"/>
      <w:kern w:val="2"/>
      <w:sz w:val="28"/>
      <w:lang w:val="en-US" w:eastAsia="zh-CN" w:bidi="ar-SA"/>
    </w:rPr>
  </w:style>
  <w:style w:type="paragraph" w:customStyle="1" w:styleId="454">
    <w:name w:val="xl56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kern w:val="0"/>
      <w:sz w:val="20"/>
    </w:rPr>
  </w:style>
  <w:style w:type="paragraph" w:customStyle="1" w:styleId="455">
    <w:name w:val="列项◆（三级）"/>
    <w:qFormat/>
    <w:uiPriority w:val="0"/>
    <w:pPr>
      <w:tabs>
        <w:tab w:val="left" w:pos="720"/>
        <w:tab w:val="left" w:pos="960"/>
      </w:tabs>
      <w:ind w:left="800" w:leftChars="600" w:hanging="200" w:hangingChars="200"/>
    </w:pPr>
    <w:rPr>
      <w:rFonts w:ascii="宋体" w:hAnsi="Calibri" w:eastAsia="宋体" w:cs="Times New Roman"/>
      <w:lang w:val="en-US" w:eastAsia="zh-CN" w:bidi="ar-SA"/>
    </w:rPr>
  </w:style>
  <w:style w:type="paragraph" w:customStyle="1" w:styleId="456">
    <w:name w:val="目录3"/>
    <w:basedOn w:val="1"/>
    <w:qFormat/>
    <w:uiPriority w:val="0"/>
    <w:pPr>
      <w:adjustRightInd w:val="0"/>
      <w:spacing w:line="420" w:lineRule="atLeast"/>
      <w:ind w:left="454"/>
      <w:textAlignment w:val="baseline"/>
    </w:pPr>
    <w:rPr>
      <w:kern w:val="0"/>
      <w:sz w:val="21"/>
    </w:rPr>
  </w:style>
  <w:style w:type="paragraph" w:customStyle="1" w:styleId="457">
    <w:name w:val="默认段落字体 Para Char Char Char Char Char Char Char Char Char1 Char Char Char Char"/>
    <w:basedOn w:val="1"/>
    <w:qFormat/>
    <w:uiPriority w:val="0"/>
    <w:rPr>
      <w:rFonts w:ascii="Tahoma" w:hAnsi="Tahoma"/>
      <w:sz w:val="24"/>
    </w:rPr>
  </w:style>
  <w:style w:type="character" w:customStyle="1" w:styleId="458">
    <w:name w:val="z-窗体顶端 Char2"/>
    <w:basedOn w:val="90"/>
    <w:link w:val="322"/>
    <w:qFormat/>
    <w:uiPriority w:val="0"/>
    <w:rPr>
      <w:rFonts w:ascii="Arial" w:hAnsi="Arial"/>
      <w:vanish/>
      <w:sz w:val="16"/>
    </w:rPr>
  </w:style>
  <w:style w:type="paragraph" w:customStyle="1" w:styleId="459">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华文楷体" w:hAnsi="华文楷体" w:eastAsia="华文楷体"/>
      <w:kern w:val="0"/>
      <w:sz w:val="24"/>
    </w:rPr>
  </w:style>
  <w:style w:type="paragraph" w:customStyle="1" w:styleId="460">
    <w:name w:val="样式3"/>
    <w:basedOn w:val="5"/>
    <w:qFormat/>
    <w:uiPriority w:val="0"/>
    <w:pPr>
      <w:widowControl w:val="0"/>
      <w:tabs>
        <w:tab w:val="clear" w:pos="720"/>
      </w:tabs>
      <w:ind w:left="0" w:firstLine="0"/>
      <w:jc w:val="both"/>
    </w:pPr>
    <w:rPr>
      <w:b w:val="0"/>
      <w:kern w:val="2"/>
      <w:sz w:val="24"/>
    </w:rPr>
  </w:style>
  <w:style w:type="paragraph" w:customStyle="1" w:styleId="461">
    <w:name w:val="样式 居中 行距: 固定值 60 磅"/>
    <w:basedOn w:val="1"/>
    <w:qFormat/>
    <w:uiPriority w:val="0"/>
    <w:pPr>
      <w:spacing w:line="360" w:lineRule="auto"/>
      <w:jc w:val="center"/>
    </w:pPr>
    <w:rPr>
      <w:sz w:val="21"/>
    </w:rPr>
  </w:style>
  <w:style w:type="paragraph" w:customStyle="1" w:styleId="462">
    <w:name w:val="其他发布部门"/>
    <w:basedOn w:val="463"/>
    <w:qFormat/>
    <w:uiPriority w:val="0"/>
    <w:pPr>
      <w:spacing w:line="0" w:lineRule="atLeast"/>
    </w:pPr>
    <w:rPr>
      <w:rFonts w:ascii="黑体" w:eastAsia="黑体"/>
      <w:b w:val="0"/>
    </w:rPr>
  </w:style>
  <w:style w:type="paragraph" w:customStyle="1" w:styleId="463">
    <w:name w:val="发布部门"/>
    <w:next w:val="359"/>
    <w:qFormat/>
    <w:uiPriority w:val="0"/>
    <w:pPr>
      <w:jc w:val="center"/>
    </w:pPr>
    <w:rPr>
      <w:rFonts w:ascii="宋体" w:hAnsi="Calibri" w:eastAsia="宋体" w:cs="Times New Roman"/>
      <w:b/>
      <w:spacing w:val="20"/>
      <w:w w:val="135"/>
      <w:sz w:val="36"/>
      <w:lang w:val="en-US" w:eastAsia="zh-CN" w:bidi="ar-SA"/>
    </w:rPr>
  </w:style>
  <w:style w:type="paragraph" w:customStyle="1" w:styleId="464">
    <w:name w:val="示例"/>
    <w:next w:val="359"/>
    <w:qFormat/>
    <w:uiPriority w:val="0"/>
    <w:pPr>
      <w:tabs>
        <w:tab w:val="left" w:pos="720"/>
        <w:tab w:val="left" w:pos="816"/>
      </w:tabs>
      <w:ind w:firstLine="419" w:firstLineChars="233"/>
      <w:jc w:val="both"/>
    </w:pPr>
    <w:rPr>
      <w:rFonts w:ascii="宋体" w:hAnsi="Calibri" w:eastAsia="宋体" w:cs="Times New Roman"/>
      <w:sz w:val="18"/>
      <w:lang w:val="en-US" w:eastAsia="zh-CN" w:bidi="ar-SA"/>
    </w:rPr>
  </w:style>
  <w:style w:type="paragraph" w:customStyle="1" w:styleId="465">
    <w:name w:val="xl68"/>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华文楷体" w:hAnsi="华文楷体" w:eastAsia="华文楷体"/>
      <w:kern w:val="0"/>
      <w:sz w:val="24"/>
    </w:rPr>
  </w:style>
  <w:style w:type="paragraph" w:customStyle="1" w:styleId="466">
    <w:name w:val="样式 标题 1 + 黑体 三号 非加粗 居中 段前: 6 磅 段后: 6 磅 行距: 固定值 20 磅"/>
    <w:basedOn w:val="2"/>
    <w:qFormat/>
    <w:uiPriority w:val="0"/>
    <w:pPr>
      <w:keepLines/>
      <w:widowControl w:val="0"/>
      <w:spacing w:before="120" w:after="120" w:line="400" w:lineRule="exact"/>
      <w:jc w:val="both"/>
    </w:pPr>
    <w:rPr>
      <w:rFonts w:hAnsi="黑体" w:eastAsia="黑体"/>
      <w:b w:val="0"/>
      <w:kern w:val="44"/>
    </w:rPr>
  </w:style>
  <w:style w:type="paragraph" w:customStyle="1" w:styleId="467">
    <w:name w:val="标题2"/>
    <w:basedOn w:val="1"/>
    <w:qFormat/>
    <w:uiPriority w:val="0"/>
    <w:rPr>
      <w:rFonts w:ascii="宋体" w:hAnsi="宋体"/>
      <w:b/>
      <w:sz w:val="21"/>
    </w:rPr>
  </w:style>
  <w:style w:type="paragraph" w:customStyle="1" w:styleId="468">
    <w:name w:val="Char"/>
    <w:basedOn w:val="1"/>
    <w:qFormat/>
    <w:uiPriority w:val="0"/>
    <w:rPr>
      <w:rFonts w:ascii="仿宋_GB2312" w:eastAsia="仿宋_GB2312"/>
      <w:b/>
      <w:sz w:val="32"/>
    </w:rPr>
  </w:style>
  <w:style w:type="paragraph" w:customStyle="1" w:styleId="469">
    <w:name w:val="无间隔2"/>
    <w:qFormat/>
    <w:uiPriority w:val="0"/>
    <w:rPr>
      <w:rFonts w:ascii="Calibri" w:hAnsi="Calibri" w:eastAsia="宋体" w:cs="Times New Roman"/>
      <w:sz w:val="22"/>
      <w:lang w:val="en-US" w:eastAsia="en-US" w:bidi="ar-SA"/>
    </w:rPr>
  </w:style>
  <w:style w:type="paragraph" w:customStyle="1" w:styleId="470">
    <w:name w:val="xl5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olor w:val="000000"/>
      <w:kern w:val="0"/>
      <w:sz w:val="20"/>
    </w:rPr>
  </w:style>
  <w:style w:type="paragraph" w:customStyle="1" w:styleId="471">
    <w:name w:val="Char Char Char 字元 字元"/>
    <w:basedOn w:val="1"/>
    <w:qFormat/>
    <w:uiPriority w:val="0"/>
    <w:rPr>
      <w:rFonts w:ascii="Tahoma" w:hAnsi="Tahoma"/>
      <w:sz w:val="24"/>
    </w:rPr>
  </w:style>
  <w:style w:type="paragraph" w:customStyle="1" w:styleId="472">
    <w:name w:val="标准书眉_偶数页"/>
    <w:basedOn w:val="1"/>
    <w:next w:val="1"/>
    <w:qFormat/>
    <w:uiPriority w:val="0"/>
    <w:pPr>
      <w:widowControl/>
      <w:tabs>
        <w:tab w:val="center" w:pos="4154"/>
        <w:tab w:val="right" w:pos="8306"/>
      </w:tabs>
      <w:spacing w:after="120"/>
    </w:pPr>
    <w:rPr>
      <w:kern w:val="0"/>
      <w:sz w:val="21"/>
    </w:rPr>
  </w:style>
  <w:style w:type="paragraph" w:customStyle="1" w:styleId="473">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b/>
      <w:kern w:val="0"/>
      <w:sz w:val="24"/>
    </w:rPr>
  </w:style>
  <w:style w:type="paragraph" w:customStyle="1" w:styleId="474">
    <w:name w:val="样式 正文缩进 + 首行缩进:  2 字符"/>
    <w:basedOn w:val="475"/>
    <w:qFormat/>
    <w:uiPriority w:val="99"/>
    <w:pPr>
      <w:spacing w:line="360" w:lineRule="auto"/>
      <w:ind w:firstLine="200"/>
    </w:pPr>
    <w:rPr>
      <w:rFonts w:ascii="Calibri" w:hAnsi="Calibri"/>
      <w:sz w:val="24"/>
      <w:szCs w:val="24"/>
    </w:rPr>
  </w:style>
  <w:style w:type="paragraph" w:customStyle="1" w:styleId="475">
    <w:name w:val="正文缩进_0"/>
    <w:basedOn w:val="370"/>
    <w:qFormat/>
    <w:uiPriority w:val="0"/>
    <w:pPr>
      <w:ind w:firstLine="420"/>
    </w:pPr>
    <w:rPr>
      <w:rFonts w:ascii="Times New Roman" w:hAnsi="Times New Roman"/>
      <w:kern w:val="0"/>
      <w:szCs w:val="20"/>
    </w:rPr>
  </w:style>
  <w:style w:type="paragraph" w:customStyle="1" w:styleId="476">
    <w:name w:val="列出段落2"/>
    <w:basedOn w:val="1"/>
    <w:qFormat/>
    <w:uiPriority w:val="0"/>
    <w:pPr>
      <w:spacing w:before="100" w:beforeAutospacing="1" w:after="100" w:afterAutospacing="1" w:line="300" w:lineRule="auto"/>
      <w:ind w:firstLine="420" w:firstLineChars="200"/>
    </w:pPr>
    <w:rPr>
      <w:sz w:val="21"/>
    </w:rPr>
  </w:style>
  <w:style w:type="paragraph" w:customStyle="1" w:styleId="477">
    <w:name w:val="xl5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rPr>
  </w:style>
  <w:style w:type="paragraph" w:customStyle="1" w:styleId="478">
    <w:name w:val="font1"/>
    <w:basedOn w:val="1"/>
    <w:qFormat/>
    <w:uiPriority w:val="0"/>
    <w:pPr>
      <w:widowControl/>
      <w:spacing w:before="100" w:beforeAutospacing="1" w:after="100" w:afterAutospacing="1"/>
      <w:jc w:val="left"/>
    </w:pPr>
    <w:rPr>
      <w:rFonts w:ascii="宋体" w:hAnsi="宋体"/>
      <w:color w:val="000000"/>
      <w:kern w:val="0"/>
      <w:sz w:val="20"/>
    </w:rPr>
  </w:style>
  <w:style w:type="paragraph" w:customStyle="1" w:styleId="479">
    <w:name w:val="表格"/>
    <w:basedOn w:val="1"/>
    <w:qFormat/>
    <w:uiPriority w:val="0"/>
    <w:pPr>
      <w:textAlignment w:val="center"/>
    </w:pPr>
    <w:rPr>
      <w:rFonts w:ascii="华文细黑" w:hAnsi="华文细黑"/>
      <w:kern w:val="0"/>
      <w:sz w:val="21"/>
    </w:rPr>
  </w:style>
  <w:style w:type="paragraph" w:customStyle="1" w:styleId="480">
    <w:name w:val="font5"/>
    <w:basedOn w:val="1"/>
    <w:qFormat/>
    <w:uiPriority w:val="0"/>
    <w:pPr>
      <w:widowControl/>
      <w:spacing w:before="100" w:beforeAutospacing="1" w:after="100" w:afterAutospacing="1"/>
      <w:jc w:val="left"/>
    </w:pPr>
    <w:rPr>
      <w:rFonts w:hint="eastAsia" w:ascii="宋体" w:hAnsi="宋体"/>
      <w:kern w:val="0"/>
      <w:sz w:val="18"/>
    </w:rPr>
  </w:style>
  <w:style w:type="paragraph" w:customStyle="1" w:styleId="481">
    <w:name w:val="图表脚注"/>
    <w:next w:val="359"/>
    <w:qFormat/>
    <w:uiPriority w:val="0"/>
    <w:pPr>
      <w:ind w:left="300" w:leftChars="200" w:hanging="100" w:hangingChars="100"/>
      <w:jc w:val="both"/>
    </w:pPr>
    <w:rPr>
      <w:rFonts w:ascii="宋体" w:hAnsi="Calibri" w:eastAsia="宋体" w:cs="Times New Roman"/>
      <w:sz w:val="18"/>
      <w:lang w:val="en-US" w:eastAsia="zh-CN" w:bidi="ar-SA"/>
    </w:rPr>
  </w:style>
  <w:style w:type="paragraph" w:customStyle="1" w:styleId="482">
    <w:name w:val="末级"/>
    <w:basedOn w:val="1"/>
    <w:qFormat/>
    <w:uiPriority w:val="0"/>
    <w:pPr>
      <w:tabs>
        <w:tab w:val="left" w:pos="851"/>
      </w:tabs>
      <w:spacing w:line="360" w:lineRule="auto"/>
      <w:ind w:firstLine="510"/>
    </w:pPr>
    <w:rPr>
      <w:sz w:val="24"/>
    </w:rPr>
  </w:style>
  <w:style w:type="paragraph" w:customStyle="1" w:styleId="483">
    <w:name w:val="内文正文"/>
    <w:qFormat/>
    <w:uiPriority w:val="0"/>
    <w:pPr>
      <w:autoSpaceDE w:val="0"/>
      <w:autoSpaceDN w:val="0"/>
      <w:spacing w:line="400" w:lineRule="exact"/>
      <w:ind w:firstLine="200" w:firstLineChars="200"/>
      <w:jc w:val="both"/>
      <w:textAlignment w:val="bottom"/>
    </w:pPr>
    <w:rPr>
      <w:rFonts w:ascii="宋体" w:hAnsi="???|CS?o｡ﾀ?" w:eastAsia="宋体" w:cs="Times New Roman"/>
      <w:sz w:val="21"/>
      <w:lang w:val="en-US" w:eastAsia="zh-CN" w:bidi="ar-SA"/>
    </w:rPr>
  </w:style>
  <w:style w:type="paragraph" w:customStyle="1" w:styleId="484">
    <w:name w:val="Char Char Char Char Char Char Char Char Char Char Char Char Char Char Char Char Char Char Char Char Char Char Char Char Char"/>
    <w:basedOn w:val="1"/>
    <w:qFormat/>
    <w:uiPriority w:val="0"/>
    <w:rPr>
      <w:rFonts w:ascii="Tahoma" w:hAnsi="Tahoma"/>
      <w:sz w:val="24"/>
    </w:rPr>
  </w:style>
  <w:style w:type="paragraph" w:customStyle="1" w:styleId="485">
    <w:name w:val="bold_10"/>
    <w:basedOn w:val="1"/>
    <w:next w:val="1"/>
    <w:qFormat/>
    <w:uiPriority w:val="0"/>
    <w:pPr>
      <w:widowControl/>
    </w:pPr>
    <w:rPr>
      <w:rFonts w:ascii="Arial" w:hAnsi="Arial"/>
      <w:b/>
      <w:kern w:val="0"/>
      <w:sz w:val="20"/>
      <w:lang w:val="en-AU"/>
    </w:rPr>
  </w:style>
  <w:style w:type="paragraph" w:customStyle="1" w:styleId="486">
    <w:name w:val="正文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487">
    <w:name w:val="p18"/>
    <w:basedOn w:val="1"/>
    <w:qFormat/>
    <w:uiPriority w:val="99"/>
    <w:pPr>
      <w:widowControl/>
      <w:spacing w:line="500" w:lineRule="atLeast"/>
      <w:ind w:firstLine="420"/>
    </w:pPr>
    <w:rPr>
      <w:kern w:val="0"/>
      <w:szCs w:val="28"/>
    </w:rPr>
  </w:style>
  <w:style w:type="paragraph" w:customStyle="1" w:styleId="488">
    <w:name w:val="xl5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olor w:val="000000"/>
      <w:kern w:val="0"/>
      <w:sz w:val="20"/>
    </w:rPr>
  </w:style>
  <w:style w:type="paragraph" w:customStyle="1" w:styleId="489">
    <w:name w:val="xl5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方正姚体" w:hAnsi="宋体" w:eastAsia="方正姚体"/>
      <w:color w:val="000000"/>
      <w:kern w:val="0"/>
      <w:sz w:val="20"/>
    </w:rPr>
  </w:style>
  <w:style w:type="paragraph" w:customStyle="1" w:styleId="490">
    <w:name w:val="xl32"/>
    <w:basedOn w:val="1"/>
    <w:qFormat/>
    <w:uiPriority w:val="0"/>
    <w:pPr>
      <w:widowControl/>
      <w:spacing w:before="100" w:beforeAutospacing="1" w:after="100" w:afterAutospacing="1"/>
    </w:pPr>
    <w:rPr>
      <w:rFonts w:ascii="Arial Unicode MS" w:hAnsi="Arial Unicode MS" w:eastAsia="Arial Unicode MS"/>
      <w:b/>
      <w:kern w:val="0"/>
      <w:sz w:val="40"/>
    </w:rPr>
  </w:style>
  <w:style w:type="paragraph" w:customStyle="1" w:styleId="491">
    <w:name w:val="封面一致性程度标识"/>
    <w:qFormat/>
    <w:uiPriority w:val="0"/>
    <w:pPr>
      <w:spacing w:before="440" w:line="400" w:lineRule="exact"/>
      <w:jc w:val="center"/>
    </w:pPr>
    <w:rPr>
      <w:rFonts w:ascii="宋体" w:hAnsi="Calibri" w:eastAsia="宋体" w:cs="Times New Roman"/>
      <w:sz w:val="28"/>
      <w:lang w:val="en-US" w:eastAsia="zh-CN" w:bidi="ar-SA"/>
    </w:rPr>
  </w:style>
  <w:style w:type="paragraph" w:customStyle="1" w:styleId="492">
    <w:name w:val="Char Char3"/>
    <w:basedOn w:val="30"/>
    <w:qFormat/>
    <w:uiPriority w:val="0"/>
    <w:rPr>
      <w:rFonts w:ascii="Tahoma" w:hAnsi="Tahoma"/>
      <w:sz w:val="24"/>
    </w:rPr>
  </w:style>
  <w:style w:type="paragraph" w:customStyle="1" w:styleId="493">
    <w:name w:val="多级符号2"/>
    <w:basedOn w:val="494"/>
    <w:qFormat/>
    <w:uiPriority w:val="0"/>
    <w:pPr>
      <w:outlineLvl w:val="9"/>
    </w:pPr>
    <w:rPr>
      <w:b w:val="0"/>
      <w:sz w:val="24"/>
    </w:rPr>
  </w:style>
  <w:style w:type="paragraph" w:customStyle="1" w:styleId="494">
    <w:name w:val="多级符号1"/>
    <w:basedOn w:val="1"/>
    <w:next w:val="1"/>
    <w:qFormat/>
    <w:uiPriority w:val="0"/>
    <w:pPr>
      <w:spacing w:line="360" w:lineRule="auto"/>
      <w:jc w:val="left"/>
      <w:outlineLvl w:val="0"/>
    </w:pPr>
    <w:rPr>
      <w:rFonts w:eastAsia="仿宋_GB2312"/>
      <w:b/>
      <w:sz w:val="30"/>
    </w:rPr>
  </w:style>
  <w:style w:type="paragraph" w:customStyle="1" w:styleId="495">
    <w:name w:val="reader-word-layer reader-word-s1-9"/>
    <w:basedOn w:val="1"/>
    <w:qFormat/>
    <w:uiPriority w:val="0"/>
    <w:pPr>
      <w:widowControl/>
      <w:spacing w:before="100" w:beforeAutospacing="1" w:after="100" w:afterAutospacing="1"/>
      <w:jc w:val="left"/>
    </w:pPr>
    <w:rPr>
      <w:rFonts w:ascii="宋体" w:hAnsi="宋体"/>
      <w:kern w:val="0"/>
      <w:sz w:val="24"/>
    </w:rPr>
  </w:style>
  <w:style w:type="paragraph" w:customStyle="1" w:styleId="496">
    <w:name w:val="xl29"/>
    <w:basedOn w:val="1"/>
    <w:qFormat/>
    <w:uiPriority w:val="0"/>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pPr>
    <w:rPr>
      <w:rFonts w:ascii="Arial Unicode MS" w:hAnsi="Arial Unicode MS" w:eastAsia="Arial Unicode MS"/>
      <w:b/>
      <w:color w:val="FF0000"/>
      <w:kern w:val="0"/>
      <w:sz w:val="24"/>
    </w:rPr>
  </w:style>
  <w:style w:type="paragraph" w:customStyle="1" w:styleId="497">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498">
    <w:name w:val="彩色底纹 - 着色 11"/>
    <w:qFormat/>
    <w:uiPriority w:val="0"/>
    <w:rPr>
      <w:rFonts w:ascii="Calibri" w:hAnsi="Calibri" w:eastAsia="宋体" w:cs="Times New Roman"/>
      <w:kern w:val="2"/>
      <w:sz w:val="21"/>
      <w:lang w:val="en-US" w:eastAsia="zh-CN" w:bidi="ar-SA"/>
    </w:rPr>
  </w:style>
  <w:style w:type="paragraph" w:customStyle="1" w:styleId="499">
    <w:name w:val="xl5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rPr>
  </w:style>
  <w:style w:type="paragraph" w:customStyle="1" w:styleId="500">
    <w:name w:val="正文文字缩进 2"/>
    <w:basedOn w:val="1"/>
    <w:qFormat/>
    <w:uiPriority w:val="0"/>
    <w:pPr>
      <w:widowControl/>
      <w:spacing w:line="351" w:lineRule="atLeast"/>
      <w:ind w:firstLine="481"/>
      <w:textAlignment w:val="baseline"/>
    </w:pPr>
    <w:rPr>
      <w:rFonts w:ascii="仿宋_GB2312" w:eastAsia="仿宋_GB2312"/>
      <w:color w:val="000000"/>
      <w:kern w:val="0"/>
      <w:sz w:val="24"/>
      <w:u w:color="000000"/>
    </w:rPr>
  </w:style>
  <w:style w:type="paragraph" w:customStyle="1" w:styleId="501">
    <w:name w:val="xl558"/>
    <w:basedOn w:val="1"/>
    <w:qFormat/>
    <w:uiPriority w:val="0"/>
    <w:pPr>
      <w:widowControl/>
      <w:spacing w:before="100" w:beforeAutospacing="1" w:after="100" w:afterAutospacing="1"/>
      <w:jc w:val="left"/>
    </w:pPr>
    <w:rPr>
      <w:rFonts w:ascii="宋体" w:hAnsi="宋体"/>
      <w:kern w:val="0"/>
      <w:sz w:val="20"/>
    </w:rPr>
  </w:style>
  <w:style w:type="paragraph" w:customStyle="1" w:styleId="502">
    <w:name w:val="Table textB"/>
    <w:basedOn w:val="1"/>
    <w:next w:val="1"/>
    <w:qFormat/>
    <w:uiPriority w:val="0"/>
    <w:pPr>
      <w:widowControl/>
      <w:spacing w:before="80" w:after="80"/>
      <w:jc w:val="center"/>
    </w:pPr>
    <w:rPr>
      <w:rFonts w:ascii="Arial" w:hAnsi="Arial"/>
      <w:b/>
      <w:spacing w:val="-5"/>
      <w:kern w:val="0"/>
      <w:sz w:val="18"/>
    </w:rPr>
  </w:style>
  <w:style w:type="paragraph" w:customStyle="1" w:styleId="503">
    <w:name w:val="封面标准代替信息"/>
    <w:basedOn w:val="504"/>
    <w:qFormat/>
    <w:uiPriority w:val="0"/>
    <w:pPr>
      <w:spacing w:before="57"/>
    </w:pPr>
    <w:rPr>
      <w:rFonts w:ascii="宋体"/>
      <w:sz w:val="21"/>
    </w:rPr>
  </w:style>
  <w:style w:type="paragraph" w:customStyle="1" w:styleId="504">
    <w:name w:val="封面标准号2"/>
    <w:basedOn w:val="505"/>
    <w:qFormat/>
    <w:uiPriority w:val="0"/>
    <w:pPr>
      <w:adjustRightInd w:val="0"/>
      <w:spacing w:before="357" w:line="280" w:lineRule="exact"/>
    </w:pPr>
  </w:style>
  <w:style w:type="paragraph" w:customStyle="1" w:styleId="505">
    <w:name w:val="封面标准号1"/>
    <w:qFormat/>
    <w:uiPriority w:val="0"/>
    <w:pPr>
      <w:widowControl w:val="0"/>
      <w:kinsoku w:val="0"/>
      <w:overflowPunct w:val="0"/>
      <w:autoSpaceDE w:val="0"/>
      <w:autoSpaceDN w:val="0"/>
      <w:spacing w:before="308"/>
      <w:jc w:val="right"/>
      <w:textAlignment w:val="center"/>
    </w:pPr>
    <w:rPr>
      <w:rFonts w:ascii="Calibri" w:hAnsi="Calibri" w:eastAsia="宋体" w:cs="Times New Roman"/>
      <w:sz w:val="28"/>
      <w:lang w:val="en-US" w:eastAsia="zh-CN" w:bidi="ar-SA"/>
    </w:rPr>
  </w:style>
  <w:style w:type="paragraph" w:customStyle="1" w:styleId="506">
    <w:name w:val="flName"/>
    <w:basedOn w:val="1"/>
    <w:qFormat/>
    <w:uiPriority w:val="0"/>
    <w:pPr>
      <w:adjustRightInd w:val="0"/>
      <w:spacing w:before="320" w:after="160" w:line="360" w:lineRule="atLeast"/>
      <w:jc w:val="center"/>
      <w:textAlignment w:val="baseline"/>
    </w:pPr>
    <w:rPr>
      <w:rFonts w:ascii="Arial" w:eastAsia="黑体"/>
      <w:kern w:val="0"/>
      <w:sz w:val="32"/>
    </w:rPr>
  </w:style>
  <w:style w:type="paragraph" w:customStyle="1" w:styleId="507">
    <w:name w:val="Blockquote"/>
    <w:basedOn w:val="1"/>
    <w:qFormat/>
    <w:uiPriority w:val="0"/>
    <w:pPr>
      <w:autoSpaceDE w:val="0"/>
      <w:autoSpaceDN w:val="0"/>
      <w:adjustRightInd w:val="0"/>
      <w:spacing w:before="100" w:after="100"/>
      <w:ind w:left="360" w:right="360"/>
      <w:jc w:val="left"/>
    </w:pPr>
    <w:rPr>
      <w:kern w:val="0"/>
      <w:sz w:val="24"/>
    </w:rPr>
  </w:style>
  <w:style w:type="paragraph" w:customStyle="1" w:styleId="508">
    <w:name w:val="目次、标准名称标题"/>
    <w:basedOn w:val="1"/>
    <w:next w:val="359"/>
    <w:qFormat/>
    <w:uiPriority w:val="0"/>
    <w:pPr>
      <w:widowControl/>
      <w:shd w:val="clear" w:color="FFFFFF" w:fill="FFFFFF"/>
      <w:spacing w:before="640" w:after="560" w:line="460" w:lineRule="exact"/>
      <w:jc w:val="center"/>
      <w:outlineLvl w:val="0"/>
    </w:pPr>
    <w:rPr>
      <w:rFonts w:ascii="黑体" w:eastAsia="黑体"/>
      <w:kern w:val="0"/>
      <w:sz w:val="32"/>
    </w:rPr>
  </w:style>
  <w:style w:type="paragraph" w:customStyle="1" w:styleId="509">
    <w:name w:val="表中"/>
    <w:basedOn w:val="1"/>
    <w:qFormat/>
    <w:uiPriority w:val="0"/>
    <w:pPr>
      <w:autoSpaceDE w:val="0"/>
      <w:autoSpaceDN w:val="0"/>
      <w:adjustRightInd w:val="0"/>
      <w:spacing w:line="360" w:lineRule="atLeast"/>
    </w:pPr>
    <w:rPr>
      <w:rFonts w:ascii="宋体"/>
      <w:kern w:val="0"/>
      <w:sz w:val="21"/>
    </w:rPr>
  </w:style>
  <w:style w:type="paragraph" w:customStyle="1" w:styleId="510">
    <w:name w:val="1 Char Char Char"/>
    <w:basedOn w:val="1"/>
    <w:next w:val="5"/>
    <w:qFormat/>
    <w:uiPriority w:val="0"/>
    <w:pPr>
      <w:spacing w:line="500" w:lineRule="exact"/>
      <w:ind w:firstLine="200"/>
      <w:jc w:val="center"/>
    </w:pPr>
    <w:rPr>
      <w:rFonts w:ascii="仿宋_GB2312" w:hAnsi="Arial" w:eastAsia="仿宋_GB2312"/>
      <w:sz w:val="32"/>
    </w:rPr>
  </w:style>
  <w:style w:type="paragraph" w:customStyle="1" w:styleId="511">
    <w:name w:val="样式2"/>
    <w:basedOn w:val="75"/>
    <w:qFormat/>
    <w:uiPriority w:val="0"/>
    <w:pPr>
      <w:ind w:left="200" w:leftChars="200" w:hanging="200" w:hangingChars="200"/>
      <w:jc w:val="both"/>
    </w:pPr>
    <w:rPr>
      <w:rFonts w:ascii="Times New Roman" w:hAnsi="Times New Roman"/>
      <w:smallCaps w:val="0"/>
      <w:sz w:val="21"/>
    </w:rPr>
  </w:style>
  <w:style w:type="paragraph" w:customStyle="1" w:styleId="512">
    <w:name w:val="样式 标题 4 + 五号"/>
    <w:basedOn w:val="6"/>
    <w:qFormat/>
    <w:uiPriority w:val="0"/>
    <w:rPr>
      <w:kern w:val="0"/>
      <w:sz w:val="21"/>
    </w:rPr>
  </w:style>
  <w:style w:type="paragraph" w:customStyle="1" w:styleId="513">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Arial Unicode MS" w:hAnsi="Arial Unicode MS" w:eastAsia="Arial Unicode MS"/>
      <w:color w:val="FF0000"/>
      <w:kern w:val="0"/>
      <w:sz w:val="24"/>
    </w:rPr>
  </w:style>
  <w:style w:type="paragraph" w:customStyle="1" w:styleId="514">
    <w:name w:val="字元 字元 Char Char Char 字元 字元 Char 字元 字元 Char Char 字元 字元1 Char Char Char Char Char Char 字元 字元"/>
    <w:basedOn w:val="1"/>
    <w:qFormat/>
    <w:uiPriority w:val="0"/>
    <w:rPr>
      <w:rFonts w:ascii="Tahoma" w:hAnsi="Tahoma"/>
      <w:sz w:val="24"/>
    </w:rPr>
  </w:style>
  <w:style w:type="paragraph" w:customStyle="1" w:styleId="515">
    <w:name w:val="Default"/>
    <w:qFormat/>
    <w:uiPriority w:val="0"/>
    <w:pPr>
      <w:widowControl w:val="0"/>
      <w:autoSpaceDE w:val="0"/>
      <w:autoSpaceDN w:val="0"/>
      <w:adjustRightInd w:val="0"/>
    </w:pPr>
    <w:rPr>
      <w:rFonts w:ascii="Arial" w:hAnsi="Arial" w:eastAsia="宋体" w:cs="Times New Roman"/>
      <w:color w:val="000000"/>
      <w:sz w:val="24"/>
      <w:lang w:val="en-US" w:eastAsia="zh-CN" w:bidi="ar-SA"/>
    </w:rPr>
  </w:style>
  <w:style w:type="paragraph" w:customStyle="1" w:styleId="516">
    <w:name w:val="Char11"/>
    <w:basedOn w:val="1"/>
    <w:qFormat/>
    <w:uiPriority w:val="0"/>
    <w:pPr>
      <w:widowControl/>
      <w:spacing w:after="160" w:line="240" w:lineRule="exact"/>
      <w:jc w:val="left"/>
    </w:pPr>
    <w:rPr>
      <w:rFonts w:ascii="Tahoma" w:hAnsi="Tahoma"/>
      <w:kern w:val="0"/>
      <w:sz w:val="24"/>
      <w:lang w:eastAsia="en-US"/>
    </w:rPr>
  </w:style>
  <w:style w:type="paragraph" w:customStyle="1" w:styleId="517">
    <w:name w:val="数字编号列项（二级）"/>
    <w:qFormat/>
    <w:uiPriority w:val="0"/>
    <w:pPr>
      <w:ind w:left="1260" w:leftChars="400" w:hanging="420" w:hangingChars="200"/>
      <w:jc w:val="both"/>
    </w:pPr>
    <w:rPr>
      <w:rFonts w:ascii="宋体" w:hAnsi="Calibri" w:eastAsia="宋体" w:cs="Times New Roman"/>
      <w:lang w:val="en-US" w:eastAsia="zh-CN" w:bidi="ar-SA"/>
    </w:rPr>
  </w:style>
  <w:style w:type="paragraph" w:customStyle="1" w:styleId="518">
    <w:name w:val="Char Char Char1 Char Char Char Char Char Char Char Char Char Char Char Char Char"/>
    <w:basedOn w:val="1"/>
    <w:qFormat/>
    <w:uiPriority w:val="0"/>
    <w:rPr>
      <w:rFonts w:ascii="Tahoma" w:hAnsi="Tahoma"/>
      <w:sz w:val="24"/>
    </w:rPr>
  </w:style>
  <w:style w:type="paragraph" w:customStyle="1" w:styleId="519">
    <w:name w:val="参考文献、索引标题"/>
    <w:basedOn w:val="448"/>
    <w:next w:val="1"/>
    <w:qFormat/>
    <w:uiPriority w:val="0"/>
    <w:pPr>
      <w:spacing w:after="200"/>
    </w:pPr>
    <w:rPr>
      <w:sz w:val="21"/>
    </w:rPr>
  </w:style>
  <w:style w:type="paragraph" w:customStyle="1" w:styleId="520">
    <w:name w:val="xl36"/>
    <w:basedOn w:val="1"/>
    <w:qFormat/>
    <w:uiPriority w:val="0"/>
    <w:pPr>
      <w:widowControl/>
      <w:pBdr>
        <w:top w:val="single" w:color="auto" w:sz="4" w:space="0"/>
        <w:left w:val="single" w:color="auto" w:sz="8" w:space="0"/>
        <w:bottom w:val="single" w:color="auto" w:sz="8" w:space="0"/>
      </w:pBdr>
      <w:spacing w:before="100" w:beforeAutospacing="1" w:after="100" w:afterAutospacing="1"/>
    </w:pPr>
    <w:rPr>
      <w:rFonts w:ascii="Arial Unicode MS" w:hAnsi="Arial Unicode MS" w:eastAsia="Arial Unicode MS"/>
      <w:b/>
      <w:kern w:val="0"/>
      <w:sz w:val="36"/>
    </w:rPr>
  </w:style>
  <w:style w:type="paragraph" w:customStyle="1" w:styleId="521">
    <w:name w:val="xl33"/>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pPr>
    <w:rPr>
      <w:rFonts w:ascii="Arial Unicode MS" w:hAnsi="Arial Unicode MS" w:eastAsia="Arial Unicode MS"/>
      <w:b/>
      <w:kern w:val="0"/>
      <w:sz w:val="36"/>
    </w:rPr>
  </w:style>
  <w:style w:type="paragraph" w:customStyle="1" w:styleId="522">
    <w:name w:val="纯文本2"/>
    <w:basedOn w:val="1"/>
    <w:qFormat/>
    <w:uiPriority w:val="0"/>
    <w:pPr>
      <w:adjustRightInd w:val="0"/>
      <w:spacing w:line="360" w:lineRule="atLeast"/>
      <w:textAlignment w:val="baseline"/>
    </w:pPr>
    <w:rPr>
      <w:rFonts w:ascii="宋体" w:hAnsi="Courier New"/>
    </w:rPr>
  </w:style>
  <w:style w:type="paragraph" w:customStyle="1" w:styleId="523">
    <w:name w:val="Körper"/>
    <w:basedOn w:val="1"/>
    <w:qFormat/>
    <w:uiPriority w:val="0"/>
    <w:pPr>
      <w:widowControl/>
      <w:spacing w:before="120" w:line="240" w:lineRule="exact"/>
    </w:pPr>
    <w:rPr>
      <w:rFonts w:ascii="Arial" w:hAnsi="Arial"/>
      <w:kern w:val="0"/>
      <w:sz w:val="20"/>
      <w:lang w:val="de-DE" w:eastAsia="de-DE"/>
    </w:rPr>
  </w:style>
  <w:style w:type="paragraph" w:customStyle="1" w:styleId="524">
    <w:name w:val="2"/>
    <w:basedOn w:val="1"/>
    <w:qFormat/>
    <w:uiPriority w:val="0"/>
    <w:rPr>
      <w:rFonts w:ascii="Tahoma" w:hAnsi="Tahoma"/>
      <w:sz w:val="24"/>
    </w:rPr>
  </w:style>
  <w:style w:type="paragraph" w:customStyle="1" w:styleId="525">
    <w:name w:val="正文2 Char Char Char Char Char Char Char Char Char Char Char Char1 Char Char Char Char Char Char Char Char1 Char Char Char Char Char Char"/>
    <w:basedOn w:val="1"/>
    <w:qFormat/>
    <w:uiPriority w:val="0"/>
    <w:pPr>
      <w:widowControl/>
      <w:spacing w:line="400" w:lineRule="exact"/>
    </w:pPr>
    <w:rPr>
      <w:rFonts w:ascii="Verdana" w:hAnsi="Verdana" w:eastAsia="楷体_GB2312"/>
      <w:kern w:val="0"/>
      <w:lang w:eastAsia="en-US"/>
    </w:rPr>
  </w:style>
  <w:style w:type="paragraph" w:customStyle="1" w:styleId="526">
    <w:name w:val="金宏发行正文 Char"/>
    <w:basedOn w:val="1"/>
    <w:qFormat/>
    <w:uiPriority w:val="99"/>
    <w:pPr>
      <w:spacing w:line="500" w:lineRule="atLeast"/>
      <w:ind w:firstLine="560" w:firstLineChars="200"/>
    </w:pPr>
    <w:rPr>
      <w:rFonts w:ascii="Times New Roman" w:hAnsi="Times New Roman" w:eastAsia="仿宋_GB2312"/>
      <w:szCs w:val="28"/>
    </w:rPr>
  </w:style>
  <w:style w:type="paragraph" w:customStyle="1" w:styleId="527">
    <w:name w:val="样式 三号 加粗 居中"/>
    <w:basedOn w:val="1"/>
    <w:qFormat/>
    <w:uiPriority w:val="0"/>
    <w:pPr>
      <w:spacing w:line="360" w:lineRule="auto"/>
      <w:jc w:val="center"/>
    </w:pPr>
    <w:rPr>
      <w:b/>
      <w:sz w:val="32"/>
    </w:rPr>
  </w:style>
  <w:style w:type="paragraph" w:customStyle="1" w:styleId="528">
    <w:name w:val="标准称谓"/>
    <w:next w:val="1"/>
    <w:qFormat/>
    <w:uiPriority w:val="0"/>
    <w:pPr>
      <w:widowControl w:val="0"/>
      <w:kinsoku w:val="0"/>
      <w:overflowPunct w:val="0"/>
      <w:autoSpaceDE w:val="0"/>
      <w:autoSpaceDN w:val="0"/>
      <w:spacing w:line="0" w:lineRule="atLeast"/>
      <w:jc w:val="distribute"/>
    </w:pPr>
    <w:rPr>
      <w:rFonts w:ascii="宋体" w:hAnsi="Calibri" w:eastAsia="宋体" w:cs="Times New Roman"/>
      <w:b/>
      <w:spacing w:val="20"/>
      <w:w w:val="148"/>
      <w:sz w:val="52"/>
      <w:lang w:val="en-US" w:eastAsia="zh-CN" w:bidi="ar-SA"/>
    </w:rPr>
  </w:style>
  <w:style w:type="paragraph" w:customStyle="1" w:styleId="529">
    <w:name w:val="标准书眉_奇数页"/>
    <w:next w:val="1"/>
    <w:qFormat/>
    <w:uiPriority w:val="0"/>
    <w:pPr>
      <w:tabs>
        <w:tab w:val="center" w:pos="4154"/>
        <w:tab w:val="right" w:pos="8306"/>
      </w:tabs>
      <w:spacing w:after="120"/>
      <w:jc w:val="right"/>
    </w:pPr>
    <w:rPr>
      <w:rFonts w:ascii="Calibri" w:hAnsi="Calibri" w:eastAsia="宋体" w:cs="Times New Roman"/>
      <w:sz w:val="21"/>
      <w:lang w:val="en-US" w:eastAsia="zh-CN" w:bidi="ar-SA"/>
    </w:rPr>
  </w:style>
  <w:style w:type="paragraph" w:customStyle="1" w:styleId="530">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华文楷体" w:hAnsi="华文楷体" w:eastAsia="华文楷体"/>
      <w:kern w:val="0"/>
      <w:sz w:val="24"/>
    </w:rPr>
  </w:style>
  <w:style w:type="paragraph" w:customStyle="1" w:styleId="531">
    <w:name w:val="xl6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华文楷体" w:hAnsi="华文楷体" w:eastAsia="华文楷体"/>
      <w:kern w:val="0"/>
      <w:sz w:val="24"/>
    </w:rPr>
  </w:style>
  <w:style w:type="paragraph" w:customStyle="1" w:styleId="532">
    <w:name w:val="xl31"/>
    <w:basedOn w:val="1"/>
    <w:qFormat/>
    <w:uiPriority w:val="0"/>
    <w:pPr>
      <w:widowControl/>
      <w:pBdr>
        <w:bottom w:val="single" w:color="auto" w:sz="4" w:space="0"/>
      </w:pBdr>
      <w:spacing w:before="100" w:beforeAutospacing="1" w:after="100" w:afterAutospacing="1"/>
      <w:jc w:val="center"/>
    </w:pPr>
    <w:rPr>
      <w:rFonts w:ascii="宋体" w:hAnsi="宋体"/>
      <w:kern w:val="0"/>
      <w:sz w:val="24"/>
    </w:rPr>
  </w:style>
  <w:style w:type="paragraph" w:customStyle="1" w:styleId="533">
    <w:name w:val="修订2"/>
    <w:qFormat/>
    <w:uiPriority w:val="0"/>
    <w:rPr>
      <w:rFonts w:ascii="Calibri" w:hAnsi="Calibri" w:eastAsia="宋体" w:cs="Times New Roman"/>
      <w:kern w:val="2"/>
      <w:sz w:val="28"/>
      <w:lang w:val="en-US" w:eastAsia="zh-CN" w:bidi="ar-SA"/>
    </w:rPr>
  </w:style>
  <w:style w:type="paragraph" w:customStyle="1" w:styleId="534">
    <w:name w:val="标题4"/>
    <w:basedOn w:val="1"/>
    <w:qFormat/>
    <w:uiPriority w:val="0"/>
    <w:rPr>
      <w:rFonts w:eastAsia="仿宋_GB2312"/>
      <w:sz w:val="32"/>
    </w:rPr>
  </w:style>
  <w:style w:type="paragraph" w:customStyle="1" w:styleId="535">
    <w:name w:val="3级"/>
    <w:basedOn w:val="1"/>
    <w:qFormat/>
    <w:uiPriority w:val="0"/>
    <w:pPr>
      <w:snapToGrid w:val="0"/>
      <w:spacing w:afterLines="30" w:line="360" w:lineRule="auto"/>
      <w:ind w:firstLine="200" w:firstLineChars="200"/>
    </w:pPr>
    <w:rPr>
      <w:rFonts w:ascii="宋体" w:hAnsi="Tahoma"/>
      <w:b/>
      <w:color w:val="0000FF"/>
    </w:rPr>
  </w:style>
  <w:style w:type="paragraph" w:customStyle="1" w:styleId="536">
    <w:name w:val="章标题"/>
    <w:next w:val="359"/>
    <w:qFormat/>
    <w:uiPriority w:val="0"/>
    <w:pPr>
      <w:tabs>
        <w:tab w:val="left" w:pos="420"/>
        <w:tab w:val="left" w:pos="480"/>
      </w:tabs>
      <w:spacing w:beforeLines="50" w:afterLines="50"/>
      <w:ind w:left="480" w:hanging="480"/>
      <w:jc w:val="both"/>
      <w:outlineLvl w:val="1"/>
    </w:pPr>
    <w:rPr>
      <w:rFonts w:ascii="黑体" w:hAnsi="Calibri" w:eastAsia="黑体" w:cs="Times New Roman"/>
      <w:b/>
      <w:lang w:val="en-US" w:eastAsia="zh-CN" w:bidi="ar-SA"/>
    </w:rPr>
  </w:style>
  <w:style w:type="paragraph" w:customStyle="1" w:styleId="537">
    <w:name w:val="xl34"/>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pPr>
    <w:rPr>
      <w:rFonts w:ascii="Arial Unicode MS" w:hAnsi="Arial Unicode MS" w:eastAsia="Arial Unicode MS"/>
      <w:b/>
      <w:kern w:val="0"/>
      <w:sz w:val="36"/>
    </w:rPr>
  </w:style>
  <w:style w:type="paragraph" w:customStyle="1" w:styleId="538">
    <w:name w:val="图表小四中对齐"/>
    <w:basedOn w:val="1"/>
    <w:qFormat/>
    <w:uiPriority w:val="0"/>
    <w:pPr>
      <w:adjustRightInd w:val="0"/>
      <w:spacing w:line="360" w:lineRule="exact"/>
      <w:jc w:val="center"/>
      <w:textAlignment w:val="baseline"/>
    </w:pPr>
    <w:rPr>
      <w:color w:val="000000"/>
      <w:spacing w:val="-10"/>
      <w:sz w:val="24"/>
    </w:rPr>
  </w:style>
  <w:style w:type="paragraph" w:customStyle="1" w:styleId="539">
    <w:name w:val="标准书眉一"/>
    <w:qFormat/>
    <w:uiPriority w:val="0"/>
    <w:pPr>
      <w:jc w:val="both"/>
    </w:pPr>
    <w:rPr>
      <w:rFonts w:ascii="Calibri" w:hAnsi="Calibri" w:eastAsia="宋体" w:cs="Times New Roman"/>
      <w:lang w:val="en-US" w:eastAsia="zh-CN" w:bidi="ar-SA"/>
    </w:rPr>
  </w:style>
  <w:style w:type="paragraph" w:customStyle="1" w:styleId="540">
    <w:name w:val="Char Char Char Char Char Char3 Char Char Char Char Char Char Char Char Char Char"/>
    <w:basedOn w:val="1"/>
    <w:next w:val="1"/>
    <w:qFormat/>
    <w:uiPriority w:val="0"/>
    <w:rPr>
      <w:rFonts w:eastAsia="黑体"/>
    </w:rPr>
  </w:style>
  <w:style w:type="paragraph" w:customStyle="1" w:styleId="541">
    <w:name w:val="xl5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rPr>
  </w:style>
  <w:style w:type="paragraph" w:customStyle="1" w:styleId="542">
    <w:name w:val="正文 New New New New"/>
    <w:qFormat/>
    <w:uiPriority w:val="0"/>
    <w:pPr>
      <w:widowControl w:val="0"/>
      <w:jc w:val="both"/>
    </w:pPr>
    <w:rPr>
      <w:rFonts w:ascii="Calibri" w:hAnsi="Calibri" w:eastAsia="宋体" w:cs="Times New Roman"/>
      <w:sz w:val="21"/>
      <w:szCs w:val="24"/>
      <w:lang w:val="en-US" w:eastAsia="zh-CN" w:bidi="ar-SA"/>
    </w:rPr>
  </w:style>
  <w:style w:type="paragraph" w:customStyle="1" w:styleId="543">
    <w:name w:val="Char Char Char Char1"/>
    <w:basedOn w:val="1"/>
    <w:qFormat/>
    <w:uiPriority w:val="0"/>
    <w:rPr>
      <w:sz w:val="21"/>
    </w:rPr>
  </w:style>
  <w:style w:type="paragraph" w:customStyle="1" w:styleId="544">
    <w:name w:val="表文C"/>
    <w:basedOn w:val="1"/>
    <w:qFormat/>
    <w:uiPriority w:val="0"/>
    <w:pPr>
      <w:widowControl/>
      <w:tabs>
        <w:tab w:val="left" w:pos="0"/>
      </w:tabs>
      <w:adjustRightInd w:val="0"/>
      <w:snapToGrid w:val="0"/>
    </w:pPr>
    <w:rPr>
      <w:snapToGrid w:val="0"/>
      <w:kern w:val="0"/>
      <w:sz w:val="21"/>
    </w:rPr>
  </w:style>
  <w:style w:type="paragraph" w:customStyle="1" w:styleId="545">
    <w:name w:val="_Style 3"/>
    <w:qFormat/>
    <w:uiPriority w:val="0"/>
    <w:rPr>
      <w:rFonts w:ascii="Calibri" w:hAnsi="Calibri" w:eastAsia="宋体" w:cs="Times New Roman"/>
      <w:sz w:val="22"/>
      <w:szCs w:val="22"/>
      <w:lang w:val="en-US" w:eastAsia="zh-CN" w:bidi="ar-SA"/>
    </w:rPr>
  </w:style>
  <w:style w:type="paragraph" w:customStyle="1" w:styleId="546">
    <w:name w:val="font0"/>
    <w:basedOn w:val="1"/>
    <w:qFormat/>
    <w:uiPriority w:val="0"/>
    <w:pPr>
      <w:widowControl/>
      <w:spacing w:before="100" w:beforeAutospacing="1" w:after="100" w:afterAutospacing="1"/>
    </w:pPr>
    <w:rPr>
      <w:rFonts w:hint="eastAsia" w:ascii="宋体" w:hAnsi="宋体"/>
      <w:kern w:val="0"/>
      <w:sz w:val="24"/>
    </w:rPr>
  </w:style>
  <w:style w:type="paragraph" w:customStyle="1" w:styleId="547">
    <w:name w:val="一级条标题"/>
    <w:next w:val="359"/>
    <w:qFormat/>
    <w:uiPriority w:val="0"/>
    <w:pPr>
      <w:outlineLvl w:val="2"/>
    </w:pPr>
    <w:rPr>
      <w:rFonts w:ascii="Calibri" w:hAnsi="Calibri" w:eastAsia="黑体" w:cs="Times New Roman"/>
      <w:sz w:val="21"/>
      <w:lang w:val="en-US" w:eastAsia="zh-CN" w:bidi="ar-SA"/>
    </w:rPr>
  </w:style>
  <w:style w:type="paragraph" w:customStyle="1" w:styleId="548">
    <w:name w:val="注×："/>
    <w:qFormat/>
    <w:uiPriority w:val="0"/>
    <w:pPr>
      <w:widowControl w:val="0"/>
      <w:tabs>
        <w:tab w:val="left" w:pos="630"/>
        <w:tab w:val="left" w:pos="720"/>
      </w:tabs>
      <w:autoSpaceDE w:val="0"/>
      <w:autoSpaceDN w:val="0"/>
      <w:ind w:left="360" w:hanging="360"/>
      <w:jc w:val="both"/>
    </w:pPr>
    <w:rPr>
      <w:rFonts w:ascii="宋体" w:hAnsi="Calibri" w:eastAsia="宋体" w:cs="Times New Roman"/>
      <w:sz w:val="18"/>
      <w:lang w:val="en-US" w:eastAsia="zh-CN" w:bidi="ar-SA"/>
    </w:rPr>
  </w:style>
  <w:style w:type="paragraph" w:customStyle="1" w:styleId="549">
    <w:name w:val="投标正文"/>
    <w:basedOn w:val="1"/>
    <w:qFormat/>
    <w:uiPriority w:val="0"/>
    <w:pPr>
      <w:spacing w:line="360" w:lineRule="auto"/>
      <w:ind w:left="100" w:firstLine="480" w:firstLineChars="200"/>
    </w:pPr>
    <w:rPr>
      <w:sz w:val="24"/>
      <w:szCs w:val="24"/>
    </w:rPr>
  </w:style>
  <w:style w:type="paragraph" w:customStyle="1" w:styleId="550">
    <w:name w:val="标题 0"/>
    <w:basedOn w:val="2"/>
    <w:qFormat/>
    <w:uiPriority w:val="0"/>
    <w:pPr>
      <w:keepNext w:val="0"/>
      <w:widowControl w:val="0"/>
      <w:autoSpaceDE w:val="0"/>
      <w:autoSpaceDN w:val="0"/>
      <w:adjustRightInd w:val="0"/>
      <w:spacing w:line="240" w:lineRule="auto"/>
      <w:jc w:val="left"/>
    </w:pPr>
    <w:rPr>
      <w:rFonts w:ascii="宋体"/>
      <w:snapToGrid w:val="0"/>
      <w:color w:val="000000"/>
      <w:sz w:val="44"/>
    </w:rPr>
  </w:style>
  <w:style w:type="paragraph" w:customStyle="1" w:styleId="551">
    <w:name w:val="标准标志"/>
    <w:next w:val="1"/>
    <w:qFormat/>
    <w:uiPriority w:val="0"/>
    <w:pPr>
      <w:shd w:val="solid" w:color="FFFFFF" w:fill="FFFFFF"/>
      <w:spacing w:line="0" w:lineRule="atLeast"/>
      <w:jc w:val="right"/>
    </w:pPr>
    <w:rPr>
      <w:rFonts w:ascii="Calibri" w:hAnsi="Calibri" w:eastAsia="宋体" w:cs="Times New Roman"/>
      <w:b/>
      <w:w w:val="130"/>
      <w:sz w:val="96"/>
      <w:lang w:val="en-US" w:eastAsia="zh-CN" w:bidi="ar-SA"/>
    </w:rPr>
  </w:style>
  <w:style w:type="paragraph" w:customStyle="1" w:styleId="552">
    <w:name w:val="条文脚注"/>
    <w:basedOn w:val="69"/>
    <w:qFormat/>
    <w:uiPriority w:val="0"/>
    <w:pPr>
      <w:ind w:left="780" w:leftChars="200" w:hanging="360" w:hangingChars="200"/>
      <w:jc w:val="both"/>
    </w:pPr>
    <w:rPr>
      <w:rFonts w:ascii="宋体"/>
    </w:rPr>
  </w:style>
  <w:style w:type="paragraph" w:customStyle="1" w:styleId="553">
    <w:name w:val="HTML 地址1"/>
    <w:basedOn w:val="1"/>
    <w:qFormat/>
    <w:uiPriority w:val="0"/>
    <w:rPr>
      <w:i/>
      <w:kern w:val="0"/>
      <w:sz w:val="20"/>
    </w:rPr>
  </w:style>
  <w:style w:type="paragraph" w:customStyle="1" w:styleId="554">
    <w:name w:val="表格5"/>
    <w:basedOn w:val="555"/>
    <w:qFormat/>
    <w:uiPriority w:val="0"/>
    <w:pPr>
      <w:ind w:left="1021" w:hanging="284"/>
    </w:pPr>
    <w:rPr>
      <w:rFonts w:ascii="宋体"/>
    </w:rPr>
  </w:style>
  <w:style w:type="paragraph" w:customStyle="1" w:styleId="555">
    <w:name w:val="表格2"/>
    <w:basedOn w:val="1"/>
    <w:qFormat/>
    <w:uiPriority w:val="0"/>
    <w:pPr>
      <w:adjustRightInd w:val="0"/>
      <w:spacing w:line="420" w:lineRule="atLeast"/>
      <w:ind w:left="284" w:firstLine="454"/>
      <w:textAlignment w:val="baseline"/>
    </w:pPr>
    <w:rPr>
      <w:kern w:val="0"/>
      <w:sz w:val="21"/>
    </w:rPr>
  </w:style>
  <w:style w:type="paragraph" w:customStyle="1" w:styleId="556">
    <w:name w:val="_Style 10"/>
    <w:basedOn w:val="1"/>
    <w:next w:val="1"/>
    <w:qFormat/>
    <w:uiPriority w:val="0"/>
    <w:rPr>
      <w:sz w:val="21"/>
    </w:rPr>
  </w:style>
  <w:style w:type="paragraph" w:customStyle="1" w:styleId="557">
    <w:name w:val="Char1"/>
    <w:basedOn w:val="1"/>
    <w:qFormat/>
    <w:uiPriority w:val="0"/>
    <w:rPr>
      <w:rFonts w:ascii="仿宋_GB2312" w:eastAsia="仿宋_GB2312"/>
      <w:b/>
      <w:sz w:val="32"/>
    </w:rPr>
  </w:style>
  <w:style w:type="paragraph" w:customStyle="1" w:styleId="558">
    <w:name w:val="Char Char Char Char Char Char Char Char Char Char Char Char1 Char"/>
    <w:basedOn w:val="30"/>
    <w:qFormat/>
    <w:uiPriority w:val="0"/>
    <w:rPr>
      <w:rFonts w:ascii="等线" w:hAnsi="等线"/>
      <w:sz w:val="21"/>
    </w:rPr>
  </w:style>
  <w:style w:type="paragraph" w:customStyle="1" w:styleId="559">
    <w:name w:val="Char Char2"/>
    <w:basedOn w:val="1"/>
    <w:qFormat/>
    <w:uiPriority w:val="0"/>
    <w:rPr>
      <w:rFonts w:ascii="Tahoma" w:hAnsi="Tahoma"/>
      <w:sz w:val="24"/>
    </w:rPr>
  </w:style>
  <w:style w:type="paragraph" w:customStyle="1" w:styleId="560">
    <w:name w:val="目录1"/>
    <w:basedOn w:val="1"/>
    <w:qFormat/>
    <w:uiPriority w:val="0"/>
    <w:pPr>
      <w:adjustRightInd w:val="0"/>
      <w:spacing w:line="420" w:lineRule="atLeast"/>
      <w:textAlignment w:val="baseline"/>
    </w:pPr>
    <w:rPr>
      <w:rFonts w:eastAsia="黑体"/>
      <w:b/>
      <w:kern w:val="0"/>
      <w:sz w:val="21"/>
    </w:rPr>
  </w:style>
  <w:style w:type="paragraph" w:customStyle="1" w:styleId="561">
    <w:name w:val="收件单位"/>
    <w:basedOn w:val="1"/>
    <w:qFormat/>
    <w:uiPriority w:val="0"/>
    <w:pPr>
      <w:tabs>
        <w:tab w:val="left" w:pos="1365"/>
      </w:tabs>
      <w:spacing w:beforeLines="100"/>
    </w:pPr>
    <w:rPr>
      <w:rFonts w:eastAsia="华文仿宋"/>
      <w:sz w:val="30"/>
    </w:rPr>
  </w:style>
  <w:style w:type="paragraph" w:customStyle="1" w:styleId="562">
    <w:name w:val="表内居中"/>
    <w:qFormat/>
    <w:uiPriority w:val="0"/>
    <w:pPr>
      <w:jc w:val="center"/>
    </w:pPr>
    <w:rPr>
      <w:rFonts w:ascii="Calibri" w:hAnsi="Calibri" w:eastAsia="宋体" w:cs="Times New Roman"/>
      <w:lang w:val="en-US" w:eastAsia="zh-CN" w:bidi="ar-SA"/>
    </w:rPr>
  </w:style>
  <w:style w:type="paragraph" w:customStyle="1" w:styleId="563">
    <w:name w:val="封面标准英文名称"/>
    <w:qFormat/>
    <w:uiPriority w:val="0"/>
    <w:pPr>
      <w:widowControl w:val="0"/>
      <w:spacing w:before="370" w:line="400" w:lineRule="exact"/>
      <w:jc w:val="center"/>
    </w:pPr>
    <w:rPr>
      <w:rFonts w:ascii="Calibri" w:hAnsi="Calibri" w:eastAsia="宋体" w:cs="Times New Roman"/>
      <w:sz w:val="28"/>
      <w:lang w:val="en-US" w:eastAsia="zh-CN" w:bidi="ar-SA"/>
    </w:rPr>
  </w:style>
  <w:style w:type="paragraph" w:customStyle="1" w:styleId="564">
    <w:name w:val="文献分类号"/>
    <w:qFormat/>
    <w:uiPriority w:val="0"/>
    <w:pPr>
      <w:widowControl w:val="0"/>
      <w:textAlignment w:val="center"/>
    </w:pPr>
    <w:rPr>
      <w:rFonts w:ascii="Calibri" w:hAnsi="Calibri" w:eastAsia="黑体" w:cs="Times New Roman"/>
      <w:sz w:val="21"/>
      <w:lang w:val="en-US" w:eastAsia="zh-CN" w:bidi="ar-SA"/>
    </w:rPr>
  </w:style>
  <w:style w:type="paragraph" w:customStyle="1" w:styleId="565">
    <w:name w:val="封面正文"/>
    <w:qFormat/>
    <w:uiPriority w:val="0"/>
    <w:pPr>
      <w:jc w:val="both"/>
    </w:pPr>
    <w:rPr>
      <w:rFonts w:ascii="Calibri" w:hAnsi="Calibri" w:eastAsia="宋体" w:cs="Times New Roman"/>
      <w:lang w:val="en-US" w:eastAsia="zh-CN" w:bidi="ar-SA"/>
    </w:rPr>
  </w:style>
  <w:style w:type="paragraph" w:customStyle="1" w:styleId="566">
    <w:name w:val="表格1"/>
    <w:basedOn w:val="1"/>
    <w:qFormat/>
    <w:uiPriority w:val="0"/>
    <w:pPr>
      <w:adjustRightInd w:val="0"/>
      <w:spacing w:line="420" w:lineRule="atLeast"/>
      <w:ind w:left="284"/>
      <w:textAlignment w:val="baseline"/>
    </w:pPr>
    <w:rPr>
      <w:kern w:val="0"/>
      <w:sz w:val="21"/>
    </w:rPr>
  </w:style>
  <w:style w:type="paragraph" w:customStyle="1" w:styleId="567">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568">
    <w:name w:val="xl27"/>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ascii="Arial Unicode MS" w:hAnsi="Arial Unicode MS"/>
      <w:kern w:val="0"/>
      <w:sz w:val="21"/>
    </w:rPr>
  </w:style>
  <w:style w:type="paragraph" w:customStyle="1" w:styleId="569">
    <w:name w:val="xl28"/>
    <w:basedOn w:val="1"/>
    <w:qFormat/>
    <w:uiPriority w:val="0"/>
    <w:pPr>
      <w:widowControl/>
      <w:pBdr>
        <w:top w:val="single" w:color="auto" w:sz="4" w:space="0"/>
        <w:left w:val="single" w:color="auto" w:sz="4" w:space="0"/>
        <w:bottom w:val="single" w:color="auto" w:sz="4" w:space="0"/>
        <w:right w:val="single" w:color="auto" w:sz="8" w:space="0"/>
      </w:pBdr>
      <w:shd w:val="clear" w:color="auto" w:fill="C0C0C0"/>
      <w:spacing w:before="100" w:beforeAutospacing="1" w:after="100" w:afterAutospacing="1"/>
    </w:pPr>
    <w:rPr>
      <w:rFonts w:ascii="Arial Unicode MS" w:hAnsi="Arial Unicode MS" w:eastAsia="Arial Unicode MS"/>
      <w:kern w:val="0"/>
      <w:sz w:val="24"/>
    </w:rPr>
  </w:style>
  <w:style w:type="paragraph" w:customStyle="1" w:styleId="570">
    <w:name w:val="xl51"/>
    <w:basedOn w:val="1"/>
    <w:qFormat/>
    <w:uiPriority w:val="0"/>
    <w:pPr>
      <w:widowControl/>
      <w:pBdr>
        <w:bottom w:val="single" w:color="auto" w:sz="4" w:space="0"/>
        <w:right w:val="single" w:color="auto" w:sz="4" w:space="0"/>
      </w:pBdr>
      <w:spacing w:before="100" w:beforeAutospacing="1" w:after="100" w:afterAutospacing="1"/>
      <w:textAlignment w:val="center"/>
    </w:pPr>
    <w:rPr>
      <w:rFonts w:ascii="Arial" w:hAnsi="Arial" w:eastAsia="Arial Unicode MS"/>
      <w:color w:val="000000"/>
      <w:kern w:val="0"/>
      <w:sz w:val="21"/>
    </w:rPr>
  </w:style>
  <w:style w:type="paragraph" w:customStyle="1" w:styleId="571">
    <w:name w:val="附录表标题"/>
    <w:next w:val="359"/>
    <w:qFormat/>
    <w:uiPriority w:val="0"/>
    <w:pPr>
      <w:tabs>
        <w:tab w:val="left" w:pos="360"/>
        <w:tab w:val="left" w:pos="720"/>
      </w:tabs>
      <w:jc w:val="center"/>
      <w:textAlignment w:val="baseline"/>
    </w:pPr>
    <w:rPr>
      <w:rFonts w:ascii="黑体" w:hAnsi="Calibri" w:eastAsia="黑体" w:cs="Times New Roman"/>
      <w:kern w:val="21"/>
      <w:lang w:val="en-US" w:eastAsia="zh-CN" w:bidi="ar-SA"/>
    </w:rPr>
  </w:style>
  <w:style w:type="paragraph" w:customStyle="1" w:styleId="572">
    <w:name w:val="_Style 32"/>
    <w:basedOn w:val="1"/>
    <w:next w:val="440"/>
    <w:qFormat/>
    <w:uiPriority w:val="34"/>
    <w:pPr>
      <w:ind w:firstLine="420" w:firstLineChars="200"/>
    </w:pPr>
  </w:style>
  <w:style w:type="paragraph" w:customStyle="1" w:styleId="573">
    <w:name w:val="日期1"/>
    <w:basedOn w:val="1"/>
    <w:next w:val="1"/>
    <w:qFormat/>
    <w:uiPriority w:val="0"/>
    <w:pPr>
      <w:ind w:left="100" w:leftChars="2500"/>
    </w:pPr>
    <w:rPr>
      <w:kern w:val="0"/>
      <w:sz w:val="20"/>
    </w:rPr>
  </w:style>
  <w:style w:type="paragraph" w:customStyle="1" w:styleId="574">
    <w:name w:val="xl5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olor w:val="FF0000"/>
      <w:kern w:val="0"/>
      <w:sz w:val="20"/>
    </w:rPr>
  </w:style>
  <w:style w:type="paragraph" w:customStyle="1" w:styleId="575">
    <w:name w:val="af17cgridlangnp1033langf"/>
    <w:qFormat/>
    <w:uiPriority w:val="0"/>
    <w:pPr>
      <w:widowControl w:val="0"/>
      <w:autoSpaceDE w:val="0"/>
      <w:autoSpaceDN w:val="0"/>
      <w:adjustRightInd w:val="0"/>
      <w:spacing w:before="156" w:line="360" w:lineRule="atLeast"/>
      <w:ind w:left="567" w:firstLine="510"/>
      <w:jc w:val="both"/>
    </w:pPr>
    <w:rPr>
      <w:rFonts w:ascii="Calibri" w:hAnsi="Calibri" w:eastAsia="宋体" w:cs="Times New Roman"/>
      <w:lang w:val="en-US" w:eastAsia="zh-CN" w:bidi="ar-SA"/>
    </w:rPr>
  </w:style>
  <w:style w:type="paragraph" w:customStyle="1" w:styleId="576">
    <w:name w:val="font6"/>
    <w:basedOn w:val="1"/>
    <w:qFormat/>
    <w:uiPriority w:val="0"/>
    <w:pPr>
      <w:widowControl/>
      <w:spacing w:before="100" w:beforeAutospacing="1" w:after="100" w:afterAutospacing="1"/>
    </w:pPr>
    <w:rPr>
      <w:rFonts w:hint="eastAsia" w:ascii="宋体" w:hAnsi="宋体"/>
      <w:b/>
      <w:kern w:val="0"/>
      <w:sz w:val="36"/>
      <w:u w:val="single"/>
    </w:rPr>
  </w:style>
  <w:style w:type="paragraph" w:customStyle="1" w:styleId="577">
    <w:name w:val="列项——（一级）"/>
    <w:qFormat/>
    <w:uiPriority w:val="0"/>
    <w:pPr>
      <w:widowControl w:val="0"/>
      <w:tabs>
        <w:tab w:val="left" w:pos="720"/>
        <w:tab w:val="left" w:pos="854"/>
      </w:tabs>
      <w:ind w:left="200" w:leftChars="200" w:hanging="200" w:hangingChars="200"/>
      <w:jc w:val="both"/>
    </w:pPr>
    <w:rPr>
      <w:rFonts w:ascii="宋体" w:hAnsi="Calibri" w:eastAsia="宋体" w:cs="Times New Roman"/>
      <w:lang w:val="en-US" w:eastAsia="zh-CN" w:bidi="ar-SA"/>
    </w:rPr>
  </w:style>
  <w:style w:type="paragraph" w:customStyle="1" w:styleId="578">
    <w:name w:val="19"/>
    <w:basedOn w:val="1"/>
    <w:qFormat/>
    <w:uiPriority w:val="0"/>
    <w:pPr>
      <w:widowControl/>
      <w:snapToGrid w:val="0"/>
      <w:spacing w:before="100" w:beforeAutospacing="1" w:after="120" w:line="360" w:lineRule="atLeast"/>
      <w:jc w:val="left"/>
    </w:pPr>
    <w:rPr>
      <w:rFonts w:ascii="宋体" w:hAnsi="宋体"/>
      <w:kern w:val="0"/>
    </w:rPr>
  </w:style>
  <w:style w:type="paragraph" w:customStyle="1" w:styleId="579">
    <w:name w:val="附录五级条标题"/>
    <w:basedOn w:val="411"/>
    <w:next w:val="359"/>
    <w:qFormat/>
    <w:uiPriority w:val="0"/>
    <w:pPr>
      <w:outlineLvl w:val="6"/>
    </w:pPr>
  </w:style>
  <w:style w:type="paragraph" w:customStyle="1" w:styleId="580">
    <w:name w:val="彩色底纹 - 强调文字颜色 11"/>
    <w:qFormat/>
    <w:uiPriority w:val="0"/>
    <w:rPr>
      <w:rFonts w:ascii="Calibri" w:hAnsi="Calibri" w:eastAsia="宋体" w:cs="Times New Roman"/>
      <w:kern w:val="2"/>
      <w:sz w:val="21"/>
      <w:lang w:val="en-US" w:eastAsia="zh-CN" w:bidi="ar-SA"/>
    </w:rPr>
  </w:style>
  <w:style w:type="paragraph" w:customStyle="1" w:styleId="581">
    <w:name w:val="xl559"/>
    <w:basedOn w:val="1"/>
    <w:qFormat/>
    <w:uiPriority w:val="0"/>
    <w:pPr>
      <w:widowControl/>
      <w:spacing w:before="100" w:beforeAutospacing="1" w:after="100" w:afterAutospacing="1"/>
      <w:jc w:val="center"/>
    </w:pPr>
    <w:rPr>
      <w:rFonts w:ascii="宋体" w:hAnsi="宋体"/>
      <w:color w:val="000000"/>
      <w:kern w:val="0"/>
      <w:sz w:val="20"/>
    </w:rPr>
  </w:style>
  <w:style w:type="paragraph" w:customStyle="1" w:styleId="582">
    <w:name w:val="正文内"/>
    <w:basedOn w:val="1"/>
    <w:qFormat/>
    <w:uiPriority w:val="0"/>
    <w:pPr>
      <w:spacing w:line="400" w:lineRule="exact"/>
      <w:ind w:firstLine="200" w:firstLineChars="200"/>
    </w:pPr>
    <w:rPr>
      <w:rFonts w:ascii="宋体" w:hAnsi="宋体"/>
      <w:sz w:val="21"/>
    </w:rPr>
  </w:style>
  <w:style w:type="paragraph" w:customStyle="1" w:styleId="583">
    <w:name w:val="表"/>
    <w:basedOn w:val="1"/>
    <w:qFormat/>
    <w:uiPriority w:val="0"/>
    <w:pPr>
      <w:spacing w:line="360" w:lineRule="auto"/>
      <w:jc w:val="center"/>
    </w:pPr>
    <w:rPr>
      <w:color w:val="000000"/>
      <w:sz w:val="21"/>
    </w:rPr>
  </w:style>
  <w:style w:type="paragraph" w:customStyle="1" w:styleId="584">
    <w:name w:val="附录标识"/>
    <w:basedOn w:val="448"/>
    <w:qFormat/>
    <w:uiPriority w:val="0"/>
    <w:pPr>
      <w:tabs>
        <w:tab w:val="left" w:pos="720"/>
        <w:tab w:val="left" w:pos="6405"/>
      </w:tabs>
      <w:spacing w:after="200"/>
      <w:ind w:left="360" w:hanging="360"/>
    </w:pPr>
    <w:rPr>
      <w:sz w:val="21"/>
    </w:rPr>
  </w:style>
  <w:style w:type="paragraph" w:customStyle="1" w:styleId="585">
    <w:name w:val="正文 A"/>
    <w:qFormat/>
    <w:uiPriority w:val="0"/>
    <w:rPr>
      <w:rFonts w:ascii="Calibri" w:hAnsi="Calibri" w:eastAsia="ヒラギノ角ゴ Pro W3" w:cs="Times New Roman"/>
      <w:color w:val="000000"/>
      <w:sz w:val="24"/>
      <w:lang w:val="en-US" w:eastAsia="zh-CN" w:bidi="ar-SA"/>
    </w:rPr>
  </w:style>
  <w:style w:type="paragraph" w:customStyle="1" w:styleId="586">
    <w:name w:val="标题C"/>
    <w:qFormat/>
    <w:uiPriority w:val="0"/>
    <w:pPr>
      <w:tabs>
        <w:tab w:val="left" w:pos="0"/>
      </w:tabs>
      <w:adjustRightInd w:val="0"/>
      <w:snapToGrid w:val="0"/>
      <w:spacing w:before="300"/>
      <w:outlineLvl w:val="2"/>
    </w:pPr>
    <w:rPr>
      <w:rFonts w:ascii="Calibri" w:hAnsi="Calibri" w:eastAsia="宋体" w:cs="Times New Roman"/>
      <w:b/>
      <w:snapToGrid w:val="0"/>
      <w:sz w:val="28"/>
      <w:lang w:val="en-US" w:eastAsia="zh-CN" w:bidi="ar-SA"/>
    </w:rPr>
  </w:style>
  <w:style w:type="paragraph" w:customStyle="1" w:styleId="587">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588">
    <w:name w:val="默认段落字体 Para Char"/>
    <w:basedOn w:val="1"/>
    <w:qFormat/>
    <w:uiPriority w:val="0"/>
    <w:pPr>
      <w:tabs>
        <w:tab w:val="left" w:pos="425"/>
      </w:tabs>
      <w:ind w:left="425" w:hanging="425"/>
    </w:pPr>
    <w:rPr>
      <w:sz w:val="21"/>
    </w:rPr>
  </w:style>
  <w:style w:type="paragraph" w:customStyle="1" w:styleId="589">
    <w:name w:val="封面标准文稿类别"/>
    <w:qFormat/>
    <w:uiPriority w:val="0"/>
    <w:pPr>
      <w:spacing w:before="440" w:line="400" w:lineRule="exact"/>
      <w:jc w:val="center"/>
    </w:pPr>
    <w:rPr>
      <w:rFonts w:ascii="宋体" w:hAnsi="Calibri" w:eastAsia="宋体" w:cs="Times New Roman"/>
      <w:sz w:val="24"/>
      <w:lang w:val="en-US" w:eastAsia="zh-CN" w:bidi="ar-SA"/>
    </w:rPr>
  </w:style>
  <w:style w:type="paragraph" w:customStyle="1" w:styleId="590">
    <w:name w:val="_Style 40"/>
    <w:basedOn w:val="1"/>
    <w:qFormat/>
    <w:uiPriority w:val="0"/>
    <w:rPr>
      <w:sz w:val="21"/>
    </w:rPr>
  </w:style>
  <w:style w:type="paragraph" w:customStyle="1" w:styleId="591">
    <w:name w:val="af15hichaf0dbchf15cgrid"/>
    <w:qFormat/>
    <w:uiPriority w:val="0"/>
    <w:pPr>
      <w:widowControl w:val="0"/>
      <w:tabs>
        <w:tab w:val="center" w:pos="4320"/>
        <w:tab w:val="right" w:pos="8640"/>
      </w:tabs>
      <w:adjustRightInd w:val="0"/>
      <w:spacing w:line="315" w:lineRule="atLeast"/>
      <w:jc w:val="both"/>
      <w:textAlignment w:val="baseline"/>
    </w:pPr>
    <w:rPr>
      <w:rFonts w:ascii="宋体" w:hAnsi="Calibri" w:eastAsia="宋体" w:cs="Times New Roman"/>
      <w:sz w:val="21"/>
      <w:lang w:val="en-US" w:eastAsia="zh-CN" w:bidi="ar-SA"/>
    </w:rPr>
  </w:style>
  <w:style w:type="paragraph" w:customStyle="1" w:styleId="592">
    <w:name w:val="注："/>
    <w:next w:val="359"/>
    <w:qFormat/>
    <w:uiPriority w:val="0"/>
    <w:pPr>
      <w:widowControl w:val="0"/>
      <w:tabs>
        <w:tab w:val="left" w:pos="720"/>
      </w:tabs>
      <w:autoSpaceDE w:val="0"/>
      <w:autoSpaceDN w:val="0"/>
      <w:ind w:left="360" w:hanging="360"/>
      <w:jc w:val="both"/>
    </w:pPr>
    <w:rPr>
      <w:rFonts w:ascii="宋体" w:hAnsi="Calibri" w:eastAsia="宋体" w:cs="Times New Roman"/>
      <w:sz w:val="18"/>
      <w:lang w:val="en-US" w:eastAsia="zh-CN" w:bidi="ar-SA"/>
    </w:rPr>
  </w:style>
  <w:style w:type="paragraph" w:customStyle="1" w:styleId="593">
    <w:name w:val="font7"/>
    <w:basedOn w:val="1"/>
    <w:qFormat/>
    <w:uiPriority w:val="0"/>
    <w:pPr>
      <w:widowControl/>
      <w:spacing w:before="100" w:beforeAutospacing="1" w:after="100" w:afterAutospacing="1"/>
    </w:pPr>
    <w:rPr>
      <w:rFonts w:hint="eastAsia" w:ascii="宋体" w:hAnsi="宋体"/>
      <w:kern w:val="0"/>
      <w:sz w:val="24"/>
    </w:rPr>
  </w:style>
  <w:style w:type="paragraph" w:customStyle="1" w:styleId="594">
    <w:name w:val="彩色列表 - 强调文字颜色 12"/>
    <w:basedOn w:val="1"/>
    <w:qFormat/>
    <w:uiPriority w:val="0"/>
    <w:pPr>
      <w:ind w:firstLine="420" w:firstLineChars="200"/>
    </w:pPr>
    <w:rPr>
      <w:sz w:val="21"/>
    </w:rPr>
  </w:style>
  <w:style w:type="paragraph" w:customStyle="1" w:styleId="595">
    <w:name w:val="xl5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方正姚体" w:hAnsi="宋体" w:eastAsia="方正姚体"/>
      <w:kern w:val="0"/>
      <w:sz w:val="20"/>
    </w:rPr>
  </w:style>
  <w:style w:type="paragraph" w:customStyle="1" w:styleId="596">
    <w:name w:val="xl37"/>
    <w:basedOn w:val="1"/>
    <w:qFormat/>
    <w:uiPriority w:val="0"/>
    <w:pPr>
      <w:widowControl/>
      <w:pBdr>
        <w:top w:val="single" w:color="auto" w:sz="4" w:space="0"/>
        <w:bottom w:val="single" w:color="auto" w:sz="8" w:space="0"/>
      </w:pBdr>
      <w:spacing w:before="100" w:beforeAutospacing="1" w:after="100" w:afterAutospacing="1"/>
    </w:pPr>
    <w:rPr>
      <w:rFonts w:ascii="Arial Unicode MS" w:hAnsi="Arial Unicode MS" w:eastAsia="Arial Unicode MS"/>
      <w:b/>
      <w:kern w:val="0"/>
      <w:sz w:val="36"/>
    </w:rPr>
  </w:style>
  <w:style w:type="paragraph" w:customStyle="1" w:styleId="597">
    <w:name w:val="正文样式"/>
    <w:basedOn w:val="1"/>
    <w:qFormat/>
    <w:uiPriority w:val="0"/>
    <w:pPr>
      <w:ind w:firstLine="480" w:firstLineChars="200"/>
    </w:pPr>
    <w:rPr>
      <w:rFonts w:eastAsia="华文仿宋"/>
      <w:szCs w:val="24"/>
    </w:rPr>
  </w:style>
  <w:style w:type="paragraph" w:customStyle="1" w:styleId="598">
    <w:name w:val="标题D"/>
    <w:qFormat/>
    <w:uiPriority w:val="0"/>
    <w:pPr>
      <w:adjustRightInd w:val="0"/>
      <w:snapToGrid w:val="0"/>
      <w:spacing w:before="240" w:line="360" w:lineRule="auto"/>
      <w:outlineLvl w:val="3"/>
    </w:pPr>
    <w:rPr>
      <w:rFonts w:ascii="Calibri" w:hAnsi="Calibri" w:eastAsia="宋体" w:cs="Times New Roman"/>
      <w:b/>
      <w:sz w:val="24"/>
      <w:lang w:val="en-US" w:eastAsia="zh-CN" w:bidi="ar-SA"/>
    </w:rPr>
  </w:style>
  <w:style w:type="paragraph" w:customStyle="1" w:styleId="599">
    <w:name w:val="正文图标题"/>
    <w:next w:val="359"/>
    <w:qFormat/>
    <w:uiPriority w:val="0"/>
    <w:pPr>
      <w:tabs>
        <w:tab w:val="left" w:pos="720"/>
      </w:tabs>
      <w:ind w:left="780" w:hanging="360"/>
      <w:jc w:val="center"/>
    </w:pPr>
    <w:rPr>
      <w:rFonts w:ascii="黑体" w:hAnsi="Calibri" w:eastAsia="黑体" w:cs="Times New Roman"/>
      <w:lang w:val="en-US" w:eastAsia="zh-CN" w:bidi="ar-SA"/>
    </w:rPr>
  </w:style>
  <w:style w:type="paragraph" w:customStyle="1" w:styleId="600">
    <w:name w:val="表格一"/>
    <w:basedOn w:val="1"/>
    <w:qFormat/>
    <w:uiPriority w:val="0"/>
    <w:pPr>
      <w:spacing w:line="240" w:lineRule="exact"/>
      <w:ind w:left="105" w:leftChars="50"/>
    </w:pPr>
    <w:rPr>
      <w:sz w:val="18"/>
    </w:rPr>
  </w:style>
  <w:style w:type="paragraph" w:customStyle="1" w:styleId="601">
    <w:name w:val="[Normal]"/>
    <w:qFormat/>
    <w:uiPriority w:val="0"/>
    <w:rPr>
      <w:rFonts w:ascii="宋体" w:hAnsi="宋体" w:eastAsia="宋体" w:cs="Times New Roman"/>
      <w:sz w:val="24"/>
      <w:szCs w:val="22"/>
      <w:lang w:val="zh-CN" w:eastAsia="zh-CN" w:bidi="ar-SA"/>
    </w:rPr>
  </w:style>
  <w:style w:type="paragraph" w:customStyle="1" w:styleId="602">
    <w:name w:val="moban"/>
    <w:basedOn w:val="1"/>
    <w:qFormat/>
    <w:uiPriority w:val="0"/>
    <w:pPr>
      <w:pBdr>
        <w:bottom w:val="single" w:color="auto" w:sz="4" w:space="5"/>
      </w:pBdr>
      <w:spacing w:line="360" w:lineRule="auto"/>
    </w:pPr>
  </w:style>
  <w:style w:type="character" w:customStyle="1" w:styleId="603">
    <w:name w:val="large1"/>
    <w:qFormat/>
    <w:uiPriority w:val="0"/>
    <w:rPr>
      <w:rFonts w:hint="eastAsia" w:ascii="宋体" w:hAnsi="宋体" w:eastAsia="宋体"/>
      <w:sz w:val="21"/>
      <w:szCs w:val="21"/>
    </w:rPr>
  </w:style>
  <w:style w:type="paragraph" w:customStyle="1" w:styleId="604">
    <w:name w:val="正文缩进2格"/>
    <w:qFormat/>
    <w:uiPriority w:val="99"/>
    <w:pPr>
      <w:widowControl w:val="0"/>
      <w:pBdr>
        <w:top w:val="none" w:color="FFFFFF" w:sz="0" w:space="31"/>
        <w:left w:val="none" w:color="FFFFFF" w:sz="0" w:space="31"/>
        <w:bottom w:val="none" w:color="FFFFFF" w:sz="0" w:space="31"/>
        <w:right w:val="none" w:color="FFFFFF" w:sz="0" w:space="31"/>
      </w:pBdr>
      <w:spacing w:line="600" w:lineRule="exact"/>
      <w:ind w:firstLine="639"/>
      <w:jc w:val="both"/>
    </w:pPr>
    <w:rPr>
      <w:rFonts w:ascii="??_GB2312" w:hAnsi="??_GB2312" w:eastAsia="宋体" w:cs="??_GB2312"/>
      <w:color w:val="000000"/>
      <w:kern w:val="2"/>
      <w:sz w:val="31"/>
      <w:szCs w:val="31"/>
      <w:u w:color="000000"/>
      <w:lang w:val="en-US" w:eastAsia="zh-CN" w:bidi="ar-SA"/>
    </w:rPr>
  </w:style>
  <w:style w:type="paragraph" w:customStyle="1" w:styleId="605">
    <w:name w:val="Table Paragraph"/>
    <w:basedOn w:val="1"/>
    <w:qFormat/>
    <w:uiPriority w:val="1"/>
    <w:rPr>
      <w:rFonts w:ascii="宋体" w:hAnsi="宋体" w:cs="宋体"/>
      <w:lang w:val="zh-CN" w:bidi="zh-CN"/>
    </w:rPr>
  </w:style>
  <w:style w:type="character" w:customStyle="1" w:styleId="606">
    <w:name w:val="Hyperlink.3"/>
    <w:basedOn w:val="607"/>
    <w:qFormat/>
    <w:uiPriority w:val="99"/>
    <w:rPr>
      <w:rFonts w:ascii="宋体" w:hAnsi="宋体" w:eastAsia="宋体" w:cs="宋体"/>
      <w:lang w:val="en-US"/>
    </w:rPr>
  </w:style>
  <w:style w:type="character" w:customStyle="1" w:styleId="607">
    <w:name w:val="无"/>
    <w:qFormat/>
    <w:uiPriority w:val="99"/>
  </w:style>
  <w:style w:type="paragraph" w:customStyle="1" w:styleId="608">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09">
    <w:name w:val="标题3"/>
    <w:basedOn w:val="5"/>
    <w:qFormat/>
    <w:uiPriority w:val="0"/>
    <w:pPr>
      <w:numPr>
        <w:ilvl w:val="2"/>
        <w:numId w:val="1"/>
      </w:numPr>
      <w:adjustRightInd w:val="0"/>
      <w:snapToGrid w:val="0"/>
      <w:spacing w:before="200" w:after="200"/>
    </w:pPr>
    <w:rPr>
      <w:rFonts w:ascii="Times New Roman" w:hAnsi="Times New Roman"/>
      <w:snapToGrid w:val="0"/>
      <w:sz w:val="30"/>
    </w:rPr>
  </w:style>
  <w:style w:type="paragraph" w:customStyle="1" w:styleId="610">
    <w:name w:val="国普正文"/>
    <w:basedOn w:val="1"/>
    <w:qFormat/>
    <w:uiPriority w:val="0"/>
    <w:pPr>
      <w:spacing w:line="360" w:lineRule="auto"/>
      <w:ind w:firstLine="600" w:firstLineChars="200"/>
    </w:pPr>
    <w:rPr>
      <w:rFonts w:ascii="仿宋_GB2312" w:eastAsia="仿宋_GB2312"/>
      <w:sz w:val="30"/>
      <w:szCs w:val="30"/>
    </w:rPr>
  </w:style>
  <w:style w:type="paragraph" w:customStyle="1" w:styleId="611">
    <w:name w:val="Body text|1"/>
    <w:basedOn w:val="1"/>
    <w:qFormat/>
    <w:uiPriority w:val="0"/>
    <w:pPr>
      <w:spacing w:line="401" w:lineRule="auto"/>
      <w:ind w:firstLine="400"/>
    </w:pPr>
    <w:rPr>
      <w:rFonts w:ascii="宋体" w:hAnsi="宋体" w:cs="宋体"/>
      <w:sz w:val="30"/>
      <w:szCs w:val="30"/>
      <w:lang w:val="zh-TW" w:eastAsia="zh-TW" w:bidi="zh-TW"/>
    </w:rPr>
  </w:style>
  <w:style w:type="paragraph" w:customStyle="1" w:styleId="612">
    <w:name w:val="默认"/>
    <w:qFormat/>
    <w:uiPriority w:val="0"/>
    <w:rPr>
      <w:rFonts w:ascii="Arial Unicode MS" w:hAnsi="Arial Unicode MS" w:eastAsia="Arial Unicode MS" w:cs="Arial Unicode MS"/>
      <w:color w:val="000000"/>
      <w:sz w:val="22"/>
      <w:szCs w:val="22"/>
      <w:lang w:val="zh-TW" w:eastAsia="zh-TW" w:bidi="ar-SA"/>
    </w:rPr>
  </w:style>
  <w:style w:type="paragraph" w:customStyle="1" w:styleId="613">
    <w:name w:val="样式 10 磅"/>
    <w:qFormat/>
    <w:uiPriority w:val="0"/>
    <w:pPr>
      <w:widowControl w:val="0"/>
      <w:jc w:val="both"/>
    </w:pPr>
    <w:rPr>
      <w:rFonts w:ascii="Calibri" w:hAnsi="Calibri" w:eastAsia="宋体" w:cs="Times New Roman"/>
      <w:kern w:val="2"/>
      <w:sz w:val="21"/>
      <w:szCs w:val="24"/>
      <w:lang w:val="en-US" w:eastAsia="zh-CN" w:bidi="ar-SA"/>
    </w:rPr>
  </w:style>
  <w:style w:type="paragraph" w:customStyle="1" w:styleId="614">
    <w:name w:val="List Paragraph"/>
    <w:basedOn w:val="1"/>
    <w:qFormat/>
    <w:uiPriority w:val="0"/>
    <w:pPr>
      <w:ind w:firstLine="420" w:firstLineChars="200"/>
    </w:pPr>
    <w:rPr>
      <w:szCs w:val="20"/>
    </w:rPr>
  </w:style>
  <w:style w:type="paragraph" w:customStyle="1" w:styleId="615">
    <w:name w:val="样式 宋体 行距: 固定值 20 磅 首行缩进:  2 字符"/>
    <w:basedOn w:val="1"/>
    <w:qFormat/>
    <w:uiPriority w:val="0"/>
    <w:pPr>
      <w:spacing w:line="400" w:lineRule="exact"/>
      <w:ind w:firstLine="435" w:firstLineChars="207"/>
    </w:pPr>
    <w:rPr>
      <w:rFonts w:ascii="宋体" w:hAnsi="宋体" w:cs="宋体"/>
      <w:szCs w:val="20"/>
    </w:rPr>
  </w:style>
  <w:style w:type="paragraph" w:customStyle="1" w:styleId="616">
    <w:name w:val="_Style 17"/>
    <w:basedOn w:val="1"/>
    <w:next w:val="614"/>
    <w:qFormat/>
    <w:uiPriority w:val="0"/>
    <w:pPr>
      <w:ind w:firstLine="420" w:firstLineChars="200"/>
    </w:pPr>
    <w:rPr>
      <w:rFonts w:ascii="Calibri" w:hAnsi="Calibri"/>
      <w:sz w:val="21"/>
      <w:szCs w:val="24"/>
    </w:rPr>
  </w:style>
  <w:style w:type="paragraph" w:customStyle="1" w:styleId="617">
    <w:name w:val="Plain Text"/>
    <w:basedOn w:val="1"/>
    <w:autoRedefine/>
    <w:qFormat/>
    <w:uiPriority w:val="0"/>
    <w:rPr>
      <w:rFonts w:ascii="宋体" w:hAnsi="Courier New" w:eastAsia="仿宋" w:cs="Courier New"/>
      <w:sz w:val="21"/>
      <w:szCs w:val="21"/>
    </w:rPr>
  </w:style>
  <w:style w:type="paragraph" w:customStyle="1" w:styleId="618">
    <w:name w:val="Body Text First Indent 21"/>
    <w:basedOn w:val="1"/>
    <w:autoRedefine/>
    <w:qFormat/>
    <w:uiPriority w:val="0"/>
    <w:pPr>
      <w:ind w:left="420" w:leftChars="200" w:firstLine="420"/>
    </w:pPr>
    <w:rPr>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8C16B34-28DB-4D1E-9906-8BD5974CAE57}">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61</Pages>
  <Words>9195</Words>
  <Characters>9991</Characters>
  <Lines>299</Lines>
  <Paragraphs>84</Paragraphs>
  <TotalTime>46</TotalTime>
  <ScaleCrop>false</ScaleCrop>
  <LinksUpToDate>false</LinksUpToDate>
  <CharactersWithSpaces>10187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2020-07-14T03:29:00Z</dcterms:created>
  <dc:creator>yht</dc:creator>
  <cp:lastModifiedBy>Administrator</cp:lastModifiedBy>
  <cp:lastPrinted>2025-06-18T07:49:00Z</cp:lastPrinted>
  <dcterms:modified xsi:type="dcterms:W3CDTF">2025-06-19T01:40:31Z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284152D3DA1641968CAAA531A4E4EF8D_13</vt:lpwstr>
  </property>
  <property fmtid="{D5CDD505-2E9C-101B-9397-08002B2CF9AE}" pid="4" name="commondata">
    <vt:lpwstr>eyJoZGlkIjoiNmRkMjM0YzBkMTQyODhiY2M3ZWU5ZTE4NTFhMDAxMGUifQ==</vt:lpwstr>
  </property>
  <property fmtid="{D5CDD505-2E9C-101B-9397-08002B2CF9AE}" pid="5" name="KSOTemplateDocerSaveRecord">
    <vt:lpwstr>eyJoZGlkIjoiOWM4Yzc0NTQ3ZGVkNGNmMDY5OTUxMDRkZTU5ZWJlNDQiLCJ1c2VySWQiOiI2ODc3NjU4NDAifQ==</vt:lpwstr>
  </property>
</Properties>
</file>