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杭州市应急管理局消防AED（除颤仪）</w:t>
      </w:r>
    </w:p>
    <w:p>
      <w:pPr>
        <w:adjustRightInd/>
        <w:spacing w:line="360" w:lineRule="auto"/>
        <w:jc w:val="center"/>
        <w:rPr>
          <w:rFonts w:hint="default" w:ascii="宋体" w:hAnsi="宋体" w:eastAsia="宋体" w:cs="宋体"/>
          <w:color w:val="0000FF"/>
          <w:sz w:val="48"/>
          <w:szCs w:val="48"/>
          <w:lang w:val="en-US" w:eastAsia="zh-CN"/>
        </w:rPr>
      </w:pPr>
      <w:r>
        <w:rPr>
          <w:rFonts w:hint="eastAsia" w:ascii="宋体" w:hAnsi="宋体" w:cs="宋体"/>
          <w:sz w:val="48"/>
          <w:szCs w:val="48"/>
        </w:rPr>
        <w:t>采购项目</w:t>
      </w:r>
      <w:r>
        <w:rPr>
          <w:rFonts w:hint="eastAsia" w:ascii="宋体" w:hAnsi="宋体" w:cs="宋体"/>
          <w:sz w:val="48"/>
          <w:szCs w:val="48"/>
          <w:lang w:eastAsia="zh-CN"/>
        </w:rPr>
        <w:t>（</w:t>
      </w:r>
      <w:r>
        <w:rPr>
          <w:rFonts w:hint="eastAsia" w:ascii="宋体" w:hAnsi="宋体" w:cs="宋体"/>
          <w:sz w:val="48"/>
          <w:szCs w:val="48"/>
          <w:lang w:val="en-US" w:eastAsia="zh-CN"/>
        </w:rPr>
        <w:t>二）</w:t>
      </w:r>
    </w:p>
    <w:p>
      <w:pPr>
        <w:adjustRightInd/>
        <w:spacing w:line="360" w:lineRule="auto"/>
        <w:jc w:val="center"/>
        <w:rPr>
          <w:rFonts w:ascii="宋体" w:hAnsi="宋体" w:cs="宋体"/>
          <w:sz w:val="48"/>
          <w:szCs w:val="48"/>
        </w:rPr>
      </w:pPr>
    </w:p>
    <w:p>
      <w:pPr>
        <w:pStyle w:val="4"/>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（电子招投标,公开招标）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HZYX-HZYJ-23337GK</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采购人：杭州市应急管理局(杭州市安全生产委员会办公室)</w:t>
      </w:r>
    </w:p>
    <w:p>
      <w:pPr>
        <w:spacing w:line="360" w:lineRule="auto"/>
        <w:jc w:val="center"/>
        <w:rPr>
          <w:rFonts w:ascii="宋体" w:hAnsi="宋体" w:cs="宋体"/>
          <w:bCs/>
          <w:sz w:val="32"/>
          <w:szCs w:val="32"/>
        </w:rPr>
      </w:pPr>
      <w:r>
        <w:rPr>
          <w:rFonts w:hint="eastAsia" w:ascii="宋体" w:hAnsi="宋体" w:cs="宋体"/>
          <w:bCs/>
          <w:sz w:val="32"/>
          <w:szCs w:val="32"/>
        </w:rPr>
        <w:t>采购代理机构：杭州意信招标代理有限公司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highlight w:val="none"/>
        </w:rPr>
        <w:t>二〇二三年</w:t>
      </w:r>
      <w:r>
        <w:rPr>
          <w:rFonts w:hint="eastAsia" w:ascii="宋体" w:hAnsi="宋体" w:cs="宋体"/>
          <w:bCs/>
          <w:sz w:val="32"/>
          <w:szCs w:val="32"/>
          <w:highlight w:val="none"/>
          <w:lang w:val="en-US" w:eastAsia="zh-CN"/>
        </w:rPr>
        <w:t>八</w:t>
      </w:r>
      <w:r>
        <w:rPr>
          <w:rFonts w:hint="eastAsia" w:ascii="宋体" w:hAnsi="宋体" w:cs="宋体"/>
          <w:bCs/>
          <w:sz w:val="32"/>
          <w:szCs w:val="32"/>
          <w:highlight w:val="none"/>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sz w:val="24"/>
          <w:u w:val="single"/>
        </w:rPr>
        <w:t>杭州市应急管理局消防AED（除颤仪）采购项目</w:t>
      </w:r>
      <w:r>
        <w:rPr>
          <w:rFonts w:hint="eastAsia" w:ascii="宋体" w:hAnsi="宋体" w:cs="宋体"/>
          <w:sz w:val="24"/>
          <w:u w:val="single"/>
          <w:lang w:eastAsia="zh-CN"/>
        </w:rPr>
        <w:t>（</w:t>
      </w:r>
      <w:r>
        <w:rPr>
          <w:rFonts w:hint="eastAsia" w:ascii="宋体" w:hAnsi="宋体" w:cs="宋体"/>
          <w:sz w:val="24"/>
          <w:u w:val="single"/>
          <w:lang w:val="en-US" w:eastAsia="zh-CN"/>
        </w:rPr>
        <w:t>二）</w:t>
      </w:r>
      <w:r>
        <w:rPr>
          <w:rFonts w:hint="eastAsia" w:asciiTheme="minorEastAsia" w:hAnsiTheme="minorEastAsia" w:eastAsiaTheme="minorEastAsia"/>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none"/>
        </w:rPr>
        <w:t>2023</w:t>
      </w:r>
      <w:r>
        <w:rPr>
          <w:rStyle w:val="76"/>
          <w:rFonts w:cs="Times New Roman" w:asciiTheme="minorEastAsia" w:hAnsiTheme="minorEastAsia" w:eastAsiaTheme="minorEastAsia"/>
          <w:snapToGrid/>
          <w:kern w:val="2"/>
          <w:sz w:val="24"/>
          <w:szCs w:val="24"/>
          <w:highlight w:val="none"/>
        </w:rPr>
        <w:t>年</w:t>
      </w:r>
      <w:r>
        <w:rPr>
          <w:rStyle w:val="76"/>
          <w:rFonts w:hint="eastAsia" w:cs="Times New Roman" w:asciiTheme="minorEastAsia" w:hAnsiTheme="minorEastAsia" w:eastAsiaTheme="minorEastAsia"/>
          <w:snapToGrid/>
          <w:kern w:val="2"/>
          <w:sz w:val="24"/>
          <w:szCs w:val="24"/>
          <w:highlight w:val="none"/>
          <w:lang w:val="en-US" w:eastAsia="zh-CN"/>
        </w:rPr>
        <w:t>9</w:t>
      </w:r>
      <w:r>
        <w:rPr>
          <w:rStyle w:val="76"/>
          <w:rFonts w:hint="eastAsia" w:cs="Times New Roman" w:asciiTheme="minorEastAsia" w:hAnsiTheme="minorEastAsia" w:eastAsiaTheme="minorEastAsia"/>
          <w:snapToGrid/>
          <w:kern w:val="2"/>
          <w:sz w:val="24"/>
          <w:szCs w:val="24"/>
          <w:highlight w:val="none"/>
        </w:rPr>
        <w:t>月</w:t>
      </w:r>
      <w:r>
        <w:rPr>
          <w:rStyle w:val="76"/>
          <w:rFonts w:hint="eastAsia" w:cs="Times New Roman" w:asciiTheme="minorEastAsia" w:hAnsiTheme="minorEastAsia" w:eastAsiaTheme="minorEastAsia"/>
          <w:snapToGrid/>
          <w:kern w:val="2"/>
          <w:sz w:val="24"/>
          <w:szCs w:val="24"/>
          <w:highlight w:val="none"/>
          <w:lang w:val="en-US" w:eastAsia="zh-CN"/>
        </w:rPr>
        <w:t>5</w:t>
      </w:r>
      <w:r>
        <w:rPr>
          <w:rStyle w:val="76"/>
          <w:rFonts w:hint="eastAsia" w:cs="Times New Roman" w:asciiTheme="minorEastAsia" w:hAnsiTheme="minorEastAsia" w:eastAsiaTheme="minorEastAsia"/>
          <w:snapToGrid/>
          <w:kern w:val="2"/>
          <w:sz w:val="24"/>
          <w:szCs w:val="24"/>
          <w:highlight w:val="none"/>
        </w:rPr>
        <w:t>日14点00分</w:t>
      </w:r>
      <w:r>
        <w:rPr>
          <w:rStyle w:val="76"/>
          <w:rFonts w:hint="eastAsia" w:cs="Times New Roman" w:asciiTheme="minorEastAsia" w:hAnsiTheme="minorEastAsia" w:eastAsiaTheme="minorEastAsia"/>
          <w:bCs/>
          <w:snapToGrid/>
          <w:kern w:val="2"/>
          <w:sz w:val="24"/>
          <w:szCs w:val="24"/>
          <w:highlight w:val="none"/>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Cs/>
          <w:sz w:val="24"/>
          <w:lang w:eastAsia="zh-CN"/>
        </w:rPr>
        <w:t>HZYX-HZYJ-23337GK</w:t>
      </w:r>
    </w:p>
    <w:p>
      <w:pPr>
        <w:spacing w:line="360" w:lineRule="auto"/>
        <w:ind w:firstLine="472" w:firstLineChars="196"/>
        <w:rPr>
          <w:rFonts w:hint="default" w:ascii="宋体" w:hAnsi="宋体" w:eastAsia="宋体" w:cs="宋体"/>
          <w:sz w:val="24"/>
          <w:lang w:val="en-US" w:eastAsia="zh-CN"/>
        </w:rPr>
      </w:pPr>
      <w:r>
        <w:rPr>
          <w:rFonts w:hint="eastAsia" w:ascii="宋体" w:hAnsi="宋体" w:cs="宋体"/>
          <w:b/>
          <w:sz w:val="24"/>
        </w:rPr>
        <w:t>项目名称：</w:t>
      </w:r>
      <w:r>
        <w:rPr>
          <w:rFonts w:hint="eastAsia" w:ascii="宋体" w:hAnsi="宋体" w:cs="宋体"/>
          <w:bCs/>
          <w:sz w:val="24"/>
        </w:rPr>
        <w:t>杭州市应急管理局消防AED（除颤仪）采购项目</w:t>
      </w:r>
      <w:r>
        <w:rPr>
          <w:rFonts w:hint="eastAsia" w:ascii="宋体" w:hAnsi="宋体" w:cs="宋体"/>
          <w:bCs/>
          <w:sz w:val="24"/>
          <w:lang w:eastAsia="zh-CN"/>
        </w:rPr>
        <w:t>（</w:t>
      </w:r>
      <w:r>
        <w:rPr>
          <w:rFonts w:hint="eastAsia" w:ascii="宋体" w:hAnsi="宋体" w:cs="宋体"/>
          <w:bCs/>
          <w:sz w:val="24"/>
          <w:lang w:val="en-US" w:eastAsia="zh-CN"/>
        </w:rPr>
        <w:t>二）</w:t>
      </w:r>
    </w:p>
    <w:p>
      <w:pPr>
        <w:spacing w:line="360" w:lineRule="auto"/>
        <w:ind w:firstLine="472" w:firstLineChars="196"/>
        <w:rPr>
          <w:rFonts w:ascii="宋体" w:hAnsi="宋体" w:cs="宋体"/>
          <w:color w:val="0000FF"/>
          <w:sz w:val="24"/>
        </w:rPr>
      </w:pPr>
      <w:r>
        <w:rPr>
          <w:rFonts w:hint="eastAsia" w:ascii="宋体" w:hAnsi="宋体" w:cs="宋体"/>
          <w:b/>
          <w:sz w:val="24"/>
        </w:rPr>
        <w:t>预算金额（元）：</w:t>
      </w:r>
      <w:r>
        <w:rPr>
          <w:rFonts w:hint="eastAsia" w:ascii="宋体" w:hAnsi="宋体" w:cs="宋体"/>
          <w:sz w:val="24"/>
        </w:rPr>
        <w:t>902100.00</w:t>
      </w:r>
    </w:p>
    <w:p>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sz w:val="24"/>
        </w:rPr>
        <w:t>902100.00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杭州市应急管理局消防AED（除颤仪）采购项目</w:t>
      </w:r>
      <w:r>
        <w:rPr>
          <w:rFonts w:hint="eastAsia" w:hAnsi="宋体" w:cs="宋体"/>
          <w:bCs/>
          <w:color w:val="auto"/>
          <w:sz w:val="24"/>
        </w:rPr>
        <w:t>主要内容：采购31套AED（除颤仪），用于训练或灭火救援现场指战员发生心源性突发状况的紧急救治。</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cs="宋体"/>
          <w:bCs/>
        </w:rPr>
        <w:t>合同签订后30天内交货。</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2" w:firstLineChars="200"/>
        <w:rPr>
          <w:rFonts w:ascii="宋体" w:hAnsi="宋体" w:cs="宋体"/>
          <w:b/>
          <w:bCs/>
          <w:sz w:val="24"/>
        </w:rPr>
      </w:pPr>
      <w:sdt>
        <w:sdtPr>
          <w:rPr>
            <w:rFonts w:hint="eastAsia" w:ascii="宋体" w:hAnsi="宋体" w:cs="宋体"/>
            <w:b/>
            <w:bCs/>
            <w:kern w:val="0"/>
            <w:sz w:val="24"/>
          </w:rPr>
          <w:id w:val="-1024704304"/>
        </w:sdtPr>
        <w:sdtEndPr>
          <w:rPr>
            <w:rFonts w:hint="eastAsia" w:ascii="宋体" w:hAnsi="宋体" w:cs="宋体"/>
            <w:b/>
            <w:bCs/>
            <w:kern w:val="0"/>
            <w:sz w:val="24"/>
          </w:rPr>
        </w:sdtEndPr>
        <w:sdtContent>
          <w:r>
            <w:rPr>
              <w:rFonts w:ascii="Wingdings" w:hAnsi="Wingdings" w:eastAsia="MS Gothic" w:cs="宋体"/>
              <w:b/>
              <w:bCs/>
              <w:kern w:val="0"/>
              <w:sz w:val="24"/>
            </w:rPr>
            <w:t></w:t>
          </w:r>
        </w:sdtContent>
      </w:sdt>
      <w:r>
        <w:rPr>
          <w:rFonts w:hint="eastAsia" w:ascii="宋体" w:hAnsi="宋体" w:cs="宋体"/>
          <w:b/>
          <w:bCs/>
          <w:kern w:val="0"/>
          <w:sz w:val="24"/>
        </w:rPr>
        <w:t>专</w:t>
      </w:r>
      <w:r>
        <w:rPr>
          <w:rFonts w:hint="eastAsia" w:ascii="宋体" w:hAnsi="宋体" w:cs="宋体"/>
          <w:b/>
          <w:bCs/>
          <w:sz w:val="24"/>
        </w:rPr>
        <w:t>门面向中小企业</w:t>
      </w:r>
    </w:p>
    <w:p>
      <w:pPr>
        <w:spacing w:line="360" w:lineRule="auto"/>
        <w:ind w:firstLine="901" w:firstLineChars="374"/>
        <w:rPr>
          <w:rFonts w:ascii="宋体" w:hAnsi="宋体" w:cs="宋体"/>
          <w:b/>
          <w:bCs/>
          <w:sz w:val="24"/>
          <w:u w:val="single"/>
        </w:rPr>
      </w:pPr>
      <w:sdt>
        <w:sdtPr>
          <w:rPr>
            <w:rFonts w:hint="eastAsia" w:ascii="宋体" w:hAnsi="宋体" w:cs="宋体"/>
            <w:b/>
            <w:bCs/>
            <w:kern w:val="0"/>
            <w:sz w:val="24"/>
          </w:rPr>
          <w:id w:val="-924730588"/>
        </w:sdtPr>
        <w:sdtEndPr>
          <w:rPr>
            <w:rFonts w:hint="eastAsia" w:ascii="宋体" w:hAnsi="宋体" w:cs="宋体"/>
            <w:b/>
            <w:bCs/>
            <w:kern w:val="0"/>
            <w:sz w:val="24"/>
          </w:rPr>
        </w:sdtEndPr>
        <w:sdtContent>
          <w:r>
            <w:rPr>
              <w:rFonts w:ascii="Wingdings" w:hAnsi="Wingdings" w:eastAsia="MS Gothic" w:cs="宋体"/>
              <w:b/>
              <w:bCs/>
              <w:kern w:val="0"/>
              <w:sz w:val="24"/>
            </w:rPr>
            <w:t></w:t>
          </w:r>
        </w:sdtContent>
      </w:sdt>
      <w:r>
        <w:rPr>
          <w:rFonts w:hint="eastAsia" w:ascii="宋体" w:hAnsi="宋体" w:cs="宋体"/>
          <w:b/>
          <w:bCs/>
          <w:sz w:val="24"/>
        </w:rPr>
        <w:t>货物全部由符合政策要求的中小企业制造，提供中小企业声明函；</w:t>
      </w:r>
    </w:p>
    <w:p>
      <w:pPr>
        <w:spacing w:line="360" w:lineRule="auto"/>
        <w:ind w:firstLine="897" w:firstLineChars="374"/>
        <w:rPr>
          <w:rFonts w:ascii="宋体" w:hAnsi="宋体" w:cs="宋体"/>
          <w:color w:val="FF0000"/>
          <w:sz w:val="24"/>
        </w:rPr>
      </w:pPr>
      <w:sdt>
        <w:sdtPr>
          <w:rPr>
            <w:rFonts w:hint="eastAsia" w:ascii="宋体" w:hAnsi="宋体" w:cs="宋体"/>
            <w:color w:val="FF0000"/>
            <w:kern w:val="0"/>
            <w:sz w:val="24"/>
          </w:rPr>
          <w:id w:val="-1152604937"/>
        </w:sdtPr>
        <w:sdtEndPr>
          <w:rPr>
            <w:rFonts w:hint="eastAsia" w:ascii="宋体" w:hAnsi="宋体" w:cs="宋体"/>
            <w:color w:val="auto"/>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color w:val="0000FF"/>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5</w:t>
      </w:r>
      <w:r>
        <w:rPr>
          <w:rFonts w:hint="eastAsia" w:ascii="宋体" w:hAnsi="宋体" w:cs="宋体"/>
          <w:sz w:val="24"/>
          <w:highlight w:val="none"/>
          <w:u w:val="single"/>
        </w:rPr>
        <w:t>日</w:t>
      </w:r>
      <w:r>
        <w:rPr>
          <w:rFonts w:hint="eastAsia" w:ascii="宋体" w:hAnsi="宋体" w:cs="宋体"/>
          <w:sz w:val="24"/>
          <w:highlight w:val="none"/>
        </w:rPr>
        <w:t>，每天上午00:00至12:00，下午12:00至23:59（北京时间，线上获取法定节假日均可，线下获取文件法定节假日除外）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提交投标文件截止时间</w:t>
      </w:r>
      <w:r>
        <w:rPr>
          <w:rFonts w:hint="eastAsia" w:ascii="宋体" w:hAnsi="宋体" w:cs="宋体"/>
          <w:b/>
          <w:sz w:val="24"/>
          <w:highlight w:val="none"/>
        </w:rPr>
        <w:t>：</w:t>
      </w: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5</w:t>
      </w:r>
      <w:r>
        <w:rPr>
          <w:rFonts w:hint="eastAsia" w:ascii="宋体" w:hAnsi="宋体" w:cs="宋体"/>
          <w:sz w:val="24"/>
          <w:highlight w:val="none"/>
          <w:u w:val="single"/>
        </w:rPr>
        <w:t>日14点00分00秒</w:t>
      </w:r>
      <w:r>
        <w:rPr>
          <w:rFonts w:hint="eastAsia" w:ascii="宋体" w:hAnsi="宋体" w:cs="宋体"/>
          <w:sz w:val="24"/>
          <w:highlight w:val="none"/>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5</w:t>
      </w:r>
      <w:r>
        <w:rPr>
          <w:rFonts w:hint="eastAsia" w:ascii="宋体" w:hAnsi="宋体" w:cs="宋体"/>
          <w:sz w:val="24"/>
          <w:highlight w:val="none"/>
          <w:u w:val="single"/>
        </w:rPr>
        <w:t>日14点00分00秒</w:t>
      </w:r>
      <w:r>
        <w:rPr>
          <w:rFonts w:hint="eastAsia" w:ascii="宋体" w:hAnsi="宋体" w:cs="宋体"/>
          <w:sz w:val="24"/>
          <w:highlight w:val="none"/>
          <w:u w:val="none"/>
        </w:rPr>
        <w:t>（北京时间）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宋体" w:hAnsi="宋体" w:cs="宋体"/>
          <w:sz w:val="24"/>
        </w:rPr>
      </w:pPr>
      <w:r>
        <w:rPr>
          <w:rFonts w:hint="eastAsia" w:ascii="宋体" w:hAnsi="宋体" w:cs="宋体"/>
          <w:sz w:val="24"/>
        </w:rPr>
        <w:t>名    称：杭州市应急管理局(杭州市安全生产委员会办公室)</w:t>
      </w:r>
    </w:p>
    <w:p>
      <w:pPr>
        <w:spacing w:line="360" w:lineRule="auto"/>
        <w:rPr>
          <w:rFonts w:ascii="宋体" w:hAnsi="宋体" w:cs="宋体"/>
          <w:sz w:val="24"/>
        </w:rPr>
      </w:pPr>
      <w:r>
        <w:rPr>
          <w:rFonts w:hint="eastAsia" w:ascii="宋体" w:hAnsi="宋体" w:cs="宋体"/>
          <w:sz w:val="24"/>
        </w:rPr>
        <w:t xml:space="preserve">    地    址：杭州市解放东路18号市民中心C座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项目联系人（询问）：金先生</w:t>
      </w:r>
    </w:p>
    <w:p>
      <w:pPr>
        <w:spacing w:line="360" w:lineRule="auto"/>
        <w:rPr>
          <w:rFonts w:ascii="宋体" w:hAnsi="宋体" w:cs="宋体"/>
          <w:color w:val="FF0000"/>
          <w:sz w:val="24"/>
        </w:rPr>
      </w:pPr>
      <w:r>
        <w:rPr>
          <w:rFonts w:hint="eastAsia" w:ascii="宋体" w:hAnsi="宋体" w:cs="宋体"/>
          <w:color w:val="FF0000"/>
          <w:sz w:val="24"/>
        </w:rPr>
        <w:t xml:space="preserve">    </w:t>
      </w:r>
      <w:r>
        <w:rPr>
          <w:rFonts w:hint="eastAsia" w:ascii="宋体" w:hAnsi="宋体" w:cs="宋体"/>
          <w:sz w:val="24"/>
        </w:rPr>
        <w:t>项目联系方式（询问）：18767117913</w:t>
      </w:r>
    </w:p>
    <w:p>
      <w:pPr>
        <w:spacing w:line="360" w:lineRule="auto"/>
        <w:rPr>
          <w:rFonts w:ascii="宋体" w:hAnsi="宋体" w:cs="宋体"/>
          <w:sz w:val="24"/>
        </w:rPr>
      </w:pPr>
      <w:r>
        <w:rPr>
          <w:rFonts w:hint="eastAsia" w:ascii="宋体" w:hAnsi="宋体" w:cs="宋体"/>
          <w:sz w:val="24"/>
        </w:rPr>
        <w:t xml:space="preserve">    质疑联系人：尹先生</w:t>
      </w:r>
    </w:p>
    <w:p>
      <w:pPr>
        <w:spacing w:line="360" w:lineRule="auto"/>
        <w:rPr>
          <w:rFonts w:ascii="宋体" w:hAnsi="宋体" w:cs="宋体"/>
          <w:sz w:val="24"/>
        </w:rPr>
      </w:pPr>
      <w:r>
        <w:rPr>
          <w:rFonts w:hint="eastAsia" w:ascii="宋体" w:hAnsi="宋体" w:cs="宋体"/>
          <w:sz w:val="24"/>
        </w:rPr>
        <w:t xml:space="preserve">    质疑联系方式：0571-85259603</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sz w:val="24"/>
        </w:rPr>
        <w:t>杭州意信招标代理有限公司</w:t>
      </w:r>
    </w:p>
    <w:p>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kern w:val="0"/>
          <w:sz w:val="24"/>
        </w:rPr>
        <w:t>杭州市教工路1号</w:t>
      </w:r>
      <w:r>
        <w:rPr>
          <w:rFonts w:hint="eastAsia" w:ascii="宋体" w:hAnsi="宋体"/>
          <w:sz w:val="24"/>
        </w:rPr>
        <w:t>，西湖数源软件园17号楼509室</w:t>
      </w:r>
    </w:p>
    <w:p>
      <w:pPr>
        <w:spacing w:line="360" w:lineRule="auto"/>
        <w:rPr>
          <w:rFonts w:ascii="宋体" w:hAnsi="宋体" w:cs="宋体"/>
          <w:sz w:val="24"/>
        </w:rPr>
      </w:pPr>
      <w:r>
        <w:rPr>
          <w:rFonts w:hint="eastAsia" w:ascii="宋体" w:hAnsi="宋体" w:cs="宋体"/>
          <w:sz w:val="24"/>
        </w:rPr>
        <w:t xml:space="preserve">    传    真：0571-87211507</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sz w:val="24"/>
        </w:rPr>
        <w:t>曹海英、金婉娇</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sz w:val="24"/>
        </w:rPr>
        <w:t>0571-87211505，88219719</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sz w:val="24"/>
        </w:rPr>
        <w:t>曹红</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sz w:val="24"/>
        </w:rPr>
        <w:t>0571-87829182</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p>
            <w:pPr>
              <w:spacing w:line="360" w:lineRule="auto"/>
              <w:rPr>
                <w:rFonts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bCs/>
                <w:sz w:val="24"/>
                <w:u w:val="single"/>
              </w:rPr>
              <w:t>AED（除颤仪）</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bCs/>
                <w:sz w:val="24"/>
                <w:u w:val="single"/>
              </w:rPr>
              <w:t>杭州市应急管理局消防AED（除颤仪）采购项目</w:t>
            </w:r>
            <w:r>
              <w:rPr>
                <w:rFonts w:hint="eastAsia" w:ascii="宋体" w:hAnsi="宋体" w:cs="宋体"/>
                <w:bCs/>
                <w:sz w:val="24"/>
                <w:u w:val="single"/>
                <w:lang w:eastAsia="zh-CN"/>
              </w:rPr>
              <w:t>（</w:t>
            </w:r>
            <w:r>
              <w:rPr>
                <w:rFonts w:hint="eastAsia" w:ascii="宋体" w:hAnsi="宋体" w:cs="宋体"/>
                <w:bCs/>
                <w:sz w:val="24"/>
                <w:u w:val="single"/>
                <w:lang w:val="en-US" w:eastAsia="zh-CN"/>
              </w:rPr>
              <w:t>二）</w:t>
            </w:r>
            <w:r>
              <w:rPr>
                <w:rFonts w:hint="eastAsia" w:ascii="宋体" w:hAnsi="宋体" w:cs="宋体"/>
                <w:kern w:val="0"/>
                <w:sz w:val="24"/>
              </w:rPr>
              <w:t>，属于</w:t>
            </w:r>
            <w:r>
              <w:rPr>
                <w:rFonts w:hint="eastAsia" w:ascii="宋体" w:hAnsi="宋体" w:cs="宋体"/>
                <w:b/>
                <w:sz w:val="24"/>
                <w:u w:val="single"/>
              </w:rPr>
              <w:t>（二）工业</w:t>
            </w:r>
            <w:r>
              <w:rPr>
                <w:rFonts w:hint="eastAsia" w:ascii="宋体" w:hAnsi="宋体" w:cs="宋体"/>
                <w:kern w:val="0"/>
                <w:sz w:val="24"/>
              </w:rPr>
              <w:t>；</w:t>
            </w:r>
          </w:p>
          <w:p>
            <w:pPr>
              <w:pStyle w:val="4"/>
              <w:ind w:left="0" w:firstLine="0"/>
              <w:jc w:val="both"/>
              <w:rPr>
                <w:rFonts w:ascii="宋体" w:hAnsi="宋体" w:eastAsia="宋体" w:cs="宋体"/>
                <w:lang w:val="en-US"/>
              </w:rPr>
            </w:pPr>
            <w:r>
              <w:rPr>
                <w:rFonts w:hint="eastAsia" w:ascii="宋体" w:hAnsi="宋体" w:eastAsia="宋体" w:cs="宋体"/>
                <w:b w:val="0"/>
                <w:bCs w:val="0"/>
                <w:sz w:val="24"/>
                <w:szCs w:val="24"/>
                <w:lang w:val="en-US"/>
              </w:rPr>
              <w:t>工业行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货物运输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sz w:val="24"/>
                <w:u w:val="single"/>
              </w:rPr>
              <w:t>杭州市教工路1号西湖数源软件园17号楼5层509室</w:t>
            </w:r>
            <w:r>
              <w:rPr>
                <w:rFonts w:hint="eastAsia" w:hAnsi="宋体" w:cs="宋体"/>
                <w:kern w:val="28"/>
                <w:sz w:val="24"/>
                <w:szCs w:val="24"/>
              </w:rPr>
              <w:t>；备份投标文件签收人员联系电话：</w:t>
            </w:r>
            <w:r>
              <w:rPr>
                <w:rFonts w:hint="eastAsia" w:hAnsi="宋体" w:cs="Times New Roman"/>
                <w:kern w:val="28"/>
                <w:sz w:val="24"/>
                <w:szCs w:val="24"/>
                <w:u w:val="single"/>
              </w:rPr>
              <w:t>曹海英</w:t>
            </w:r>
            <w:r>
              <w:rPr>
                <w:rFonts w:hint="eastAsia" w:hAnsi="宋体" w:cs="宋体"/>
                <w:kern w:val="28"/>
                <w:sz w:val="24"/>
                <w:szCs w:val="24"/>
                <w:u w:val="single"/>
              </w:rPr>
              <w:t>，</w:t>
            </w:r>
            <w:r>
              <w:rPr>
                <w:rFonts w:hAnsi="宋体"/>
                <w:sz w:val="24"/>
                <w:szCs w:val="24"/>
                <w:u w:val="single"/>
              </w:rPr>
              <w:t>0571-87211505</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
                <w:b/>
                <w:sz w:val="24"/>
              </w:rPr>
              <w:t>采购代理机构代理服务费用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contextualSpacing/>
              <w:rPr>
                <w:rFonts w:hAnsi="宋体" w:cs="宋体"/>
                <w:kern w:val="0"/>
                <w:sz w:val="24"/>
                <w:szCs w:val="24"/>
              </w:rPr>
            </w:pPr>
            <w:r>
              <w:rPr>
                <w:rFonts w:hint="eastAsia" w:hAnsi="宋体" w:cs="宋体"/>
                <w:kern w:val="28"/>
                <w:sz w:val="24"/>
                <w:szCs w:val="24"/>
              </w:rPr>
              <w:t>参照</w:t>
            </w:r>
            <w:r>
              <w:fldChar w:fldCharType="begin"/>
            </w:r>
            <w:r>
              <w:instrText xml:space="preserve"> HYPERLINK "http://www.zmctc.com/dzzw/zcfg/listdoc.asp?tid=501101&amp;page=2&amp;keywords=招标&amp;ZZFGsearch=1" \l "#" </w:instrText>
            </w:r>
            <w:r>
              <w:fldChar w:fldCharType="separate"/>
            </w:r>
            <w:r>
              <w:rPr>
                <w:rFonts w:hint="eastAsia" w:hAnsi="宋体" w:cs="宋体"/>
                <w:kern w:val="28"/>
                <w:sz w:val="24"/>
                <w:szCs w:val="24"/>
              </w:rPr>
              <w:t>国家计委关于印发《招标代理服务收费管理暂行办法》的通知[计价格（2002）1980号]</w:t>
            </w:r>
            <w:r>
              <w:rPr>
                <w:rFonts w:hint="eastAsia" w:hAnsi="宋体" w:cs="宋体"/>
                <w:kern w:val="28"/>
                <w:sz w:val="24"/>
                <w:szCs w:val="24"/>
              </w:rPr>
              <w:fldChar w:fldCharType="end"/>
            </w:r>
            <w:r>
              <w:rPr>
                <w:rFonts w:hint="eastAsia" w:hAnsi="宋体" w:cs="宋体"/>
                <w:kern w:val="28"/>
                <w:sz w:val="24"/>
                <w:szCs w:val="24"/>
              </w:rPr>
              <w:t>货物类标准的80%计算，计费基数为中标价，由中标供应商在中标通知书发出后7日内支付给招标代理机构，投标人在报价时应充分考虑。</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hint="eastAsia" w:asciiTheme="minorEastAsia" w:hAnsiTheme="minorEastAsia" w:eastAsiaTheme="minorEastAsia" w:cstheme="minorEastAsia"/>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Theme="minorEastAsia" w:hAnsiTheme="minorEastAsia" w:eastAsiaTheme="minorEastAsia" w:cstheme="minorEastAsia"/>
          <w:b/>
          <w:sz w:val="24"/>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adjustRightInd/>
        <w:spacing w:line="360" w:lineRule="auto"/>
        <w:jc w:val="both"/>
        <w:outlineLvl w:val="0"/>
        <w:rPr>
          <w:rFonts w:hint="eastAsia"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jc w:val="center"/>
        <w:rPr>
          <w:rFonts w:hAnsi="宋体" w:cs="宋体"/>
          <w:b/>
          <w:sz w:val="30"/>
          <w:szCs w:val="20"/>
        </w:rPr>
      </w:pPr>
      <w:r>
        <w:rPr>
          <w:rFonts w:hint="eastAsia"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74729768"/>
      <w:bookmarkEnd w:id="20"/>
      <w:bookmarkStart w:id="21" w:name="_Hlt68073093"/>
      <w:bookmarkEnd w:id="21"/>
      <w:bookmarkStart w:id="22" w:name="_Hlt74707468"/>
      <w:bookmarkEnd w:id="22"/>
      <w:bookmarkStart w:id="23" w:name="_Hlt75236101"/>
      <w:bookmarkEnd w:id="23"/>
      <w:bookmarkStart w:id="24" w:name="_Hlt68403820"/>
      <w:bookmarkEnd w:id="24"/>
      <w:bookmarkStart w:id="25" w:name="_Hlt74714665"/>
      <w:bookmarkEnd w:id="25"/>
      <w:bookmarkStart w:id="26" w:name="_Hlt68057669"/>
      <w:bookmarkEnd w:id="26"/>
      <w:bookmarkStart w:id="27" w:name="_Hlt75236011"/>
      <w:bookmarkEnd w:id="27"/>
      <w:bookmarkStart w:id="28" w:name="_Hlt68072990"/>
      <w:bookmarkEnd w:id="28"/>
      <w:bookmarkStart w:id="29" w:name="_Hlt68072998"/>
      <w:bookmarkEnd w:id="29"/>
      <w:bookmarkStart w:id="30" w:name="_Hlt74730295"/>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autoSpaceDE w:val="0"/>
        <w:spacing w:line="360" w:lineRule="auto"/>
        <w:jc w:val="left"/>
        <w:rPr>
          <w:rFonts w:ascii="宋体" w:hAnsi="宋体" w:cs="宋体"/>
          <w:b/>
          <w:sz w:val="24"/>
        </w:rPr>
      </w:pPr>
      <w:r>
        <w:rPr>
          <w:rFonts w:hint="eastAsia" w:ascii="宋体" w:hAnsi="宋体" w:cs="宋体"/>
          <w:b/>
          <w:sz w:val="24"/>
        </w:rPr>
        <w:t>一、项目概况</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42"/>
        <w:gridCol w:w="5646"/>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10" w:type="pct"/>
            <w:shd w:val="clear" w:color="auto" w:fill="auto"/>
            <w:noWrap/>
          </w:tcPr>
          <w:p>
            <w:pPr>
              <w:pStyle w:val="128"/>
              <w:spacing w:line="240" w:lineRule="auto"/>
              <w:ind w:firstLine="0" w:firstLineChars="0"/>
              <w:jc w:val="center"/>
              <w:outlineLvl w:val="2"/>
              <w:rPr>
                <w:rFonts w:ascii="宋体" w:hAnsi="宋体" w:cs="宋体"/>
                <w:b/>
                <w:bCs/>
                <w:szCs w:val="24"/>
              </w:rPr>
            </w:pPr>
            <w:r>
              <w:rPr>
                <w:rFonts w:hint="eastAsia" w:ascii="宋体" w:hAnsi="宋体" w:cs="宋体"/>
                <w:b/>
                <w:bCs/>
                <w:szCs w:val="24"/>
              </w:rPr>
              <w:t>配备数量</w:t>
            </w:r>
          </w:p>
        </w:tc>
        <w:tc>
          <w:tcPr>
            <w:tcW w:w="319" w:type="pct"/>
            <w:shd w:val="clear" w:color="auto" w:fill="auto"/>
            <w:noWrap/>
          </w:tcPr>
          <w:p>
            <w:pPr>
              <w:pStyle w:val="128"/>
              <w:spacing w:line="240" w:lineRule="auto"/>
              <w:ind w:firstLine="0" w:firstLineChars="0"/>
              <w:jc w:val="center"/>
              <w:outlineLvl w:val="2"/>
              <w:rPr>
                <w:rFonts w:ascii="宋体" w:hAnsi="宋体" w:cs="宋体"/>
                <w:b/>
                <w:bCs/>
                <w:szCs w:val="24"/>
              </w:rPr>
            </w:pPr>
            <w:r>
              <w:rPr>
                <w:rFonts w:hint="eastAsia" w:ascii="宋体" w:hAnsi="宋体" w:cs="宋体"/>
                <w:b/>
                <w:bCs/>
                <w:szCs w:val="24"/>
              </w:rPr>
              <w:t>单位</w:t>
            </w:r>
          </w:p>
        </w:tc>
        <w:tc>
          <w:tcPr>
            <w:tcW w:w="3323" w:type="pct"/>
            <w:shd w:val="clear" w:color="auto" w:fill="auto"/>
            <w:noWrap/>
          </w:tcPr>
          <w:p>
            <w:pPr>
              <w:pStyle w:val="128"/>
              <w:spacing w:line="240" w:lineRule="auto"/>
              <w:ind w:firstLine="482"/>
              <w:jc w:val="center"/>
              <w:outlineLvl w:val="2"/>
              <w:rPr>
                <w:rFonts w:ascii="宋体" w:hAnsi="宋体" w:cs="宋体"/>
                <w:b/>
                <w:bCs/>
                <w:szCs w:val="24"/>
              </w:rPr>
            </w:pPr>
            <w:r>
              <w:rPr>
                <w:rFonts w:hint="eastAsia" w:ascii="宋体" w:hAnsi="宋体" w:cs="宋体"/>
                <w:b/>
                <w:bCs/>
                <w:szCs w:val="24"/>
              </w:rPr>
              <w:t>配备说明</w:t>
            </w:r>
          </w:p>
        </w:tc>
        <w:tc>
          <w:tcPr>
            <w:tcW w:w="848" w:type="pct"/>
            <w:shd w:val="clear" w:color="auto" w:fill="auto"/>
            <w:noWrap/>
          </w:tcPr>
          <w:p>
            <w:pPr>
              <w:pStyle w:val="128"/>
              <w:spacing w:line="240" w:lineRule="auto"/>
              <w:ind w:firstLine="0" w:firstLineChars="0"/>
              <w:jc w:val="center"/>
              <w:outlineLvl w:val="2"/>
              <w:rPr>
                <w:rFonts w:ascii="宋体" w:hAnsi="宋体" w:cs="宋体"/>
                <w:b/>
                <w:bCs/>
                <w:szCs w:val="24"/>
              </w:rPr>
            </w:pPr>
            <w:r>
              <w:rPr>
                <w:rFonts w:hint="eastAsia" w:ascii="宋体" w:hAnsi="宋体" w:cs="宋体"/>
                <w:b/>
                <w:bCs/>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10" w:type="pct"/>
            <w:shd w:val="clear" w:color="auto" w:fill="auto"/>
            <w:noWrap/>
            <w:vAlign w:val="center"/>
          </w:tcPr>
          <w:p>
            <w:pPr>
              <w:pStyle w:val="128"/>
              <w:spacing w:line="240" w:lineRule="auto"/>
              <w:ind w:firstLine="0" w:firstLineChars="0"/>
              <w:jc w:val="center"/>
              <w:outlineLvl w:val="2"/>
              <w:rPr>
                <w:rFonts w:ascii="宋体" w:hAnsi="宋体" w:cs="宋体"/>
                <w:bCs/>
                <w:szCs w:val="24"/>
              </w:rPr>
            </w:pPr>
            <w:r>
              <w:rPr>
                <w:rFonts w:hint="eastAsia" w:ascii="宋体" w:hAnsi="宋体" w:cs="宋体"/>
                <w:bCs/>
                <w:szCs w:val="24"/>
              </w:rPr>
              <w:t>31</w:t>
            </w:r>
          </w:p>
        </w:tc>
        <w:tc>
          <w:tcPr>
            <w:tcW w:w="319" w:type="pct"/>
            <w:shd w:val="clear" w:color="auto" w:fill="auto"/>
            <w:noWrap/>
            <w:vAlign w:val="center"/>
          </w:tcPr>
          <w:p>
            <w:pPr>
              <w:pStyle w:val="128"/>
              <w:spacing w:line="240" w:lineRule="auto"/>
              <w:ind w:firstLine="0" w:firstLineChars="0"/>
              <w:jc w:val="center"/>
              <w:outlineLvl w:val="2"/>
              <w:rPr>
                <w:rFonts w:ascii="宋体" w:hAnsi="宋体" w:cs="宋体"/>
                <w:bCs/>
                <w:szCs w:val="24"/>
              </w:rPr>
            </w:pPr>
            <w:r>
              <w:rPr>
                <w:rFonts w:hint="eastAsia" w:ascii="宋体" w:hAnsi="宋体" w:cs="宋体"/>
                <w:bCs/>
                <w:szCs w:val="24"/>
              </w:rPr>
              <w:t>套</w:t>
            </w:r>
          </w:p>
        </w:tc>
        <w:tc>
          <w:tcPr>
            <w:tcW w:w="3323" w:type="pct"/>
            <w:shd w:val="clear" w:color="auto" w:fill="auto"/>
            <w:noWrap/>
            <w:vAlign w:val="center"/>
          </w:tcPr>
          <w:p>
            <w:pPr>
              <w:pStyle w:val="128"/>
              <w:spacing w:line="240" w:lineRule="auto"/>
              <w:ind w:firstLine="480"/>
              <w:jc w:val="left"/>
              <w:outlineLvl w:val="2"/>
              <w:rPr>
                <w:rFonts w:ascii="宋体" w:hAnsi="宋体" w:cs="宋体"/>
                <w:bCs/>
                <w:szCs w:val="24"/>
              </w:rPr>
            </w:pPr>
            <w:r>
              <w:rPr>
                <w:rFonts w:hint="eastAsia" w:ascii="宋体" w:hAnsi="宋体" w:cs="宋体"/>
                <w:kern w:val="0"/>
                <w:szCs w:val="24"/>
              </w:rPr>
              <w:t>每个消防站1套，用于训练或灭火救援现场指战员发生心源性突发状况的紧急救治。</w:t>
            </w:r>
          </w:p>
        </w:tc>
        <w:tc>
          <w:tcPr>
            <w:tcW w:w="848" w:type="pct"/>
            <w:shd w:val="clear" w:color="auto" w:fill="auto"/>
            <w:noWrap/>
            <w:vAlign w:val="center"/>
          </w:tcPr>
          <w:p>
            <w:pPr>
              <w:pStyle w:val="128"/>
              <w:spacing w:line="240" w:lineRule="auto"/>
              <w:ind w:firstLine="0" w:firstLineChars="0"/>
              <w:jc w:val="center"/>
              <w:outlineLvl w:val="2"/>
              <w:rPr>
                <w:rFonts w:ascii="宋体" w:hAnsi="宋体" w:cs="宋体"/>
                <w:bCs/>
                <w:szCs w:val="24"/>
              </w:rPr>
            </w:pPr>
            <w:r>
              <w:rPr>
                <w:rFonts w:hint="eastAsia" w:ascii="宋体" w:hAnsi="宋体" w:cs="宋体"/>
              </w:rPr>
              <w:t>人民币9021</w:t>
            </w:r>
            <w:r>
              <w:rPr>
                <w:rFonts w:hint="eastAsia" w:ascii="宋体" w:hAnsi="宋体" w:cs="宋体"/>
                <w:bCs/>
                <w:szCs w:val="24"/>
              </w:rPr>
              <w:t>00.00元</w:t>
            </w:r>
          </w:p>
        </w:tc>
      </w:tr>
    </w:tbl>
    <w:p>
      <w:pPr>
        <w:autoSpaceDE w:val="0"/>
        <w:spacing w:line="360" w:lineRule="auto"/>
        <w:ind w:firstLine="480" w:firstLineChars="200"/>
        <w:jc w:val="left"/>
        <w:rPr>
          <w:rFonts w:ascii="宋体" w:hAnsi="宋体" w:cs="宋体"/>
          <w:sz w:val="24"/>
        </w:rPr>
      </w:pPr>
    </w:p>
    <w:p>
      <w:pPr>
        <w:numPr>
          <w:ilvl w:val="0"/>
          <w:numId w:val="1"/>
        </w:numPr>
        <w:autoSpaceDE w:val="0"/>
        <w:spacing w:line="360" w:lineRule="auto"/>
        <w:jc w:val="left"/>
        <w:rPr>
          <w:rFonts w:ascii="宋体" w:hAnsi="宋体" w:cs="宋体"/>
          <w:b/>
          <w:sz w:val="24"/>
        </w:rPr>
      </w:pPr>
      <w:r>
        <w:rPr>
          <w:rFonts w:hint="eastAsia" w:ascii="宋体" w:hAnsi="宋体" w:cs="宋体"/>
          <w:b/>
          <w:sz w:val="24"/>
        </w:rPr>
        <w:t>技术要求</w:t>
      </w:r>
    </w:p>
    <w:p>
      <w:pPr>
        <w:pStyle w:val="24"/>
        <w:widowControl/>
        <w:tabs>
          <w:tab w:val="left" w:pos="0"/>
        </w:tabs>
        <w:adjustRightInd/>
        <w:spacing w:line="360" w:lineRule="auto"/>
        <w:ind w:firstLine="0" w:firstLineChars="0"/>
      </w:pPr>
      <w:r>
        <w:rPr>
          <w:rFonts w:hint="eastAsia" w:cs="宋体"/>
        </w:rPr>
        <w:t>（一）▲</w:t>
      </w:r>
      <w:r>
        <w:rPr>
          <w:rFonts w:hint="eastAsia"/>
          <w:b/>
          <w:bCs/>
        </w:rPr>
        <w:t>用途：</w:t>
      </w:r>
      <w:r>
        <w:rPr>
          <w:rFonts w:hint="eastAsia"/>
        </w:rPr>
        <w:t>作为消防救援车辆随车装备，供不具备医学及相关专业背景的消防人员培训后，在日常工作生活、训练执勤或应急救援过程中，对心脏骤停伤病员（包括成人和8岁以下或体重小于25KG的儿童）进行心脏除颤急救时使用。</w:t>
      </w:r>
    </w:p>
    <w:p>
      <w:pPr>
        <w:pStyle w:val="24"/>
        <w:widowControl/>
        <w:tabs>
          <w:tab w:val="left" w:pos="0"/>
        </w:tabs>
        <w:adjustRightInd/>
        <w:spacing w:line="360" w:lineRule="auto"/>
        <w:ind w:firstLine="0" w:firstLineChars="0"/>
        <w:rPr>
          <w:b/>
          <w:bCs/>
        </w:rPr>
      </w:pPr>
      <w:r>
        <w:rPr>
          <w:rFonts w:hint="eastAsia"/>
          <w:b/>
          <w:bCs/>
        </w:rPr>
        <w:t>（二）产品技术参数及要求</w:t>
      </w:r>
    </w:p>
    <w:p>
      <w:pPr>
        <w:pStyle w:val="20"/>
        <w:spacing w:line="360" w:lineRule="auto"/>
        <w:ind w:firstLine="472" w:firstLineChars="196"/>
        <w:rPr>
          <w:b/>
          <w:bCs/>
          <w:sz w:val="24"/>
        </w:rPr>
      </w:pPr>
      <w:r>
        <w:rPr>
          <w:rFonts w:hint="eastAsia"/>
          <w:b/>
          <w:bCs/>
          <w:sz w:val="24"/>
        </w:rPr>
        <w:t>注：▲为必须满足指标，★为核心指标，其他为普通指标。标注“★”的技术指标需提供证明材料。</w:t>
      </w:r>
    </w:p>
    <w:p>
      <w:pPr>
        <w:pStyle w:val="24"/>
        <w:widowControl/>
        <w:tabs>
          <w:tab w:val="left" w:pos="0"/>
        </w:tabs>
        <w:adjustRightInd/>
        <w:spacing w:line="360" w:lineRule="auto"/>
        <w:ind w:firstLine="0" w:firstLineChars="0"/>
        <w:rPr>
          <w:rFonts w:cs="宋体"/>
          <w:b/>
          <w:bCs/>
          <w:color w:val="FF0000"/>
        </w:rPr>
      </w:pPr>
      <w:r>
        <w:rPr>
          <w:rFonts w:hint="eastAsia" w:cs="宋体"/>
        </w:rPr>
        <w:t>▲</w:t>
      </w:r>
      <w:r>
        <w:rPr>
          <w:rFonts w:hint="eastAsia" w:cs="宋体"/>
          <w:b/>
        </w:rPr>
        <w:t>1.1产品资质：</w:t>
      </w:r>
      <w:r>
        <w:rPr>
          <w:rFonts w:hint="eastAsia" w:cs="宋体"/>
          <w:bCs/>
        </w:rPr>
        <w:t>产品需具有NMPA许可证(国家药品监督管理局颁发的有效期内医疗器械产品注册证)。</w:t>
      </w:r>
    </w:p>
    <w:p>
      <w:pPr>
        <w:pStyle w:val="24"/>
        <w:widowControl/>
        <w:tabs>
          <w:tab w:val="left" w:pos="0"/>
        </w:tabs>
        <w:adjustRightInd/>
        <w:spacing w:line="360" w:lineRule="auto"/>
        <w:ind w:firstLine="0" w:firstLineChars="0"/>
        <w:rPr>
          <w:rFonts w:cs="宋体"/>
          <w:b/>
        </w:rPr>
      </w:pPr>
      <w:r>
        <w:rPr>
          <w:rFonts w:hint="eastAsia" w:cs="宋体"/>
          <w:b/>
        </w:rPr>
        <w:t>1.2物理性能</w:t>
      </w:r>
    </w:p>
    <w:p>
      <w:pPr>
        <w:pStyle w:val="24"/>
        <w:widowControl/>
        <w:adjustRightInd/>
        <w:spacing w:line="360" w:lineRule="auto"/>
        <w:ind w:firstLine="0" w:firstLineChars="0"/>
        <w:rPr>
          <w:rFonts w:cs="宋体"/>
        </w:rPr>
      </w:pPr>
      <w:r>
        <w:rPr>
          <w:rFonts w:hint="eastAsia" w:cs="宋体"/>
        </w:rPr>
        <w:t>1.2.1重量：主机含电池与电极片重量≤2.8 KG（含体外电极），便于携带。</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1.2.2工作温度要求：等于或超出－5℃-50℃。（需提相关证明文件（产品说明书）并盖公章，不提供证明资料视为负偏离）。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1.2.3工作湿度要求：相对湿度0%~95%，非冷凝。（需提相关证明文件（产品说明书）并盖公章，不提供证明资料视为负偏离）。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cs="宋体"/>
        </w:rPr>
        <w:t>1.2.4抗冲击和跌落性能：可经受从≥1.5米高度掉落到任何边缘、角落或表面不破损。</w:t>
      </w:r>
    </w:p>
    <w:p>
      <w:pPr>
        <w:pStyle w:val="24"/>
        <w:widowControl/>
        <w:tabs>
          <w:tab w:val="left" w:pos="0"/>
        </w:tabs>
        <w:adjustRightInd/>
        <w:spacing w:line="360" w:lineRule="auto"/>
        <w:ind w:firstLine="0" w:firstLineChars="0"/>
        <w:rPr>
          <w:rFonts w:cs="宋体"/>
        </w:rPr>
      </w:pPr>
      <w:r>
        <w:rPr>
          <w:rFonts w:hint="eastAsia" w:cs="宋体"/>
        </w:rPr>
        <w:t>1.2.5主机防护级别：具有≥IP55的防尘防水标准。</w:t>
      </w:r>
    </w:p>
    <w:p>
      <w:pPr>
        <w:pStyle w:val="24"/>
        <w:widowControl/>
        <w:tabs>
          <w:tab w:val="left" w:pos="0"/>
        </w:tabs>
        <w:adjustRightInd/>
        <w:spacing w:line="360" w:lineRule="auto"/>
        <w:ind w:firstLine="0" w:firstLineChars="0"/>
        <w:rPr>
          <w:rFonts w:cs="宋体"/>
        </w:rPr>
      </w:pPr>
      <w:r>
        <w:rPr>
          <w:rFonts w:hint="eastAsia" w:cs="宋体"/>
        </w:rPr>
        <w:t>1.2.6主机具备便携把手,具备电极片存放槽,带有不小于7英寸显示屏,可显示心电图、操作指示画面及其他必要信息。</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1.2.7 主机使用寿命≥8年。（需提相关证明文件（产品说明书）并盖公章，不提供证明资料视为负偏离）。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1.2.8 为了满足高阻抗肥胖病人，病人阻抗范围：至少满足20Ω~200Ω。（需提相关证明文件（产品说明书）并盖公章，不提供证明资料视为负偏离）。</w:t>
      </w:r>
    </w:p>
    <w:p>
      <w:pPr>
        <w:pStyle w:val="24"/>
        <w:widowControl/>
        <w:tabs>
          <w:tab w:val="left" w:pos="0"/>
        </w:tabs>
        <w:adjustRightInd/>
        <w:spacing w:line="360" w:lineRule="auto"/>
        <w:ind w:firstLine="0" w:firstLineChars="0"/>
        <w:rPr>
          <w:rFonts w:cs="宋体"/>
          <w:b/>
        </w:rPr>
      </w:pPr>
      <w:r>
        <w:rPr>
          <w:rFonts w:hint="eastAsia" w:cs="宋体"/>
          <w:b/>
        </w:rPr>
        <w:t>1.3除颤功能</w:t>
      </w:r>
    </w:p>
    <w:p>
      <w:pPr>
        <w:pStyle w:val="24"/>
        <w:widowControl/>
        <w:tabs>
          <w:tab w:val="left" w:pos="0"/>
        </w:tabs>
        <w:adjustRightInd/>
        <w:spacing w:line="360" w:lineRule="auto"/>
        <w:ind w:firstLine="0" w:firstLineChars="0"/>
        <w:rPr>
          <w:rFonts w:cs="宋体"/>
        </w:rPr>
      </w:pPr>
      <w:r>
        <w:rPr>
          <w:rFonts w:hint="eastAsia" w:cs="宋体"/>
        </w:rPr>
        <w:t>▲</w:t>
      </w:r>
      <w:r>
        <w:rPr>
          <w:rFonts w:hint="eastAsia" w:cs="宋体"/>
          <w:bCs/>
        </w:rPr>
        <w:t>1.3.1采用双向波除颤技术，双相指数截断（BTE）波形，波形参数可根据病人阻抗进行自动补偿，成人模式除颤最高能量≥200焦耳。</w:t>
      </w:r>
      <w:r>
        <w:rPr>
          <w:rFonts w:hint="eastAsia" w:cs="宋体"/>
        </w:rPr>
        <w:t>（需提相关证明文件（产品说明书）并盖公章，不提供证明资料视为负偏离）。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bCs/>
        </w:rPr>
        <w:t>1.3.2儿童模式除颤最高能量≥100焦耳。</w:t>
      </w:r>
      <w:r>
        <w:rPr>
          <w:rFonts w:hint="eastAsia" w:cs="宋体"/>
        </w:rPr>
        <w:t>（需提相关证明文件（产品说明书）并盖公章，不提供证明资料视为负偏离）。</w:t>
      </w:r>
    </w:p>
    <w:p>
      <w:pPr>
        <w:pStyle w:val="24"/>
        <w:widowControl/>
        <w:tabs>
          <w:tab w:val="left" w:pos="0"/>
        </w:tabs>
        <w:adjustRightInd/>
        <w:spacing w:line="360" w:lineRule="auto"/>
        <w:ind w:firstLine="0" w:firstLineChars="0"/>
        <w:rPr>
          <w:rFonts w:cs="宋体"/>
          <w:bCs/>
        </w:rPr>
      </w:pPr>
      <w:r>
        <w:rPr>
          <w:rFonts w:hint="eastAsia" w:cs="宋体"/>
          <w:bCs/>
        </w:rPr>
        <w:t>1.3.3快速电击除颤：心肺复苏后可在8秒内完成心电分析并实施放电治疗，充电时间短。</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bCs/>
        </w:rPr>
        <w:t>1.3.4除颤后ECG波形恢复时间应≤3秒。</w:t>
      </w:r>
      <w:r>
        <w:rPr>
          <w:rFonts w:hint="eastAsia" w:cs="宋体"/>
        </w:rPr>
        <w:t>（需提相关证明文件（产品说明书）并盖公章，不提供证明资料视为负偏离）。</w:t>
      </w:r>
    </w:p>
    <w:p>
      <w:pPr>
        <w:pStyle w:val="24"/>
        <w:widowControl/>
        <w:tabs>
          <w:tab w:val="left" w:pos="0"/>
        </w:tabs>
        <w:adjustRightInd/>
        <w:spacing w:line="360" w:lineRule="auto"/>
        <w:ind w:firstLine="0" w:firstLineChars="0"/>
        <w:rPr>
          <w:rFonts w:cs="宋体"/>
          <w:b/>
        </w:rPr>
      </w:pPr>
      <w:r>
        <w:rPr>
          <w:rFonts w:hint="eastAsia" w:cs="宋体"/>
          <w:bCs/>
        </w:rPr>
        <w:t>1.3.5针对心脏骤停患者，设备须能够自动识别心电波形，并且发出是否电击建议。</w:t>
      </w:r>
    </w:p>
    <w:p>
      <w:pPr>
        <w:pStyle w:val="24"/>
        <w:widowControl/>
        <w:tabs>
          <w:tab w:val="left" w:pos="0"/>
        </w:tabs>
        <w:adjustRightInd/>
        <w:spacing w:line="360" w:lineRule="auto"/>
        <w:ind w:firstLine="0" w:firstLineChars="0"/>
        <w:rPr>
          <w:rFonts w:cs="宋体"/>
          <w:b/>
        </w:rPr>
      </w:pPr>
      <w:r>
        <w:rPr>
          <w:rFonts w:hint="eastAsia" w:cs="宋体"/>
          <w:b/>
        </w:rPr>
        <w:t>1.4除颤电极片</w:t>
      </w:r>
    </w:p>
    <w:p>
      <w:pPr>
        <w:pStyle w:val="24"/>
        <w:widowControl/>
        <w:tabs>
          <w:tab w:val="left" w:pos="0"/>
        </w:tabs>
        <w:adjustRightInd/>
        <w:spacing w:line="360" w:lineRule="auto"/>
        <w:ind w:firstLine="0" w:firstLineChars="0"/>
        <w:rPr>
          <w:rFonts w:cs="宋体"/>
        </w:rPr>
      </w:pPr>
      <w:r>
        <w:rPr>
          <w:rFonts w:hint="eastAsia" w:cs="宋体"/>
        </w:rPr>
        <w:t>1.4.1除颤电极片有清晰的有效期时间，有效期从制造之日起≥36个月。</w:t>
      </w:r>
    </w:p>
    <w:p>
      <w:pPr>
        <w:pStyle w:val="24"/>
        <w:widowControl/>
        <w:tabs>
          <w:tab w:val="left" w:pos="0"/>
        </w:tabs>
        <w:adjustRightInd/>
        <w:spacing w:line="360" w:lineRule="auto"/>
        <w:ind w:firstLine="0" w:firstLineChars="0"/>
        <w:rPr>
          <w:rFonts w:cs="宋体"/>
        </w:rPr>
      </w:pPr>
      <w:r>
        <w:rPr>
          <w:rFonts w:hint="eastAsia" w:cs="宋体"/>
        </w:rPr>
        <w:t>1.4.2电极片与AED预先连接设计，开机后无需手动将电极片插至AED主机上，节约抢救时间。</w:t>
      </w:r>
    </w:p>
    <w:p>
      <w:pPr>
        <w:pStyle w:val="24"/>
        <w:widowControl/>
        <w:tabs>
          <w:tab w:val="left" w:pos="0"/>
        </w:tabs>
        <w:adjustRightInd/>
        <w:spacing w:line="360" w:lineRule="auto"/>
        <w:ind w:firstLine="0" w:firstLineChars="0"/>
        <w:rPr>
          <w:rFonts w:cs="宋体"/>
          <w:b/>
        </w:rPr>
      </w:pPr>
      <w:r>
        <w:rPr>
          <w:rFonts w:hint="eastAsia" w:cs="宋体"/>
          <w:b/>
        </w:rPr>
        <w:t>1.5除颤电池</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1.5.1电池具有超温报警、超压报警和超载报警，待机情况下每块电池能支持≥5年的待机时间，每块电池支持放电340次200J除颤治疗或190次360J除颤治疗。（需提相关证明文件（产品说明书）并盖公章，不提供证明资料视为负偏离）。</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rPr>
        <w:t>1.5.2低电量报警后，至少还可持续30分钟工作</w:t>
      </w:r>
      <w:r>
        <w:rPr>
          <w:rFonts w:hint="eastAsia" w:cs="宋体"/>
          <w:highlight w:val="none"/>
        </w:rPr>
        <w:t>时间，期间至少</w:t>
      </w:r>
      <w:r>
        <w:rPr>
          <w:rFonts w:hint="eastAsia" w:cs="宋体"/>
        </w:rPr>
        <w:t>10次200J除颤充放电或至少6次360J除颤放电。（需提相关证明文件（产品说明书）并盖公章，不提供证明资料视为负偏离）。</w:t>
      </w:r>
    </w:p>
    <w:p>
      <w:pPr>
        <w:pStyle w:val="24"/>
        <w:widowControl/>
        <w:tabs>
          <w:tab w:val="left" w:pos="0"/>
        </w:tabs>
        <w:adjustRightInd/>
        <w:spacing w:line="360" w:lineRule="auto"/>
        <w:ind w:firstLine="0" w:firstLineChars="0"/>
        <w:rPr>
          <w:rFonts w:cs="宋体"/>
          <w:b/>
        </w:rPr>
      </w:pPr>
      <w:r>
        <w:rPr>
          <w:rFonts w:hint="eastAsia" w:cs="宋体"/>
          <w:b/>
        </w:rPr>
        <w:t>2其他技术要求</w:t>
      </w:r>
    </w:p>
    <w:p>
      <w:pPr>
        <w:pStyle w:val="24"/>
        <w:widowControl/>
        <w:tabs>
          <w:tab w:val="left" w:pos="0"/>
        </w:tabs>
        <w:adjustRightInd/>
        <w:spacing w:line="360" w:lineRule="auto"/>
        <w:ind w:firstLine="0" w:firstLineChars="0"/>
        <w:rPr>
          <w:rFonts w:cs="宋体"/>
        </w:rPr>
      </w:pPr>
      <w:r>
        <w:rPr>
          <w:rFonts w:hint="eastAsia"/>
          <w:b/>
          <w:bCs/>
        </w:rPr>
        <w:t>★</w:t>
      </w:r>
      <w:r>
        <w:rPr>
          <w:rFonts w:hint="eastAsia" w:cs="宋体"/>
          <w:bCs/>
        </w:rPr>
        <w:t>2.1存储能力：可存储5h的ECG波形数据、支持600条报警事件、1h抢救现场录音数据等数据的功能。</w:t>
      </w:r>
      <w:r>
        <w:rPr>
          <w:rFonts w:hint="eastAsia" w:cs="宋体"/>
        </w:rPr>
        <w:t>（需提相关证明文件（产品说明书）并盖公章，不提供证明资料视为负偏离）。</w:t>
      </w:r>
    </w:p>
    <w:p>
      <w:pPr>
        <w:pStyle w:val="24"/>
        <w:widowControl/>
        <w:adjustRightInd/>
        <w:spacing w:line="360" w:lineRule="auto"/>
        <w:ind w:firstLine="0" w:firstLineChars="0"/>
        <w:rPr>
          <w:rFonts w:cs="宋体"/>
          <w:bCs/>
        </w:rPr>
      </w:pPr>
      <w:r>
        <w:rPr>
          <w:rFonts w:hint="eastAsia" w:cs="宋体"/>
          <w:bCs/>
        </w:rPr>
        <w:t>2.2存储容量：设备可存储不少于1000份自检报告。</w:t>
      </w:r>
    </w:p>
    <w:p>
      <w:pPr>
        <w:pStyle w:val="24"/>
        <w:widowControl/>
        <w:adjustRightInd/>
        <w:spacing w:line="360" w:lineRule="auto"/>
        <w:ind w:firstLine="0" w:firstLineChars="0"/>
        <w:rPr>
          <w:rFonts w:cs="宋体"/>
          <w:bCs/>
        </w:rPr>
      </w:pPr>
      <w:r>
        <w:rPr>
          <w:rFonts w:hint="eastAsia" w:cs="宋体"/>
          <w:bCs/>
        </w:rPr>
        <w:t>2.</w:t>
      </w:r>
      <w:r>
        <w:rPr>
          <w:rFonts w:cs="宋体"/>
          <w:bCs/>
        </w:rPr>
        <w:t>3</w:t>
      </w:r>
      <w:r>
        <w:rPr>
          <w:rFonts w:hint="eastAsia" w:cs="宋体"/>
          <w:bCs/>
        </w:rPr>
        <w:t>用机器抢救患者时须具有自动记录心电图及其他数据的功能，具备语音报告上次使用后发生的事件摘要，记录的心电图及其他数据可通过红外端口传至电脑进行保存，阅览与打印等功能。</w:t>
      </w:r>
    </w:p>
    <w:p>
      <w:pPr>
        <w:pStyle w:val="24"/>
        <w:widowControl/>
        <w:tabs>
          <w:tab w:val="left" w:pos="0"/>
        </w:tabs>
        <w:adjustRightInd/>
        <w:spacing w:line="360" w:lineRule="auto"/>
        <w:ind w:firstLine="0" w:firstLineChars="0"/>
        <w:rPr>
          <w:rFonts w:cs="宋体"/>
          <w:bCs/>
        </w:rPr>
      </w:pPr>
      <w:r>
        <w:rPr>
          <w:rFonts w:hint="eastAsia" w:cs="宋体"/>
          <w:bCs/>
        </w:rPr>
        <w:t>2.</w:t>
      </w:r>
      <w:r>
        <w:rPr>
          <w:rFonts w:cs="宋体"/>
          <w:bCs/>
        </w:rPr>
        <w:t>4</w:t>
      </w:r>
      <w:r>
        <w:rPr>
          <w:rFonts w:hint="eastAsia" w:cs="宋体"/>
          <w:bCs/>
        </w:rPr>
        <w:t>具备每日自动检测，且根据自检结果显示设备状态指示灯。</w:t>
      </w:r>
    </w:p>
    <w:p>
      <w:pPr>
        <w:pStyle w:val="24"/>
        <w:widowControl/>
        <w:adjustRightInd/>
        <w:spacing w:line="360" w:lineRule="auto"/>
        <w:ind w:firstLine="0" w:firstLineChars="0"/>
        <w:rPr>
          <w:rFonts w:cs="宋体"/>
          <w:bCs/>
        </w:rPr>
      </w:pPr>
      <w:r>
        <w:rPr>
          <w:rFonts w:hint="eastAsia" w:cs="宋体"/>
          <w:bCs/>
        </w:rPr>
        <w:t>2.</w:t>
      </w:r>
      <w:r>
        <w:rPr>
          <w:rFonts w:cs="宋体"/>
          <w:bCs/>
        </w:rPr>
        <w:t>5</w:t>
      </w:r>
      <w:r>
        <w:rPr>
          <w:rFonts w:hint="eastAsia" w:cs="宋体"/>
          <w:bCs/>
        </w:rPr>
        <w:t xml:space="preserve"> 所提供的AED产品为投标方的最新产品，且出厂日期不可超过六个月。</w:t>
      </w:r>
    </w:p>
    <w:p>
      <w:pPr>
        <w:pStyle w:val="24"/>
        <w:widowControl/>
        <w:adjustRightInd/>
        <w:spacing w:line="360" w:lineRule="auto"/>
        <w:ind w:firstLine="0" w:firstLineChars="0"/>
        <w:rPr>
          <w:rFonts w:cs="宋体"/>
          <w:bCs/>
        </w:rPr>
      </w:pPr>
      <w:r>
        <w:rPr>
          <w:rFonts w:hint="eastAsia" w:cs="宋体"/>
          <w:bCs/>
        </w:rPr>
        <w:t>2.</w:t>
      </w:r>
      <w:r>
        <w:rPr>
          <w:rFonts w:cs="宋体"/>
          <w:bCs/>
        </w:rPr>
        <w:t xml:space="preserve">6 </w:t>
      </w:r>
      <w:r>
        <w:rPr>
          <w:rFonts w:hint="eastAsia" w:cs="宋体"/>
          <w:bCs/>
        </w:rPr>
        <w:t>AED挂箱 ：</w:t>
      </w:r>
    </w:p>
    <w:p>
      <w:pPr>
        <w:pStyle w:val="24"/>
        <w:widowControl/>
        <w:adjustRightInd/>
        <w:spacing w:line="360" w:lineRule="auto"/>
        <w:ind w:firstLine="0" w:firstLineChars="0"/>
        <w:rPr>
          <w:rFonts w:cs="宋体"/>
          <w:bCs/>
        </w:rPr>
      </w:pPr>
      <w:r>
        <w:rPr>
          <w:rFonts w:hint="eastAsia" w:cs="宋体"/>
          <w:bCs/>
        </w:rPr>
        <w:t>2.</w:t>
      </w:r>
      <w:r>
        <w:rPr>
          <w:rFonts w:cs="宋体"/>
          <w:bCs/>
        </w:rPr>
        <w:t>6</w:t>
      </w:r>
      <w:r>
        <w:rPr>
          <w:rFonts w:hint="eastAsia" w:cs="宋体"/>
          <w:bCs/>
        </w:rPr>
        <w:t>.1每台半自动体外除颤器一比一配备AED挂箱。</w:t>
      </w:r>
    </w:p>
    <w:p>
      <w:pPr>
        <w:pStyle w:val="24"/>
        <w:widowControl/>
        <w:adjustRightInd/>
        <w:spacing w:line="360" w:lineRule="auto"/>
        <w:ind w:firstLine="0" w:firstLineChars="0"/>
        <w:rPr>
          <w:rFonts w:cs="宋体"/>
          <w:bCs/>
        </w:rPr>
      </w:pPr>
      <w:r>
        <w:rPr>
          <w:rFonts w:hint="eastAsia" w:cs="宋体"/>
          <w:bCs/>
        </w:rPr>
        <w:t>2.</w:t>
      </w:r>
      <w:r>
        <w:rPr>
          <w:rFonts w:cs="宋体"/>
          <w:bCs/>
        </w:rPr>
        <w:t>6</w:t>
      </w:r>
      <w:r>
        <w:rPr>
          <w:rFonts w:hint="eastAsia" w:cs="宋体"/>
          <w:bCs/>
        </w:rPr>
        <w:t>.2材质：钢板。</w:t>
      </w:r>
    </w:p>
    <w:p>
      <w:pPr>
        <w:pStyle w:val="24"/>
        <w:widowControl/>
        <w:adjustRightInd/>
        <w:spacing w:line="360" w:lineRule="auto"/>
        <w:ind w:firstLine="0" w:firstLineChars="0"/>
        <w:rPr>
          <w:rFonts w:cs="宋体"/>
          <w:bCs/>
        </w:rPr>
      </w:pPr>
      <w:r>
        <w:rPr>
          <w:rFonts w:hint="eastAsia" w:cs="宋体"/>
          <w:bCs/>
        </w:rPr>
        <w:t>2.</w:t>
      </w:r>
      <w:r>
        <w:rPr>
          <w:rFonts w:cs="宋体"/>
          <w:bCs/>
        </w:rPr>
        <w:t>6</w:t>
      </w:r>
      <w:r>
        <w:rPr>
          <w:rFonts w:hint="eastAsia" w:cs="宋体"/>
          <w:bCs/>
        </w:rPr>
        <w:t>.4门锁形式：无锁。</w:t>
      </w:r>
    </w:p>
    <w:p>
      <w:pPr>
        <w:pStyle w:val="24"/>
        <w:widowControl/>
        <w:adjustRightInd/>
        <w:spacing w:line="360" w:lineRule="auto"/>
        <w:ind w:firstLine="0" w:firstLineChars="0"/>
        <w:rPr>
          <w:rFonts w:cs="宋体"/>
          <w:b/>
        </w:rPr>
      </w:pPr>
      <w:r>
        <w:rPr>
          <w:rFonts w:hint="eastAsia" w:cs="宋体"/>
          <w:bCs/>
        </w:rPr>
        <w:t>2.</w:t>
      </w:r>
      <w:r>
        <w:rPr>
          <w:rFonts w:cs="宋体"/>
          <w:bCs/>
        </w:rPr>
        <w:t>6</w:t>
      </w:r>
      <w:r>
        <w:rPr>
          <w:rFonts w:hint="eastAsia" w:cs="宋体"/>
          <w:bCs/>
        </w:rPr>
        <w:t>.5报警功能：声光报警。</w:t>
      </w:r>
    </w:p>
    <w:p>
      <w:pPr>
        <w:pStyle w:val="24"/>
        <w:widowControl/>
        <w:tabs>
          <w:tab w:val="left" w:pos="0"/>
        </w:tabs>
        <w:adjustRightInd/>
        <w:spacing w:line="360" w:lineRule="auto"/>
        <w:ind w:firstLine="0" w:firstLineChars="0"/>
        <w:rPr>
          <w:rFonts w:cs="宋体"/>
          <w:b/>
        </w:rPr>
      </w:pPr>
      <w:r>
        <w:rPr>
          <w:rFonts w:hint="eastAsia" w:cs="宋体"/>
          <w:b/>
        </w:rPr>
        <w:t>3 售后服务能力</w:t>
      </w:r>
    </w:p>
    <w:p>
      <w:pPr>
        <w:pStyle w:val="24"/>
        <w:widowControl/>
        <w:tabs>
          <w:tab w:val="left" w:pos="0"/>
        </w:tabs>
        <w:adjustRightInd/>
        <w:spacing w:line="360" w:lineRule="auto"/>
        <w:ind w:firstLine="0" w:firstLineChars="0"/>
        <w:rPr>
          <w:rFonts w:cs="宋体"/>
          <w:bCs/>
        </w:rPr>
      </w:pPr>
      <w:r>
        <w:rPr>
          <w:rFonts w:hint="eastAsia" w:cs="宋体"/>
          <w:bCs/>
        </w:rPr>
        <w:t>3.1 针对本项目有确定售后对接人，具备售后服务热线。</w:t>
      </w:r>
    </w:p>
    <w:p>
      <w:pPr>
        <w:pStyle w:val="24"/>
        <w:widowControl/>
        <w:tabs>
          <w:tab w:val="left" w:pos="0"/>
        </w:tabs>
        <w:adjustRightInd/>
        <w:spacing w:line="360" w:lineRule="auto"/>
        <w:ind w:firstLine="0" w:firstLineChars="0"/>
        <w:rPr>
          <w:rFonts w:cs="宋体"/>
          <w:bCs/>
        </w:rPr>
      </w:pPr>
      <w:r>
        <w:rPr>
          <w:rFonts w:hint="eastAsia" w:cs="宋体"/>
          <w:bCs/>
        </w:rPr>
        <w:t>3.2 承诺2小时内响应，4小时内解决问题，需提供可行的解决方案。</w:t>
      </w:r>
    </w:p>
    <w:p>
      <w:pPr>
        <w:pStyle w:val="24"/>
        <w:widowControl/>
        <w:adjustRightInd/>
        <w:spacing w:line="360" w:lineRule="auto"/>
        <w:ind w:firstLine="0" w:firstLineChars="0"/>
        <w:rPr>
          <w:rFonts w:cs="宋体"/>
          <w:b/>
        </w:rPr>
      </w:pPr>
      <w:r>
        <w:rPr>
          <w:rFonts w:hint="eastAsia" w:cs="宋体"/>
          <w:bCs/>
        </w:rPr>
        <w:t>3.3有AED产品储备库，并具有紧急物资调用经验。</w:t>
      </w:r>
    </w:p>
    <w:p>
      <w:pPr>
        <w:pStyle w:val="24"/>
        <w:widowControl/>
        <w:adjustRightInd/>
        <w:spacing w:line="360" w:lineRule="auto"/>
        <w:ind w:firstLine="0" w:firstLineChars="0"/>
        <w:rPr>
          <w:rFonts w:cs="宋体"/>
          <w:b/>
        </w:rPr>
      </w:pPr>
      <w:r>
        <w:rPr>
          <w:rFonts w:hint="eastAsia" w:cs="宋体"/>
          <w:b/>
        </w:rPr>
        <w:t>4 技术培训能力要求</w:t>
      </w:r>
    </w:p>
    <w:p>
      <w:pPr>
        <w:pStyle w:val="24"/>
        <w:widowControl/>
        <w:adjustRightInd/>
        <w:spacing w:line="360" w:lineRule="auto"/>
        <w:ind w:firstLine="0" w:firstLineChars="0"/>
        <w:rPr>
          <w:rFonts w:cs="宋体"/>
          <w:bCs/>
        </w:rPr>
      </w:pPr>
      <w:r>
        <w:rPr>
          <w:rFonts w:hint="eastAsia" w:cs="宋体"/>
          <w:bCs/>
        </w:rPr>
        <w:t>4.1承诺对招标人的技术、操作人员免费进行不少于8小时的技术培训，培训时间和地点由招标人指定。</w:t>
      </w:r>
    </w:p>
    <w:p>
      <w:pPr>
        <w:pStyle w:val="24"/>
        <w:widowControl/>
        <w:adjustRightInd/>
        <w:spacing w:line="360" w:lineRule="auto"/>
        <w:ind w:firstLine="0" w:firstLineChars="0"/>
        <w:rPr>
          <w:rFonts w:cs="宋体"/>
          <w:b/>
        </w:rPr>
      </w:pPr>
      <w:r>
        <w:rPr>
          <w:rFonts w:hint="eastAsia" w:cs="宋体"/>
          <w:b/>
        </w:rPr>
        <w:t>5配置要求</w:t>
      </w:r>
    </w:p>
    <w:p>
      <w:pPr>
        <w:pStyle w:val="24"/>
        <w:widowControl/>
        <w:adjustRightInd/>
        <w:spacing w:line="360" w:lineRule="auto"/>
        <w:ind w:firstLine="0" w:firstLineChars="0"/>
        <w:rPr>
          <w:rFonts w:cs="宋体"/>
          <w:bCs/>
        </w:rPr>
      </w:pPr>
      <w:r>
        <w:rPr>
          <w:rFonts w:hint="eastAsia" w:cs="宋体"/>
          <w:b/>
        </w:rPr>
        <w:t>5.1</w:t>
      </w:r>
      <w:r>
        <w:rPr>
          <w:rFonts w:hint="eastAsia" w:cs="宋体"/>
          <w:bCs/>
        </w:rPr>
        <w:t xml:space="preserve"> 每套AED（除颤仪）需包含主机一套，电极片5套，电池2块。</w:t>
      </w:r>
    </w:p>
    <w:p>
      <w:pPr>
        <w:pStyle w:val="24"/>
        <w:widowControl/>
        <w:adjustRightInd/>
        <w:spacing w:line="360" w:lineRule="auto"/>
        <w:ind w:firstLine="0" w:firstLineChars="0"/>
        <w:rPr>
          <w:rFonts w:cs="宋体"/>
          <w:b/>
        </w:rPr>
      </w:pPr>
      <w:r>
        <w:rPr>
          <w:rFonts w:hint="eastAsia" w:cs="宋体"/>
          <w:bCs/>
        </w:rPr>
        <w:t>5.2 耗材要求：要求原厂出品，带原厂标识（带品牌标识）。</w:t>
      </w:r>
    </w:p>
    <w:p>
      <w:pPr>
        <w:pStyle w:val="128"/>
        <w:ind w:firstLine="0" w:firstLineChars="0"/>
        <w:outlineLvl w:val="2"/>
        <w:rPr>
          <w:rFonts w:ascii="宋体" w:hAnsi="宋体" w:cs="宋体"/>
          <w:b/>
          <w:szCs w:val="24"/>
        </w:rPr>
      </w:pPr>
      <w:r>
        <w:rPr>
          <w:rFonts w:hint="eastAsia" w:ascii="宋体" w:hAnsi="宋体" w:cs="宋体"/>
          <w:b/>
          <w:szCs w:val="24"/>
        </w:rPr>
        <w:t>三、商务要求</w:t>
      </w:r>
    </w:p>
    <w:p>
      <w:pPr>
        <w:spacing w:line="360" w:lineRule="auto"/>
        <w:jc w:val="left"/>
        <w:rPr>
          <w:rFonts w:ascii="宋体" w:hAnsi="宋体"/>
          <w:sz w:val="24"/>
        </w:rPr>
      </w:pPr>
      <w:r>
        <w:rPr>
          <w:rFonts w:ascii="宋体" w:hAnsi="宋体"/>
          <w:b/>
          <w:sz w:val="24"/>
        </w:rPr>
        <w:t>（一）供货要求</w:t>
      </w:r>
    </w:p>
    <w:p>
      <w:pPr>
        <w:spacing w:line="360" w:lineRule="auto"/>
        <w:ind w:firstLine="45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交货时间：合同签订后</w:t>
      </w:r>
      <w:r>
        <w:rPr>
          <w:rFonts w:hint="eastAsia" w:ascii="宋体" w:hAnsi="宋体"/>
          <w:sz w:val="24"/>
        </w:rPr>
        <w:t>30日</w:t>
      </w:r>
      <w:r>
        <w:rPr>
          <w:rFonts w:ascii="宋体" w:hAnsi="宋体"/>
          <w:sz w:val="24"/>
        </w:rPr>
        <w:t xml:space="preserve">内。 </w:t>
      </w:r>
    </w:p>
    <w:p>
      <w:pPr>
        <w:spacing w:line="360" w:lineRule="auto"/>
        <w:ind w:firstLine="456"/>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交货地点：</w:t>
      </w:r>
      <w:r>
        <w:rPr>
          <w:rFonts w:hint="eastAsia" w:ascii="宋体" w:hAnsi="宋体"/>
          <w:sz w:val="24"/>
        </w:rPr>
        <w:t>杭州市应急管理局指定地点</w:t>
      </w:r>
      <w:r>
        <w:rPr>
          <w:rFonts w:ascii="宋体" w:hAnsi="宋体"/>
          <w:sz w:val="24"/>
        </w:rPr>
        <w:t xml:space="preserve">。 </w:t>
      </w:r>
    </w:p>
    <w:p>
      <w:pPr>
        <w:spacing w:line="360" w:lineRule="auto"/>
        <w:jc w:val="left"/>
        <w:rPr>
          <w:rFonts w:ascii="宋体" w:hAnsi="宋体"/>
          <w:b/>
          <w:sz w:val="24"/>
        </w:rPr>
      </w:pPr>
      <w:r>
        <w:rPr>
          <w:rFonts w:hint="eastAsia" w:ascii="宋体" w:hAnsi="宋体"/>
          <w:b/>
          <w:sz w:val="24"/>
        </w:rPr>
        <w:t>（</w:t>
      </w:r>
      <w:r>
        <w:rPr>
          <w:rFonts w:ascii="宋体" w:hAnsi="宋体"/>
          <w:b/>
          <w:sz w:val="24"/>
        </w:rPr>
        <w:t xml:space="preserve">二）验收要求 </w:t>
      </w:r>
    </w:p>
    <w:p>
      <w:pPr>
        <w:spacing w:line="360" w:lineRule="auto"/>
        <w:ind w:firstLine="456"/>
        <w:jc w:val="left"/>
        <w:rPr>
          <w:rFonts w:ascii="宋体" w:hAnsi="宋体"/>
          <w:sz w:val="24"/>
        </w:rPr>
      </w:pPr>
      <w:r>
        <w:rPr>
          <w:rFonts w:ascii="宋体" w:hAnsi="宋体"/>
          <w:sz w:val="24"/>
        </w:rPr>
        <w:t xml:space="preserve">能够满足采购文件、合同约定的各项要求。 </w:t>
      </w:r>
    </w:p>
    <w:p>
      <w:pPr>
        <w:spacing w:line="360" w:lineRule="auto"/>
        <w:jc w:val="left"/>
        <w:rPr>
          <w:rFonts w:ascii="宋体" w:hAnsi="宋体"/>
          <w:b/>
          <w:sz w:val="24"/>
        </w:rPr>
      </w:pPr>
      <w:r>
        <w:rPr>
          <w:rFonts w:hint="eastAsia" w:ascii="宋体" w:hAnsi="宋体"/>
          <w:b/>
          <w:sz w:val="24"/>
        </w:rPr>
        <w:t>（</w:t>
      </w:r>
      <w:r>
        <w:rPr>
          <w:rFonts w:ascii="宋体" w:hAnsi="宋体"/>
          <w:b/>
          <w:sz w:val="24"/>
        </w:rPr>
        <w:t xml:space="preserve">三）付款方式 </w:t>
      </w:r>
    </w:p>
    <w:p>
      <w:pPr>
        <w:spacing w:line="360" w:lineRule="auto"/>
        <w:ind w:firstLine="456"/>
        <w:jc w:val="left"/>
        <w:rPr>
          <w:rFonts w:ascii="宋体" w:hAnsi="宋体"/>
          <w:sz w:val="24"/>
        </w:rPr>
      </w:pPr>
      <w:r>
        <w:rPr>
          <w:rFonts w:hint="eastAsia" w:ascii="宋体" w:hAnsi="宋体"/>
          <w:sz w:val="24"/>
        </w:rPr>
        <w:t>合同签订后5个工作日内支付合同金额的40%；全部到货后支付合同金额的55%；</w:t>
      </w:r>
      <w:r>
        <w:rPr>
          <w:rFonts w:hint="eastAsia" w:ascii="宋体" w:hAnsi="宋体" w:cs="宋体"/>
          <w:sz w:val="24"/>
        </w:rPr>
        <w:t>合同履约验收后</w:t>
      </w:r>
      <w:r>
        <w:rPr>
          <w:rFonts w:hint="eastAsia" w:ascii="宋体" w:hAnsi="宋体"/>
          <w:sz w:val="24"/>
        </w:rPr>
        <w:t>凭甲方和乙方共同签订的《采购验收清单》支付合同金额的5%。</w:t>
      </w:r>
    </w:p>
    <w:p>
      <w:pPr>
        <w:spacing w:line="360" w:lineRule="auto"/>
        <w:ind w:firstLine="456"/>
        <w:jc w:val="left"/>
        <w:rPr>
          <w:rFonts w:ascii="宋体" w:hAnsi="宋体"/>
          <w:sz w:val="24"/>
        </w:rPr>
      </w:pPr>
      <w:r>
        <w:rPr>
          <w:rFonts w:ascii="宋体" w:hAnsi="宋体"/>
          <w:sz w:val="24"/>
        </w:rPr>
        <w:t xml:space="preserve">每次采购人付款前，中标人应提供相应金额的发票，否则采购人有权暂不付款且不构成违约。 </w:t>
      </w:r>
    </w:p>
    <w:p>
      <w:pPr>
        <w:spacing w:line="360" w:lineRule="auto"/>
        <w:jc w:val="left"/>
        <w:rPr>
          <w:rFonts w:ascii="宋体" w:hAnsi="宋体"/>
          <w:sz w:val="24"/>
        </w:rPr>
      </w:pPr>
      <w:r>
        <w:rPr>
          <w:rFonts w:hint="eastAsia" w:ascii="宋体" w:hAnsi="宋体"/>
          <w:b/>
          <w:sz w:val="24"/>
        </w:rPr>
        <w:t>（</w:t>
      </w:r>
      <w:r>
        <w:rPr>
          <w:rFonts w:ascii="宋体" w:hAnsi="宋体"/>
          <w:b/>
          <w:sz w:val="24"/>
        </w:rPr>
        <w:t>四）质量保证及售后服务要求</w:t>
      </w:r>
    </w:p>
    <w:p>
      <w:pPr>
        <w:spacing w:line="360" w:lineRule="auto"/>
        <w:ind w:firstLine="45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质量要求：所供产品是符合国家技术规范和质量标准的合格产品，且未曾使用，制造标准、安装标准及技术规范要求必须符合我国相关标准和使用方认可的有关国际标准，并符合采购人的采购要求。 </w:t>
      </w:r>
    </w:p>
    <w:p>
      <w:pPr>
        <w:spacing w:line="360" w:lineRule="auto"/>
        <w:ind w:firstLine="456"/>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包装要求：所有产品货物外包装按相关规定执行，不得有破损和霉烂。 </w:t>
      </w:r>
    </w:p>
    <w:p>
      <w:pPr>
        <w:spacing w:line="360" w:lineRule="auto"/>
        <w:ind w:firstLine="456"/>
        <w:jc w:val="left"/>
        <w:rPr>
          <w:rFonts w:ascii="宋体" w:hAnsi="宋体"/>
          <w:sz w:val="24"/>
        </w:rPr>
      </w:pPr>
      <w:r>
        <w:rPr>
          <w:rFonts w:hint="eastAsia" w:ascii="宋体" w:hAnsi="宋体"/>
          <w:sz w:val="24"/>
        </w:rPr>
        <w:t>3.</w:t>
      </w:r>
      <w:r>
        <w:rPr>
          <w:rFonts w:ascii="宋体" w:hAnsi="宋体"/>
          <w:sz w:val="24"/>
        </w:rPr>
        <w:t>费用：中标人负责产品的包装、运输、装卸、安装、调试等工作，产品正式交付采购人使用前进行安装、调试费用均由中标人负责。</w:t>
      </w:r>
    </w:p>
    <w:p>
      <w:pPr>
        <w:spacing w:line="360" w:lineRule="auto"/>
        <w:ind w:firstLine="456"/>
        <w:jc w:val="left"/>
        <w:rPr>
          <w:rFonts w:ascii="宋体" w:hAnsi="宋体"/>
          <w:sz w:val="24"/>
        </w:rPr>
      </w:pPr>
      <w:r>
        <w:rPr>
          <w:rFonts w:hint="eastAsia" w:ascii="宋体" w:hAnsi="宋体"/>
          <w:sz w:val="24"/>
        </w:rPr>
        <w:t>4.</w:t>
      </w:r>
      <w:r>
        <w:rPr>
          <w:rFonts w:ascii="宋体" w:hAnsi="宋体"/>
          <w:sz w:val="24"/>
        </w:rPr>
        <w:t xml:space="preserve">保修要求：产品从采购人验收后合格之日起，保修按厂家规定标准执行。 </w:t>
      </w:r>
    </w:p>
    <w:p>
      <w:pPr>
        <w:spacing w:line="360" w:lineRule="auto"/>
        <w:ind w:firstLine="456"/>
        <w:jc w:val="left"/>
        <w:rPr>
          <w:rFonts w:ascii="宋体" w:hAnsi="宋体"/>
          <w:sz w:val="24"/>
        </w:rPr>
      </w:pPr>
      <w:r>
        <w:rPr>
          <w:rFonts w:hint="eastAsia" w:ascii="宋体" w:hAnsi="宋体"/>
          <w:sz w:val="24"/>
        </w:rPr>
        <w:t>5.</w:t>
      </w:r>
      <w:r>
        <w:rPr>
          <w:rFonts w:ascii="宋体" w:hAnsi="宋体"/>
          <w:sz w:val="24"/>
        </w:rPr>
        <w:t>质保期：</w:t>
      </w:r>
      <w:r>
        <w:rPr>
          <w:rFonts w:ascii="宋体" w:hAnsi="宋体"/>
          <w:b/>
          <w:sz w:val="24"/>
        </w:rPr>
        <w:t>质保期二年</w:t>
      </w:r>
      <w:r>
        <w:rPr>
          <w:rFonts w:ascii="宋体" w:hAnsi="宋体"/>
          <w:sz w:val="24"/>
        </w:rPr>
        <w:t xml:space="preserve">，时间自货物测试完毕及采购人验收合格之日起。在质保期内如发现质量问题，实行包修、包换、包退，直至产品符合质量要求。投标人应保证货物为全新、未使用过的原装正品，保证所提供的货物的外观和内在质量都无任何问题。如质量出现问题，成交方负责“三包”，费用由中标人负责。中标人在产品保质期内，每年不少于 </w:t>
      </w:r>
      <w:r>
        <w:rPr>
          <w:rFonts w:hint="eastAsia" w:ascii="宋体" w:hAnsi="宋体"/>
          <w:sz w:val="24"/>
        </w:rPr>
        <w:t>4</w:t>
      </w:r>
      <w:r>
        <w:rPr>
          <w:rFonts w:ascii="宋体" w:hAnsi="宋体"/>
          <w:sz w:val="24"/>
        </w:rPr>
        <w:t xml:space="preserve"> 次定期上门对设备进行全面维护保养，保障设备正常运行。 </w:t>
      </w:r>
    </w:p>
    <w:p>
      <w:pPr>
        <w:spacing w:line="360" w:lineRule="auto"/>
        <w:ind w:firstLine="456"/>
        <w:jc w:val="left"/>
        <w:rPr>
          <w:rFonts w:ascii="宋体" w:hAnsi="宋体"/>
          <w:sz w:val="24"/>
        </w:rPr>
      </w:pPr>
      <w:r>
        <w:rPr>
          <w:rFonts w:hint="eastAsia" w:ascii="宋体" w:hAnsi="宋体"/>
          <w:sz w:val="24"/>
        </w:rPr>
        <w:t>6.</w:t>
      </w:r>
      <w:r>
        <w:rPr>
          <w:rFonts w:ascii="宋体" w:hAnsi="宋体"/>
          <w:sz w:val="24"/>
        </w:rPr>
        <w:t>维修响应：中标人保证所供产品在质保期内因设备本身缺陷造成各种故障应由中标人免费提供技术服务和维修，</w:t>
      </w:r>
      <w:r>
        <w:rPr>
          <w:rFonts w:hint="eastAsia" w:ascii="宋体" w:hAnsi="宋体"/>
          <w:sz w:val="24"/>
        </w:rPr>
        <w:t>乙方应提供24小时的电话服务，支持工程师提供专业技术服务；对于甲方提出的服务申请，须在4小时内做出回应，24小时内提出解决方案；当接到甲方问题反馈时，应在第一时间提供问题排查建议及解决方法；如果甲方面临问题无法通过远程排除时，乙方的工程师应在48小时内到达故障现场进行故障诊断及排除；售后服务商应认真、完整、真实的填写保养、保修、维修记录，并经甲方签字确认。甲方有权查阅保养、保修、维修记录。</w:t>
      </w:r>
      <w:r>
        <w:rPr>
          <w:rFonts w:ascii="宋体" w:hAnsi="宋体"/>
          <w:sz w:val="24"/>
        </w:rPr>
        <w:t>对于维修期间超过 10 天的产品应提供备用件供采购人使用。</w:t>
      </w:r>
    </w:p>
    <w:p>
      <w:pPr>
        <w:pStyle w:val="2"/>
        <w:rPr>
          <w:lang w:val="en-US"/>
        </w:rPr>
      </w:pPr>
      <w:r>
        <w:rPr>
          <w:rFonts w:hint="eastAsia"/>
          <w:lang w:val="en-US"/>
        </w:rPr>
        <w:t xml:space="preserve">    7.投标文件需体现</w:t>
      </w:r>
      <w:r>
        <w:rPr>
          <w:rFonts w:hint="eastAsia" w:cs="仿宋_GB2312" w:asciiTheme="minorEastAsia" w:hAnsiTheme="minorEastAsia" w:eastAsiaTheme="minorEastAsia"/>
        </w:rPr>
        <w:t>针对本项目建设的详细实施计划，包含</w:t>
      </w:r>
      <w:r>
        <w:rPr>
          <w:rFonts w:hint="eastAsia" w:hAnsi="宋体" w:cs="宋体"/>
        </w:rPr>
        <w:t>项目实施安全防范及质量保障措施等。</w:t>
      </w:r>
    </w:p>
    <w:p>
      <w:pPr>
        <w:spacing w:line="360" w:lineRule="auto"/>
        <w:jc w:val="left"/>
        <w:rPr>
          <w:rFonts w:ascii="宋体" w:hAnsi="宋体"/>
          <w:b/>
          <w:sz w:val="24"/>
        </w:rPr>
      </w:pPr>
      <w:r>
        <w:rPr>
          <w:rFonts w:hint="eastAsia" w:ascii="宋体" w:hAnsi="宋体"/>
          <w:b/>
          <w:sz w:val="24"/>
        </w:rPr>
        <w:t>（</w:t>
      </w:r>
      <w:r>
        <w:rPr>
          <w:rFonts w:ascii="宋体" w:hAnsi="宋体"/>
          <w:b/>
          <w:sz w:val="24"/>
        </w:rPr>
        <w:t>五）培训</w:t>
      </w:r>
    </w:p>
    <w:p>
      <w:pPr>
        <w:spacing w:line="360" w:lineRule="auto"/>
        <w:ind w:firstLine="480" w:firstLineChars="200"/>
        <w:jc w:val="left"/>
        <w:rPr>
          <w:rFonts w:asciiTheme="minorEastAsia" w:hAnsiTheme="minorEastAsia" w:eastAsiaTheme="minorEastAsia"/>
          <w:b/>
          <w:sz w:val="24"/>
        </w:rPr>
      </w:pPr>
      <w:r>
        <w:rPr>
          <w:rFonts w:hint="eastAsia" w:ascii="宋体" w:hAnsi="宋体"/>
          <w:sz w:val="24"/>
        </w:rPr>
        <w:t>1．投标人需在投标文件中提供详细培训计划，包括培训时间、地点、投入人员等。</w:t>
      </w:r>
    </w:p>
    <w:p>
      <w:pPr>
        <w:widowControl/>
        <w:autoSpaceDE w:val="0"/>
        <w:autoSpaceDN w:val="0"/>
        <w:spacing w:line="360" w:lineRule="auto"/>
        <w:ind w:firstLine="480" w:firstLineChars="200"/>
        <w:textAlignment w:val="bottom"/>
        <w:rPr>
          <w:rFonts w:ascii="宋体" w:hAnsi="宋体"/>
          <w:sz w:val="24"/>
        </w:rPr>
      </w:pPr>
      <w:r>
        <w:rPr>
          <w:rFonts w:hint="eastAsia" w:ascii="宋体" w:hAnsi="宋体"/>
          <w:sz w:val="24"/>
        </w:rPr>
        <w:t>2.投标人应对采购人的操作人员、维修人员免费进行培训，直至相关人员熟练掌握为止。投标人应对上述内容的实现方式、地点、人数、时间和次数在投标文件中详细说明。</w:t>
      </w:r>
    </w:p>
    <w:p>
      <w:pPr>
        <w:widowControl/>
        <w:autoSpaceDE w:val="0"/>
        <w:autoSpaceDN w:val="0"/>
        <w:spacing w:line="360" w:lineRule="auto"/>
        <w:ind w:firstLine="480" w:firstLineChars="200"/>
        <w:textAlignment w:val="bottom"/>
        <w:rPr>
          <w:rFonts w:ascii="宋体" w:hAnsi="宋体"/>
          <w:sz w:val="24"/>
        </w:rPr>
      </w:pPr>
      <w:r>
        <w:rPr>
          <w:rFonts w:hint="eastAsia" w:ascii="宋体" w:hAnsi="宋体"/>
          <w:sz w:val="24"/>
        </w:rPr>
        <w:t>3.培训内容及主要要求：</w:t>
      </w:r>
    </w:p>
    <w:p>
      <w:pPr>
        <w:widowControl/>
        <w:autoSpaceDE w:val="0"/>
        <w:autoSpaceDN w:val="0"/>
        <w:spacing w:line="360" w:lineRule="auto"/>
        <w:textAlignment w:val="bottom"/>
        <w:rPr>
          <w:rFonts w:ascii="宋体" w:hAnsi="宋体"/>
          <w:sz w:val="24"/>
        </w:rPr>
      </w:pPr>
      <w:r>
        <w:rPr>
          <w:rFonts w:hint="eastAsia" w:ascii="宋体" w:hAnsi="宋体"/>
          <w:sz w:val="24"/>
        </w:rPr>
        <w:t>a)</w:t>
      </w:r>
      <w:r>
        <w:rPr>
          <w:rFonts w:hint="eastAsia" w:ascii="宋体" w:hAnsi="宋体"/>
          <w:sz w:val="24"/>
        </w:rPr>
        <w:tab/>
      </w:r>
      <w:r>
        <w:rPr>
          <w:rFonts w:hint="eastAsia" w:ascii="宋体" w:hAnsi="宋体"/>
          <w:sz w:val="24"/>
        </w:rPr>
        <w:t>了解</w:t>
      </w:r>
      <w:r>
        <w:rPr>
          <w:rFonts w:hint="eastAsia" w:asciiTheme="minorEastAsia" w:hAnsiTheme="minorEastAsia" w:eastAsiaTheme="minorEastAsia"/>
          <w:sz w:val="24"/>
        </w:rPr>
        <w:t>装备</w:t>
      </w:r>
      <w:r>
        <w:rPr>
          <w:rFonts w:hint="eastAsia" w:ascii="宋体" w:hAnsi="宋体"/>
          <w:sz w:val="24"/>
        </w:rPr>
        <w:t>的工作原理、组成及各部组件、控制系统的工作原理和使用方法；</w:t>
      </w:r>
    </w:p>
    <w:p>
      <w:pPr>
        <w:widowControl/>
        <w:autoSpaceDE w:val="0"/>
        <w:autoSpaceDN w:val="0"/>
        <w:spacing w:line="360" w:lineRule="auto"/>
        <w:textAlignment w:val="bottom"/>
        <w:rPr>
          <w:rFonts w:ascii="宋体" w:hAnsi="宋体"/>
          <w:sz w:val="24"/>
        </w:rPr>
      </w:pPr>
      <w:r>
        <w:rPr>
          <w:rFonts w:hint="eastAsia" w:ascii="宋体" w:hAnsi="宋体"/>
          <w:sz w:val="24"/>
        </w:rPr>
        <w:t>b)</w:t>
      </w:r>
      <w:r>
        <w:rPr>
          <w:rFonts w:hint="eastAsia" w:ascii="宋体" w:hAnsi="宋体"/>
          <w:sz w:val="24"/>
        </w:rPr>
        <w:tab/>
      </w:r>
      <w:r>
        <w:rPr>
          <w:rFonts w:hint="eastAsia" w:ascii="宋体" w:hAnsi="宋体"/>
          <w:sz w:val="24"/>
        </w:rPr>
        <w:t>熟练掌握整套系统的操作规程、方法建立及应用；</w:t>
      </w:r>
    </w:p>
    <w:p>
      <w:pPr>
        <w:widowControl/>
        <w:autoSpaceDE w:val="0"/>
        <w:autoSpaceDN w:val="0"/>
        <w:spacing w:line="360" w:lineRule="auto"/>
        <w:textAlignment w:val="bottom"/>
        <w:rPr>
          <w:rFonts w:ascii="宋体" w:hAnsi="宋体"/>
          <w:sz w:val="24"/>
        </w:rPr>
      </w:pPr>
      <w:r>
        <w:rPr>
          <w:rFonts w:hint="eastAsia" w:ascii="宋体" w:hAnsi="宋体"/>
          <w:sz w:val="24"/>
        </w:rPr>
        <w:t>c)</w:t>
      </w:r>
      <w:r>
        <w:rPr>
          <w:rFonts w:hint="eastAsia" w:ascii="宋体" w:hAnsi="宋体"/>
          <w:sz w:val="24"/>
        </w:rPr>
        <w:tab/>
      </w:r>
      <w:r>
        <w:rPr>
          <w:rFonts w:hint="eastAsia" w:ascii="宋体" w:hAnsi="宋体"/>
          <w:sz w:val="24"/>
        </w:rPr>
        <w:t>能够对</w:t>
      </w:r>
      <w:r>
        <w:rPr>
          <w:rFonts w:hint="eastAsia" w:asciiTheme="minorEastAsia" w:hAnsiTheme="minorEastAsia" w:eastAsiaTheme="minorEastAsia"/>
          <w:sz w:val="24"/>
        </w:rPr>
        <w:t>装备</w:t>
      </w:r>
      <w:r>
        <w:rPr>
          <w:rFonts w:hint="eastAsia" w:ascii="宋体" w:hAnsi="宋体"/>
          <w:sz w:val="24"/>
        </w:rPr>
        <w:t>的一般故障进行诊断和简单维修，进行易损件的更换；</w:t>
      </w:r>
    </w:p>
    <w:p>
      <w:pPr>
        <w:widowControl/>
        <w:autoSpaceDE w:val="0"/>
        <w:autoSpaceDN w:val="0"/>
        <w:spacing w:line="360" w:lineRule="auto"/>
        <w:textAlignment w:val="bottom"/>
        <w:rPr>
          <w:rFonts w:ascii="宋体" w:hAnsi="宋体"/>
          <w:sz w:val="24"/>
        </w:rPr>
      </w:pPr>
      <w:r>
        <w:rPr>
          <w:rFonts w:hint="eastAsia" w:ascii="宋体" w:hAnsi="宋体"/>
          <w:sz w:val="24"/>
        </w:rPr>
        <w:t>d)</w:t>
      </w:r>
      <w:r>
        <w:rPr>
          <w:rFonts w:hint="eastAsia" w:ascii="宋体" w:hAnsi="宋体"/>
          <w:sz w:val="24"/>
        </w:rPr>
        <w:tab/>
      </w:r>
      <w:r>
        <w:rPr>
          <w:rFonts w:hint="eastAsia" w:ascii="宋体" w:hAnsi="宋体"/>
          <w:sz w:val="24"/>
        </w:rPr>
        <w:t>对</w:t>
      </w:r>
      <w:r>
        <w:rPr>
          <w:rFonts w:hint="eastAsia" w:asciiTheme="minorEastAsia" w:hAnsiTheme="minorEastAsia" w:eastAsiaTheme="minorEastAsia"/>
          <w:sz w:val="24"/>
        </w:rPr>
        <w:t>装备</w:t>
      </w:r>
      <w:r>
        <w:rPr>
          <w:rFonts w:hint="eastAsia" w:ascii="宋体" w:hAnsi="宋体"/>
          <w:sz w:val="24"/>
        </w:rPr>
        <w:t>能够进行日常的维护和保养。</w:t>
      </w:r>
    </w:p>
    <w:p>
      <w:pPr>
        <w:spacing w:line="360" w:lineRule="auto"/>
        <w:jc w:val="left"/>
        <w:rPr>
          <w:rFonts w:ascii="宋体" w:hAnsi="宋体"/>
          <w:sz w:val="24"/>
        </w:rPr>
      </w:pPr>
      <w:r>
        <w:rPr>
          <w:rFonts w:hint="eastAsia" w:ascii="宋体" w:hAnsi="宋体"/>
          <w:b/>
          <w:sz w:val="24"/>
        </w:rPr>
        <w:t>（</w:t>
      </w:r>
      <w:r>
        <w:rPr>
          <w:rFonts w:ascii="宋体" w:hAnsi="宋体"/>
          <w:b/>
          <w:sz w:val="24"/>
        </w:rPr>
        <w:t>六）其他约定</w:t>
      </w:r>
    </w:p>
    <w:p>
      <w:pPr>
        <w:spacing w:line="360" w:lineRule="auto"/>
        <w:ind w:firstLine="456"/>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内组织人员对产品的使用、维护等方面进行现场指导，所产生的一切费用由投标人支付。若乙方违约，每次按 5000 元向甲方支付违约金，最高限额为合同总价的 2%。 </w:t>
      </w:r>
    </w:p>
    <w:p>
      <w:pPr>
        <w:spacing w:line="360" w:lineRule="auto"/>
        <w:ind w:firstLine="456"/>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验收：由采购人组织验收，对产品技术性能指标验收不合格的，采购人将按国家相关法律法规对中标人进行违约处理。 </w:t>
      </w:r>
    </w:p>
    <w:p>
      <w:pPr>
        <w:spacing w:line="360" w:lineRule="auto"/>
        <w:ind w:firstLine="456"/>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 </w:t>
      </w:r>
    </w:p>
    <w:p>
      <w:pPr>
        <w:spacing w:line="360" w:lineRule="auto"/>
        <w:ind w:firstLine="360" w:firstLineChars="150"/>
        <w:rPr>
          <w:rFonts w:ascii="宋体" w:hAnsi="宋体"/>
          <w:sz w:val="24"/>
        </w:rPr>
      </w:pPr>
      <w:r>
        <w:rPr>
          <w:rFonts w:ascii="宋体" w:hAnsi="宋体"/>
          <w:sz w:val="24"/>
        </w:rPr>
        <w:t>4</w:t>
      </w:r>
      <w:r>
        <w:rPr>
          <w:rFonts w:hint="eastAsia" w:ascii="宋体" w:hAnsi="宋体"/>
          <w:sz w:val="24"/>
        </w:rPr>
        <w:t>.</w:t>
      </w:r>
      <w:r>
        <w:rPr>
          <w:rFonts w:ascii="宋体" w:hAnsi="宋体"/>
          <w:sz w:val="24"/>
        </w:rPr>
        <w:t>所投产品须承诺不侵犯他人知识产权或专利，若侵犯他人知识产权或专利等所有法律问题，均由中标人负责。</w:t>
      </w:r>
    </w:p>
    <w:p>
      <w:pPr>
        <w:spacing w:line="360" w:lineRule="auto"/>
        <w:rPr>
          <w:rFonts w:ascii="宋体" w:hAnsi="宋体" w:cs="宋体"/>
          <w:sz w:val="24"/>
        </w:rPr>
      </w:pPr>
      <w:r>
        <w:rPr>
          <w:rFonts w:ascii="宋体" w:hAnsi="宋体" w:cs="宋体"/>
          <w:b/>
          <w:sz w:val="24"/>
        </w:rPr>
        <w:t>（七）</w:t>
      </w:r>
      <w:r>
        <w:rPr>
          <w:rFonts w:hint="eastAsia"/>
          <w:sz w:val="24"/>
        </w:rPr>
        <w:t>医疗器械经营许可证（和/或二类医疗器械经营备案证）；完整的投标产品医疗器械注册证；投标设备的制造商授权函（注：如为代理商投标，制造商授权函投标文件中自愿提供，中标后必须提供。）等销售许可文件。</w:t>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0283"/>
      <w:bookmarkEnd w:id="32"/>
      <w:bookmarkStart w:id="33" w:name="_Toc184308062"/>
      <w:bookmarkEnd w:id="33"/>
      <w:bookmarkStart w:id="34" w:name="_Toc184310342"/>
      <w:bookmarkEnd w:id="34"/>
      <w:bookmarkStart w:id="35" w:name="_Toc184313243"/>
      <w:bookmarkEnd w:id="35"/>
      <w:bookmarkStart w:id="36" w:name="_Toc184312077"/>
      <w:bookmarkEnd w:id="36"/>
      <w:bookmarkStart w:id="37" w:name="_Toc184308055"/>
      <w:bookmarkEnd w:id="37"/>
      <w:bookmarkStart w:id="38" w:name="_Toc184314473"/>
      <w:bookmarkEnd w:id="38"/>
      <w:bookmarkStart w:id="39" w:name="_Toc184313249"/>
      <w:bookmarkEnd w:id="39"/>
      <w:bookmarkStart w:id="40" w:name="_Toc184308105"/>
      <w:bookmarkEnd w:id="40"/>
      <w:bookmarkStart w:id="41" w:name="_Toc184310298"/>
      <w:bookmarkEnd w:id="41"/>
      <w:bookmarkStart w:id="42" w:name="_Toc184313307"/>
      <w:bookmarkEnd w:id="42"/>
      <w:bookmarkStart w:id="43" w:name="_Toc184312115"/>
      <w:bookmarkEnd w:id="43"/>
      <w:bookmarkStart w:id="44" w:name="_Toc184312134"/>
      <w:bookmarkEnd w:id="44"/>
      <w:bookmarkStart w:id="45" w:name="_Toc184312111"/>
      <w:bookmarkEnd w:id="45"/>
      <w:bookmarkStart w:id="46" w:name="_Toc184308073"/>
      <w:bookmarkEnd w:id="46"/>
      <w:bookmarkStart w:id="47" w:name="_Toc184313259"/>
      <w:bookmarkEnd w:id="47"/>
      <w:bookmarkStart w:id="48" w:name="_Toc184308046"/>
      <w:bookmarkEnd w:id="48"/>
      <w:bookmarkStart w:id="49" w:name="_Toc184312130"/>
      <w:bookmarkEnd w:id="49"/>
      <w:bookmarkStart w:id="50" w:name="_Toc184310336"/>
      <w:bookmarkEnd w:id="50"/>
      <w:bookmarkStart w:id="51" w:name="_Toc184310329"/>
      <w:bookmarkEnd w:id="51"/>
      <w:bookmarkStart w:id="52" w:name="_Toc184310334"/>
      <w:bookmarkEnd w:id="52"/>
      <w:bookmarkStart w:id="53" w:name="_Toc184314422"/>
      <w:bookmarkEnd w:id="53"/>
      <w:bookmarkStart w:id="54" w:name="_Toc184312101"/>
      <w:bookmarkEnd w:id="54"/>
      <w:bookmarkStart w:id="55" w:name="_Toc184314458"/>
      <w:bookmarkEnd w:id="55"/>
      <w:bookmarkStart w:id="56" w:name="_Toc184310339"/>
      <w:bookmarkEnd w:id="56"/>
      <w:bookmarkStart w:id="57" w:name="_Toc184313270"/>
      <w:bookmarkEnd w:id="57"/>
      <w:bookmarkStart w:id="58" w:name="_Toc184313304"/>
      <w:bookmarkEnd w:id="58"/>
      <w:bookmarkStart w:id="59" w:name="_Toc184312110"/>
      <w:bookmarkEnd w:id="59"/>
      <w:bookmarkStart w:id="60" w:name="_Toc184313245"/>
      <w:bookmarkEnd w:id="60"/>
      <w:bookmarkStart w:id="61" w:name="_Toc184310280"/>
      <w:bookmarkEnd w:id="61"/>
      <w:bookmarkStart w:id="62" w:name="_Toc184308108"/>
      <w:bookmarkEnd w:id="62"/>
      <w:bookmarkStart w:id="63" w:name="_Toc184314464"/>
      <w:bookmarkEnd w:id="63"/>
      <w:bookmarkStart w:id="64" w:name="_Toc184314466"/>
      <w:bookmarkEnd w:id="64"/>
      <w:bookmarkStart w:id="65" w:name="_Toc184313247"/>
      <w:bookmarkEnd w:id="65"/>
      <w:bookmarkStart w:id="66" w:name="_Toc184308065"/>
      <w:bookmarkEnd w:id="66"/>
      <w:bookmarkStart w:id="67" w:name="_Toc184310281"/>
      <w:bookmarkEnd w:id="67"/>
      <w:bookmarkStart w:id="68" w:name="_Toc184310294"/>
      <w:bookmarkEnd w:id="68"/>
      <w:bookmarkStart w:id="69" w:name="_Toc184312070"/>
      <w:bookmarkEnd w:id="69"/>
      <w:bookmarkStart w:id="70" w:name="_Toc184308069"/>
      <w:bookmarkEnd w:id="70"/>
      <w:bookmarkStart w:id="71" w:name="_Toc184310282"/>
      <w:bookmarkEnd w:id="71"/>
      <w:bookmarkStart w:id="72" w:name="_Toc184313299"/>
      <w:bookmarkEnd w:id="72"/>
      <w:bookmarkStart w:id="73" w:name="_Toc184314438"/>
      <w:bookmarkEnd w:id="73"/>
      <w:bookmarkStart w:id="74" w:name="_Toc184308089"/>
      <w:bookmarkEnd w:id="74"/>
      <w:bookmarkStart w:id="75" w:name="_Toc184314443"/>
      <w:bookmarkEnd w:id="75"/>
      <w:bookmarkStart w:id="76" w:name="_Toc184312105"/>
      <w:bookmarkEnd w:id="76"/>
      <w:bookmarkStart w:id="77" w:name="_Toc184312079"/>
      <w:bookmarkEnd w:id="77"/>
      <w:bookmarkStart w:id="78" w:name="_Toc184308102"/>
      <w:bookmarkEnd w:id="78"/>
      <w:bookmarkStart w:id="79" w:name="_Toc184314454"/>
      <w:bookmarkEnd w:id="79"/>
      <w:bookmarkStart w:id="80" w:name="_Toc184308060"/>
      <w:bookmarkEnd w:id="80"/>
      <w:bookmarkStart w:id="81" w:name="_Toc184312117"/>
      <w:bookmarkEnd w:id="81"/>
      <w:bookmarkStart w:id="82" w:name="_Toc184310322"/>
      <w:bookmarkEnd w:id="82"/>
      <w:bookmarkStart w:id="83" w:name="_Toc184312073"/>
      <w:bookmarkEnd w:id="83"/>
      <w:bookmarkStart w:id="84" w:name="_Toc184310286"/>
      <w:bookmarkEnd w:id="84"/>
      <w:bookmarkStart w:id="85" w:name="_Toc184310311"/>
      <w:bookmarkEnd w:id="85"/>
      <w:bookmarkStart w:id="86" w:name="_Toc184314477"/>
      <w:bookmarkEnd w:id="86"/>
      <w:bookmarkStart w:id="87" w:name="_Toc184312078"/>
      <w:bookmarkEnd w:id="87"/>
      <w:bookmarkStart w:id="88" w:name="_Toc184308086"/>
      <w:bookmarkEnd w:id="88"/>
      <w:bookmarkStart w:id="89" w:name="_Toc184314435"/>
      <w:bookmarkEnd w:id="89"/>
      <w:bookmarkStart w:id="90" w:name="_Toc184308075"/>
      <w:bookmarkEnd w:id="90"/>
      <w:bookmarkStart w:id="91" w:name="_Toc184313250"/>
      <w:bookmarkEnd w:id="91"/>
      <w:bookmarkStart w:id="92" w:name="_Toc184313280"/>
      <w:bookmarkEnd w:id="92"/>
      <w:bookmarkStart w:id="93" w:name="_Toc184314453"/>
      <w:bookmarkEnd w:id="93"/>
      <w:bookmarkStart w:id="94" w:name="_Toc184312092"/>
      <w:bookmarkEnd w:id="94"/>
      <w:bookmarkStart w:id="95" w:name="_Toc184308076"/>
      <w:bookmarkEnd w:id="95"/>
      <w:bookmarkStart w:id="96" w:name="_Toc184312088"/>
      <w:bookmarkEnd w:id="96"/>
      <w:bookmarkStart w:id="97" w:name="_Toc184310289"/>
      <w:bookmarkEnd w:id="97"/>
      <w:bookmarkStart w:id="98" w:name="_Toc184313291"/>
      <w:bookmarkEnd w:id="98"/>
      <w:bookmarkStart w:id="99" w:name="_Toc184313297"/>
      <w:bookmarkEnd w:id="99"/>
      <w:bookmarkStart w:id="100" w:name="_Toc184312102"/>
      <w:bookmarkEnd w:id="100"/>
      <w:bookmarkStart w:id="101" w:name="_Toc184308070"/>
      <w:bookmarkEnd w:id="101"/>
      <w:bookmarkStart w:id="102" w:name="_Toc184312067"/>
      <w:bookmarkEnd w:id="102"/>
      <w:bookmarkStart w:id="103" w:name="_Toc184314447"/>
      <w:bookmarkEnd w:id="103"/>
      <w:bookmarkStart w:id="104" w:name="_Toc184314419"/>
      <w:bookmarkEnd w:id="104"/>
      <w:bookmarkStart w:id="105" w:name="_Toc184314474"/>
      <w:bookmarkEnd w:id="105"/>
      <w:bookmarkStart w:id="106" w:name="_Toc184310333"/>
      <w:bookmarkEnd w:id="106"/>
      <w:bookmarkStart w:id="107" w:name="_Toc184310300"/>
      <w:bookmarkEnd w:id="107"/>
      <w:bookmarkStart w:id="108" w:name="_Toc184308056"/>
      <w:bookmarkEnd w:id="108"/>
      <w:bookmarkStart w:id="109" w:name="_Toc184310307"/>
      <w:bookmarkEnd w:id="109"/>
      <w:bookmarkStart w:id="110" w:name="_Toc184312069"/>
      <w:bookmarkEnd w:id="110"/>
      <w:bookmarkStart w:id="111" w:name="_Toc184313256"/>
      <w:bookmarkEnd w:id="111"/>
      <w:bookmarkStart w:id="112" w:name="_Toc184310285"/>
      <w:bookmarkEnd w:id="112"/>
      <w:bookmarkStart w:id="113" w:name="_Toc184308091"/>
      <w:bookmarkEnd w:id="113"/>
      <w:bookmarkStart w:id="114" w:name="_Toc184313305"/>
      <w:bookmarkEnd w:id="114"/>
      <w:bookmarkStart w:id="115" w:name="_Toc184313284"/>
      <w:bookmarkEnd w:id="115"/>
      <w:bookmarkStart w:id="116" w:name="_Toc184313268"/>
      <w:bookmarkEnd w:id="116"/>
      <w:bookmarkStart w:id="117" w:name="_Toc184308103"/>
      <w:bookmarkEnd w:id="117"/>
      <w:bookmarkStart w:id="118" w:name="_Toc184308074"/>
      <w:bookmarkEnd w:id="118"/>
      <w:bookmarkStart w:id="119" w:name="_Toc184314433"/>
      <w:bookmarkEnd w:id="119"/>
      <w:bookmarkStart w:id="120" w:name="_Toc184312084"/>
      <w:bookmarkEnd w:id="120"/>
      <w:bookmarkStart w:id="121" w:name="_Toc184312120"/>
      <w:bookmarkEnd w:id="121"/>
      <w:bookmarkStart w:id="122" w:name="_Toc184313271"/>
      <w:bookmarkEnd w:id="122"/>
      <w:bookmarkStart w:id="123" w:name="_Toc184313246"/>
      <w:bookmarkEnd w:id="123"/>
      <w:bookmarkStart w:id="124" w:name="_Toc184312107"/>
      <w:bookmarkEnd w:id="124"/>
      <w:bookmarkStart w:id="125" w:name="_Toc184313238"/>
      <w:bookmarkEnd w:id="125"/>
      <w:bookmarkStart w:id="126" w:name="_Toc184312100"/>
      <w:bookmarkEnd w:id="126"/>
      <w:bookmarkStart w:id="127" w:name="_Toc184308037"/>
      <w:bookmarkEnd w:id="127"/>
      <w:bookmarkStart w:id="128" w:name="_Toc184313277"/>
      <w:bookmarkEnd w:id="128"/>
      <w:bookmarkStart w:id="129" w:name="_Toc184308100"/>
      <w:bookmarkEnd w:id="129"/>
      <w:bookmarkStart w:id="130" w:name="_Toc184310275"/>
      <w:bookmarkEnd w:id="130"/>
      <w:bookmarkStart w:id="131" w:name="_Toc184312074"/>
      <w:bookmarkEnd w:id="131"/>
      <w:bookmarkStart w:id="132" w:name="_Toc184310303"/>
      <w:bookmarkEnd w:id="132"/>
      <w:bookmarkStart w:id="133" w:name="_Toc184314427"/>
      <w:bookmarkEnd w:id="133"/>
      <w:bookmarkStart w:id="134" w:name="_Toc184312139"/>
      <w:bookmarkEnd w:id="134"/>
      <w:bookmarkStart w:id="135" w:name="_Toc184310337"/>
      <w:bookmarkEnd w:id="135"/>
      <w:bookmarkStart w:id="136" w:name="_Toc184313292"/>
      <w:bookmarkEnd w:id="136"/>
      <w:bookmarkStart w:id="137" w:name="_Toc184313296"/>
      <w:bookmarkEnd w:id="137"/>
      <w:bookmarkStart w:id="138" w:name="_Toc184313294"/>
      <w:bookmarkEnd w:id="138"/>
      <w:bookmarkStart w:id="139" w:name="_Toc184314445"/>
      <w:bookmarkEnd w:id="139"/>
      <w:bookmarkStart w:id="140" w:name="_Toc184308061"/>
      <w:bookmarkEnd w:id="140"/>
      <w:bookmarkStart w:id="141" w:name="_Toc184312081"/>
      <w:bookmarkEnd w:id="141"/>
      <w:bookmarkStart w:id="142" w:name="_Toc184314441"/>
      <w:bookmarkEnd w:id="142"/>
      <w:bookmarkStart w:id="143" w:name="_Toc184308052"/>
      <w:bookmarkEnd w:id="143"/>
      <w:bookmarkStart w:id="144" w:name="_Toc184310328"/>
      <w:bookmarkEnd w:id="144"/>
      <w:bookmarkStart w:id="145" w:name="_Toc184310321"/>
      <w:bookmarkEnd w:id="145"/>
      <w:bookmarkStart w:id="146" w:name="_Toc184312123"/>
      <w:bookmarkEnd w:id="146"/>
      <w:bookmarkStart w:id="147" w:name="_Toc184313288"/>
      <w:bookmarkEnd w:id="147"/>
      <w:bookmarkStart w:id="148" w:name="_Toc184310291"/>
      <w:bookmarkEnd w:id="148"/>
      <w:bookmarkStart w:id="149" w:name="_Toc184312097"/>
      <w:bookmarkEnd w:id="149"/>
      <w:bookmarkStart w:id="150" w:name="_Toc184313279"/>
      <w:bookmarkEnd w:id="150"/>
      <w:bookmarkStart w:id="151" w:name="_Toc184313309"/>
      <w:bookmarkEnd w:id="151"/>
      <w:bookmarkStart w:id="152" w:name="_Toc184313308"/>
      <w:bookmarkEnd w:id="152"/>
      <w:bookmarkStart w:id="153" w:name="_Toc184310276"/>
      <w:bookmarkEnd w:id="153"/>
      <w:bookmarkStart w:id="154" w:name="_Toc184308038"/>
      <w:bookmarkEnd w:id="154"/>
      <w:bookmarkStart w:id="155" w:name="_Toc184310297"/>
      <w:bookmarkEnd w:id="155"/>
      <w:bookmarkStart w:id="156" w:name="_Toc184310290"/>
      <w:bookmarkEnd w:id="156"/>
      <w:bookmarkStart w:id="157" w:name="_Toc184310295"/>
      <w:bookmarkEnd w:id="157"/>
      <w:bookmarkStart w:id="158" w:name="_Toc184314421"/>
      <w:bookmarkEnd w:id="158"/>
      <w:bookmarkStart w:id="159" w:name="_Toc184310293"/>
      <w:bookmarkEnd w:id="159"/>
      <w:bookmarkStart w:id="160" w:name="_Toc184314417"/>
      <w:bookmarkEnd w:id="160"/>
      <w:bookmarkStart w:id="161" w:name="_Toc184313263"/>
      <w:bookmarkEnd w:id="161"/>
      <w:bookmarkStart w:id="162" w:name="_Toc184310317"/>
      <w:bookmarkEnd w:id="162"/>
      <w:bookmarkStart w:id="163" w:name="_Toc184314463"/>
      <w:bookmarkEnd w:id="163"/>
      <w:bookmarkStart w:id="164" w:name="_Toc184308080"/>
      <w:bookmarkEnd w:id="164"/>
      <w:bookmarkStart w:id="165" w:name="_Toc184308072"/>
      <w:bookmarkEnd w:id="165"/>
      <w:bookmarkStart w:id="166" w:name="_Toc184310344"/>
      <w:bookmarkEnd w:id="166"/>
      <w:bookmarkStart w:id="167" w:name="_Toc184313295"/>
      <w:bookmarkEnd w:id="167"/>
      <w:bookmarkStart w:id="168" w:name="_Toc184313262"/>
      <w:bookmarkEnd w:id="168"/>
      <w:bookmarkStart w:id="169" w:name="_Toc184313286"/>
      <w:bookmarkEnd w:id="169"/>
      <w:bookmarkStart w:id="170" w:name="_Toc184312108"/>
      <w:bookmarkEnd w:id="170"/>
      <w:bookmarkStart w:id="171" w:name="_Toc184310273"/>
      <w:bookmarkEnd w:id="171"/>
      <w:bookmarkStart w:id="172" w:name="_Toc184312116"/>
      <w:bookmarkEnd w:id="172"/>
      <w:bookmarkStart w:id="173" w:name="_Toc184313273"/>
      <w:bookmarkEnd w:id="173"/>
      <w:bookmarkStart w:id="174" w:name="_Toc184310314"/>
      <w:bookmarkEnd w:id="174"/>
      <w:bookmarkStart w:id="175" w:name="_Toc184313290"/>
      <w:bookmarkEnd w:id="175"/>
      <w:bookmarkStart w:id="176" w:name="_Toc184313266"/>
      <w:bookmarkEnd w:id="176"/>
      <w:bookmarkStart w:id="177" w:name="_Toc184308099"/>
      <w:bookmarkEnd w:id="177"/>
      <w:bookmarkStart w:id="178" w:name="_Toc184308079"/>
      <w:bookmarkEnd w:id="178"/>
      <w:bookmarkStart w:id="179" w:name="_Toc184310299"/>
      <w:bookmarkEnd w:id="179"/>
      <w:bookmarkStart w:id="180" w:name="_Toc184313253"/>
      <w:bookmarkEnd w:id="180"/>
      <w:bookmarkStart w:id="181" w:name="_Toc184308043"/>
      <w:bookmarkEnd w:id="181"/>
      <w:bookmarkStart w:id="182" w:name="_Toc184312095"/>
      <w:bookmarkEnd w:id="182"/>
      <w:bookmarkStart w:id="183" w:name="_Toc184308036"/>
      <w:bookmarkEnd w:id="183"/>
      <w:bookmarkStart w:id="184" w:name="_Toc184310316"/>
      <w:bookmarkEnd w:id="184"/>
      <w:bookmarkStart w:id="185" w:name="_Toc184313269"/>
      <w:bookmarkEnd w:id="185"/>
      <w:bookmarkStart w:id="186" w:name="_Toc184314469"/>
      <w:bookmarkEnd w:id="186"/>
      <w:bookmarkStart w:id="187" w:name="_Toc184312129"/>
      <w:bookmarkEnd w:id="187"/>
      <w:bookmarkStart w:id="188" w:name="_Toc184314444"/>
      <w:bookmarkEnd w:id="188"/>
      <w:bookmarkStart w:id="189" w:name="_Toc184313287"/>
      <w:bookmarkEnd w:id="189"/>
      <w:bookmarkStart w:id="190" w:name="_Toc184314425"/>
      <w:bookmarkEnd w:id="190"/>
      <w:bookmarkStart w:id="191" w:name="_Toc184312109"/>
      <w:bookmarkEnd w:id="191"/>
      <w:bookmarkStart w:id="192" w:name="_Toc184313274"/>
      <w:bookmarkEnd w:id="192"/>
      <w:bookmarkStart w:id="193" w:name="_Toc184308054"/>
      <w:bookmarkEnd w:id="193"/>
      <w:bookmarkStart w:id="194" w:name="_Toc184314465"/>
      <w:bookmarkEnd w:id="194"/>
      <w:bookmarkStart w:id="195" w:name="_Toc184308066"/>
      <w:bookmarkEnd w:id="195"/>
      <w:bookmarkStart w:id="196" w:name="_Toc184310277"/>
      <w:bookmarkEnd w:id="196"/>
      <w:bookmarkStart w:id="197" w:name="_Toc184314413"/>
      <w:bookmarkEnd w:id="197"/>
      <w:bookmarkStart w:id="198" w:name="_Toc184308083"/>
      <w:bookmarkEnd w:id="198"/>
      <w:bookmarkStart w:id="199" w:name="_Toc184308085"/>
      <w:bookmarkEnd w:id="199"/>
      <w:bookmarkStart w:id="200" w:name="_Toc184314451"/>
      <w:bookmarkEnd w:id="200"/>
      <w:bookmarkStart w:id="201" w:name="_Toc184313289"/>
      <w:bookmarkEnd w:id="201"/>
      <w:bookmarkStart w:id="202" w:name="_Toc184310327"/>
      <w:bookmarkEnd w:id="202"/>
      <w:bookmarkStart w:id="203" w:name="_Toc184312080"/>
      <w:bookmarkEnd w:id="203"/>
      <w:bookmarkStart w:id="204" w:name="_Toc184313298"/>
      <w:bookmarkEnd w:id="204"/>
      <w:bookmarkStart w:id="205" w:name="_Toc184314418"/>
      <w:bookmarkEnd w:id="205"/>
      <w:bookmarkStart w:id="206" w:name="_Toc184313302"/>
      <w:bookmarkEnd w:id="206"/>
      <w:bookmarkStart w:id="207" w:name="_Toc184312094"/>
      <w:bookmarkEnd w:id="207"/>
      <w:bookmarkStart w:id="208" w:name="_Toc184310288"/>
      <w:bookmarkEnd w:id="208"/>
      <w:bookmarkStart w:id="209" w:name="_Toc184310304"/>
      <w:bookmarkEnd w:id="209"/>
      <w:bookmarkStart w:id="210" w:name="_Toc184313241"/>
      <w:bookmarkEnd w:id="210"/>
      <w:bookmarkStart w:id="211" w:name="_Toc184310279"/>
      <w:bookmarkEnd w:id="211"/>
      <w:bookmarkStart w:id="212" w:name="_Toc184313251"/>
      <w:bookmarkEnd w:id="212"/>
      <w:bookmarkStart w:id="213" w:name="_Toc184313258"/>
      <w:bookmarkEnd w:id="213"/>
      <w:bookmarkStart w:id="214" w:name="_Toc184308092"/>
      <w:bookmarkEnd w:id="214"/>
      <w:bookmarkStart w:id="215" w:name="_Toc184308098"/>
      <w:bookmarkEnd w:id="215"/>
      <w:bookmarkStart w:id="216" w:name="_Toc184310313"/>
      <w:bookmarkEnd w:id="216"/>
      <w:bookmarkStart w:id="217" w:name="_Toc184308088"/>
      <w:bookmarkEnd w:id="217"/>
      <w:bookmarkStart w:id="218" w:name="_Toc184312121"/>
      <w:bookmarkEnd w:id="218"/>
      <w:bookmarkStart w:id="219" w:name="_Toc184312118"/>
      <w:bookmarkEnd w:id="219"/>
      <w:bookmarkStart w:id="220" w:name="_Toc184314446"/>
      <w:bookmarkEnd w:id="220"/>
      <w:bookmarkStart w:id="221" w:name="_Toc184310310"/>
      <w:bookmarkEnd w:id="221"/>
      <w:bookmarkStart w:id="222" w:name="_Toc184314439"/>
      <w:bookmarkEnd w:id="222"/>
      <w:bookmarkStart w:id="223" w:name="_Toc184314448"/>
      <w:bookmarkEnd w:id="223"/>
      <w:bookmarkStart w:id="224" w:name="_Toc184308047"/>
      <w:bookmarkEnd w:id="224"/>
      <w:bookmarkStart w:id="225" w:name="_Toc184314482"/>
      <w:bookmarkEnd w:id="225"/>
      <w:bookmarkStart w:id="226" w:name="_Toc184308042"/>
      <w:bookmarkEnd w:id="226"/>
      <w:bookmarkStart w:id="227" w:name="_Toc184314412"/>
      <w:bookmarkEnd w:id="227"/>
      <w:bookmarkStart w:id="228" w:name="_Toc184313267"/>
      <w:bookmarkEnd w:id="228"/>
      <w:bookmarkStart w:id="229" w:name="_Toc184314470"/>
      <w:bookmarkEnd w:id="229"/>
      <w:bookmarkStart w:id="230" w:name="_Toc184312076"/>
      <w:bookmarkEnd w:id="230"/>
      <w:bookmarkStart w:id="231" w:name="_Toc184308040"/>
      <w:bookmarkEnd w:id="231"/>
      <w:bookmarkStart w:id="232" w:name="_Toc184308068"/>
      <w:bookmarkEnd w:id="232"/>
      <w:bookmarkStart w:id="233" w:name="_Toc184312075"/>
      <w:bookmarkEnd w:id="233"/>
      <w:bookmarkStart w:id="234" w:name="_Toc184314431"/>
      <w:bookmarkEnd w:id="234"/>
      <w:bookmarkStart w:id="235" w:name="_Toc184314472"/>
      <w:bookmarkEnd w:id="235"/>
      <w:bookmarkStart w:id="236" w:name="_Toc184308067"/>
      <w:bookmarkEnd w:id="236"/>
      <w:bookmarkStart w:id="237" w:name="_Toc184310274"/>
      <w:bookmarkEnd w:id="237"/>
      <w:bookmarkStart w:id="238" w:name="_Toc184308044"/>
      <w:bookmarkEnd w:id="238"/>
      <w:bookmarkStart w:id="239" w:name="_Toc184308058"/>
      <w:bookmarkEnd w:id="239"/>
      <w:bookmarkStart w:id="240" w:name="_Toc184308041"/>
      <w:bookmarkEnd w:id="240"/>
      <w:bookmarkStart w:id="241" w:name="_Toc184314459"/>
      <w:bookmarkEnd w:id="241"/>
      <w:bookmarkStart w:id="242" w:name="_Toc184308050"/>
      <w:bookmarkEnd w:id="242"/>
      <w:bookmarkStart w:id="243" w:name="_Toc184310292"/>
      <w:bookmarkEnd w:id="243"/>
      <w:bookmarkStart w:id="244" w:name="_Toc184308093"/>
      <w:bookmarkEnd w:id="244"/>
      <w:bookmarkStart w:id="245" w:name="_Toc184310287"/>
      <w:bookmarkEnd w:id="245"/>
      <w:bookmarkStart w:id="246" w:name="_Toc184314476"/>
      <w:bookmarkEnd w:id="246"/>
      <w:bookmarkStart w:id="247" w:name="_Toc184313282"/>
      <w:bookmarkEnd w:id="247"/>
      <w:bookmarkStart w:id="248" w:name="_Toc184308039"/>
      <w:bookmarkEnd w:id="248"/>
      <w:bookmarkStart w:id="249" w:name="_Toc184310332"/>
      <w:bookmarkEnd w:id="249"/>
      <w:bookmarkStart w:id="250" w:name="_Toc184308059"/>
      <w:bookmarkEnd w:id="250"/>
      <w:bookmarkStart w:id="251" w:name="_Toc184312090"/>
      <w:bookmarkEnd w:id="251"/>
      <w:bookmarkStart w:id="252" w:name="_Toc184314468"/>
      <w:bookmarkEnd w:id="252"/>
      <w:bookmarkStart w:id="253" w:name="_Toc184314457"/>
      <w:bookmarkEnd w:id="253"/>
      <w:bookmarkStart w:id="254" w:name="_Toc184314411"/>
      <w:bookmarkEnd w:id="254"/>
      <w:bookmarkStart w:id="255" w:name="_Toc184308078"/>
      <w:bookmarkEnd w:id="255"/>
      <w:bookmarkStart w:id="256" w:name="_Toc184308082"/>
      <w:bookmarkEnd w:id="256"/>
      <w:bookmarkStart w:id="257" w:name="_Toc184314434"/>
      <w:bookmarkEnd w:id="257"/>
      <w:bookmarkStart w:id="258" w:name="_Toc184310296"/>
      <w:bookmarkEnd w:id="258"/>
      <w:bookmarkStart w:id="259" w:name="_Toc184312104"/>
      <w:bookmarkEnd w:id="259"/>
      <w:bookmarkStart w:id="260" w:name="_Toc184310323"/>
      <w:bookmarkEnd w:id="260"/>
      <w:bookmarkStart w:id="261" w:name="_Toc184314450"/>
      <w:bookmarkEnd w:id="261"/>
      <w:bookmarkStart w:id="262" w:name="_Toc184308107"/>
      <w:bookmarkEnd w:id="262"/>
      <w:bookmarkStart w:id="263" w:name="_Toc184312125"/>
      <w:bookmarkEnd w:id="263"/>
      <w:bookmarkStart w:id="264" w:name="_Toc184314461"/>
      <w:bookmarkEnd w:id="264"/>
      <w:bookmarkStart w:id="265" w:name="_Toc184313293"/>
      <w:bookmarkEnd w:id="265"/>
      <w:bookmarkStart w:id="266" w:name="_Toc184314410"/>
      <w:bookmarkEnd w:id="266"/>
      <w:bookmarkStart w:id="267" w:name="_Toc184314478"/>
      <w:bookmarkEnd w:id="267"/>
      <w:bookmarkStart w:id="268" w:name="_Toc184308106"/>
      <w:bookmarkEnd w:id="268"/>
      <w:bookmarkStart w:id="269" w:name="_Toc184310272"/>
      <w:bookmarkEnd w:id="269"/>
      <w:bookmarkStart w:id="270" w:name="_Toc184313275"/>
      <w:bookmarkEnd w:id="270"/>
      <w:bookmarkStart w:id="271" w:name="_Toc184312072"/>
      <w:bookmarkEnd w:id="271"/>
      <w:bookmarkStart w:id="272" w:name="_Toc184312112"/>
      <w:bookmarkEnd w:id="272"/>
      <w:bookmarkStart w:id="273" w:name="_Toc184312089"/>
      <w:bookmarkEnd w:id="273"/>
      <w:bookmarkStart w:id="274" w:name="_Toc184312122"/>
      <w:bookmarkEnd w:id="274"/>
      <w:bookmarkStart w:id="275" w:name="_Toc184314479"/>
      <w:bookmarkEnd w:id="275"/>
      <w:bookmarkStart w:id="276" w:name="_Toc184312135"/>
      <w:bookmarkEnd w:id="276"/>
      <w:bookmarkStart w:id="277" w:name="_Toc184314420"/>
      <w:bookmarkEnd w:id="277"/>
      <w:bookmarkStart w:id="278" w:name="_Toc184313272"/>
      <w:bookmarkEnd w:id="278"/>
      <w:bookmarkStart w:id="279" w:name="_Toc184312071"/>
      <w:bookmarkEnd w:id="279"/>
      <w:bookmarkStart w:id="280" w:name="_Toc184314442"/>
      <w:bookmarkEnd w:id="280"/>
      <w:bookmarkStart w:id="281" w:name="_Toc184314437"/>
      <w:bookmarkEnd w:id="281"/>
      <w:bookmarkStart w:id="282" w:name="_Toc184313310"/>
      <w:bookmarkEnd w:id="282"/>
      <w:bookmarkStart w:id="283" w:name="_Toc184312093"/>
      <w:bookmarkEnd w:id="283"/>
      <w:bookmarkStart w:id="284" w:name="_Toc184310318"/>
      <w:bookmarkEnd w:id="284"/>
      <w:bookmarkStart w:id="285" w:name="_Toc184312119"/>
      <w:bookmarkEnd w:id="285"/>
      <w:bookmarkStart w:id="286" w:name="_Toc184314460"/>
      <w:bookmarkEnd w:id="286"/>
      <w:bookmarkStart w:id="287" w:name="_Toc184313303"/>
      <w:bookmarkEnd w:id="287"/>
      <w:bookmarkStart w:id="288" w:name="_Toc184314428"/>
      <w:bookmarkEnd w:id="288"/>
      <w:bookmarkStart w:id="289" w:name="_Toc184310301"/>
      <w:bookmarkEnd w:id="289"/>
      <w:bookmarkStart w:id="290" w:name="_Toc184310315"/>
      <w:bookmarkEnd w:id="290"/>
      <w:bookmarkStart w:id="291" w:name="_Toc184310320"/>
      <w:bookmarkEnd w:id="291"/>
      <w:bookmarkStart w:id="292" w:name="_Toc184312106"/>
      <w:bookmarkEnd w:id="292"/>
      <w:bookmarkStart w:id="293" w:name="_Toc184314414"/>
      <w:bookmarkEnd w:id="293"/>
      <w:bookmarkStart w:id="294" w:name="_Toc184312087"/>
      <w:bookmarkEnd w:id="294"/>
      <w:bookmarkStart w:id="295" w:name="_Toc184308081"/>
      <w:bookmarkEnd w:id="295"/>
      <w:bookmarkStart w:id="296" w:name="_Toc184314432"/>
      <w:bookmarkEnd w:id="296"/>
      <w:bookmarkStart w:id="297" w:name="_Toc184313244"/>
      <w:bookmarkEnd w:id="297"/>
      <w:bookmarkStart w:id="298" w:name="_Toc184308053"/>
      <w:bookmarkEnd w:id="298"/>
      <w:bookmarkStart w:id="299" w:name="_Toc184310284"/>
      <w:bookmarkEnd w:id="299"/>
      <w:bookmarkStart w:id="300" w:name="_Toc184313257"/>
      <w:bookmarkEnd w:id="300"/>
      <w:bookmarkStart w:id="301" w:name="_Toc184312086"/>
      <w:bookmarkEnd w:id="301"/>
      <w:bookmarkStart w:id="302" w:name="_Toc184312132"/>
      <w:bookmarkEnd w:id="302"/>
      <w:bookmarkStart w:id="303" w:name="_Toc184308048"/>
      <w:bookmarkEnd w:id="303"/>
      <w:bookmarkStart w:id="304" w:name="_Toc184312136"/>
      <w:bookmarkEnd w:id="304"/>
      <w:bookmarkStart w:id="305" w:name="_Toc184308090"/>
      <w:bookmarkEnd w:id="305"/>
      <w:bookmarkStart w:id="306" w:name="_Toc184313306"/>
      <w:bookmarkEnd w:id="306"/>
      <w:bookmarkStart w:id="307" w:name="_Toc184312083"/>
      <w:bookmarkEnd w:id="307"/>
      <w:bookmarkStart w:id="308" w:name="_Toc184313260"/>
      <w:bookmarkEnd w:id="308"/>
      <w:bookmarkStart w:id="309" w:name="_Toc184308045"/>
      <w:bookmarkEnd w:id="309"/>
      <w:bookmarkStart w:id="310" w:name="_Toc184312085"/>
      <w:bookmarkEnd w:id="310"/>
      <w:bookmarkStart w:id="311" w:name="_Toc184314462"/>
      <w:bookmarkEnd w:id="311"/>
      <w:bookmarkStart w:id="312" w:name="_Toc184308104"/>
      <w:bookmarkEnd w:id="312"/>
      <w:bookmarkStart w:id="313" w:name="_Toc184313254"/>
      <w:bookmarkEnd w:id="313"/>
      <w:bookmarkStart w:id="314" w:name="_Toc184308094"/>
      <w:bookmarkEnd w:id="314"/>
      <w:bookmarkStart w:id="315" w:name="_Toc184313301"/>
      <w:bookmarkEnd w:id="315"/>
      <w:bookmarkStart w:id="316" w:name="_Toc184312068"/>
      <w:bookmarkEnd w:id="316"/>
      <w:bookmarkStart w:id="317" w:name="_Toc184308087"/>
      <w:bookmarkEnd w:id="317"/>
      <w:bookmarkStart w:id="318" w:name="_Toc184312098"/>
      <w:bookmarkEnd w:id="318"/>
      <w:bookmarkStart w:id="319" w:name="_Toc184308071"/>
      <w:bookmarkEnd w:id="319"/>
      <w:bookmarkStart w:id="320" w:name="_Toc184313265"/>
      <w:bookmarkEnd w:id="320"/>
      <w:bookmarkStart w:id="321" w:name="_Toc184314416"/>
      <w:bookmarkEnd w:id="321"/>
      <w:bookmarkStart w:id="322" w:name="_Toc184312124"/>
      <w:bookmarkEnd w:id="322"/>
      <w:bookmarkStart w:id="323" w:name="_Toc184313281"/>
      <w:bookmarkEnd w:id="323"/>
      <w:bookmarkStart w:id="324" w:name="_Toc184312138"/>
      <w:bookmarkEnd w:id="324"/>
      <w:bookmarkStart w:id="325" w:name="_Toc184313252"/>
      <w:bookmarkEnd w:id="325"/>
      <w:bookmarkStart w:id="326" w:name="_Toc184310330"/>
      <w:bookmarkEnd w:id="326"/>
      <w:bookmarkStart w:id="327" w:name="_Toc184310312"/>
      <w:bookmarkEnd w:id="327"/>
      <w:bookmarkStart w:id="328" w:name="_Toc184313264"/>
      <w:bookmarkEnd w:id="328"/>
      <w:bookmarkStart w:id="329" w:name="_Toc184314415"/>
      <w:bookmarkEnd w:id="329"/>
      <w:bookmarkStart w:id="330" w:name="_Toc184308064"/>
      <w:bookmarkEnd w:id="330"/>
      <w:bookmarkStart w:id="331" w:name="_Toc184310309"/>
      <w:bookmarkEnd w:id="331"/>
      <w:bookmarkStart w:id="332" w:name="_Toc184308049"/>
      <w:bookmarkEnd w:id="332"/>
      <w:bookmarkStart w:id="333" w:name="_Toc184310305"/>
      <w:bookmarkEnd w:id="333"/>
      <w:bookmarkStart w:id="334" w:name="_Toc184312128"/>
      <w:bookmarkEnd w:id="334"/>
      <w:bookmarkStart w:id="335" w:name="_Toc184314455"/>
      <w:bookmarkEnd w:id="335"/>
      <w:bookmarkStart w:id="336" w:name="_Toc184310338"/>
      <w:bookmarkEnd w:id="336"/>
      <w:bookmarkStart w:id="337" w:name="_Toc184313285"/>
      <w:bookmarkEnd w:id="337"/>
      <w:bookmarkStart w:id="338" w:name="_Toc184308057"/>
      <w:bookmarkEnd w:id="338"/>
      <w:bookmarkStart w:id="339" w:name="_Toc184312127"/>
      <w:bookmarkEnd w:id="339"/>
      <w:bookmarkStart w:id="340" w:name="_Toc184312137"/>
      <w:bookmarkEnd w:id="340"/>
      <w:bookmarkStart w:id="341" w:name="_Toc184308101"/>
      <w:bookmarkEnd w:id="341"/>
      <w:bookmarkStart w:id="342" w:name="_Toc184312096"/>
      <w:bookmarkEnd w:id="342"/>
      <w:bookmarkStart w:id="343" w:name="_Toc184310302"/>
      <w:bookmarkEnd w:id="343"/>
      <w:bookmarkStart w:id="344" w:name="_Toc184313278"/>
      <w:bookmarkEnd w:id="344"/>
      <w:bookmarkStart w:id="345" w:name="_Toc184312131"/>
      <w:bookmarkEnd w:id="345"/>
      <w:bookmarkStart w:id="346" w:name="_Toc184314430"/>
      <w:bookmarkEnd w:id="346"/>
      <w:bookmarkStart w:id="347" w:name="_Toc184312113"/>
      <w:bookmarkEnd w:id="347"/>
      <w:bookmarkStart w:id="348" w:name="_Toc184310340"/>
      <w:bookmarkEnd w:id="348"/>
      <w:bookmarkStart w:id="349" w:name="_Toc184308096"/>
      <w:bookmarkEnd w:id="349"/>
      <w:bookmarkStart w:id="350" w:name="_Toc184313283"/>
      <w:bookmarkEnd w:id="350"/>
      <w:bookmarkStart w:id="351" w:name="_Toc184310331"/>
      <w:bookmarkEnd w:id="351"/>
      <w:bookmarkStart w:id="352" w:name="_Toc184310278"/>
      <w:bookmarkEnd w:id="352"/>
      <w:bookmarkStart w:id="353" w:name="_Toc184314471"/>
      <w:bookmarkEnd w:id="353"/>
      <w:bookmarkStart w:id="354" w:name="_Toc184308084"/>
      <w:bookmarkEnd w:id="354"/>
      <w:bookmarkStart w:id="355" w:name="_Toc184314449"/>
      <w:bookmarkEnd w:id="355"/>
      <w:bookmarkStart w:id="356" w:name="_Toc184312133"/>
      <w:bookmarkEnd w:id="356"/>
      <w:bookmarkStart w:id="357" w:name="_Toc184314452"/>
      <w:bookmarkEnd w:id="357"/>
      <w:bookmarkStart w:id="358" w:name="_Toc184314436"/>
      <w:bookmarkEnd w:id="358"/>
      <w:bookmarkStart w:id="359" w:name="_Toc184308095"/>
      <w:bookmarkEnd w:id="359"/>
      <w:bookmarkStart w:id="360" w:name="_Toc184314440"/>
      <w:bookmarkEnd w:id="360"/>
      <w:bookmarkStart w:id="361" w:name="_Toc184313242"/>
      <w:bookmarkEnd w:id="361"/>
      <w:bookmarkStart w:id="362" w:name="_Toc184310319"/>
      <w:bookmarkEnd w:id="362"/>
      <w:bookmarkStart w:id="363" w:name="_Toc184310324"/>
      <w:bookmarkEnd w:id="363"/>
      <w:bookmarkStart w:id="364" w:name="_Toc184308051"/>
      <w:bookmarkEnd w:id="364"/>
      <w:bookmarkStart w:id="365" w:name="_Toc184313240"/>
      <w:bookmarkEnd w:id="365"/>
      <w:bookmarkStart w:id="366" w:name="_Toc184310335"/>
      <w:bookmarkEnd w:id="366"/>
      <w:bookmarkStart w:id="367" w:name="_Toc184310325"/>
      <w:bookmarkEnd w:id="367"/>
      <w:bookmarkStart w:id="368" w:name="_Toc184312091"/>
      <w:bookmarkEnd w:id="368"/>
      <w:bookmarkStart w:id="369" w:name="_Toc184314480"/>
      <w:bookmarkEnd w:id="369"/>
      <w:bookmarkStart w:id="370" w:name="_Toc184314467"/>
      <w:bookmarkEnd w:id="370"/>
      <w:bookmarkStart w:id="371" w:name="_Toc184313248"/>
      <w:bookmarkEnd w:id="371"/>
      <w:bookmarkStart w:id="372" w:name="_Toc184308063"/>
      <w:bookmarkEnd w:id="372"/>
      <w:bookmarkStart w:id="373" w:name="_Toc184310343"/>
      <w:bookmarkEnd w:id="373"/>
      <w:bookmarkStart w:id="374" w:name="_Toc184314475"/>
      <w:bookmarkEnd w:id="374"/>
      <w:bookmarkStart w:id="375" w:name="_Toc184313261"/>
      <w:bookmarkEnd w:id="375"/>
      <w:bookmarkStart w:id="376" w:name="_Toc184312114"/>
      <w:bookmarkEnd w:id="376"/>
      <w:bookmarkStart w:id="377" w:name="_Toc184314426"/>
      <w:bookmarkEnd w:id="377"/>
      <w:bookmarkStart w:id="378" w:name="_Toc184310326"/>
      <w:bookmarkEnd w:id="378"/>
      <w:bookmarkStart w:id="379" w:name="_Toc184313255"/>
      <w:bookmarkEnd w:id="379"/>
      <w:bookmarkStart w:id="380" w:name="_Toc184314423"/>
      <w:bookmarkEnd w:id="380"/>
      <w:bookmarkStart w:id="381" w:name="_Toc184312082"/>
      <w:bookmarkEnd w:id="381"/>
      <w:bookmarkStart w:id="382" w:name="_Toc184313276"/>
      <w:bookmarkEnd w:id="382"/>
      <w:bookmarkStart w:id="383" w:name="_Toc184312126"/>
      <w:bookmarkEnd w:id="383"/>
      <w:bookmarkStart w:id="384" w:name="_Toc184308097"/>
      <w:bookmarkEnd w:id="384"/>
      <w:bookmarkStart w:id="385" w:name="_Toc184310306"/>
      <w:bookmarkEnd w:id="385"/>
      <w:bookmarkStart w:id="386" w:name="_Toc184310308"/>
      <w:bookmarkEnd w:id="386"/>
      <w:bookmarkStart w:id="387" w:name="_Toc184313239"/>
      <w:bookmarkEnd w:id="387"/>
      <w:bookmarkStart w:id="388" w:name="_Toc184314456"/>
      <w:bookmarkEnd w:id="388"/>
      <w:bookmarkStart w:id="389" w:name="_Toc184312099"/>
      <w:bookmarkEnd w:id="389"/>
      <w:bookmarkStart w:id="390" w:name="_Toc184314481"/>
      <w:bookmarkEnd w:id="390"/>
      <w:bookmarkStart w:id="391" w:name="_Toc184308077"/>
      <w:bookmarkEnd w:id="391"/>
      <w:bookmarkStart w:id="392" w:name="_Toc184310341"/>
      <w:bookmarkEnd w:id="392"/>
      <w:bookmarkStart w:id="393" w:name="_Toc184313300"/>
      <w:bookmarkEnd w:id="393"/>
      <w:bookmarkStart w:id="394" w:name="_Toc184314424"/>
      <w:bookmarkEnd w:id="394"/>
      <w:bookmarkStart w:id="395" w:name="_Toc184314429"/>
      <w:bookmarkEnd w:id="395"/>
      <w:bookmarkStart w:id="396" w:name="_Toc184312103"/>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6"/>
        <w:gridCol w:w="4453"/>
        <w:gridCol w:w="836"/>
        <w:gridCol w:w="1134"/>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5"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序号</w:t>
            </w:r>
          </w:p>
        </w:tc>
        <w:tc>
          <w:tcPr>
            <w:tcW w:w="584"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评标指标</w:t>
            </w:r>
          </w:p>
        </w:tc>
        <w:tc>
          <w:tcPr>
            <w:tcW w:w="2290"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评标标准</w:t>
            </w:r>
          </w:p>
        </w:tc>
        <w:tc>
          <w:tcPr>
            <w:tcW w:w="430"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权重</w:t>
            </w:r>
          </w:p>
        </w:tc>
        <w:tc>
          <w:tcPr>
            <w:tcW w:w="583" w:type="pct"/>
            <w:noWrap/>
            <w:vAlign w:val="center"/>
          </w:tcPr>
          <w:p>
            <w:pPr>
              <w:snapToGrid w:val="0"/>
              <w:spacing w:line="360" w:lineRule="auto"/>
              <w:jc w:val="center"/>
              <w:rPr>
                <w:rFonts w:ascii="宋体" w:hAnsi="宋体" w:cs="宋体"/>
                <w:b/>
                <w:sz w:val="24"/>
              </w:rPr>
            </w:pPr>
            <w:r>
              <w:rPr>
                <w:rFonts w:hint="eastAsia" w:ascii="宋体" w:hAnsi="宋体" w:cs="宋体"/>
                <w:b/>
                <w:kern w:val="0"/>
                <w:sz w:val="24"/>
                <w:szCs w:val="20"/>
              </w:rPr>
              <w:t>主观分/客观分属性</w:t>
            </w:r>
          </w:p>
        </w:tc>
        <w:tc>
          <w:tcPr>
            <w:tcW w:w="838" w:type="pct"/>
            <w:noWrap/>
            <w:vAlign w:val="center"/>
          </w:tcPr>
          <w:p>
            <w:pPr>
              <w:snapToGrid w:val="0"/>
              <w:spacing w:line="360" w:lineRule="auto"/>
              <w:jc w:val="center"/>
              <w:rPr>
                <w:rFonts w:ascii="宋体" w:hAnsi="宋体" w:cs="宋体"/>
                <w:b/>
                <w:sz w:val="24"/>
              </w:rPr>
            </w:pPr>
            <w:r>
              <w:rPr>
                <w:rFonts w:hint="eastAsia" w:ascii="宋体" w:hAnsi="宋体" w:cs="宋体"/>
                <w:b/>
                <w:kern w:val="0"/>
                <w:sz w:val="24"/>
                <w:szCs w:val="20"/>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1</w:t>
            </w:r>
          </w:p>
        </w:tc>
        <w:tc>
          <w:tcPr>
            <w:tcW w:w="584"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业绩</w:t>
            </w:r>
          </w:p>
          <w:p>
            <w:pPr>
              <w:spacing w:line="360" w:lineRule="auto"/>
              <w:jc w:val="center"/>
              <w:outlineLvl w:val="0"/>
              <w:rPr>
                <w:rFonts w:ascii="宋体" w:hAnsi="宋体" w:cs="宋体"/>
                <w:sz w:val="24"/>
              </w:rPr>
            </w:pPr>
            <w:r>
              <w:rPr>
                <w:rFonts w:hint="eastAsia" w:ascii="宋体" w:hAnsi="宋体" w:cs="宋体"/>
                <w:b/>
                <w:bCs/>
                <w:sz w:val="24"/>
              </w:rPr>
              <w:t>（3分）</w:t>
            </w:r>
          </w:p>
        </w:tc>
        <w:tc>
          <w:tcPr>
            <w:tcW w:w="2290" w:type="pct"/>
            <w:noWrap/>
            <w:vAlign w:val="center"/>
          </w:tcPr>
          <w:p>
            <w:pPr>
              <w:spacing w:line="360" w:lineRule="auto"/>
              <w:outlineLvl w:val="0"/>
              <w:rPr>
                <w:rFonts w:ascii="宋体" w:hAnsi="宋体" w:cs="宋体"/>
                <w:sz w:val="24"/>
              </w:rPr>
            </w:pPr>
            <w:r>
              <w:rPr>
                <w:rFonts w:hint="eastAsia" w:ascii="宋体" w:hAnsi="宋体" w:cs="宋体"/>
                <w:sz w:val="24"/>
              </w:rPr>
              <w:t>2020年1月1日以来有同类项目绩，每提供1个合同得1分，最高得3分。</w:t>
            </w:r>
          </w:p>
          <w:p>
            <w:pPr>
              <w:spacing w:line="360" w:lineRule="auto"/>
              <w:outlineLvl w:val="0"/>
              <w:rPr>
                <w:rFonts w:ascii="宋体" w:hAnsi="宋体" w:cs="宋体"/>
                <w:b/>
                <w:bCs/>
                <w:sz w:val="24"/>
              </w:rPr>
            </w:pPr>
            <w:r>
              <w:rPr>
                <w:rFonts w:hint="eastAsia" w:ascii="宋体" w:hAnsi="宋体" w:cs="宋体"/>
                <w:b/>
                <w:bCs/>
                <w:sz w:val="24"/>
              </w:rPr>
              <w:t>注：须提供每个业绩的合同复印件，否则不予认可。</w:t>
            </w:r>
          </w:p>
        </w:tc>
        <w:tc>
          <w:tcPr>
            <w:tcW w:w="430" w:type="pct"/>
            <w:noWrap/>
            <w:vAlign w:val="center"/>
          </w:tcPr>
          <w:p>
            <w:pPr>
              <w:spacing w:line="360" w:lineRule="auto"/>
              <w:jc w:val="center"/>
              <w:outlineLvl w:val="0"/>
              <w:rPr>
                <w:rFonts w:ascii="宋体" w:hAnsi="宋体" w:cs="宋体"/>
                <w:sz w:val="24"/>
              </w:rPr>
            </w:pPr>
            <w:r>
              <w:rPr>
                <w:rFonts w:hint="eastAsia" w:ascii="宋体" w:hAnsi="宋体" w:cs="宋体"/>
                <w:sz w:val="24"/>
              </w:rPr>
              <w:t>3</w:t>
            </w:r>
          </w:p>
        </w:tc>
        <w:tc>
          <w:tcPr>
            <w:tcW w:w="583" w:type="pct"/>
            <w:noWrap/>
            <w:vAlign w:val="center"/>
          </w:tcPr>
          <w:p>
            <w:pPr>
              <w:spacing w:line="360" w:lineRule="auto"/>
              <w:jc w:val="center"/>
              <w:outlineLvl w:val="0"/>
              <w:rPr>
                <w:rFonts w:ascii="宋体" w:hAnsi="宋体" w:cs="宋体"/>
                <w:sz w:val="24"/>
              </w:rPr>
            </w:pPr>
            <w:r>
              <w:rPr>
                <w:rFonts w:hint="eastAsia" w:ascii="宋体" w:hAnsi="宋体" w:cs="宋体"/>
                <w:sz w:val="24"/>
              </w:rPr>
              <w:t>客观分</w:t>
            </w:r>
          </w:p>
        </w:tc>
        <w:tc>
          <w:tcPr>
            <w:tcW w:w="838" w:type="pct"/>
            <w:noWrap/>
            <w:vAlign w:val="center"/>
          </w:tcPr>
          <w:p>
            <w:pPr>
              <w:spacing w:line="360" w:lineRule="auto"/>
              <w:jc w:val="center"/>
              <w:outlineLvl w:val="0"/>
              <w:rPr>
                <w:rFonts w:ascii="宋体" w:hAnsi="宋体" w:cs="宋体"/>
                <w:sz w:val="24"/>
              </w:rPr>
            </w:pPr>
            <w:r>
              <w:rPr>
                <w:rStyle w:val="963"/>
                <w:rFonts w:asciiTheme="minorEastAsia" w:hAnsiTheme="minorEastAsia" w:eastAsiaTheme="minorEastAsia"/>
                <w:sz w:val="24"/>
              </w:rPr>
              <w:t>主要业绩证明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2</w:t>
            </w:r>
          </w:p>
        </w:tc>
        <w:tc>
          <w:tcPr>
            <w:tcW w:w="584" w:type="pct"/>
            <w:noWrap/>
            <w:vAlign w:val="center"/>
          </w:tcPr>
          <w:p>
            <w:pPr>
              <w:spacing w:line="360" w:lineRule="auto"/>
              <w:jc w:val="center"/>
              <w:outlineLvl w:val="0"/>
              <w:rPr>
                <w:rFonts w:ascii="宋体" w:hAnsi="宋体" w:cs="宋体"/>
                <w:b/>
                <w:bCs/>
                <w:sz w:val="24"/>
              </w:rPr>
            </w:pPr>
            <w:r>
              <w:rPr>
                <w:rFonts w:hint="eastAsia" w:ascii="宋体" w:hAnsi="宋体" w:cs="宋体"/>
                <w:b/>
                <w:bCs/>
                <w:sz w:val="24"/>
              </w:rPr>
              <w:t>产品技术参数</w:t>
            </w:r>
          </w:p>
          <w:p>
            <w:pPr>
              <w:spacing w:line="360" w:lineRule="auto"/>
              <w:jc w:val="center"/>
              <w:outlineLvl w:val="0"/>
              <w:rPr>
                <w:rFonts w:ascii="宋体" w:hAnsi="宋体" w:cs="宋体"/>
                <w:b/>
                <w:bCs/>
                <w:sz w:val="24"/>
              </w:rPr>
            </w:pPr>
            <w:r>
              <w:rPr>
                <w:rFonts w:hint="eastAsia" w:ascii="宋体" w:hAnsi="宋体" w:cs="宋体"/>
                <w:b/>
                <w:bCs/>
                <w:sz w:val="24"/>
              </w:rPr>
              <w:t>（45分）</w:t>
            </w:r>
          </w:p>
        </w:tc>
        <w:tc>
          <w:tcPr>
            <w:tcW w:w="2290" w:type="pct"/>
            <w:noWrap/>
            <w:vAlign w:val="center"/>
          </w:tcPr>
          <w:p>
            <w:pPr>
              <w:pStyle w:val="2"/>
              <w:rPr>
                <w:highlight w:val="yellow"/>
                <w:lang w:val="en-US"/>
              </w:rPr>
            </w:pPr>
            <w:r>
              <w:rPr>
                <w:rFonts w:hint="eastAsia"/>
                <w:highlight w:val="none"/>
                <w:lang w:val="en-US"/>
              </w:rPr>
              <w:t>1</w:t>
            </w:r>
            <w:r>
              <w:rPr>
                <w:rFonts w:hint="eastAsia"/>
                <w:highlight w:val="none"/>
                <w:lang w:val="en-US" w:eastAsia="zh-CN"/>
              </w:rPr>
              <w:t>.</w:t>
            </w:r>
            <w:r>
              <w:rPr>
                <w:rFonts w:hint="eastAsia"/>
                <w:highlight w:val="none"/>
                <w:lang w:val="en-US"/>
              </w:rPr>
              <w:t>全部满足技术参数要求的，得3</w:t>
            </w:r>
            <w:r>
              <w:rPr>
                <w:highlight w:val="none"/>
                <w:lang w:val="en-US"/>
              </w:rPr>
              <w:t>8分；</w:t>
            </w:r>
          </w:p>
          <w:p>
            <w:pPr>
              <w:spacing w:line="360" w:lineRule="auto"/>
              <w:rPr>
                <w:sz w:val="24"/>
              </w:rPr>
            </w:pPr>
            <w:r>
              <w:rPr>
                <w:rFonts w:hint="eastAsia"/>
                <w:sz w:val="24"/>
              </w:rPr>
              <w:t>（1）产品技术指标标注“▲”为实质性技术参数，不可负偏离，负偏离作无效标处理；</w:t>
            </w:r>
          </w:p>
          <w:p>
            <w:pPr>
              <w:spacing w:line="360" w:lineRule="auto"/>
              <w:rPr>
                <w:sz w:val="24"/>
              </w:rPr>
            </w:pPr>
            <w:r>
              <w:rPr>
                <w:rFonts w:hint="eastAsia"/>
                <w:sz w:val="24"/>
              </w:rPr>
              <w:t>（2）产品技术指标标注“★”为重要技术参数，不满足招标文件要求的，每一项扣减3分；</w:t>
            </w:r>
          </w:p>
          <w:p>
            <w:pPr>
              <w:spacing w:line="360" w:lineRule="auto"/>
              <w:rPr>
                <w:sz w:val="24"/>
              </w:rPr>
            </w:pPr>
            <w:r>
              <w:rPr>
                <w:rFonts w:hint="eastAsia"/>
                <w:sz w:val="24"/>
              </w:rPr>
              <w:t>（3）产品技术指标未标注“★”和“▲”的为一般技术参数，不满足招标文件要求的，每一项扣1分；</w:t>
            </w:r>
          </w:p>
          <w:p>
            <w:pPr>
              <w:pStyle w:val="2"/>
              <w:rPr>
                <w:color w:val="auto"/>
                <w:highlight w:val="none"/>
                <w:lang w:val="en-US"/>
              </w:rPr>
            </w:pPr>
            <w:bookmarkStart w:id="565" w:name="_GoBack"/>
            <w:r>
              <w:rPr>
                <w:color w:val="auto"/>
                <w:highlight w:val="none"/>
                <w:lang w:val="en-US"/>
              </w:rPr>
              <w:t>2</w:t>
            </w:r>
            <w:r>
              <w:rPr>
                <w:rFonts w:hint="eastAsia"/>
                <w:color w:val="auto"/>
                <w:highlight w:val="none"/>
                <w:lang w:val="en-US" w:eastAsia="zh-CN"/>
              </w:rPr>
              <w:t>.</w:t>
            </w:r>
            <w:r>
              <w:rPr>
                <w:rFonts w:hint="eastAsia"/>
                <w:color w:val="auto"/>
                <w:highlight w:val="none"/>
                <w:lang w:val="en-US"/>
              </w:rPr>
              <w:t>关键技术参数正偏离（7分）：</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（1）主机使用寿命≥10年，加1分；</w:t>
            </w:r>
          </w:p>
          <w:p>
            <w:pPr>
              <w:pStyle w:val="2"/>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rPr>
              <w:t>（2）</w:t>
            </w:r>
            <w:r>
              <w:rPr>
                <w:rFonts w:hint="eastAsia" w:asciiTheme="minorEastAsia" w:hAnsiTheme="minorEastAsia" w:eastAsiaTheme="minorEastAsia" w:cstheme="minorEastAsia"/>
                <w:color w:val="auto"/>
                <w:szCs w:val="24"/>
                <w:highlight w:val="none"/>
              </w:rPr>
              <w:t>病人阻抗范围最大值≥240Ω，加1分；</w:t>
            </w:r>
          </w:p>
          <w:p>
            <w:pPr>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（3）</w:t>
            </w:r>
            <w:r>
              <w:rPr>
                <w:rFonts w:hint="eastAsia" w:asciiTheme="minorEastAsia" w:hAnsiTheme="minorEastAsia" w:eastAsiaTheme="minorEastAsia" w:cstheme="minorEastAsia"/>
                <w:bCs/>
                <w:color w:val="auto"/>
                <w:sz w:val="24"/>
                <w:highlight w:val="none"/>
              </w:rPr>
              <w:t>成人模式除颤最高能量≥350焦耳，</w:t>
            </w:r>
            <w:r>
              <w:rPr>
                <w:rFonts w:hint="eastAsia" w:asciiTheme="minorEastAsia" w:hAnsiTheme="minorEastAsia" w:eastAsiaTheme="minorEastAsia" w:cstheme="minorEastAsia"/>
                <w:color w:val="auto"/>
                <w:sz w:val="24"/>
                <w:highlight w:val="none"/>
              </w:rPr>
              <w:t>加1分；</w:t>
            </w:r>
          </w:p>
          <w:p>
            <w:pPr>
              <w:pStyle w:val="2"/>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bCs/>
                <w:color w:val="auto"/>
                <w:szCs w:val="24"/>
                <w:highlight w:val="none"/>
              </w:rPr>
              <w:t>除颤后ECG波形恢复时间应≤</w:t>
            </w:r>
            <w:r>
              <w:rPr>
                <w:rFonts w:hint="eastAsia" w:asciiTheme="minorEastAsia" w:hAnsiTheme="minorEastAsia" w:eastAsiaTheme="minorEastAsia" w:cstheme="minorEastAsia"/>
                <w:bCs/>
                <w:color w:val="auto"/>
                <w:szCs w:val="24"/>
                <w:highlight w:val="none"/>
                <w:lang w:val="en-US"/>
              </w:rPr>
              <w:t>2</w:t>
            </w:r>
            <w:r>
              <w:rPr>
                <w:rFonts w:hint="eastAsia" w:asciiTheme="minorEastAsia" w:hAnsiTheme="minorEastAsia" w:eastAsiaTheme="minorEastAsia" w:cstheme="minorEastAsia"/>
                <w:bCs/>
                <w:color w:val="auto"/>
                <w:szCs w:val="24"/>
                <w:highlight w:val="none"/>
              </w:rPr>
              <w:t>秒，</w:t>
            </w:r>
            <w:r>
              <w:rPr>
                <w:rFonts w:hint="eastAsia" w:asciiTheme="minorEastAsia" w:hAnsiTheme="minorEastAsia" w:eastAsiaTheme="minorEastAsia" w:cstheme="minorEastAsia"/>
                <w:color w:val="auto"/>
                <w:szCs w:val="24"/>
                <w:highlight w:val="none"/>
              </w:rPr>
              <w:t>加1分；</w:t>
            </w:r>
          </w:p>
          <w:p>
            <w:pPr>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（5）</w:t>
            </w:r>
            <w:r>
              <w:rPr>
                <w:rFonts w:hint="eastAsia" w:asciiTheme="minorEastAsia" w:hAnsiTheme="minorEastAsia" w:eastAsiaTheme="minorEastAsia" w:cstheme="minorEastAsia"/>
                <w:bCs/>
                <w:color w:val="auto"/>
                <w:sz w:val="24"/>
                <w:highlight w:val="none"/>
              </w:rPr>
              <w:t>存储能力，支持≥800条报警事件，</w:t>
            </w:r>
            <w:r>
              <w:rPr>
                <w:rFonts w:hint="eastAsia" w:asciiTheme="minorEastAsia" w:hAnsiTheme="minorEastAsia" w:eastAsiaTheme="minorEastAsia" w:cstheme="minorEastAsia"/>
                <w:color w:val="auto"/>
                <w:sz w:val="24"/>
                <w:highlight w:val="none"/>
              </w:rPr>
              <w:t>加1分；</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（6）存储容量，设备可存储</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lang w:val="zh-CN"/>
              </w:rPr>
              <w:t>1200份自检报告</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加1分；</w:t>
            </w:r>
          </w:p>
          <w:p>
            <w:pPr>
              <w:spacing w:line="360" w:lineRule="auto"/>
              <w:rPr>
                <w:color w:val="auto"/>
                <w:sz w:val="24"/>
                <w:lang w:val="zh-CN"/>
              </w:rPr>
            </w:pPr>
            <w:r>
              <w:rPr>
                <w:rFonts w:hint="eastAsia" w:asciiTheme="minorEastAsia" w:hAnsiTheme="minorEastAsia" w:eastAsiaTheme="minorEastAsia" w:cstheme="minorEastAsia"/>
                <w:color w:val="auto"/>
                <w:sz w:val="24"/>
                <w:highlight w:val="none"/>
                <w:lang w:val="zh-CN"/>
              </w:rPr>
              <w:t>（7）显示屏幕用数字形式显示电池剩余电量，加1分；</w:t>
            </w:r>
          </w:p>
          <w:p>
            <w:pPr>
              <w:pStyle w:val="2"/>
              <w:rPr>
                <w:lang w:val="en-US"/>
              </w:rPr>
            </w:pPr>
            <w:r>
              <w:rPr>
                <w:rFonts w:hint="eastAsia" w:hAnsi="宋体" w:cs="宋体"/>
                <w:lang w:val="en-US"/>
              </w:rPr>
              <w:t>（无法提供相关证明文件或未盖公章不得分）</w:t>
            </w:r>
            <w:bookmarkEnd w:id="565"/>
          </w:p>
        </w:tc>
        <w:tc>
          <w:tcPr>
            <w:tcW w:w="430" w:type="pct"/>
            <w:noWrap/>
            <w:vAlign w:val="center"/>
          </w:tcPr>
          <w:p>
            <w:pPr>
              <w:spacing w:line="360" w:lineRule="auto"/>
              <w:jc w:val="center"/>
              <w:rPr>
                <w:rFonts w:ascii="宋体" w:hAnsi="宋体" w:cs="宋体"/>
                <w:szCs w:val="21"/>
              </w:rPr>
            </w:pPr>
            <w:r>
              <w:rPr>
                <w:rFonts w:hint="eastAsia" w:ascii="宋体" w:hAnsi="宋体" w:cs="宋体"/>
                <w:sz w:val="24"/>
              </w:rPr>
              <w:t>45</w:t>
            </w:r>
          </w:p>
        </w:tc>
        <w:tc>
          <w:tcPr>
            <w:tcW w:w="583" w:type="pct"/>
            <w:noWrap/>
            <w:vAlign w:val="center"/>
          </w:tcPr>
          <w:p>
            <w:pPr>
              <w:spacing w:line="360" w:lineRule="auto"/>
              <w:jc w:val="center"/>
              <w:rPr>
                <w:rFonts w:ascii="宋体" w:hAnsi="宋体" w:cs="宋体"/>
                <w:sz w:val="24"/>
              </w:rPr>
            </w:pPr>
            <w:r>
              <w:rPr>
                <w:rFonts w:hint="eastAsia" w:ascii="宋体" w:hAnsi="宋体" w:cs="宋体"/>
                <w:sz w:val="24"/>
              </w:rPr>
              <w:t>客观分</w:t>
            </w:r>
          </w:p>
        </w:tc>
        <w:tc>
          <w:tcPr>
            <w:tcW w:w="838" w:type="pct"/>
            <w:noWrap/>
            <w:vAlign w:val="center"/>
          </w:tcPr>
          <w:p>
            <w:pPr>
              <w:spacing w:line="360" w:lineRule="auto"/>
              <w:jc w:val="center"/>
              <w:rPr>
                <w:rFonts w:ascii="宋体" w:hAnsi="宋体" w:cs="宋体"/>
                <w:sz w:val="24"/>
              </w:rPr>
            </w:pPr>
            <w:r>
              <w:rPr>
                <w:rFonts w:hint="eastAsia" w:cs="仿宋" w:asciiTheme="minorEastAsia" w:hAnsiTheme="minorEastAsia" w:eastAsiaTheme="minorEastAsia"/>
                <w:bCs/>
                <w:sz w:val="24"/>
              </w:rPr>
              <w:t>技术指标偏离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3</w:t>
            </w:r>
          </w:p>
        </w:tc>
        <w:tc>
          <w:tcPr>
            <w:tcW w:w="584" w:type="pct"/>
            <w:noWrap/>
            <w:vAlign w:val="center"/>
          </w:tcPr>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产品配置</w:t>
            </w:r>
          </w:p>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（6分）</w:t>
            </w:r>
          </w:p>
        </w:tc>
        <w:tc>
          <w:tcPr>
            <w:tcW w:w="2290" w:type="pct"/>
            <w:noWrap/>
          </w:tcPr>
          <w:p>
            <w:pPr>
              <w:widowControl/>
              <w:adjustRightInd/>
              <w:spacing w:line="360" w:lineRule="auto"/>
              <w:jc w:val="left"/>
              <w:rPr>
                <w:rFonts w:ascii="宋体" w:hAnsi="宋体" w:cs="宋体"/>
                <w:sz w:val="24"/>
              </w:rPr>
            </w:pPr>
            <w:r>
              <w:rPr>
                <w:rFonts w:hint="eastAsia" w:asciiTheme="minorEastAsia" w:hAnsiTheme="minorEastAsia" w:eastAsiaTheme="minorEastAsia" w:cstheme="minorEastAsia"/>
                <w:sz w:val="24"/>
              </w:rPr>
              <w:t>投标产品的配置及综合性能满足采购需求的程度，包括所选设备的规格型号、详细配置、随机资料和配件情况。根据投标文件提供的产品清单、产品彩页、说明书等相关内容进行综合评价，其中配置和实用性（2分）、成熟性与稳定性（2分）、先进性和有效性（2分）。</w:t>
            </w:r>
          </w:p>
        </w:tc>
        <w:tc>
          <w:tcPr>
            <w:tcW w:w="430"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cs="宋体"/>
              </w:rPr>
              <w:t>主观分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Fonts w:hint="eastAsia" w:cs="仿宋" w:asciiTheme="minorEastAsia" w:hAnsiTheme="minorEastAsia" w:eastAsiaTheme="minorEastAsia"/>
              </w:rPr>
              <w:t>所投产品技术配置清单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4</w:t>
            </w:r>
          </w:p>
        </w:tc>
        <w:tc>
          <w:tcPr>
            <w:tcW w:w="584" w:type="pc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项目实施（3分）</w:t>
            </w: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根据投标人提供的项目实施安全防范及质量保障措施的合理性、全面性等内容综合评定。</w:t>
            </w:r>
          </w:p>
        </w:tc>
        <w:tc>
          <w:tcPr>
            <w:tcW w:w="430"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3</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主观分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Fonts w:hint="eastAsia" w:cs="仿宋_GB2312" w:asciiTheme="minorEastAsia" w:hAnsiTheme="minorEastAsia" w:eastAsiaTheme="minorEastAsia"/>
              </w:rPr>
              <w:t>针对本项目建设的详细实施计划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75" w:type="pct"/>
            <w:vMerge w:val="restart"/>
            <w:noWrap/>
            <w:vAlign w:val="center"/>
          </w:tcPr>
          <w:p>
            <w:pPr>
              <w:spacing w:line="360" w:lineRule="auto"/>
              <w:jc w:val="center"/>
              <w:outlineLvl w:val="0"/>
              <w:rPr>
                <w:rFonts w:ascii="宋体" w:hAnsi="宋体" w:cs="宋体"/>
                <w:sz w:val="24"/>
              </w:rPr>
            </w:pPr>
            <w:r>
              <w:rPr>
                <w:rFonts w:hint="eastAsia" w:ascii="宋体" w:hAnsi="宋体" w:cs="宋体"/>
                <w:sz w:val="24"/>
              </w:rPr>
              <w:t>5</w:t>
            </w:r>
          </w:p>
        </w:tc>
        <w:tc>
          <w:tcPr>
            <w:tcW w:w="584" w:type="pct"/>
            <w:vMerge w:val="restar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培训</w:t>
            </w:r>
          </w:p>
          <w:p>
            <w:pPr>
              <w:widowControl/>
              <w:adjustRightInd/>
              <w:spacing w:line="360" w:lineRule="auto"/>
              <w:jc w:val="center"/>
              <w:outlineLvl w:val="0"/>
              <w:rPr>
                <w:rFonts w:ascii="宋体" w:hAnsi="宋体" w:cs="宋体"/>
                <w:b/>
                <w:bCs/>
                <w:sz w:val="24"/>
              </w:rPr>
            </w:pPr>
            <w:r>
              <w:rPr>
                <w:rFonts w:hint="eastAsia" w:ascii="宋体" w:hAnsi="宋体" w:cs="宋体"/>
                <w:b/>
                <w:bCs/>
                <w:sz w:val="24"/>
              </w:rPr>
              <w:t>（5分）</w:t>
            </w: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操作培训和维护培训及提供其他形式培训的情况。</w:t>
            </w:r>
          </w:p>
          <w:p>
            <w:pPr>
              <w:widowControl/>
              <w:adjustRightInd/>
              <w:spacing w:line="360" w:lineRule="auto"/>
              <w:jc w:val="left"/>
              <w:rPr>
                <w:rFonts w:cs="宋体" w:asciiTheme="minorEastAsia" w:hAnsiTheme="minorEastAsia" w:eastAsiaTheme="minorEastAsia"/>
                <w:sz w:val="24"/>
              </w:rPr>
            </w:pPr>
            <w:r>
              <w:rPr>
                <w:rFonts w:hint="eastAsia" w:ascii="宋体" w:hAnsi="宋体" w:cs="宋体"/>
                <w:sz w:val="24"/>
              </w:rPr>
              <w:t>培训目标明确、培训安排合理、培训内容全面。具备培训资源和能力。完全满足采购要求的得3分；培训内容及资源少量负偏离的得2分；培训内容缺漏较多不能较好满足采购要求的得1分；未提供培训的得0分。</w:t>
            </w:r>
          </w:p>
        </w:tc>
        <w:tc>
          <w:tcPr>
            <w:tcW w:w="430"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主观分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Style w:val="963"/>
                <w:rFonts w:hint="eastAsia" w:asciiTheme="minorEastAsia" w:hAnsiTheme="minorEastAsia" w:eastAsiaTheme="minorEastAsia"/>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75" w:type="pct"/>
            <w:vMerge w:val="continue"/>
            <w:noWrap/>
            <w:vAlign w:val="center"/>
          </w:tcPr>
          <w:p>
            <w:pPr>
              <w:spacing w:line="360" w:lineRule="auto"/>
              <w:jc w:val="center"/>
              <w:outlineLvl w:val="0"/>
              <w:rPr>
                <w:rFonts w:ascii="宋体" w:hAnsi="宋体" w:cs="宋体"/>
                <w:sz w:val="24"/>
              </w:rPr>
            </w:pPr>
          </w:p>
        </w:tc>
        <w:tc>
          <w:tcPr>
            <w:tcW w:w="584" w:type="pct"/>
            <w:vMerge w:val="continue"/>
            <w:noWrap/>
            <w:vAlign w:val="center"/>
          </w:tcPr>
          <w:p>
            <w:pPr>
              <w:widowControl/>
              <w:adjustRightInd/>
              <w:spacing w:line="360" w:lineRule="auto"/>
              <w:jc w:val="center"/>
              <w:outlineLvl w:val="0"/>
              <w:rPr>
                <w:rFonts w:ascii="宋体" w:hAnsi="宋体" w:cs="宋体"/>
                <w:b/>
                <w:bCs/>
                <w:sz w:val="24"/>
              </w:rPr>
            </w:pP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承诺对招标人的技术、操作人员进行不少于8小时的技术培训，承诺提供的得2分，不提供不得分。</w:t>
            </w:r>
          </w:p>
        </w:tc>
        <w:tc>
          <w:tcPr>
            <w:tcW w:w="430"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583" w:type="pct"/>
            <w:noWrap/>
            <w:vAlign w:val="center"/>
          </w:tcPr>
          <w:p>
            <w:pPr>
              <w:pStyle w:val="24"/>
              <w:widowControl/>
              <w:tabs>
                <w:tab w:val="left" w:pos="0"/>
              </w:tabs>
              <w:adjustRightInd/>
              <w:spacing w:line="360" w:lineRule="auto"/>
              <w:ind w:firstLine="0" w:firstLineChars="0"/>
              <w:jc w:val="center"/>
              <w:rPr>
                <w:rFonts w:cs="宋体"/>
              </w:rPr>
            </w:pPr>
            <w:r>
              <w:rPr>
                <w:rFonts w:hint="eastAsia" w:cs="宋体"/>
              </w:rPr>
              <w:t>客观分</w:t>
            </w:r>
          </w:p>
        </w:tc>
        <w:tc>
          <w:tcPr>
            <w:tcW w:w="838" w:type="pct"/>
            <w:noWrap/>
            <w:vAlign w:val="center"/>
          </w:tcPr>
          <w:p>
            <w:pPr>
              <w:pStyle w:val="24"/>
              <w:widowControl/>
              <w:tabs>
                <w:tab w:val="left" w:pos="0"/>
              </w:tabs>
              <w:adjustRightInd/>
              <w:spacing w:line="360" w:lineRule="auto"/>
              <w:ind w:firstLine="0" w:firstLineChars="0"/>
              <w:jc w:val="center"/>
              <w:rPr>
                <w:rFonts w:cs="宋体"/>
              </w:rPr>
            </w:pPr>
            <w:r>
              <w:rPr>
                <w:rStyle w:val="963"/>
                <w:rFonts w:hint="eastAsia" w:asciiTheme="minorEastAsia" w:hAnsiTheme="minorEastAsia" w:eastAsiaTheme="minorEastAsia"/>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75" w:type="pct"/>
            <w:vMerge w:val="restart"/>
            <w:noWrap/>
            <w:vAlign w:val="center"/>
          </w:tcPr>
          <w:p>
            <w:pPr>
              <w:spacing w:line="360" w:lineRule="auto"/>
              <w:jc w:val="center"/>
              <w:outlineLvl w:val="0"/>
              <w:rPr>
                <w:rFonts w:ascii="宋体" w:hAnsi="宋体" w:cs="宋体"/>
                <w:sz w:val="24"/>
              </w:rPr>
            </w:pPr>
            <w:r>
              <w:rPr>
                <w:rFonts w:hint="eastAsia" w:ascii="宋体" w:hAnsi="宋体" w:cs="宋体"/>
                <w:sz w:val="24"/>
              </w:rPr>
              <w:t>6</w:t>
            </w:r>
          </w:p>
        </w:tc>
        <w:tc>
          <w:tcPr>
            <w:tcW w:w="584" w:type="pct"/>
            <w:vMerge w:val="restar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售后服务</w:t>
            </w:r>
          </w:p>
          <w:p>
            <w:pPr>
              <w:widowControl/>
              <w:adjustRightInd/>
              <w:spacing w:line="360" w:lineRule="auto"/>
              <w:jc w:val="center"/>
              <w:outlineLvl w:val="0"/>
              <w:rPr>
                <w:rFonts w:ascii="宋体" w:hAnsi="宋体" w:cs="宋体"/>
                <w:b/>
                <w:bCs/>
                <w:sz w:val="24"/>
              </w:rPr>
            </w:pPr>
            <w:r>
              <w:rPr>
                <w:rFonts w:hint="eastAsia" w:ascii="宋体" w:hAnsi="宋体" w:cs="宋体"/>
                <w:b/>
                <w:bCs/>
                <w:sz w:val="24"/>
              </w:rPr>
              <w:t>（5分）</w:t>
            </w:r>
          </w:p>
        </w:tc>
        <w:tc>
          <w:tcPr>
            <w:tcW w:w="2290" w:type="pct"/>
            <w:noWrap/>
          </w:tcPr>
          <w:p>
            <w:pPr>
              <w:widowControl/>
              <w:adjustRightInd/>
              <w:spacing w:line="360" w:lineRule="auto"/>
              <w:jc w:val="left"/>
              <w:rPr>
                <w:rFonts w:ascii="宋体" w:hAnsi="宋体" w:cs="宋体"/>
                <w:sz w:val="24"/>
              </w:rPr>
            </w:pPr>
            <w:r>
              <w:rPr>
                <w:rFonts w:hint="eastAsia" w:ascii="宋体" w:hAnsi="宋体" w:cs="宋体"/>
                <w:sz w:val="24"/>
              </w:rPr>
              <w:t>投标人提供的服务响应方案、售后服务保障能力、出现质量问题的处理，日常检测及保养，故障处理效率，应急维修的服务预案等内容综合评定，完全满足采购要求的得3分；售后服务略有欠缺的得2分；未提供的得0分。</w:t>
            </w:r>
          </w:p>
        </w:tc>
        <w:tc>
          <w:tcPr>
            <w:tcW w:w="430" w:type="pct"/>
            <w:noWrap/>
            <w:vAlign w:val="center"/>
          </w:tcPr>
          <w:p>
            <w:pPr>
              <w:widowControl/>
              <w:adjustRightInd/>
              <w:spacing w:line="360" w:lineRule="auto"/>
              <w:jc w:val="center"/>
              <w:rPr>
                <w:rFonts w:ascii="宋体" w:hAnsi="宋体" w:cs="宋体"/>
                <w:sz w:val="24"/>
              </w:rPr>
            </w:pPr>
            <w:r>
              <w:rPr>
                <w:rFonts w:hint="eastAsia" w:ascii="宋体" w:hAnsi="宋体" w:cs="宋体"/>
                <w:sz w:val="24"/>
              </w:rPr>
              <w:t>3</w:t>
            </w:r>
          </w:p>
        </w:tc>
        <w:tc>
          <w:tcPr>
            <w:tcW w:w="583" w:type="pct"/>
            <w:noWrap/>
            <w:vAlign w:val="center"/>
          </w:tcPr>
          <w:p>
            <w:pPr>
              <w:widowControl/>
              <w:adjustRightInd/>
              <w:spacing w:line="360" w:lineRule="auto"/>
              <w:jc w:val="center"/>
              <w:rPr>
                <w:rFonts w:ascii="宋体" w:hAnsi="宋体" w:cs="宋体"/>
                <w:sz w:val="24"/>
              </w:rPr>
            </w:pPr>
            <w:r>
              <w:rPr>
                <w:rFonts w:hint="eastAsia" w:ascii="宋体" w:hAnsi="宋体" w:cs="宋体"/>
                <w:sz w:val="24"/>
              </w:rPr>
              <w:t>主观分</w:t>
            </w:r>
          </w:p>
        </w:tc>
        <w:tc>
          <w:tcPr>
            <w:tcW w:w="838" w:type="pct"/>
            <w:noWrap/>
            <w:vAlign w:val="center"/>
          </w:tcPr>
          <w:p>
            <w:pPr>
              <w:widowControl/>
              <w:adjustRightInd/>
              <w:spacing w:line="360" w:lineRule="auto"/>
              <w:jc w:val="center"/>
              <w:rPr>
                <w:rFonts w:ascii="宋体" w:hAnsi="宋体" w:cs="宋体"/>
                <w:sz w:val="24"/>
              </w:rPr>
            </w:pPr>
            <w:r>
              <w:rPr>
                <w:rFonts w:hint="eastAsia" w:cs="宋体"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5" w:type="pct"/>
            <w:vMerge w:val="continue"/>
            <w:noWrap/>
            <w:vAlign w:val="center"/>
          </w:tcPr>
          <w:p>
            <w:pPr>
              <w:spacing w:line="360" w:lineRule="auto"/>
              <w:ind w:firstLine="240" w:firstLineChars="100"/>
              <w:jc w:val="center"/>
              <w:outlineLvl w:val="0"/>
              <w:rPr>
                <w:rFonts w:ascii="宋体" w:hAnsi="宋体" w:cs="宋体"/>
                <w:sz w:val="24"/>
              </w:rPr>
            </w:pPr>
          </w:p>
        </w:tc>
        <w:tc>
          <w:tcPr>
            <w:tcW w:w="584" w:type="pct"/>
            <w:vMerge w:val="continue"/>
            <w:noWrap/>
            <w:vAlign w:val="center"/>
          </w:tcPr>
          <w:p>
            <w:pPr>
              <w:widowControl/>
              <w:adjustRightInd/>
              <w:spacing w:line="360" w:lineRule="auto"/>
              <w:jc w:val="center"/>
              <w:outlineLvl w:val="0"/>
              <w:rPr>
                <w:rFonts w:ascii="宋体" w:hAnsi="宋体" w:cs="宋体"/>
                <w:b/>
                <w:bCs/>
                <w:sz w:val="24"/>
              </w:rPr>
            </w:pPr>
          </w:p>
        </w:tc>
        <w:tc>
          <w:tcPr>
            <w:tcW w:w="2290" w:type="pct"/>
            <w:noWrap/>
          </w:tcPr>
          <w:p>
            <w:pPr>
              <w:widowControl/>
              <w:adjustRightInd/>
              <w:spacing w:line="360" w:lineRule="auto"/>
              <w:jc w:val="left"/>
              <w:rPr>
                <w:rFonts w:ascii="宋体" w:hAnsi="宋体" w:cs="宋体"/>
              </w:rPr>
            </w:pPr>
            <w:r>
              <w:rPr>
                <w:rFonts w:hint="eastAsia" w:ascii="宋体" w:hAnsi="宋体" w:cs="宋体"/>
                <w:sz w:val="24"/>
              </w:rPr>
              <w:t>在浙江省内有有AED产品储备库，得1分；在杭州有AED产品储备库，得2分。本项不重复得分；最高得2分。</w:t>
            </w:r>
          </w:p>
        </w:tc>
        <w:tc>
          <w:tcPr>
            <w:tcW w:w="430" w:type="pct"/>
            <w:noWrap/>
            <w:vAlign w:val="center"/>
          </w:tcPr>
          <w:p>
            <w:pPr>
              <w:widowControl/>
              <w:adjustRightInd/>
              <w:spacing w:line="360" w:lineRule="auto"/>
              <w:jc w:val="center"/>
              <w:rPr>
                <w:rFonts w:ascii="宋体" w:hAnsi="宋体" w:cs="宋体"/>
                <w:sz w:val="24"/>
              </w:rPr>
            </w:pPr>
            <w:r>
              <w:rPr>
                <w:rFonts w:hint="eastAsia" w:ascii="宋体" w:hAnsi="宋体" w:cs="宋体"/>
                <w:sz w:val="24"/>
              </w:rPr>
              <w:t>2</w:t>
            </w:r>
          </w:p>
        </w:tc>
        <w:tc>
          <w:tcPr>
            <w:tcW w:w="583" w:type="pct"/>
            <w:noWrap/>
            <w:vAlign w:val="center"/>
          </w:tcPr>
          <w:p>
            <w:pPr>
              <w:widowControl/>
              <w:adjustRightInd/>
              <w:spacing w:line="360" w:lineRule="auto"/>
              <w:jc w:val="center"/>
              <w:rPr>
                <w:rFonts w:ascii="宋体" w:hAnsi="宋体" w:cs="宋体"/>
                <w:sz w:val="24"/>
              </w:rPr>
            </w:pPr>
            <w:r>
              <w:rPr>
                <w:rFonts w:hint="eastAsia" w:ascii="宋体" w:hAnsi="宋体" w:cs="宋体"/>
                <w:sz w:val="24"/>
              </w:rPr>
              <w:t>客观分</w:t>
            </w:r>
          </w:p>
        </w:tc>
        <w:tc>
          <w:tcPr>
            <w:tcW w:w="838" w:type="pct"/>
            <w:noWrap/>
            <w:vAlign w:val="center"/>
          </w:tcPr>
          <w:p>
            <w:pPr>
              <w:widowControl/>
              <w:adjustRightInd/>
              <w:spacing w:line="360" w:lineRule="auto"/>
              <w:jc w:val="center"/>
              <w:rPr>
                <w:rFonts w:ascii="宋体" w:hAnsi="宋体" w:cs="宋体"/>
                <w:sz w:val="24"/>
              </w:rPr>
            </w:pPr>
            <w:r>
              <w:rPr>
                <w:rFonts w:hint="eastAsia" w:cs="宋体"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7</w:t>
            </w:r>
          </w:p>
        </w:tc>
        <w:tc>
          <w:tcPr>
            <w:tcW w:w="584" w:type="pc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质保期（2分）</w:t>
            </w:r>
          </w:p>
        </w:tc>
        <w:tc>
          <w:tcPr>
            <w:tcW w:w="2290" w:type="pct"/>
            <w:noWrap/>
          </w:tcPr>
          <w:p>
            <w:pPr>
              <w:widowControl/>
              <w:shd w:val="clear" w:color="auto" w:fill="FFFFFF"/>
              <w:adjustRightInd/>
              <w:spacing w:after="225" w:line="360" w:lineRule="auto"/>
              <w:jc w:val="left"/>
              <w:rPr>
                <w:rFonts w:ascii="宋体" w:hAnsi="宋体" w:cs="宋体"/>
                <w:sz w:val="24"/>
              </w:rPr>
            </w:pPr>
            <w:r>
              <w:rPr>
                <w:rFonts w:hint="eastAsia" w:ascii="宋体" w:hAnsi="宋体" w:cs="宋体"/>
                <w:sz w:val="24"/>
              </w:rPr>
              <w:t>质保期符合采购要求的不得分，每增加2年质保期得1分，最高得2分。</w:t>
            </w:r>
          </w:p>
        </w:tc>
        <w:tc>
          <w:tcPr>
            <w:tcW w:w="430"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2</w:t>
            </w:r>
          </w:p>
        </w:tc>
        <w:tc>
          <w:tcPr>
            <w:tcW w:w="583"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客观分</w:t>
            </w:r>
          </w:p>
        </w:tc>
        <w:tc>
          <w:tcPr>
            <w:tcW w:w="838" w:type="pct"/>
            <w:noWrap/>
            <w:vAlign w:val="center"/>
          </w:tcPr>
          <w:p>
            <w:pPr>
              <w:widowControl/>
              <w:shd w:val="clear" w:color="auto" w:fill="FFFFFF"/>
              <w:adjustRightInd/>
              <w:spacing w:after="225" w:line="360" w:lineRule="auto"/>
              <w:jc w:val="center"/>
              <w:rPr>
                <w:rFonts w:ascii="宋体" w:hAnsi="宋体" w:cs="宋体"/>
                <w:sz w:val="24"/>
              </w:rPr>
            </w:pPr>
            <w:r>
              <w:rPr>
                <w:rFonts w:hint="eastAsia" w:cs="宋体"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8</w:t>
            </w:r>
          </w:p>
        </w:tc>
        <w:tc>
          <w:tcPr>
            <w:tcW w:w="584" w:type="pct"/>
            <w:noWrap/>
            <w:vAlign w:val="center"/>
          </w:tcPr>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政策分</w:t>
            </w:r>
          </w:p>
          <w:p>
            <w:pPr>
              <w:widowControl/>
              <w:adjustRightInd/>
              <w:spacing w:line="360" w:lineRule="auto"/>
              <w:jc w:val="center"/>
              <w:outlineLvl w:val="0"/>
              <w:rPr>
                <w:rFonts w:cs="宋体" w:asciiTheme="minorEastAsia" w:hAnsiTheme="minorEastAsia" w:eastAsiaTheme="minorEastAsia"/>
                <w:b/>
                <w:bCs/>
                <w:sz w:val="24"/>
              </w:rPr>
            </w:pPr>
            <w:r>
              <w:rPr>
                <w:rFonts w:hint="eastAsia" w:cs="宋体" w:asciiTheme="minorEastAsia" w:hAnsiTheme="minorEastAsia" w:eastAsiaTheme="minorEastAsia"/>
                <w:b/>
                <w:bCs/>
                <w:sz w:val="24"/>
              </w:rPr>
              <w:t>（1分）</w:t>
            </w:r>
          </w:p>
        </w:tc>
        <w:tc>
          <w:tcPr>
            <w:tcW w:w="2290" w:type="pct"/>
            <w:noWrap/>
          </w:tcPr>
          <w:p>
            <w:pPr>
              <w:widowControl/>
              <w:shd w:val="clear" w:color="auto" w:fill="FFFFFF"/>
              <w:adjustRightInd/>
              <w:spacing w:after="225"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投标产品具有国家确定的认证机构出具的、处于有效期之内的节能产品认证证书的得 0.5 分；投标产品具有国家确定的认证机构出具的、处于有效期之内的环境标志产品认证证书的得 0.5 分。</w:t>
            </w:r>
          </w:p>
        </w:tc>
        <w:tc>
          <w:tcPr>
            <w:tcW w:w="430" w:type="pct"/>
            <w:noWrap/>
            <w:vAlign w:val="center"/>
          </w:tcPr>
          <w:p>
            <w:pPr>
              <w:spacing w:line="360" w:lineRule="auto"/>
              <w:ind w:firstLine="120" w:firstLineChars="5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583" w:type="pct"/>
            <w:noWrap/>
            <w:vAlign w:val="center"/>
          </w:tcPr>
          <w:p>
            <w:pPr>
              <w:spacing w:line="360" w:lineRule="auto"/>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客观分</w:t>
            </w:r>
          </w:p>
        </w:tc>
        <w:tc>
          <w:tcPr>
            <w:tcW w:w="838" w:type="pct"/>
            <w:noWrap/>
            <w:vAlign w:val="center"/>
          </w:tcPr>
          <w:p>
            <w:pPr>
              <w:spacing w:line="360" w:lineRule="auto"/>
              <w:jc w:val="center"/>
              <w:outlineLvl w:val="0"/>
              <w:rPr>
                <w:rFonts w:cs="宋体" w:asciiTheme="minorEastAsia" w:hAnsiTheme="minorEastAsia" w:eastAsiaTheme="minorEastAsia"/>
                <w:sz w:val="24"/>
              </w:rPr>
            </w:pPr>
            <w:r>
              <w:rPr>
                <w:rFonts w:hint="eastAsia" w:asciiTheme="minorEastAsia" w:hAnsiTheme="minorEastAsia" w:eastAsiaTheme="minorEastAsia"/>
                <w:sz w:val="24"/>
              </w:rPr>
              <w:t>投标产品有关证书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275" w:type="pct"/>
            <w:noWrap/>
            <w:vAlign w:val="center"/>
          </w:tcPr>
          <w:p>
            <w:pPr>
              <w:spacing w:line="360" w:lineRule="auto"/>
              <w:jc w:val="center"/>
              <w:outlineLvl w:val="0"/>
              <w:rPr>
                <w:rFonts w:ascii="宋体" w:hAnsi="宋体" w:cs="宋体"/>
                <w:sz w:val="24"/>
              </w:rPr>
            </w:pPr>
            <w:r>
              <w:rPr>
                <w:rFonts w:hint="eastAsia" w:ascii="宋体" w:hAnsi="宋体" w:cs="宋体"/>
                <w:sz w:val="24"/>
              </w:rPr>
              <w:t>9</w:t>
            </w:r>
          </w:p>
        </w:tc>
        <w:tc>
          <w:tcPr>
            <w:tcW w:w="584" w:type="pct"/>
            <w:noWrap/>
            <w:vAlign w:val="center"/>
          </w:tcPr>
          <w:p>
            <w:pPr>
              <w:widowControl/>
              <w:adjustRightInd/>
              <w:spacing w:line="360" w:lineRule="auto"/>
              <w:jc w:val="center"/>
              <w:outlineLvl w:val="0"/>
              <w:rPr>
                <w:rFonts w:ascii="宋体" w:hAnsi="宋体" w:cs="宋体"/>
                <w:b/>
                <w:bCs/>
                <w:sz w:val="24"/>
              </w:rPr>
            </w:pPr>
            <w:r>
              <w:rPr>
                <w:rFonts w:hint="eastAsia" w:ascii="宋体" w:hAnsi="宋体" w:cs="宋体"/>
                <w:b/>
                <w:bCs/>
                <w:sz w:val="24"/>
              </w:rPr>
              <w:t>投标报价</w:t>
            </w:r>
          </w:p>
          <w:p>
            <w:pPr>
              <w:widowControl/>
              <w:adjustRightInd/>
              <w:spacing w:line="360" w:lineRule="auto"/>
              <w:jc w:val="center"/>
              <w:outlineLvl w:val="0"/>
              <w:rPr>
                <w:rFonts w:ascii="宋体" w:hAnsi="宋体" w:cs="宋体"/>
                <w:b/>
                <w:bCs/>
                <w:sz w:val="24"/>
              </w:rPr>
            </w:pPr>
            <w:r>
              <w:rPr>
                <w:rFonts w:hint="eastAsia" w:ascii="宋体" w:hAnsi="宋体" w:cs="宋体"/>
                <w:b/>
                <w:bCs/>
                <w:sz w:val="24"/>
              </w:rPr>
              <w:t>（30分）</w:t>
            </w:r>
          </w:p>
        </w:tc>
        <w:tc>
          <w:tcPr>
            <w:tcW w:w="2290" w:type="pct"/>
            <w:noWrap/>
          </w:tcPr>
          <w:p>
            <w:pPr>
              <w:spacing w:line="360"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w:t>
            </w:r>
          </w:p>
          <w:p>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评标过程中，不得去掉报价中的最高报价和最低报价。</w:t>
            </w:r>
          </w:p>
          <w:p>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因落实政府采购政策需要进行价格调整的，以调整后的价格计算评标基准价和投标报价。</w:t>
            </w:r>
          </w:p>
        </w:tc>
        <w:tc>
          <w:tcPr>
            <w:tcW w:w="430"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30</w:t>
            </w:r>
          </w:p>
        </w:tc>
        <w:tc>
          <w:tcPr>
            <w:tcW w:w="583"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客观分</w:t>
            </w:r>
          </w:p>
        </w:tc>
        <w:tc>
          <w:tcPr>
            <w:tcW w:w="838" w:type="pct"/>
            <w:noWrap/>
            <w:vAlign w:val="center"/>
          </w:tcPr>
          <w:p>
            <w:pPr>
              <w:widowControl/>
              <w:shd w:val="clear" w:color="auto" w:fill="FFFFFF"/>
              <w:adjustRightInd/>
              <w:spacing w:after="225" w:line="360" w:lineRule="auto"/>
              <w:jc w:val="center"/>
              <w:rPr>
                <w:rFonts w:ascii="宋体" w:hAnsi="宋体" w:cs="宋体"/>
                <w:sz w:val="24"/>
              </w:rPr>
            </w:pPr>
            <w:r>
              <w:rPr>
                <w:rFonts w:hint="eastAsia" w:ascii="宋体" w:hAnsi="宋体" w:cs="宋体"/>
                <w:sz w:val="24"/>
              </w:rPr>
              <w:t>/</w:t>
            </w:r>
          </w:p>
        </w:tc>
      </w:tr>
    </w:tbl>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_Toc86217003"/>
      <w:bookmarkStart w:id="398" w:name="第五部分"/>
    </w:p>
    <w:p>
      <w:pPr>
        <w:rPr>
          <w:rFonts w:hint="eastAsia"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99" w:name="_Toc3029"/>
      <w:bookmarkStart w:id="400" w:name="_Toc24059"/>
      <w:bookmarkStart w:id="401" w:name="_Toc2232"/>
      <w:r>
        <w:rPr>
          <w:rFonts w:hint="eastAsia" w:ascii="宋体" w:hAnsi="宋体" w:cs="宋体"/>
          <w:b/>
          <w:sz w:val="24"/>
        </w:rPr>
        <w:t>1.1 合同组成部分</w:t>
      </w:r>
      <w:bookmarkEnd w:id="399"/>
      <w:bookmarkEnd w:id="400"/>
      <w:bookmarkEnd w:id="401"/>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中标或者成交通知书；</w:t>
      </w:r>
    </w:p>
    <w:p>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其他相关采购文件。</w:t>
      </w:r>
    </w:p>
    <w:p>
      <w:pPr>
        <w:spacing w:line="360" w:lineRule="auto"/>
        <w:ind w:firstLine="482" w:firstLineChars="200"/>
        <w:outlineLvl w:val="0"/>
        <w:rPr>
          <w:rFonts w:ascii="宋体" w:hAnsi="宋体" w:cs="宋体"/>
          <w:b/>
          <w:sz w:val="24"/>
        </w:rPr>
      </w:pPr>
      <w:bookmarkStart w:id="402" w:name="_Toc27126"/>
      <w:bookmarkStart w:id="403" w:name="_Toc21295"/>
      <w:bookmarkStart w:id="404" w:name="_Toc24300"/>
      <w:r>
        <w:rPr>
          <w:rFonts w:hint="eastAsia" w:ascii="宋体" w:hAnsi="宋体" w:cs="宋体"/>
          <w:b/>
          <w:sz w:val="24"/>
        </w:rPr>
        <w:t>1.2 货物</w:t>
      </w:r>
      <w:bookmarkEnd w:id="402"/>
      <w:bookmarkEnd w:id="403"/>
      <w:bookmarkEnd w:id="404"/>
    </w:p>
    <w:p>
      <w:pPr>
        <w:spacing w:line="360" w:lineRule="auto"/>
        <w:ind w:firstLine="480" w:firstLineChars="200"/>
        <w:rPr>
          <w:rFonts w:ascii="宋体" w:hAnsi="宋体" w:cs="宋体"/>
          <w:sz w:val="24"/>
          <w:u w:val="single"/>
        </w:rPr>
      </w:pPr>
      <w:r>
        <w:rPr>
          <w:rFonts w:hint="eastAsia" w:ascii="宋体" w:hAnsi="宋体" w:cs="宋体"/>
          <w:sz w:val="24"/>
        </w:rPr>
        <w:t>1.2.1 货物名称、品牌、规格型号、花色：；</w:t>
      </w:r>
    </w:p>
    <w:p>
      <w:pPr>
        <w:spacing w:line="360" w:lineRule="auto"/>
        <w:ind w:firstLine="480" w:firstLineChars="200"/>
        <w:rPr>
          <w:rFonts w:ascii="宋体" w:hAnsi="宋体" w:cs="宋体"/>
          <w:sz w:val="24"/>
          <w:u w:val="single"/>
        </w:rPr>
      </w:pPr>
      <w:r>
        <w:rPr>
          <w:rFonts w:hint="eastAsia" w:ascii="宋体" w:hAnsi="宋体" w:cs="宋体"/>
          <w:sz w:val="24"/>
        </w:rPr>
        <w:t>1.2.2 货物数量：；</w:t>
      </w:r>
    </w:p>
    <w:p>
      <w:pPr>
        <w:spacing w:line="360" w:lineRule="auto"/>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360" w:lineRule="auto"/>
        <w:ind w:firstLine="482" w:firstLineChars="200"/>
        <w:outlineLvl w:val="0"/>
        <w:rPr>
          <w:rFonts w:ascii="宋体" w:hAnsi="宋体" w:cs="宋体"/>
          <w:b/>
          <w:sz w:val="24"/>
        </w:rPr>
      </w:pPr>
      <w:bookmarkStart w:id="405" w:name="_Toc21631"/>
      <w:bookmarkStart w:id="406" w:name="_Toc23292"/>
      <w:bookmarkStart w:id="407" w:name="_Toc21551"/>
      <w:r>
        <w:rPr>
          <w:rFonts w:hint="eastAsia" w:ascii="宋体" w:hAnsi="宋体" w:cs="宋体"/>
          <w:b/>
          <w:sz w:val="24"/>
        </w:rPr>
        <w:t>1.3 价款</w:t>
      </w:r>
      <w:bookmarkEnd w:id="405"/>
      <w:bookmarkEnd w:id="406"/>
      <w:bookmarkEnd w:id="407"/>
    </w:p>
    <w:p>
      <w:pPr>
        <w:spacing w:line="360" w:lineRule="auto"/>
        <w:ind w:firstLine="480" w:firstLineChars="200"/>
        <w:rPr>
          <w:rFonts w:ascii="宋体" w:hAnsi="宋体" w:cs="宋体"/>
          <w:sz w:val="24"/>
        </w:rPr>
      </w:pPr>
      <w:r>
        <w:rPr>
          <w:rFonts w:hint="eastAsia" w:ascii="宋体" w:hAnsi="宋体" w:cs="宋体"/>
          <w:sz w:val="24"/>
        </w:rPr>
        <w:t>本合同总价（含税）为：￥元（大写：元人民币）。</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8" w:name="_Toc10340"/>
      <w:bookmarkStart w:id="409" w:name="_Toc1814"/>
      <w:bookmarkStart w:id="410" w:name="_Toc22618"/>
      <w:r>
        <w:rPr>
          <w:rFonts w:hint="eastAsia"/>
          <w:b/>
        </w:rPr>
        <w:t>1.4履约保证金</w:t>
      </w:r>
    </w:p>
    <w:p>
      <w:pPr>
        <w:pStyle w:val="957"/>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4"/>
        <w:tabs>
          <w:tab w:val="left" w:pos="0"/>
          <w:tab w:val="clear" w:pos="432"/>
        </w:tabs>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14" w:name="_Toc27250"/>
      <w:bookmarkStart w:id="415" w:name="_Toc19554"/>
      <w:bookmarkStart w:id="416" w:name="_Toc21423"/>
      <w:r>
        <w:rPr>
          <w:rFonts w:hint="eastAsia" w:ascii="宋体" w:hAnsi="宋体" w:cs="宋体"/>
          <w:b/>
          <w:sz w:val="24"/>
        </w:rPr>
        <w:t>1.8违约责任</w:t>
      </w:r>
      <w:bookmarkEnd w:id="414"/>
      <w:bookmarkEnd w:id="415"/>
      <w:bookmarkEnd w:id="416"/>
    </w:p>
    <w:p>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
        <w:ind w:firstLine="480" w:firstLineChars="200"/>
        <w:rPr>
          <w:lang w:val="en-US"/>
        </w:rPr>
      </w:pPr>
      <w:r>
        <w:rPr>
          <w:rFonts w:hint="eastAsia" w:hAnsi="宋体" w:cs="宋体"/>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360" w:lineRule="auto"/>
        <w:ind w:firstLine="482" w:firstLineChars="200"/>
        <w:outlineLvl w:val="0"/>
        <w:rPr>
          <w:rFonts w:ascii="宋体" w:hAnsi="宋体" w:cs="宋体"/>
          <w:b/>
          <w:sz w:val="24"/>
        </w:rPr>
      </w:pPr>
      <w:bookmarkStart w:id="417" w:name="_Toc15583"/>
      <w:bookmarkStart w:id="418" w:name="_Toc28375"/>
      <w:bookmarkStart w:id="419" w:name="_Toc16021"/>
      <w:r>
        <w:rPr>
          <w:rFonts w:hint="eastAsia" w:ascii="宋体" w:hAnsi="宋体" w:cs="宋体"/>
          <w:b/>
          <w:sz w:val="24"/>
        </w:rPr>
        <w:t>1.9合同争议的解决</w:t>
      </w:r>
      <w:bookmarkEnd w:id="417"/>
      <w:bookmarkEnd w:id="418"/>
      <w:bookmarkEnd w:id="419"/>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ascii="宋体" w:hAnsi="宋体" w:cs="宋体"/>
          <w:b/>
          <w:sz w:val="24"/>
        </w:rPr>
      </w:pPr>
      <w:bookmarkStart w:id="420" w:name="_Toc7245"/>
      <w:bookmarkStart w:id="421" w:name="_Toc15322"/>
      <w:bookmarkStart w:id="422" w:name="_Toc11173"/>
      <w:r>
        <w:rPr>
          <w:rFonts w:hint="eastAsia" w:ascii="宋体" w:hAnsi="宋体" w:cs="宋体"/>
          <w:b/>
          <w:sz w:val="24"/>
        </w:rPr>
        <w:t>2.0 合同生效</w:t>
      </w:r>
      <w:bookmarkEnd w:id="420"/>
      <w:bookmarkEnd w:id="421"/>
      <w:bookmarkEnd w:id="422"/>
    </w:p>
    <w:p>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ascii="宋体" w:hAnsi="宋体" w:cs="宋体"/>
          <w:sz w:val="24"/>
          <w:lang w:val="zh-CN"/>
        </w:rPr>
      </w:pPr>
    </w:p>
    <w:tbl>
      <w:tblPr>
        <w:tblStyle w:val="62"/>
        <w:tblW w:w="9458" w:type="dxa"/>
        <w:tblInd w:w="0" w:type="dxa"/>
        <w:tblLayout w:type="fixed"/>
        <w:tblCellMar>
          <w:top w:w="0" w:type="dxa"/>
          <w:left w:w="0" w:type="dxa"/>
          <w:bottom w:w="0" w:type="dxa"/>
          <w:right w:w="0" w:type="dxa"/>
        </w:tblCellMar>
      </w:tblPr>
      <w:tblGrid>
        <w:gridCol w:w="4729"/>
        <w:gridCol w:w="4729"/>
      </w:tblGrid>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lang w:val="en-GB"/>
              </w:rPr>
            </w:pPr>
            <w:r>
              <w:rPr>
                <w:rFonts w:hint="eastAsia" w:hAnsi="宋体" w:cs="宋体"/>
                <w:b/>
                <w:sz w:val="24"/>
                <w:szCs w:val="24"/>
              </w:rPr>
              <w:br w:type="page"/>
            </w:r>
            <w:r>
              <w:rPr>
                <w:rStyle w:val="963"/>
                <w:rFonts w:hint="eastAsia" w:hAnsi="宋体" w:cs="宋体"/>
                <w:sz w:val="24"/>
                <w:szCs w:val="24"/>
              </w:rPr>
              <w:t>甲方：</w:t>
            </w:r>
          </w:p>
        </w:tc>
        <w:tc>
          <w:tcPr>
            <w:tcW w:w="4729" w:type="dxa"/>
          </w:tcPr>
          <w:p>
            <w:pPr>
              <w:pStyle w:val="962"/>
              <w:snapToGrid w:val="0"/>
              <w:rPr>
                <w:rStyle w:val="963"/>
                <w:rFonts w:hAnsi="宋体" w:cs="宋体"/>
                <w:sz w:val="24"/>
                <w:szCs w:val="24"/>
              </w:rPr>
            </w:pPr>
            <w:r>
              <w:rPr>
                <w:rStyle w:val="963"/>
                <w:rFonts w:hint="eastAsia" w:hAnsi="宋体" w:cs="宋体"/>
                <w:sz w:val="24"/>
                <w:szCs w:val="24"/>
              </w:rPr>
              <w:t>乙方：</w:t>
            </w:r>
          </w:p>
        </w:tc>
      </w:tr>
      <w:tr>
        <w:tblPrEx>
          <w:tblCellMar>
            <w:top w:w="0" w:type="dxa"/>
            <w:left w:w="0" w:type="dxa"/>
            <w:bottom w:w="0" w:type="dxa"/>
            <w:right w:w="0" w:type="dxa"/>
          </w:tblCellMar>
        </w:tblPrEx>
        <w:tc>
          <w:tcPr>
            <w:tcW w:w="4729" w:type="dxa"/>
          </w:tcPr>
          <w:p>
            <w:pPr>
              <w:pStyle w:val="962"/>
              <w:snapToGrid w:val="0"/>
              <w:rPr>
                <w:rFonts w:hAnsi="宋体" w:cs="宋体"/>
                <w:b/>
                <w:sz w:val="24"/>
                <w:szCs w:val="24"/>
              </w:rPr>
            </w:pPr>
            <w:r>
              <w:rPr>
                <w:rFonts w:hint="eastAsia" w:hAnsi="宋体" w:cs="宋体"/>
                <w:sz w:val="24"/>
                <w:szCs w:val="24"/>
                <w:lang w:val="zh-CN"/>
              </w:rPr>
              <w:t>统一社会信用代码：</w:t>
            </w:r>
          </w:p>
        </w:tc>
        <w:tc>
          <w:tcPr>
            <w:tcW w:w="4729" w:type="dxa"/>
          </w:tcPr>
          <w:p>
            <w:pPr>
              <w:autoSpaceDE w:val="0"/>
              <w:autoSpaceDN w:val="0"/>
              <w:spacing w:line="360" w:lineRule="auto"/>
              <w:rPr>
                <w:rStyle w:val="963"/>
                <w:rFonts w:ascii="宋体" w:hAnsi="宋体" w:cs="宋体"/>
                <w:sz w:val="24"/>
              </w:rPr>
            </w:pPr>
            <w:r>
              <w:rPr>
                <w:rFonts w:hint="eastAsia" w:ascii="宋体" w:hAnsi="宋体" w:cs="宋体"/>
                <w:sz w:val="24"/>
                <w:lang w:val="zh-CN"/>
              </w:rPr>
              <w:t>统一社会信用代码或身份证号码：</w:t>
            </w:r>
          </w:p>
        </w:tc>
      </w:tr>
      <w:tr>
        <w:tblPrEx>
          <w:tblCellMar>
            <w:top w:w="0" w:type="dxa"/>
            <w:left w:w="0" w:type="dxa"/>
            <w:bottom w:w="0" w:type="dxa"/>
            <w:right w:w="0" w:type="dxa"/>
          </w:tblCellMar>
        </w:tblPrEx>
        <w:tc>
          <w:tcPr>
            <w:tcW w:w="4729" w:type="dxa"/>
          </w:tcPr>
          <w:p>
            <w:pPr>
              <w:autoSpaceDE w:val="0"/>
              <w:autoSpaceDN w:val="0"/>
              <w:spacing w:line="360" w:lineRule="auto"/>
              <w:rPr>
                <w:rFonts w:ascii="宋体" w:hAnsi="宋体" w:cs="宋体"/>
                <w:sz w:val="24"/>
                <w:lang w:val="zh-CN"/>
              </w:rPr>
            </w:pPr>
            <w:r>
              <w:rPr>
                <w:rFonts w:hint="eastAsia" w:ascii="宋体" w:hAnsi="宋体" w:cs="宋体"/>
                <w:sz w:val="24"/>
                <w:lang w:val="zh-CN"/>
              </w:rPr>
              <w:t>住所：</w:t>
            </w:r>
          </w:p>
        </w:tc>
        <w:tc>
          <w:tcPr>
            <w:tcW w:w="4729" w:type="dxa"/>
          </w:tcPr>
          <w:p>
            <w:pPr>
              <w:autoSpaceDE w:val="0"/>
              <w:autoSpaceDN w:val="0"/>
              <w:spacing w:line="360" w:lineRule="auto"/>
              <w:rPr>
                <w:rFonts w:ascii="宋体" w:hAnsi="宋体" w:cs="宋体"/>
                <w:sz w:val="24"/>
                <w:lang w:val="zh-CN"/>
              </w:rPr>
            </w:pPr>
            <w:r>
              <w:rPr>
                <w:rFonts w:hint="eastAsia" w:ascii="宋体" w:hAnsi="宋体" w:cs="宋体"/>
                <w:sz w:val="24"/>
                <w:lang w:val="zh-CN"/>
              </w:rPr>
              <w:t>住所：</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法定代表人：</w:t>
            </w:r>
          </w:p>
          <w:p>
            <w:pPr>
              <w:pStyle w:val="962"/>
              <w:snapToGrid w:val="0"/>
              <w:rPr>
                <w:rStyle w:val="963"/>
                <w:rFonts w:hAnsi="宋体" w:cs="宋体"/>
                <w:sz w:val="24"/>
                <w:szCs w:val="24"/>
              </w:rPr>
            </w:pPr>
            <w:r>
              <w:rPr>
                <w:rStyle w:val="963"/>
                <w:rFonts w:hint="eastAsia" w:hAnsi="宋体" w:cs="宋体"/>
                <w:sz w:val="24"/>
                <w:szCs w:val="24"/>
              </w:rPr>
              <w:t>或授权代表（签字）：</w:t>
            </w:r>
          </w:p>
        </w:tc>
        <w:tc>
          <w:tcPr>
            <w:tcW w:w="4729" w:type="dxa"/>
          </w:tcPr>
          <w:p>
            <w:pPr>
              <w:pStyle w:val="962"/>
              <w:snapToGrid w:val="0"/>
              <w:rPr>
                <w:rStyle w:val="963"/>
                <w:rFonts w:hAnsi="宋体" w:cs="宋体"/>
                <w:sz w:val="24"/>
                <w:szCs w:val="24"/>
              </w:rPr>
            </w:pPr>
            <w:r>
              <w:rPr>
                <w:rStyle w:val="963"/>
                <w:rFonts w:hint="eastAsia" w:hAnsi="宋体" w:cs="宋体"/>
                <w:sz w:val="24"/>
                <w:szCs w:val="24"/>
              </w:rPr>
              <w:t>法定代表人：</w:t>
            </w:r>
          </w:p>
          <w:p>
            <w:pPr>
              <w:pStyle w:val="962"/>
              <w:snapToGrid w:val="0"/>
              <w:rPr>
                <w:rStyle w:val="963"/>
                <w:rFonts w:hAnsi="宋体" w:cs="宋体"/>
                <w:sz w:val="24"/>
                <w:szCs w:val="24"/>
              </w:rPr>
            </w:pPr>
            <w:r>
              <w:rPr>
                <w:rStyle w:val="963"/>
                <w:rFonts w:hint="eastAsia" w:hAnsi="宋体" w:cs="宋体"/>
                <w:sz w:val="24"/>
                <w:szCs w:val="24"/>
              </w:rPr>
              <w:t>或授权代表（签字）：</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联系人：</w:t>
            </w:r>
          </w:p>
        </w:tc>
        <w:tc>
          <w:tcPr>
            <w:tcW w:w="4729" w:type="dxa"/>
          </w:tcPr>
          <w:p>
            <w:pPr>
              <w:pStyle w:val="962"/>
              <w:snapToGrid w:val="0"/>
              <w:rPr>
                <w:rStyle w:val="963"/>
                <w:rFonts w:hAnsi="宋体" w:cs="宋体"/>
                <w:sz w:val="24"/>
                <w:szCs w:val="24"/>
              </w:rPr>
            </w:pPr>
            <w:r>
              <w:rPr>
                <w:rStyle w:val="963"/>
                <w:rFonts w:hint="eastAsia" w:hAnsi="宋体" w:cs="宋体"/>
                <w:sz w:val="24"/>
                <w:szCs w:val="24"/>
              </w:rPr>
              <w:t>联系人：</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Fonts w:hint="eastAsia" w:hAnsi="宋体" w:cs="宋体"/>
                <w:sz w:val="24"/>
                <w:szCs w:val="24"/>
                <w:lang w:val="zh-CN"/>
              </w:rPr>
              <w:t>约定送达地址</w:t>
            </w:r>
            <w:r>
              <w:rPr>
                <w:rStyle w:val="963"/>
                <w:rFonts w:hint="eastAsia" w:hAnsi="宋体" w:cs="宋体"/>
                <w:sz w:val="24"/>
                <w:szCs w:val="24"/>
              </w:rPr>
              <w:t xml:space="preserve">： </w:t>
            </w:r>
          </w:p>
        </w:tc>
        <w:tc>
          <w:tcPr>
            <w:tcW w:w="4729" w:type="dxa"/>
          </w:tcPr>
          <w:p>
            <w:pPr>
              <w:pStyle w:val="962"/>
              <w:snapToGrid w:val="0"/>
              <w:rPr>
                <w:rStyle w:val="963"/>
                <w:rFonts w:hAnsi="宋体" w:cs="宋体"/>
                <w:sz w:val="24"/>
                <w:szCs w:val="24"/>
              </w:rPr>
            </w:pPr>
            <w:r>
              <w:rPr>
                <w:rFonts w:hint="eastAsia" w:hAnsi="宋体" w:cs="宋体"/>
                <w:sz w:val="24"/>
                <w:szCs w:val="24"/>
                <w:lang w:val="zh-CN"/>
              </w:rPr>
              <w:t>约定送达地址</w:t>
            </w:r>
            <w:r>
              <w:rPr>
                <w:rStyle w:val="963"/>
                <w:rFonts w:hint="eastAsia" w:hAnsi="宋体" w:cs="宋体"/>
                <w:sz w:val="24"/>
                <w:szCs w:val="24"/>
              </w:rPr>
              <w:t>：</w:t>
            </w:r>
          </w:p>
        </w:tc>
      </w:tr>
      <w:tr>
        <w:tblPrEx>
          <w:tblCellMar>
            <w:top w:w="0" w:type="dxa"/>
            <w:left w:w="0" w:type="dxa"/>
            <w:bottom w:w="0" w:type="dxa"/>
            <w:right w:w="0" w:type="dxa"/>
          </w:tblCellMar>
        </w:tblPrEx>
        <w:tc>
          <w:tcPr>
            <w:tcW w:w="4729" w:type="dxa"/>
          </w:tcPr>
          <w:p>
            <w:pPr>
              <w:pStyle w:val="962"/>
              <w:snapToGrid w:val="0"/>
              <w:rPr>
                <w:rFonts w:hAnsi="宋体" w:cs="宋体"/>
                <w:sz w:val="24"/>
                <w:szCs w:val="24"/>
                <w:lang w:val="zh-CN"/>
              </w:rPr>
            </w:pPr>
            <w:r>
              <w:rPr>
                <w:rFonts w:hint="eastAsia" w:hAnsi="宋体" w:cs="宋体"/>
                <w:sz w:val="24"/>
                <w:szCs w:val="24"/>
                <w:lang w:val="zh-CN"/>
              </w:rPr>
              <w:t>邮政编码：</w:t>
            </w:r>
          </w:p>
        </w:tc>
        <w:tc>
          <w:tcPr>
            <w:tcW w:w="4729" w:type="dxa"/>
          </w:tcPr>
          <w:p>
            <w:pPr>
              <w:pStyle w:val="962"/>
              <w:snapToGrid w:val="0"/>
              <w:rPr>
                <w:rFonts w:hAnsi="宋体" w:cs="宋体"/>
                <w:sz w:val="24"/>
                <w:szCs w:val="24"/>
                <w:lang w:val="zh-CN"/>
              </w:rPr>
            </w:pPr>
            <w:r>
              <w:rPr>
                <w:rFonts w:hint="eastAsia" w:hAnsi="宋体" w:cs="宋体"/>
                <w:sz w:val="24"/>
                <w:szCs w:val="24"/>
                <w:lang w:val="zh-CN"/>
              </w:rPr>
              <w:t>邮政编码：</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电话：</w:t>
            </w:r>
          </w:p>
        </w:tc>
        <w:tc>
          <w:tcPr>
            <w:tcW w:w="4729" w:type="dxa"/>
          </w:tcPr>
          <w:p>
            <w:pPr>
              <w:pStyle w:val="962"/>
              <w:snapToGrid w:val="0"/>
              <w:rPr>
                <w:rStyle w:val="963"/>
                <w:rFonts w:hAnsi="宋体" w:cs="宋体"/>
                <w:sz w:val="24"/>
                <w:szCs w:val="24"/>
              </w:rPr>
            </w:pPr>
            <w:r>
              <w:rPr>
                <w:rStyle w:val="963"/>
                <w:rFonts w:hint="eastAsia" w:hAnsi="宋体" w:cs="宋体"/>
                <w:sz w:val="24"/>
                <w:szCs w:val="24"/>
              </w:rPr>
              <w:t>电话：</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传真：</w:t>
            </w:r>
          </w:p>
        </w:tc>
        <w:tc>
          <w:tcPr>
            <w:tcW w:w="4729" w:type="dxa"/>
          </w:tcPr>
          <w:p>
            <w:pPr>
              <w:pStyle w:val="962"/>
              <w:snapToGrid w:val="0"/>
              <w:rPr>
                <w:rStyle w:val="963"/>
                <w:rFonts w:hAnsi="宋体" w:cs="宋体"/>
                <w:sz w:val="24"/>
                <w:szCs w:val="24"/>
              </w:rPr>
            </w:pPr>
            <w:r>
              <w:rPr>
                <w:rStyle w:val="963"/>
                <w:rFonts w:hint="eastAsia" w:hAnsi="宋体" w:cs="宋体"/>
                <w:sz w:val="24"/>
                <w:szCs w:val="24"/>
              </w:rPr>
              <w:t>传真：</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Fonts w:hint="eastAsia" w:hAnsi="宋体" w:cs="宋体"/>
                <w:sz w:val="24"/>
                <w:szCs w:val="24"/>
                <w:lang w:val="zh-CN"/>
              </w:rPr>
              <w:t>电子邮箱：</w:t>
            </w:r>
          </w:p>
        </w:tc>
        <w:tc>
          <w:tcPr>
            <w:tcW w:w="4729" w:type="dxa"/>
          </w:tcPr>
          <w:p>
            <w:pPr>
              <w:pStyle w:val="962"/>
              <w:snapToGrid w:val="0"/>
              <w:rPr>
                <w:rStyle w:val="963"/>
                <w:rFonts w:hAnsi="宋体" w:cs="宋体"/>
                <w:sz w:val="24"/>
                <w:szCs w:val="24"/>
              </w:rPr>
            </w:pPr>
            <w:r>
              <w:rPr>
                <w:rFonts w:hint="eastAsia" w:hAnsi="宋体" w:cs="宋体"/>
                <w:sz w:val="24"/>
                <w:szCs w:val="24"/>
                <w:lang w:val="zh-CN"/>
              </w:rPr>
              <w:t>电子邮箱：</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开户银行：</w:t>
            </w:r>
          </w:p>
        </w:tc>
        <w:tc>
          <w:tcPr>
            <w:tcW w:w="4729" w:type="dxa"/>
          </w:tcPr>
          <w:p>
            <w:pPr>
              <w:pStyle w:val="962"/>
              <w:snapToGrid w:val="0"/>
              <w:rPr>
                <w:rStyle w:val="963"/>
                <w:rFonts w:hAnsi="宋体" w:cs="宋体"/>
                <w:sz w:val="24"/>
                <w:szCs w:val="24"/>
              </w:rPr>
            </w:pPr>
            <w:r>
              <w:rPr>
                <w:rStyle w:val="963"/>
                <w:rFonts w:hint="eastAsia" w:hAnsi="宋体" w:cs="宋体"/>
                <w:sz w:val="24"/>
                <w:szCs w:val="24"/>
              </w:rPr>
              <w:t>开户银行：</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Fonts w:hint="eastAsia" w:hAnsi="宋体" w:cs="宋体"/>
                <w:sz w:val="24"/>
                <w:szCs w:val="24"/>
              </w:rPr>
              <w:t>开户名称：</w:t>
            </w:r>
          </w:p>
        </w:tc>
        <w:tc>
          <w:tcPr>
            <w:tcW w:w="4729" w:type="dxa"/>
          </w:tcPr>
          <w:p>
            <w:pPr>
              <w:pStyle w:val="962"/>
              <w:snapToGrid w:val="0"/>
              <w:rPr>
                <w:rStyle w:val="963"/>
                <w:rFonts w:hAnsi="宋体" w:cs="宋体"/>
                <w:sz w:val="24"/>
                <w:szCs w:val="24"/>
              </w:rPr>
            </w:pPr>
            <w:r>
              <w:rPr>
                <w:rFonts w:hint="eastAsia" w:hAnsi="宋体" w:cs="宋体"/>
                <w:sz w:val="24"/>
                <w:szCs w:val="24"/>
              </w:rPr>
              <w:t>开户名称：</w:t>
            </w:r>
          </w:p>
        </w:tc>
      </w:tr>
      <w:tr>
        <w:tblPrEx>
          <w:tblCellMar>
            <w:top w:w="0" w:type="dxa"/>
            <w:left w:w="0" w:type="dxa"/>
            <w:bottom w:w="0" w:type="dxa"/>
            <w:right w:w="0" w:type="dxa"/>
          </w:tblCellMar>
        </w:tblPrEx>
        <w:tc>
          <w:tcPr>
            <w:tcW w:w="4729" w:type="dxa"/>
          </w:tcPr>
          <w:p>
            <w:pPr>
              <w:pStyle w:val="962"/>
              <w:snapToGrid w:val="0"/>
              <w:rPr>
                <w:rStyle w:val="963"/>
                <w:rFonts w:hAnsi="宋体" w:cs="宋体"/>
                <w:sz w:val="24"/>
                <w:szCs w:val="24"/>
              </w:rPr>
            </w:pPr>
            <w:r>
              <w:rPr>
                <w:rStyle w:val="963"/>
                <w:rFonts w:hint="eastAsia" w:hAnsi="宋体" w:cs="宋体"/>
                <w:sz w:val="24"/>
                <w:szCs w:val="24"/>
              </w:rPr>
              <w:t>开户账号：</w:t>
            </w:r>
          </w:p>
        </w:tc>
        <w:tc>
          <w:tcPr>
            <w:tcW w:w="4729" w:type="dxa"/>
          </w:tcPr>
          <w:p>
            <w:pPr>
              <w:pStyle w:val="962"/>
              <w:snapToGrid w:val="0"/>
              <w:rPr>
                <w:rStyle w:val="963"/>
                <w:rFonts w:hAnsi="宋体" w:cs="宋体"/>
                <w:sz w:val="24"/>
                <w:szCs w:val="24"/>
              </w:rPr>
            </w:pPr>
            <w:r>
              <w:rPr>
                <w:rStyle w:val="963"/>
                <w:rFonts w:hint="eastAsia" w:hAnsi="宋体" w:cs="宋体"/>
                <w:sz w:val="24"/>
                <w:szCs w:val="24"/>
              </w:rPr>
              <w:t>开户账号：</w:t>
            </w:r>
          </w:p>
        </w:tc>
      </w:tr>
    </w:tbl>
    <w:p>
      <w:pPr>
        <w:pStyle w:val="699"/>
        <w:spacing w:line="560" w:lineRule="exact"/>
        <w:ind w:firstLine="482"/>
        <w:jc w:val="center"/>
        <w:rPr>
          <w:rFonts w:ascii="宋体" w:hAnsi="宋体" w:cs="宋体"/>
          <w:b/>
          <w:szCs w:val="24"/>
        </w:rPr>
      </w:pPr>
    </w:p>
    <w:p>
      <w:pPr>
        <w:pStyle w:val="24"/>
      </w:pPr>
      <w:r>
        <w:br w:type="page"/>
      </w:r>
    </w:p>
    <w:p>
      <w:pPr>
        <w:pStyle w:val="699"/>
        <w:ind w:firstLine="482"/>
        <w:jc w:val="center"/>
        <w:rPr>
          <w:rFonts w:ascii="宋体" w:hAnsi="宋体" w:cs="宋体"/>
          <w:b/>
          <w:szCs w:val="24"/>
        </w:rPr>
      </w:pPr>
      <w:r>
        <w:rPr>
          <w:rFonts w:hint="eastAsia" w:ascii="宋体" w:hAnsi="宋体" w:cs="宋体"/>
          <w:b/>
          <w:szCs w:val="24"/>
        </w:rPr>
        <w:t>第二部分 合同一般条款</w:t>
      </w:r>
    </w:p>
    <w:p>
      <w:pPr>
        <w:spacing w:line="360" w:lineRule="auto"/>
        <w:ind w:firstLine="482" w:firstLineChars="200"/>
        <w:outlineLvl w:val="0"/>
        <w:rPr>
          <w:rFonts w:ascii="宋体" w:hAnsi="宋体" w:cs="宋体"/>
          <w:b/>
          <w:sz w:val="24"/>
        </w:rPr>
      </w:pPr>
      <w:bookmarkStart w:id="423" w:name="_Ref467378463"/>
      <w:bookmarkStart w:id="424" w:name="_Toc19614"/>
      <w:bookmarkStart w:id="425" w:name="_Toc16917"/>
      <w:bookmarkStart w:id="426" w:name="_Toc259093669"/>
      <w:bookmarkStart w:id="427" w:name="_Ref467379195"/>
      <w:bookmarkStart w:id="428" w:name="_Ref467378499"/>
      <w:bookmarkStart w:id="429" w:name="_Ref467379214"/>
      <w:bookmarkStart w:id="430" w:name="_Ref467379101"/>
      <w:bookmarkStart w:id="431" w:name="_Ref467379225"/>
      <w:bookmarkStart w:id="432" w:name="_Toc279701240"/>
      <w:bookmarkStart w:id="433" w:name="_Ref467379109"/>
      <w:bookmarkStart w:id="434" w:name="_Ref467379205"/>
      <w:bookmarkStart w:id="435" w:name="_Ref467378404"/>
      <w:bookmarkStart w:id="436" w:name="_Toc487900349"/>
      <w:bookmarkStart w:id="437" w:name="_Ref467379094"/>
      <w:bookmarkStart w:id="438" w:name="_Toc28763"/>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360" w:lineRule="auto"/>
        <w:ind w:firstLine="482" w:firstLineChars="200"/>
        <w:outlineLvl w:val="0"/>
        <w:rPr>
          <w:rFonts w:ascii="宋体" w:hAnsi="宋体" w:cs="宋体"/>
          <w:b/>
          <w:sz w:val="24"/>
        </w:rPr>
      </w:pPr>
      <w:bookmarkStart w:id="442" w:name="_Toc259093670"/>
      <w:bookmarkStart w:id="443" w:name="_Toc13336"/>
      <w:bookmarkStart w:id="444" w:name="_Toc279701241"/>
      <w:bookmarkStart w:id="445" w:name="_Toc487900350"/>
      <w:bookmarkStart w:id="446" w:name="_Toc27635"/>
      <w:bookmarkStart w:id="447" w:name="_Toc32504"/>
      <w:r>
        <w:rPr>
          <w:rFonts w:hint="eastAsia" w:ascii="宋体" w:hAnsi="宋体" w:cs="宋体"/>
          <w:b/>
          <w:sz w:val="24"/>
        </w:rPr>
        <w:t>2.2 技术规范</w:t>
      </w:r>
      <w:bookmarkEnd w:id="442"/>
      <w:bookmarkEnd w:id="443"/>
      <w:bookmarkEnd w:id="444"/>
      <w:bookmarkEnd w:id="445"/>
      <w:bookmarkEnd w:id="446"/>
      <w:bookmarkEnd w:id="447"/>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48" w:name="_Toc9829"/>
      <w:bookmarkStart w:id="449" w:name="_Toc487900351"/>
      <w:bookmarkStart w:id="450" w:name="_Toc279701242"/>
      <w:bookmarkStart w:id="451" w:name="_Toc31634"/>
      <w:bookmarkStart w:id="452" w:name="_Toc259093671"/>
      <w:bookmarkStart w:id="453" w:name="_Toc27853"/>
      <w:r>
        <w:rPr>
          <w:rFonts w:hint="eastAsia" w:ascii="宋体" w:hAnsi="宋体" w:cs="宋体"/>
          <w:b/>
          <w:sz w:val="24"/>
        </w:rPr>
        <w:t>2.3 知识产权</w:t>
      </w:r>
      <w:bookmarkEnd w:id="448"/>
      <w:bookmarkEnd w:id="449"/>
      <w:bookmarkEnd w:id="450"/>
      <w:bookmarkEnd w:id="451"/>
      <w:bookmarkEnd w:id="452"/>
      <w:bookmarkEnd w:id="453"/>
    </w:p>
    <w:p>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54" w:name="_Toc29149"/>
      <w:bookmarkStart w:id="455" w:name="_Toc4194"/>
      <w:bookmarkStart w:id="456" w:name="_Toc11932"/>
      <w:r>
        <w:rPr>
          <w:rFonts w:hint="eastAsia" w:ascii="宋体" w:hAnsi="宋体" w:cs="宋体"/>
          <w:b/>
          <w:sz w:val="24"/>
        </w:rPr>
        <w:t>2.4 包装和装运</w:t>
      </w:r>
      <w:bookmarkEnd w:id="454"/>
      <w:bookmarkEnd w:id="455"/>
      <w:bookmarkEnd w:id="456"/>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57" w:name="_Toc259093674"/>
      <w:bookmarkStart w:id="458" w:name="_Ref467378541"/>
      <w:bookmarkStart w:id="459" w:name="_Toc487900354"/>
      <w:bookmarkStart w:id="460" w:name="_Ref467378591"/>
      <w:bookmarkStart w:id="461" w:name="_Ref467379536"/>
      <w:bookmarkStart w:id="462" w:name="_Ref467379527"/>
      <w:bookmarkStart w:id="463" w:name="_Toc279701245"/>
      <w:bookmarkStart w:id="464" w:name="_Ref467379542"/>
      <w:bookmarkStart w:id="465" w:name="_Toc19074"/>
      <w:bookmarkStart w:id="466" w:name="_Toc26182"/>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360" w:lineRule="auto"/>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Ref467379793"/>
      <w:bookmarkStart w:id="472" w:name="_Ref467379807"/>
      <w:bookmarkStart w:id="473" w:name="_Toc487900357"/>
      <w:bookmarkStart w:id="47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360" w:lineRule="auto"/>
        <w:ind w:firstLine="482" w:firstLineChars="200"/>
        <w:outlineLvl w:val="0"/>
        <w:rPr>
          <w:rFonts w:ascii="宋体" w:hAnsi="宋体" w:cs="宋体"/>
          <w:b/>
          <w:sz w:val="24"/>
        </w:rPr>
      </w:pPr>
      <w:bookmarkStart w:id="476" w:name="_Toc487900358"/>
      <w:bookmarkStart w:id="477" w:name="_Toc279701248"/>
      <w:bookmarkStart w:id="478" w:name="_Toc259093677"/>
      <w:bookmarkStart w:id="479" w:name="_Ref467379852"/>
      <w:bookmarkStart w:id="480" w:name="_Ref467379863"/>
      <w:bookmarkStart w:id="481" w:name="_Ref467379923"/>
      <w:bookmarkStart w:id="482" w:name="_Toc774"/>
      <w:bookmarkStart w:id="483" w:name="_Toc16110"/>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bookmarkStart w:id="486" w:name="_Toc17244"/>
      <w:bookmarkStart w:id="487" w:name="_Toc279701252"/>
      <w:bookmarkStart w:id="488" w:name="_Toc259093681"/>
      <w:bookmarkStart w:id="489" w:name="_Toc487900362"/>
      <w:r>
        <w:rPr>
          <w:rFonts w:hint="eastAsia" w:ascii="宋体" w:hAnsi="宋体" w:cs="宋体"/>
          <w:b/>
          <w:sz w:val="24"/>
        </w:rPr>
        <w:t>2.8 货物的风险负担</w:t>
      </w:r>
      <w:bookmarkEnd w:id="486"/>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cs="宋体"/>
          <w:b/>
          <w:sz w:val="24"/>
        </w:rPr>
      </w:pPr>
      <w:bookmarkStart w:id="491" w:name="_Toc7502"/>
      <w:bookmarkStart w:id="492" w:name="_Ref467378121"/>
      <w:bookmarkStart w:id="493" w:name="_Toc279701254"/>
      <w:bookmarkStart w:id="494" w:name="_Toc487900364"/>
      <w:bookmarkStart w:id="495" w:name="_Toc259093683"/>
      <w:r>
        <w:rPr>
          <w:rFonts w:hint="eastAsia" w:ascii="宋体" w:hAnsi="宋体" w:cs="宋体"/>
          <w:b/>
          <w:sz w:val="24"/>
        </w:rPr>
        <w:t>2.10 合同变更</w:t>
      </w:r>
      <w:bookmarkEnd w:id="491"/>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pPr>
        <w:spacing w:line="360" w:lineRule="auto"/>
        <w:ind w:firstLine="482" w:firstLineChars="200"/>
        <w:outlineLvl w:val="0"/>
        <w:rPr>
          <w:rFonts w:ascii="宋体" w:hAnsi="宋体" w:cs="宋体"/>
          <w:b/>
          <w:sz w:val="24"/>
        </w:rPr>
      </w:pPr>
      <w:bookmarkStart w:id="499" w:name="_Toc15237"/>
      <w:bookmarkStart w:id="500" w:name="_Toc22955"/>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502" w:name="_Toc14066"/>
      <w:bookmarkStart w:id="503" w:name="_Toc13566"/>
      <w:bookmarkStart w:id="504" w:name="_Toc16508"/>
      <w:r>
        <w:rPr>
          <w:rFonts w:hint="eastAsia" w:ascii="宋体" w:hAnsi="宋体" w:cs="宋体"/>
          <w:b/>
          <w:sz w:val="24"/>
        </w:rPr>
        <w:t>2.12 不可抗力</w:t>
      </w:r>
      <w:bookmarkEnd w:id="502"/>
      <w:bookmarkEnd w:id="503"/>
      <w:bookmarkEnd w:id="504"/>
    </w:p>
    <w:p>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ascii="宋体" w:hAnsi="宋体" w:cs="宋体"/>
          <w:b/>
          <w:sz w:val="24"/>
        </w:rPr>
      </w:pPr>
      <w:bookmarkStart w:id="505" w:name="_Toc30676"/>
      <w:bookmarkStart w:id="506" w:name="_Toc6969"/>
      <w:bookmarkStart w:id="507" w:name="_Toc259093684"/>
      <w:bookmarkStart w:id="508" w:name="_Toc689"/>
      <w:bookmarkStart w:id="509" w:name="_Toc279701255"/>
      <w:bookmarkStart w:id="510" w:name="_Toc487900365"/>
      <w:r>
        <w:rPr>
          <w:rFonts w:hint="eastAsia" w:ascii="宋体" w:hAnsi="宋体" w:cs="宋体"/>
          <w:b/>
          <w:sz w:val="24"/>
        </w:rPr>
        <w:t>2.13 税费</w:t>
      </w:r>
      <w:bookmarkEnd w:id="505"/>
      <w:bookmarkEnd w:id="506"/>
      <w:bookmarkEnd w:id="507"/>
      <w:bookmarkEnd w:id="508"/>
      <w:bookmarkEnd w:id="509"/>
      <w:bookmarkEnd w:id="510"/>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511" w:name="_Toc8298"/>
      <w:bookmarkStart w:id="512" w:name="_Toc487900368"/>
      <w:bookmarkStart w:id="513" w:name="_Toc7102"/>
      <w:bookmarkStart w:id="514" w:name="_Toc16959"/>
      <w:bookmarkStart w:id="515" w:name="_Toc279701258"/>
      <w:bookmarkStart w:id="516" w:name="_Toc259093687"/>
      <w:r>
        <w:rPr>
          <w:rFonts w:hint="eastAsia" w:ascii="宋体" w:hAnsi="宋体" w:cs="宋体"/>
          <w:b/>
          <w:sz w:val="24"/>
        </w:rPr>
        <w:t>2.14乙方破产</w:t>
      </w:r>
      <w:bookmarkEnd w:id="511"/>
      <w:bookmarkEnd w:id="512"/>
      <w:bookmarkEnd w:id="513"/>
      <w:bookmarkEnd w:id="514"/>
      <w:bookmarkEnd w:id="515"/>
      <w:bookmarkEnd w:id="516"/>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517" w:name="_Toc6134"/>
      <w:bookmarkStart w:id="518" w:name="_Toc29333"/>
      <w:bookmarkStart w:id="519" w:name="_Toc15387"/>
      <w:r>
        <w:rPr>
          <w:rFonts w:hint="eastAsia" w:ascii="宋体" w:hAnsi="宋体" w:cs="宋体"/>
          <w:b/>
          <w:sz w:val="24"/>
        </w:rPr>
        <w:t>2.15 合同中止、终止</w:t>
      </w:r>
      <w:bookmarkEnd w:id="517"/>
      <w:bookmarkEnd w:id="518"/>
      <w:bookmarkEnd w:id="519"/>
    </w:p>
    <w:p>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360" w:lineRule="auto"/>
        <w:ind w:firstLine="482" w:firstLineChars="200"/>
        <w:outlineLvl w:val="0"/>
        <w:rPr>
          <w:rFonts w:ascii="宋体" w:hAnsi="宋体" w:cs="宋体"/>
          <w:b/>
          <w:sz w:val="24"/>
        </w:rPr>
      </w:pPr>
      <w:bookmarkStart w:id="523" w:name="_Toc279701261"/>
      <w:bookmarkStart w:id="524" w:name="_Toc259093690"/>
      <w:bookmarkStart w:id="525" w:name="_Toc487900371"/>
      <w:bookmarkStart w:id="526" w:name="_Toc19604"/>
      <w:bookmarkStart w:id="527" w:name="_Toc1128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360" w:lineRule="auto"/>
        <w:ind w:firstLine="480" w:firstLineChars="200"/>
        <w:rPr>
          <w:rFonts w:ascii="宋体" w:hAnsi="宋体" w:cs="宋体"/>
          <w:sz w:val="24"/>
        </w:rPr>
      </w:pPr>
      <w:bookmarkStart w:id="529" w:name="_Toc3135"/>
      <w:bookmarkStart w:id="530" w:name="_Toc6698"/>
      <w:bookmarkStart w:id="531" w:name="_Toc279701262"/>
      <w:bookmarkStart w:id="532" w:name="_Toc487900372"/>
      <w:bookmarkStart w:id="533" w:name="_Toc259093691"/>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360" w:lineRule="auto"/>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360" w:lineRule="auto"/>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ascii="宋体" w:hAnsi="宋体" w:cs="宋体"/>
          <w:b/>
          <w:sz w:val="24"/>
        </w:rPr>
      </w:pPr>
      <w:bookmarkStart w:id="539" w:name="_Toc18567"/>
      <w:bookmarkStart w:id="540" w:name="_Toc10330"/>
      <w:bookmarkStart w:id="541" w:name="_Toc259093692"/>
      <w:bookmarkStart w:id="542" w:name="_Toc12773"/>
      <w:bookmarkStart w:id="543" w:name="_Toc487900373"/>
      <w:bookmarkStart w:id="544" w:name="_Toc27970126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pPr>
        <w:spacing w:line="360" w:lineRule="auto"/>
        <w:ind w:firstLine="482" w:firstLineChars="200"/>
        <w:outlineLvl w:val="0"/>
        <w:rPr>
          <w:rFonts w:asciiTheme="minorEastAsia" w:hAnsiTheme="minorEastAsia" w:eastAsiaTheme="minorEastAsia"/>
          <w:b/>
          <w:sz w:val="24"/>
        </w:rPr>
      </w:pPr>
      <w:bookmarkStart w:id="545" w:name="_Toc279701264"/>
      <w:bookmarkStart w:id="546" w:name="_Toc16673"/>
      <w:bookmarkStart w:id="547" w:name="_Toc12004"/>
      <w:bookmarkStart w:id="548" w:name="_Toc259093693"/>
      <w:bookmarkStart w:id="549" w:name="_Toc3148"/>
      <w:bookmarkStart w:id="550" w:name="_Toc487900374"/>
      <w:r>
        <w:rPr>
          <w:rFonts w:asciiTheme="minorEastAsia" w:hAnsiTheme="minorEastAsia" w:eastAsiaTheme="minorEastAsia"/>
          <w:b/>
          <w:sz w:val="24"/>
        </w:rPr>
        <w:t xml:space="preserve">2.20 </w:t>
      </w:r>
      <w:r>
        <w:rPr>
          <w:rFonts w:hint="eastAsia" w:asciiTheme="minorEastAsia" w:hAnsiTheme="minorEastAsia" w:eastAsiaTheme="minorEastAsia"/>
          <w:b/>
          <w:sz w:val="24"/>
        </w:rPr>
        <w:t>履约保证金</w:t>
      </w:r>
      <w:bookmarkEnd w:id="545"/>
      <w:bookmarkEnd w:id="546"/>
      <w:bookmarkEnd w:id="547"/>
      <w:bookmarkEnd w:id="548"/>
      <w:bookmarkEnd w:id="549"/>
    </w:p>
    <w:p>
      <w:pPr>
        <w:spacing w:line="360" w:lineRule="auto"/>
        <w:ind w:firstLine="480" w:firstLineChars="200"/>
        <w:rPr>
          <w:rFonts w:cs="Arial" w:asciiTheme="minorEastAsia" w:hAnsiTheme="minorEastAsia" w:eastAsiaTheme="minorEastAsia"/>
          <w:bCs/>
          <w:snapToGrid w:val="0"/>
          <w:sz w:val="24"/>
          <w:szCs w:val="21"/>
        </w:rPr>
      </w:pPr>
      <w:r>
        <w:rPr>
          <w:rFonts w:hint="eastAsia" w:cs="Arial" w:asciiTheme="minorEastAsia" w:hAnsiTheme="minorEastAsia" w:eastAsiaTheme="minorEastAsia"/>
          <w:bCs/>
          <w:snapToGrid w:val="0"/>
          <w:sz w:val="24"/>
          <w:szCs w:val="21"/>
        </w:rPr>
        <w:t>本项目收取合同金额的1%作为履约保证金。履约保证金可以以银行、保险公司出具的保函形式提供。杭州市政府采购网公布的供应商履约评价为满分的供应商，免收履约保证金。</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1</w:t>
      </w:r>
      <w:r>
        <w:rPr>
          <w:rFonts w:asciiTheme="minorEastAsia" w:hAnsiTheme="minorEastAsia" w:eastAsiaTheme="minorEastAsia"/>
          <w:sz w:val="24"/>
        </w:rPr>
        <w:t>对于因甲方原因导致变更、中止或者终止政府采购合同的，甲方应当依照合同约定对供应商受到的损失予以赔偿或者补偿。</w:t>
      </w:r>
    </w:p>
    <w:bookmarkEnd w:id="550"/>
    <w:p>
      <w:pPr>
        <w:spacing w:line="360" w:lineRule="auto"/>
        <w:ind w:firstLine="482" w:firstLineChars="200"/>
        <w:outlineLvl w:val="0"/>
        <w:rPr>
          <w:rFonts w:asciiTheme="minorEastAsia" w:hAnsiTheme="minorEastAsia" w:eastAsiaTheme="minorEastAsia"/>
          <w:b/>
          <w:sz w:val="24"/>
        </w:rPr>
      </w:pPr>
      <w:bookmarkStart w:id="551" w:name="_Toc14001"/>
      <w:bookmarkStart w:id="552" w:name="_Toc6885"/>
      <w:bookmarkStart w:id="553" w:name="_Toc19890"/>
      <w:r>
        <w:rPr>
          <w:rFonts w:asciiTheme="minorEastAsia" w:hAnsiTheme="minorEastAsia" w:eastAsiaTheme="minorEastAsia"/>
          <w:b/>
          <w:sz w:val="24"/>
        </w:rPr>
        <w:t>2.2</w:t>
      </w:r>
      <w:r>
        <w:rPr>
          <w:rFonts w:hint="eastAsia" w:asciiTheme="minorEastAsia" w:hAnsiTheme="minorEastAsia" w:eastAsiaTheme="minorEastAsia"/>
          <w:b/>
          <w:sz w:val="24"/>
        </w:rPr>
        <w:t>2合同份数</w:t>
      </w:r>
      <w:bookmarkEnd w:id="551"/>
      <w:bookmarkEnd w:id="552"/>
      <w:bookmarkEnd w:id="553"/>
    </w:p>
    <w:p>
      <w:pPr>
        <w:spacing w:line="360" w:lineRule="auto"/>
        <w:ind w:firstLine="480" w:firstLineChars="200"/>
        <w:rPr>
          <w:rFonts w:ascii="宋体" w:hAnsi="宋体" w:cs="宋体"/>
          <w:sz w:val="24"/>
        </w:rPr>
      </w:pPr>
      <w:r>
        <w:rPr>
          <w:rFonts w:hint="eastAsia" w:asciiTheme="minorEastAsia" w:hAnsiTheme="minorEastAsia" w:eastAsiaTheme="minorEastAsia"/>
          <w:sz w:val="24"/>
        </w:rPr>
        <w:t>合同份数按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条款号</w:t>
            </w:r>
          </w:p>
        </w:tc>
        <w:tc>
          <w:tcPr>
            <w:tcW w:w="4534" w:type="pct"/>
            <w:vAlign w:val="center"/>
          </w:tcPr>
          <w:p>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sz w:val="24"/>
              </w:rPr>
              <w:t>履约保证金：收取合同金额的1%作为履约保证金。履约保证金可以以银行、保险公司出具的保函形式提供。杭州市政府采购网公布的供应商履约评价为满分的供应商，免收履约保证金。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r>
              <w:rPr>
                <w:rFonts w:hint="eastAsia" w:ascii="宋体" w:hAnsi="宋体" w:cs="宋体"/>
                <w:sz w:val="24"/>
              </w:rPr>
              <w:t>合同金额的</w:t>
            </w:r>
            <w:r>
              <w:rPr>
                <w:rFonts w:hint="eastAsia" w:ascii="宋体" w:hAnsi="宋体" w:cs="宋体"/>
                <w:sz w:val="24"/>
                <w:u w:val="single"/>
              </w:rPr>
              <w:t>40</w:t>
            </w:r>
            <w:r>
              <w:rPr>
                <w:rFonts w:hint="eastAsia" w:ascii="宋体" w:hAnsi="宋体" w:cs="宋体"/>
                <w:sz w:val="24"/>
              </w:rPr>
              <w:t>%，合同签订后5个工作日内支付。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r>
              <w:rPr>
                <w:rFonts w:hint="eastAsia" w:ascii="宋体" w:hAnsi="宋体" w:cs="宋体"/>
                <w:sz w:val="24"/>
              </w:rPr>
              <w:t>在第一期进度款中扣回。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r>
              <w:rPr>
                <w:rFonts w:hint="eastAsia" w:ascii="宋体" w:hAnsi="宋体" w:cs="宋体"/>
                <w:sz w:val="24"/>
              </w:rPr>
              <w:t>银行、保险公司等金融机构出具的预付款保函。预付款担保的金额：合同金额的</w:t>
            </w:r>
            <w:r>
              <w:rPr>
                <w:rFonts w:hint="eastAsia" w:ascii="宋体" w:hAnsi="宋体" w:cs="宋体"/>
                <w:sz w:val="24"/>
                <w:u w:val="single"/>
              </w:rPr>
              <w:t>40</w:t>
            </w:r>
            <w:r>
              <w:rPr>
                <w:rFonts w:hint="eastAsia" w:ascii="宋体" w:hAnsi="宋体" w:cs="宋体"/>
                <w:sz w:val="24"/>
              </w:rPr>
              <w:t>%。预付款担保有效期合同履行期间如承包人出现违约情况，发包人将予以处罚，承包人应在接到处罚通知后15天内缴纳违约金，否则发包人有权停止支付进度款或从进度款中扣除。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sz w:val="24"/>
              </w:rPr>
              <w:t>付款方式：合同签订后5个工作日内支付合同金额的40%；全部到货后支付合同金额的55%；合同履约验收后凭甲方和乙方共同签订的《采购验收清单》支付合同金额的5%。</w:t>
            </w:r>
          </w:p>
          <w:p>
            <w:pPr>
              <w:spacing w:line="360" w:lineRule="auto"/>
              <w:rPr>
                <w:rFonts w:ascii="宋体" w:hAnsi="宋体" w:cs="宋体"/>
                <w:sz w:val="24"/>
              </w:rPr>
            </w:pPr>
            <w:r>
              <w:rPr>
                <w:rFonts w:hint="eastAsia" w:ascii="宋体" w:hAnsi="宋体" w:cs="宋体"/>
                <w:sz w:val="24"/>
              </w:rPr>
              <w:t>每次采购人付款前，中标人应提供相应金额的发票，否则采购人有权暂不付款且不构成违约。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r>
              <w:rPr>
                <w:rFonts w:hint="eastAsia" w:cs="宋体" w:asciiTheme="minorEastAsia" w:hAnsiTheme="minorEastAsia" w:eastAsiaTheme="minorEastAsia"/>
                <w:sz w:val="24"/>
              </w:rPr>
              <w:t>交付期限：合同签订后</w:t>
            </w:r>
            <w:r>
              <w:rPr>
                <w:rFonts w:hint="eastAsia" w:cs="宋体" w:asciiTheme="minorEastAsia" w:hAnsiTheme="minorEastAsia" w:eastAsiaTheme="minorEastAsia"/>
                <w:sz w:val="24"/>
                <w:u w:val="single"/>
              </w:rPr>
              <w:t>30</w:t>
            </w:r>
            <w:r>
              <w:rPr>
                <w:rFonts w:hint="eastAsia" w:cs="宋体" w:asciiTheme="minorEastAsia" w:hAnsiTheme="minorEastAsia" w:eastAsiaTheme="minorEastAsia"/>
                <w:sz w:val="24"/>
              </w:rPr>
              <w:t>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r>
              <w:rPr>
                <w:rFonts w:hint="eastAsia" w:cs="宋体" w:asciiTheme="minorEastAsia" w:hAnsiTheme="minorEastAsia" w:eastAsiaTheme="minorEastAsia"/>
                <w:sz w:val="24"/>
              </w:rPr>
              <w:t>交付地点：</w:t>
            </w:r>
            <w:r>
              <w:rPr>
                <w:rFonts w:hint="eastAsia" w:cs="仿宋" w:asciiTheme="minorEastAsia" w:hAnsiTheme="minorEastAsia" w:eastAsiaTheme="minorEastAsia"/>
                <w:sz w:val="24"/>
              </w:rPr>
              <w:t>杭州市应急管理局指定地点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eastAsiaTheme="minorEastAsia"/>
                <w:sz w:val="24"/>
              </w:rPr>
            </w:pPr>
            <w:r>
              <w:rPr>
                <w:rFonts w:hint="eastAsia" w:cs="宋体" w:asciiTheme="minorEastAsia" w:hAnsiTheme="minorEastAsia" w:eastAsiaTheme="minorEastAsia"/>
                <w:sz w:val="24"/>
              </w:rPr>
              <w:t>交付方式：</w:t>
            </w:r>
            <w:r>
              <w:rPr>
                <w:rFonts w:hint="eastAsia" w:cs="仿宋" w:asciiTheme="minorEastAsia" w:hAnsiTheme="minorEastAsia" w:eastAsiaTheme="minorEastAsia"/>
                <w:sz w:val="24"/>
              </w:rPr>
              <w:t>按照甲方要求。</w:t>
            </w:r>
            <w:r>
              <w:rPr>
                <w:rFonts w:hint="eastAsia" w:cs="仿宋" w:asciiTheme="minorEastAsia" w:hAnsiTheme="minorEastAsia" w:eastAsiaTheme="minorEastAsia"/>
                <w:b/>
                <w:bCs/>
                <w:sz w:val="24"/>
              </w:rPr>
              <w:t>由乙方运送货物（整套设备完整交付）至现场安装调试，经甲方验收合格后为正式交货。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r>
              <w:rPr>
                <w:rFonts w:hint="eastAsia" w:cs="仿宋" w:asciiTheme="minorEastAsia" w:hAnsiTheme="minorEastAsia" w:eastAsiaTheme="minorEastAsia"/>
                <w:sz w:val="24"/>
              </w:rPr>
              <w:t>违约责任：投标人须对报修、维修响应和项目组成员做出承诺，保修、维修响应和项目组成员未按投标承诺履约的，每次按 5000 元向甲方支付违约金，最高限额为合同总价的 2%。培训或售后服务：投标人须对培训或售后服务做出承诺，负责提供采购人操作人员的使用培训，提供技术咨询，并在供货后一个月内组织人员对产品的使用、维护等方面进行现场指导，所产生的一切费用由投标人支付。若乙方违约，每次按 5000 元向甲方支付违约金，最高限额为合同总价的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rPr>
              <w:t>1.</w:t>
            </w:r>
            <w:r>
              <w:rPr>
                <w:rFonts w:ascii="宋体" w:hAnsi="宋体" w:cs="宋体"/>
                <w:sz w:val="24"/>
              </w:rPr>
              <w:t>9</w:t>
            </w:r>
            <w:r>
              <w:rPr>
                <w:rFonts w:hint="eastAsia" w:ascii="宋体" w:hAnsi="宋体" w:cs="宋体"/>
                <w:sz w:val="24"/>
              </w:rPr>
              <w:t>．1杭州市仲裁委员会按其仲裁规则申请仲裁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rPr>
                <w:rFonts w:ascii="宋体" w:hAnsi="宋体" w:cs="宋体"/>
                <w:sz w:val="24"/>
              </w:rPr>
            </w:pPr>
            <w:r>
              <w:rPr>
                <w:rFonts w:hint="eastAsia" w:ascii="宋体" w:hAnsi="宋体" w:cs="宋体"/>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bCs/>
                <w:sz w:val="24"/>
              </w:rPr>
            </w:pPr>
            <w:r>
              <w:rPr>
                <w:rFonts w:hint="eastAsia" w:ascii="宋体" w:hAnsi="宋体" w:cs="宋体"/>
                <w:bCs/>
                <w:sz w:val="24"/>
              </w:rPr>
              <w:t>包装：/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bCs/>
                <w:sz w:val="24"/>
              </w:rPr>
              <w:t>装运：/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r>
              <w:rPr>
                <w:rFonts w:hint="eastAsia" w:ascii="宋体" w:hAnsi="宋体" w:cs="宋体"/>
                <w:sz w:val="24"/>
              </w:rPr>
              <w:t>货物或者在途货物或者交付给第一承运人后的货物毁损、灭失的风险负担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r>
              <w:rPr>
                <w:rFonts w:hint="eastAsia" w:ascii="宋体" w:hAnsi="宋体" w:cs="宋体"/>
                <w:sz w:val="24"/>
              </w:rPr>
              <w:t>不可抗力发生后5日内以书面形式变更合同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r>
              <w:rPr>
                <w:rFonts w:hint="eastAsia" w:ascii="宋体" w:hAnsi="宋体" w:cs="宋体"/>
                <w:sz w:val="24"/>
              </w:rPr>
              <w:t>不可抗力发生后1日内以书面形式通知对方当事人；不可抗力发生后15日内将有关部门出具的证明文件送达对方当事人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r>
              <w:rPr>
                <w:rFonts w:hint="eastAsia" w:ascii="宋体" w:hAnsi="宋体" w:cs="宋体"/>
                <w:sz w:val="24"/>
              </w:rPr>
              <w:t>检验和验收：货物交付前，乙方应对货物的质量、数量等方面进行详细、全面的检验，并向甲方出具证明货物符合合同约定的文件；货物交付时，甲方现场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r>
              <w:rPr>
                <w:rFonts w:hint="eastAsia" w:ascii="宋体" w:hAnsi="宋体" w:cs="宋体"/>
                <w:sz w:val="24"/>
              </w:rPr>
              <w:t>验收、交付标准和方法:</w:t>
            </w:r>
          </w:p>
          <w:p>
            <w:pPr>
              <w:spacing w:line="360" w:lineRule="auto"/>
              <w:rPr>
                <w:rFonts w:ascii="宋体" w:hAnsi="宋体" w:cs="宋体"/>
                <w:sz w:val="24"/>
              </w:rPr>
            </w:pPr>
            <w:r>
              <w:rPr>
                <w:rFonts w:hint="eastAsia" w:ascii="宋体" w:hAnsi="宋体" w:cs="宋体"/>
                <w:sz w:val="24"/>
              </w:rPr>
              <w:t>1.本项目采用专家评审方式验收，由验收组出具验收证明。项目验收、评审等相关费用由甲方负责。</w:t>
            </w:r>
          </w:p>
          <w:p>
            <w:pPr>
              <w:spacing w:line="360" w:lineRule="auto"/>
              <w:rPr>
                <w:rFonts w:ascii="宋体" w:hAnsi="宋体" w:cs="宋体"/>
                <w:sz w:val="24"/>
              </w:rPr>
            </w:pPr>
            <w:r>
              <w:rPr>
                <w:rFonts w:hint="eastAsia" w:ascii="宋体" w:hAnsi="宋体" w:cs="宋体"/>
                <w:sz w:val="24"/>
              </w:rPr>
              <w:t>2.验收内容：</w:t>
            </w:r>
          </w:p>
          <w:p>
            <w:pPr>
              <w:spacing w:line="360" w:lineRule="auto"/>
              <w:rPr>
                <w:rFonts w:ascii="宋体" w:hAnsi="宋体" w:cs="宋体"/>
                <w:sz w:val="24"/>
              </w:rPr>
            </w:pPr>
            <w:r>
              <w:rPr>
                <w:rFonts w:hint="eastAsia" w:ascii="宋体" w:hAnsi="宋体" w:cs="宋体"/>
                <w:sz w:val="24"/>
              </w:rPr>
              <w:t>本合同货物到达甲方指定现场后，由甲方和乙方共同根据货物装箱单及本合同设备配置清单对货物进行开箱检查，检查内容如下：</w:t>
            </w:r>
          </w:p>
          <w:p>
            <w:pPr>
              <w:spacing w:line="360" w:lineRule="auto"/>
              <w:rPr>
                <w:rFonts w:ascii="宋体" w:hAnsi="宋体" w:cs="宋体"/>
                <w:sz w:val="24"/>
              </w:rPr>
            </w:pPr>
            <w:r>
              <w:rPr>
                <w:rFonts w:hint="eastAsia" w:ascii="宋体" w:hAnsi="宋体" w:cs="宋体"/>
                <w:sz w:val="24"/>
              </w:rPr>
              <w:t>（1）核对配置、备件的名称、型号、规格、数量、产地、订货号是否符合合同要求，检查货物及备件外观是否完好无损。</w:t>
            </w:r>
          </w:p>
          <w:p>
            <w:pPr>
              <w:spacing w:line="360" w:lineRule="auto"/>
              <w:rPr>
                <w:rFonts w:ascii="宋体" w:hAnsi="宋体" w:cs="宋体"/>
                <w:sz w:val="24"/>
              </w:rPr>
            </w:pPr>
            <w:r>
              <w:rPr>
                <w:rFonts w:hint="eastAsia" w:ascii="宋体" w:hAnsi="宋体" w:cs="宋体"/>
                <w:sz w:val="24"/>
              </w:rPr>
              <w:t>（2）检查货物技术资料，货物出厂测试数据表、产品说明书、产品合格证、保修保养证书是否配备齐全。</w:t>
            </w:r>
          </w:p>
          <w:p>
            <w:pPr>
              <w:spacing w:line="360" w:lineRule="auto"/>
              <w:rPr>
                <w:rFonts w:ascii="宋体" w:hAnsi="宋体" w:cs="宋体"/>
                <w:sz w:val="24"/>
              </w:rPr>
            </w:pPr>
            <w:r>
              <w:rPr>
                <w:rFonts w:hint="eastAsia" w:ascii="宋体" w:hAnsi="宋体" w:cs="宋体"/>
                <w:sz w:val="24"/>
              </w:rPr>
              <w:t>（3）开箱检查结果甲乙双方应在开箱验收单上作完整记录。</w:t>
            </w:r>
          </w:p>
          <w:p>
            <w:pPr>
              <w:spacing w:line="360" w:lineRule="auto"/>
              <w:rPr>
                <w:rFonts w:ascii="宋体" w:hAnsi="宋体" w:cs="宋体"/>
                <w:sz w:val="24"/>
              </w:rPr>
            </w:pPr>
            <w:r>
              <w:rPr>
                <w:rFonts w:hint="eastAsia" w:ascii="宋体" w:hAnsi="宋体" w:cs="宋体"/>
                <w:sz w:val="24"/>
              </w:rPr>
              <w:t>3.验收依据：</w:t>
            </w:r>
          </w:p>
          <w:p>
            <w:pPr>
              <w:spacing w:line="360" w:lineRule="auto"/>
              <w:rPr>
                <w:rFonts w:ascii="宋体" w:hAnsi="宋体" w:cs="宋体"/>
                <w:sz w:val="24"/>
              </w:rPr>
            </w:pPr>
            <w:r>
              <w:rPr>
                <w:rFonts w:hint="eastAsia" w:ascii="宋体" w:hAnsi="宋体" w:cs="宋体"/>
                <w:sz w:val="24"/>
              </w:rPr>
              <w:t>（1）国家强制标准；（2）合同和招标文件、投标文件（及评标时的相关承诺）；（3）制造商提供的技术规格。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r>
              <w:rPr>
                <w:rFonts w:hint="eastAsia" w:ascii="宋体" w:hAnsi="宋体" w:cs="宋体"/>
                <w:sz w:val="24"/>
              </w:rPr>
              <w:t>本合同一式五份，甲方、乙方各执二份，杭州意信招标代理有限公司一份。</w:t>
            </w:r>
          </w:p>
        </w:tc>
      </w:tr>
    </w:tbl>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bookmarkEnd w:id="398"/>
      <w:r>
        <w:rPr>
          <w:rFonts w:hint="eastAsia" w:ascii="宋体" w:hAnsi="宋体" w:cs="宋体"/>
          <w:b/>
          <w:sz w:val="36"/>
          <w:szCs w:val="20"/>
        </w:rPr>
        <w:t xml:space="preserve">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b/>
          <w:bCs/>
          <w:sz w:val="24"/>
        </w:rPr>
      </w:pPr>
    </w:p>
    <w:p>
      <w:pPr>
        <w:snapToGrid w:val="0"/>
        <w:spacing w:line="360" w:lineRule="auto"/>
        <w:rPr>
          <w:rFonts w:ascii="宋体" w:hAnsi="宋体" w:cs="宋体"/>
          <w:b/>
          <w:bCs/>
          <w:sz w:val="24"/>
        </w:rPr>
      </w:pPr>
      <w:r>
        <w:rPr>
          <w:rFonts w:hint="eastAsia" w:ascii="宋体" w:hAnsi="宋体" w:cs="宋体"/>
          <w:b/>
          <w:bCs/>
          <w:sz w:val="24"/>
        </w:rPr>
        <w:t>杭州市应急管理局、杭州意信招标代理有限公司：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bCs/>
          <w:sz w:val="24"/>
          <w:u w:val="single"/>
        </w:rPr>
        <w:t>杭州市应急管理局消防AED（除颤仪）采购项目</w:t>
      </w:r>
      <w:r>
        <w:rPr>
          <w:rFonts w:hint="eastAsia" w:ascii="宋体" w:hAnsi="宋体" w:cs="宋体"/>
          <w:bCs/>
          <w:sz w:val="24"/>
          <w:u w:val="single"/>
          <w:lang w:eastAsia="zh-CN"/>
        </w:rPr>
        <w:t>（</w:t>
      </w:r>
      <w:r>
        <w:rPr>
          <w:rFonts w:hint="eastAsia" w:ascii="宋体" w:hAnsi="宋体" w:cs="宋体"/>
          <w:bCs/>
          <w:sz w:val="24"/>
          <w:u w:val="single"/>
          <w:lang w:val="en-US" w:eastAsia="zh-CN"/>
        </w:rPr>
        <w:t>二）</w:t>
      </w:r>
      <w:r>
        <w:rPr>
          <w:rFonts w:hint="eastAsia" w:ascii="宋体" w:hAnsi="宋体" w:cs="宋体"/>
          <w:sz w:val="24"/>
        </w:rPr>
        <w:t>【招标编号：</w:t>
      </w:r>
      <w:r>
        <w:rPr>
          <w:rFonts w:hint="eastAsia" w:ascii="宋体" w:hAnsi="宋体" w:cs="宋体"/>
          <w:bCs/>
          <w:sz w:val="24"/>
          <w:u w:val="single"/>
          <w:lang w:eastAsia="zh-CN"/>
        </w:rPr>
        <w:t>HZYX-HZYJ-23337GK</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杭州市应急管理局</w:t>
      </w:r>
      <w:r>
        <w:rPr>
          <w:rFonts w:hint="eastAsia" w:ascii="宋体" w:hAnsi="宋体" w:cs="宋体"/>
          <w:sz w:val="24"/>
        </w:rPr>
        <w:t>的</w:t>
      </w:r>
      <w:r>
        <w:rPr>
          <w:rFonts w:hint="eastAsia" w:ascii="宋体" w:hAnsi="宋体" w:cs="宋体"/>
          <w:bCs/>
          <w:sz w:val="24"/>
          <w:u w:val="single"/>
        </w:rPr>
        <w:t>杭州市应急管理局消防AED（除颤仪）采购项目</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u w:val="single"/>
        </w:rPr>
        <w:t>杭州市应急管理局消防AED（除颤仪）采购项目</w:t>
      </w:r>
      <w:r>
        <w:rPr>
          <w:rFonts w:hint="eastAsia" w:ascii="宋体" w:hAnsi="宋体" w:cs="宋体"/>
          <w:sz w:val="24"/>
        </w:rPr>
        <w:t xml:space="preserve">，属于 </w:t>
      </w:r>
      <w:r>
        <w:rPr>
          <w:rFonts w:hint="eastAsia" w:ascii="宋体" w:hAnsi="宋体" w:cs="宋体"/>
          <w:sz w:val="24"/>
          <w:u w:val="single"/>
        </w:rPr>
        <w:t>（二）工业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left"/>
        <w:rPr>
          <w:rFonts w:ascii="宋体" w:hAnsi="宋体" w:cs="宋体"/>
          <w:b/>
          <w:kern w:val="0"/>
          <w:sz w:val="24"/>
        </w:rPr>
      </w:pPr>
    </w:p>
    <w:p>
      <w:pPr>
        <w:widowControl/>
        <w:spacing w:line="360" w:lineRule="auto"/>
        <w:ind w:left="15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b/>
          <w:bCs/>
          <w:sz w:val="24"/>
        </w:rPr>
        <w:t>杭州市应急管理局、杭州意信招标代理有限公司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bCs/>
          <w:sz w:val="24"/>
          <w:u w:val="single"/>
        </w:rPr>
        <w:t>杭州市应急管理局消防AED（除颤仪）采购项目</w:t>
      </w:r>
      <w:r>
        <w:rPr>
          <w:rFonts w:hint="eastAsia" w:ascii="宋体" w:hAnsi="宋体" w:cs="宋体"/>
          <w:sz w:val="24"/>
        </w:rPr>
        <w:t>【招标编号：</w:t>
      </w:r>
      <w:r>
        <w:rPr>
          <w:rFonts w:hint="eastAsia" w:ascii="宋体" w:hAnsi="宋体" w:cs="宋体"/>
          <w:bCs/>
          <w:sz w:val="24"/>
          <w:u w:val="single"/>
          <w:lang w:eastAsia="zh-CN"/>
        </w:rPr>
        <w:t>HZYX-HZYJ-23337GK</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5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4"/>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（由投标人根据采购需求自行编制）</w:t>
      </w:r>
    </w:p>
    <w:p>
      <w:pPr>
        <w:pStyle w:val="962"/>
        <w:numPr>
          <w:ilvl w:val="0"/>
          <w:numId w:val="2"/>
        </w:numPr>
        <w:snapToGrid w:val="0"/>
        <w:jc w:val="left"/>
        <w:rPr>
          <w:rStyle w:val="963"/>
          <w:rFonts w:asciiTheme="minorEastAsia" w:hAnsiTheme="minorEastAsia" w:eastAsiaTheme="minorEastAsia"/>
          <w:sz w:val="24"/>
        </w:rPr>
      </w:pPr>
      <w:r>
        <w:rPr>
          <w:rStyle w:val="963"/>
          <w:rFonts w:asciiTheme="minorEastAsia" w:hAnsiTheme="minorEastAsia" w:eastAsiaTheme="minorEastAsia"/>
          <w:sz w:val="24"/>
        </w:rPr>
        <w:t>主要业绩证明 ……………………………………………………………………页码</w:t>
      </w:r>
    </w:p>
    <w:p>
      <w:pPr>
        <w:pStyle w:val="962"/>
        <w:numPr>
          <w:ilvl w:val="0"/>
          <w:numId w:val="2"/>
        </w:numPr>
        <w:snapToGrid w:val="0"/>
        <w:jc w:val="left"/>
        <w:rPr>
          <w:rStyle w:val="963"/>
          <w:rFonts w:asciiTheme="minorEastAsia" w:hAnsiTheme="minorEastAsia" w:eastAsiaTheme="minorEastAsia"/>
          <w:sz w:val="24"/>
        </w:rPr>
      </w:pPr>
      <w:r>
        <w:rPr>
          <w:rStyle w:val="963"/>
          <w:rFonts w:asciiTheme="minorEastAsia" w:hAnsiTheme="minorEastAsia" w:eastAsiaTheme="minorEastAsia"/>
          <w:kern w:val="0"/>
          <w:sz w:val="24"/>
        </w:rPr>
        <w:t>针对本项目</w:t>
      </w:r>
      <w:r>
        <w:rPr>
          <w:rStyle w:val="963"/>
          <w:rFonts w:asciiTheme="minorEastAsia" w:hAnsiTheme="minorEastAsia" w:eastAsiaTheme="minorEastAsia"/>
          <w:sz w:val="24"/>
        </w:rPr>
        <w:t>的技术解决方案……………………………………………………页码</w:t>
      </w:r>
    </w:p>
    <w:p>
      <w:pPr>
        <w:pStyle w:val="962"/>
        <w:numPr>
          <w:ilvl w:val="0"/>
          <w:numId w:val="2"/>
        </w:numPr>
        <w:snapToGrid w:val="0"/>
        <w:jc w:val="left"/>
        <w:rPr>
          <w:rStyle w:val="963"/>
          <w:rFonts w:asciiTheme="minorEastAsia" w:hAnsiTheme="minorEastAsia" w:eastAsiaTheme="minorEastAsia"/>
          <w:sz w:val="24"/>
        </w:rPr>
      </w:pPr>
      <w:r>
        <w:rPr>
          <w:rFonts w:hint="eastAsia" w:cs="仿宋_GB2312" w:asciiTheme="minorEastAsia" w:hAnsiTheme="minorEastAsia" w:eastAsiaTheme="minorEastAsia"/>
          <w:sz w:val="24"/>
        </w:rPr>
        <w:t>针对本项目建设的详细实施计划</w:t>
      </w:r>
      <w:r>
        <w:rPr>
          <w:rStyle w:val="963"/>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cs="仿宋" w:asciiTheme="minorEastAsia" w:hAnsiTheme="minorEastAsia" w:eastAsiaTheme="minorEastAsia"/>
          <w:sz w:val="24"/>
        </w:rPr>
        <w:t>所投产品技术配置清单</w:t>
      </w:r>
      <w:r>
        <w:rPr>
          <w:rStyle w:val="963"/>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cs="仿宋" w:asciiTheme="minorEastAsia" w:hAnsiTheme="minorEastAsia" w:eastAsiaTheme="minorEastAsia"/>
          <w:bCs/>
          <w:sz w:val="24"/>
        </w:rPr>
        <w:t>技术指标偏离</w:t>
      </w:r>
      <w:r>
        <w:rPr>
          <w:rFonts w:cs="仿宋"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asciiTheme="minorEastAsia" w:hAnsiTheme="minorEastAsia" w:eastAsiaTheme="minorEastAsia"/>
          <w:sz w:val="24"/>
        </w:rPr>
        <w:t>投标产品有关证书</w:t>
      </w:r>
      <w:r>
        <w:rPr>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cs="宋体" w:asciiTheme="minorEastAsia" w:hAnsiTheme="minorEastAsia" w:eastAsiaTheme="minorEastAsia"/>
          <w:sz w:val="24"/>
        </w:rPr>
        <w:t>售后服务方案</w:t>
      </w:r>
      <w:r>
        <w:rPr>
          <w:rStyle w:val="963"/>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Fonts w:hint="eastAsia" w:asciiTheme="minorEastAsia" w:hAnsiTheme="minorEastAsia" w:eastAsiaTheme="minorEastAsia"/>
          <w:sz w:val="24"/>
        </w:rPr>
        <w:t>验收方案</w:t>
      </w:r>
      <w:r>
        <w:rPr>
          <w:rFonts w:asciiTheme="minorEastAsia" w:hAnsiTheme="minorEastAsia" w:eastAsiaTheme="minorEastAsia"/>
          <w:sz w:val="24"/>
        </w:rPr>
        <w:t>…………………………………………………………………………页码</w:t>
      </w:r>
    </w:p>
    <w:p>
      <w:pPr>
        <w:pStyle w:val="962"/>
        <w:numPr>
          <w:ilvl w:val="0"/>
          <w:numId w:val="2"/>
        </w:numPr>
        <w:snapToGrid w:val="0"/>
        <w:jc w:val="left"/>
        <w:rPr>
          <w:rStyle w:val="963"/>
          <w:rFonts w:asciiTheme="minorEastAsia" w:hAnsiTheme="minorEastAsia" w:eastAsiaTheme="minorEastAsia"/>
          <w:sz w:val="24"/>
        </w:rPr>
      </w:pPr>
      <w:r>
        <w:rPr>
          <w:rStyle w:val="963"/>
          <w:rFonts w:hint="eastAsia" w:asciiTheme="minorEastAsia" w:hAnsiTheme="minorEastAsia" w:eastAsiaTheme="minorEastAsia"/>
          <w:sz w:val="24"/>
        </w:rPr>
        <w:t>培训方案</w:t>
      </w:r>
      <w:r>
        <w:rPr>
          <w:rStyle w:val="963"/>
          <w:rFonts w:asciiTheme="minorEastAsia" w:hAnsiTheme="minorEastAsia" w:eastAsiaTheme="minorEastAsia"/>
          <w:sz w:val="24"/>
        </w:rPr>
        <w:t>…………………………………………………………………………页码</w:t>
      </w:r>
    </w:p>
    <w:p>
      <w:pPr>
        <w:pStyle w:val="4"/>
        <w:jc w:val="center"/>
        <w:rPr>
          <w:rFonts w:ascii="宋体" w:hAnsi="宋体" w:eastAsia="宋体" w:cs="宋体"/>
          <w:b w:val="0"/>
          <w:bCs w:val="0"/>
          <w:sz w:val="24"/>
          <w:szCs w:val="24"/>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b/>
          <w:bCs/>
          <w:sz w:val="24"/>
        </w:rPr>
        <w:t>杭州市应急管理局、杭州意信招标代理有限公司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b/>
          <w:bCs/>
          <w:sz w:val="24"/>
        </w:rPr>
        <w:t>杭州市应急管理局、杭州意信招标代理有限公司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kern w:val="0"/>
          <w:sz w:val="24"/>
          <w:lang w:val="zh-CN"/>
        </w:rPr>
      </w:pP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5" w:name="_Hlk101259491"/>
      <w:r>
        <w:rPr>
          <w:rFonts w:hint="eastAsia" w:ascii="宋体" w:hAnsi="宋体" w:eastAsia="宋体" w:cs="宋体"/>
          <w:sz w:val="32"/>
          <w:szCs w:val="32"/>
        </w:rPr>
        <w:t>（如果有）</w:t>
      </w:r>
      <w:bookmarkEnd w:id="555"/>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6" w:name="_Toc465665161"/>
      <w:r>
        <w:rPr>
          <w:rFonts w:hint="eastAsia" w:ascii="宋体" w:hAnsi="宋体" w:cs="宋体"/>
        </w:rPr>
        <w:t>附件</w:t>
      </w:r>
      <w:bookmarkEnd w:id="55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7" w:name="OLE_LINK13"/>
      <w:bookmarkStart w:id="558" w:name="OLE_LINK14"/>
      <w:r>
        <w:rPr>
          <w:rFonts w:hint="eastAsia" w:ascii="宋体" w:hAnsi="宋体" w:cs="宋体"/>
          <w:b/>
          <w:spacing w:val="6"/>
          <w:sz w:val="32"/>
          <w:szCs w:val="32"/>
        </w:rPr>
        <w:t>残疾人福利性单位声明函</w:t>
      </w:r>
    </w:p>
    <w:bookmarkEnd w:id="557"/>
    <w:bookmarkEnd w:id="55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9"/>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0"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kern w:val="0"/>
          <w:sz w:val="44"/>
          <w:szCs w:val="44"/>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61" w:name="_Toc36110187"/>
    <w:bookmarkStart w:id="562" w:name="_Toc131845147"/>
    <w:bookmarkStart w:id="563" w:name="_Toc164085800"/>
    <w:bookmarkStart w:id="564" w:name="_Toc91899912"/>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杭州市应急管理局</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杭州市应急管理局</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杭州市应急管理局</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杭州市应急管理局</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杭州市应急管理局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杭州市应急管理局</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杭州市应急管理局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杭州市应急管理局</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杭州市应急管理局</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杭州市应急管理局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7FE63"/>
    <w:multiLevelType w:val="singleLevel"/>
    <w:tmpl w:val="EDA7FE63"/>
    <w:lvl w:ilvl="0" w:tentative="0">
      <w:start w:val="2"/>
      <w:numFmt w:val="chineseCounting"/>
      <w:suff w:val="nothing"/>
      <w:lvlText w:val="%1、"/>
      <w:lvlJc w:val="left"/>
      <w:rPr>
        <w:rFonts w:hint="eastAsia"/>
      </w:rPr>
    </w:lvl>
  </w:abstractNum>
  <w:abstractNum w:abstractNumId="1">
    <w:nsid w:val="F0D468E8"/>
    <w:multiLevelType w:val="singleLevel"/>
    <w:tmpl w:val="F0D468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IwYTgwMjcyYmZjZmI0MjY5YTNjMjJiOGM2Y2EifQ=="/>
  </w:docVars>
  <w:rsids>
    <w:rsidRoot w:val="00172A27"/>
    <w:rsid w:val="00000451"/>
    <w:rsid w:val="0000108B"/>
    <w:rsid w:val="0000133D"/>
    <w:rsid w:val="00001509"/>
    <w:rsid w:val="000032B2"/>
    <w:rsid w:val="0000363B"/>
    <w:rsid w:val="00003A5E"/>
    <w:rsid w:val="000058BD"/>
    <w:rsid w:val="00006109"/>
    <w:rsid w:val="00006150"/>
    <w:rsid w:val="000063E8"/>
    <w:rsid w:val="00006725"/>
    <w:rsid w:val="0000675E"/>
    <w:rsid w:val="00007CAA"/>
    <w:rsid w:val="00010FE9"/>
    <w:rsid w:val="0001122F"/>
    <w:rsid w:val="000116FC"/>
    <w:rsid w:val="00011A4B"/>
    <w:rsid w:val="00012251"/>
    <w:rsid w:val="0001337C"/>
    <w:rsid w:val="000138C4"/>
    <w:rsid w:val="00013C1F"/>
    <w:rsid w:val="00013F31"/>
    <w:rsid w:val="000140D8"/>
    <w:rsid w:val="00014530"/>
    <w:rsid w:val="00014BBC"/>
    <w:rsid w:val="000150EE"/>
    <w:rsid w:val="000168D8"/>
    <w:rsid w:val="00016E96"/>
    <w:rsid w:val="000170C8"/>
    <w:rsid w:val="000173F4"/>
    <w:rsid w:val="00020287"/>
    <w:rsid w:val="000202A2"/>
    <w:rsid w:val="000202FE"/>
    <w:rsid w:val="00020B18"/>
    <w:rsid w:val="00020B5F"/>
    <w:rsid w:val="000211BC"/>
    <w:rsid w:val="0002207B"/>
    <w:rsid w:val="0002306D"/>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76A"/>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839"/>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E85"/>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97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F24"/>
    <w:rsid w:val="000A6509"/>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40B"/>
    <w:rsid w:val="000C4727"/>
    <w:rsid w:val="000C47AE"/>
    <w:rsid w:val="000C51AD"/>
    <w:rsid w:val="000C5374"/>
    <w:rsid w:val="000C5EC0"/>
    <w:rsid w:val="000C6162"/>
    <w:rsid w:val="000C64CC"/>
    <w:rsid w:val="000C6688"/>
    <w:rsid w:val="000C692E"/>
    <w:rsid w:val="000C6B28"/>
    <w:rsid w:val="000C725C"/>
    <w:rsid w:val="000C79F7"/>
    <w:rsid w:val="000C7BEB"/>
    <w:rsid w:val="000D0124"/>
    <w:rsid w:val="000D10BE"/>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E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F79"/>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ED9"/>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D8D"/>
    <w:rsid w:val="00147EA7"/>
    <w:rsid w:val="001505AA"/>
    <w:rsid w:val="00151820"/>
    <w:rsid w:val="00151B2F"/>
    <w:rsid w:val="001524DC"/>
    <w:rsid w:val="001525E5"/>
    <w:rsid w:val="00153859"/>
    <w:rsid w:val="00153915"/>
    <w:rsid w:val="001539F0"/>
    <w:rsid w:val="00154BBA"/>
    <w:rsid w:val="00155B95"/>
    <w:rsid w:val="00156853"/>
    <w:rsid w:val="001570E4"/>
    <w:rsid w:val="00157432"/>
    <w:rsid w:val="00161185"/>
    <w:rsid w:val="001620BA"/>
    <w:rsid w:val="001623AC"/>
    <w:rsid w:val="00162BAA"/>
    <w:rsid w:val="0016398B"/>
    <w:rsid w:val="00163C40"/>
    <w:rsid w:val="0016488B"/>
    <w:rsid w:val="00165758"/>
    <w:rsid w:val="00165A65"/>
    <w:rsid w:val="00166317"/>
    <w:rsid w:val="00167055"/>
    <w:rsid w:val="00167478"/>
    <w:rsid w:val="00167594"/>
    <w:rsid w:val="001702BE"/>
    <w:rsid w:val="001704B3"/>
    <w:rsid w:val="0017059C"/>
    <w:rsid w:val="001706D9"/>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A9A"/>
    <w:rsid w:val="00182D68"/>
    <w:rsid w:val="00183031"/>
    <w:rsid w:val="00183468"/>
    <w:rsid w:val="0018397E"/>
    <w:rsid w:val="00184466"/>
    <w:rsid w:val="00184DBF"/>
    <w:rsid w:val="001852A8"/>
    <w:rsid w:val="001856EF"/>
    <w:rsid w:val="0018620A"/>
    <w:rsid w:val="00186EB0"/>
    <w:rsid w:val="00187121"/>
    <w:rsid w:val="00187243"/>
    <w:rsid w:val="00187C29"/>
    <w:rsid w:val="00187EC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B65"/>
    <w:rsid w:val="00196CD6"/>
    <w:rsid w:val="0019756A"/>
    <w:rsid w:val="001A06B5"/>
    <w:rsid w:val="001A07F8"/>
    <w:rsid w:val="001A0A23"/>
    <w:rsid w:val="001A0C98"/>
    <w:rsid w:val="001A128B"/>
    <w:rsid w:val="001A1475"/>
    <w:rsid w:val="001A1F0E"/>
    <w:rsid w:val="001A2C6B"/>
    <w:rsid w:val="001A3335"/>
    <w:rsid w:val="001A473A"/>
    <w:rsid w:val="001A4977"/>
    <w:rsid w:val="001A4ED9"/>
    <w:rsid w:val="001A532B"/>
    <w:rsid w:val="001A5785"/>
    <w:rsid w:val="001A5FD7"/>
    <w:rsid w:val="001A66A6"/>
    <w:rsid w:val="001A6917"/>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ADD"/>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D1"/>
    <w:rsid w:val="001D77F7"/>
    <w:rsid w:val="001E0DEB"/>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CB0"/>
    <w:rsid w:val="00206698"/>
    <w:rsid w:val="00206736"/>
    <w:rsid w:val="00206C88"/>
    <w:rsid w:val="00207A38"/>
    <w:rsid w:val="00210B9C"/>
    <w:rsid w:val="00211185"/>
    <w:rsid w:val="0021148D"/>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84C"/>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3A0"/>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6A"/>
    <w:rsid w:val="00255784"/>
    <w:rsid w:val="00255A29"/>
    <w:rsid w:val="0025631F"/>
    <w:rsid w:val="00256986"/>
    <w:rsid w:val="00256D61"/>
    <w:rsid w:val="00256E23"/>
    <w:rsid w:val="00257246"/>
    <w:rsid w:val="00257438"/>
    <w:rsid w:val="0026119C"/>
    <w:rsid w:val="00261AFE"/>
    <w:rsid w:val="0026212A"/>
    <w:rsid w:val="002621D7"/>
    <w:rsid w:val="00262203"/>
    <w:rsid w:val="00262996"/>
    <w:rsid w:val="00263044"/>
    <w:rsid w:val="00263759"/>
    <w:rsid w:val="002638BD"/>
    <w:rsid w:val="0026470B"/>
    <w:rsid w:val="0026486D"/>
    <w:rsid w:val="00264C4B"/>
    <w:rsid w:val="00264ED0"/>
    <w:rsid w:val="002652D6"/>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73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F57"/>
    <w:rsid w:val="00294012"/>
    <w:rsid w:val="002945B0"/>
    <w:rsid w:val="0029499D"/>
    <w:rsid w:val="00294A13"/>
    <w:rsid w:val="00294B10"/>
    <w:rsid w:val="00294DF9"/>
    <w:rsid w:val="00295073"/>
    <w:rsid w:val="00295468"/>
    <w:rsid w:val="00296C32"/>
    <w:rsid w:val="00296D27"/>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0F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27"/>
    <w:rsid w:val="002C70E7"/>
    <w:rsid w:val="002D0C27"/>
    <w:rsid w:val="002D0E88"/>
    <w:rsid w:val="002D0EA7"/>
    <w:rsid w:val="002D0F31"/>
    <w:rsid w:val="002D1248"/>
    <w:rsid w:val="002D1593"/>
    <w:rsid w:val="002D1A1E"/>
    <w:rsid w:val="002D22A6"/>
    <w:rsid w:val="002D26AF"/>
    <w:rsid w:val="002D2819"/>
    <w:rsid w:val="002D2AEA"/>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0CB"/>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4ED"/>
    <w:rsid w:val="00303658"/>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52"/>
    <w:rsid w:val="003304EC"/>
    <w:rsid w:val="00331461"/>
    <w:rsid w:val="003316A8"/>
    <w:rsid w:val="00331BE1"/>
    <w:rsid w:val="00331C80"/>
    <w:rsid w:val="00331CC9"/>
    <w:rsid w:val="003320D7"/>
    <w:rsid w:val="00332265"/>
    <w:rsid w:val="00332862"/>
    <w:rsid w:val="00332D52"/>
    <w:rsid w:val="00333337"/>
    <w:rsid w:val="00333A28"/>
    <w:rsid w:val="00333B6C"/>
    <w:rsid w:val="00334927"/>
    <w:rsid w:val="003360AD"/>
    <w:rsid w:val="0033631D"/>
    <w:rsid w:val="003369C7"/>
    <w:rsid w:val="0033721C"/>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72"/>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179"/>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AC0"/>
    <w:rsid w:val="00395CD9"/>
    <w:rsid w:val="003962E6"/>
    <w:rsid w:val="00396831"/>
    <w:rsid w:val="003971A1"/>
    <w:rsid w:val="003A0F6B"/>
    <w:rsid w:val="003A12B6"/>
    <w:rsid w:val="003A1804"/>
    <w:rsid w:val="003A1C44"/>
    <w:rsid w:val="003A20D5"/>
    <w:rsid w:val="003A24CC"/>
    <w:rsid w:val="003A2512"/>
    <w:rsid w:val="003A2A53"/>
    <w:rsid w:val="003A2AA2"/>
    <w:rsid w:val="003A2EE8"/>
    <w:rsid w:val="003A373C"/>
    <w:rsid w:val="003A5378"/>
    <w:rsid w:val="003A553C"/>
    <w:rsid w:val="003A56DF"/>
    <w:rsid w:val="003A6008"/>
    <w:rsid w:val="003A606F"/>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900"/>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738"/>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08C"/>
    <w:rsid w:val="003F1AA2"/>
    <w:rsid w:val="003F26DC"/>
    <w:rsid w:val="003F42FF"/>
    <w:rsid w:val="003F4B48"/>
    <w:rsid w:val="003F4DDC"/>
    <w:rsid w:val="003F56B8"/>
    <w:rsid w:val="003F57CB"/>
    <w:rsid w:val="003F5F1A"/>
    <w:rsid w:val="003F6327"/>
    <w:rsid w:val="003F7425"/>
    <w:rsid w:val="003F765B"/>
    <w:rsid w:val="003F7CB8"/>
    <w:rsid w:val="003F7D75"/>
    <w:rsid w:val="00400CB4"/>
    <w:rsid w:val="00401386"/>
    <w:rsid w:val="004013E6"/>
    <w:rsid w:val="00401E31"/>
    <w:rsid w:val="00402BBA"/>
    <w:rsid w:val="004035D0"/>
    <w:rsid w:val="0040361D"/>
    <w:rsid w:val="00403795"/>
    <w:rsid w:val="004041FB"/>
    <w:rsid w:val="0040443E"/>
    <w:rsid w:val="00404A4D"/>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4A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E6E"/>
    <w:rsid w:val="00455F71"/>
    <w:rsid w:val="00456272"/>
    <w:rsid w:val="0045679C"/>
    <w:rsid w:val="004570EF"/>
    <w:rsid w:val="00457517"/>
    <w:rsid w:val="00457CF7"/>
    <w:rsid w:val="00457D37"/>
    <w:rsid w:val="00457D3E"/>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2E"/>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31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9E5"/>
    <w:rsid w:val="004A1AFA"/>
    <w:rsid w:val="004A1EA7"/>
    <w:rsid w:val="004A26F5"/>
    <w:rsid w:val="004A2EF8"/>
    <w:rsid w:val="004A3A21"/>
    <w:rsid w:val="004A407A"/>
    <w:rsid w:val="004A4E3B"/>
    <w:rsid w:val="004A5356"/>
    <w:rsid w:val="004A6110"/>
    <w:rsid w:val="004A61B8"/>
    <w:rsid w:val="004A6415"/>
    <w:rsid w:val="004A64F9"/>
    <w:rsid w:val="004A65F4"/>
    <w:rsid w:val="004A6D2C"/>
    <w:rsid w:val="004B026C"/>
    <w:rsid w:val="004B0271"/>
    <w:rsid w:val="004B0BE8"/>
    <w:rsid w:val="004B0E4A"/>
    <w:rsid w:val="004B18F4"/>
    <w:rsid w:val="004B1A47"/>
    <w:rsid w:val="004B1A98"/>
    <w:rsid w:val="004B203D"/>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D8F"/>
    <w:rsid w:val="004C27CF"/>
    <w:rsid w:val="004C2CA7"/>
    <w:rsid w:val="004C3592"/>
    <w:rsid w:val="004C43BE"/>
    <w:rsid w:val="004C45C8"/>
    <w:rsid w:val="004C4F8F"/>
    <w:rsid w:val="004C52FD"/>
    <w:rsid w:val="004C5F4B"/>
    <w:rsid w:val="004C612E"/>
    <w:rsid w:val="004C61B8"/>
    <w:rsid w:val="004C69FE"/>
    <w:rsid w:val="004C6C0A"/>
    <w:rsid w:val="004C6C6D"/>
    <w:rsid w:val="004C77FF"/>
    <w:rsid w:val="004C7A0B"/>
    <w:rsid w:val="004C7A45"/>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6D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3A1"/>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3FE7"/>
    <w:rsid w:val="005256D6"/>
    <w:rsid w:val="00525AD8"/>
    <w:rsid w:val="00526429"/>
    <w:rsid w:val="005266C1"/>
    <w:rsid w:val="005267F4"/>
    <w:rsid w:val="005269D3"/>
    <w:rsid w:val="00526AD5"/>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AE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6F9A"/>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045"/>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43"/>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6F2D"/>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91A"/>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5EAD"/>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02"/>
    <w:rsid w:val="00602B29"/>
    <w:rsid w:val="00602DAD"/>
    <w:rsid w:val="00603373"/>
    <w:rsid w:val="006036D0"/>
    <w:rsid w:val="00603B1C"/>
    <w:rsid w:val="00603D6E"/>
    <w:rsid w:val="006042CD"/>
    <w:rsid w:val="00605217"/>
    <w:rsid w:val="006054A5"/>
    <w:rsid w:val="006059E4"/>
    <w:rsid w:val="00605D60"/>
    <w:rsid w:val="006062A0"/>
    <w:rsid w:val="00607015"/>
    <w:rsid w:val="00607700"/>
    <w:rsid w:val="0061098D"/>
    <w:rsid w:val="00610B78"/>
    <w:rsid w:val="006115EF"/>
    <w:rsid w:val="00611B59"/>
    <w:rsid w:val="00611FBA"/>
    <w:rsid w:val="00612098"/>
    <w:rsid w:val="0061272A"/>
    <w:rsid w:val="0061299E"/>
    <w:rsid w:val="006130D0"/>
    <w:rsid w:val="0061326D"/>
    <w:rsid w:val="0061355D"/>
    <w:rsid w:val="006139F7"/>
    <w:rsid w:val="00613AA2"/>
    <w:rsid w:val="00614906"/>
    <w:rsid w:val="00614ECE"/>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631"/>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4AE"/>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493"/>
    <w:rsid w:val="00654EA5"/>
    <w:rsid w:val="0065587E"/>
    <w:rsid w:val="006558CD"/>
    <w:rsid w:val="00655C26"/>
    <w:rsid w:val="0065637A"/>
    <w:rsid w:val="00656998"/>
    <w:rsid w:val="00656E4D"/>
    <w:rsid w:val="006576BA"/>
    <w:rsid w:val="00657900"/>
    <w:rsid w:val="006600BF"/>
    <w:rsid w:val="00660AF7"/>
    <w:rsid w:val="00660D3E"/>
    <w:rsid w:val="006611F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14"/>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6D3"/>
    <w:rsid w:val="00683DAD"/>
    <w:rsid w:val="00683F81"/>
    <w:rsid w:val="00684592"/>
    <w:rsid w:val="00684963"/>
    <w:rsid w:val="00685033"/>
    <w:rsid w:val="0068517F"/>
    <w:rsid w:val="00685D65"/>
    <w:rsid w:val="00685FC8"/>
    <w:rsid w:val="006868E0"/>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C71"/>
    <w:rsid w:val="006A3E91"/>
    <w:rsid w:val="006A430B"/>
    <w:rsid w:val="006A4321"/>
    <w:rsid w:val="006A4E20"/>
    <w:rsid w:val="006A4F11"/>
    <w:rsid w:val="006A5578"/>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0B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2F5"/>
    <w:rsid w:val="006E27DC"/>
    <w:rsid w:val="006E2902"/>
    <w:rsid w:val="006E2F9D"/>
    <w:rsid w:val="006E37C6"/>
    <w:rsid w:val="006E3CF3"/>
    <w:rsid w:val="006E41ED"/>
    <w:rsid w:val="006E4667"/>
    <w:rsid w:val="006E46B7"/>
    <w:rsid w:val="006E475A"/>
    <w:rsid w:val="006E486D"/>
    <w:rsid w:val="006E4880"/>
    <w:rsid w:val="006E48BB"/>
    <w:rsid w:val="006E5B0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A8"/>
    <w:rsid w:val="007119DC"/>
    <w:rsid w:val="00711CC7"/>
    <w:rsid w:val="0071230A"/>
    <w:rsid w:val="0071294A"/>
    <w:rsid w:val="00712BDD"/>
    <w:rsid w:val="00712E1E"/>
    <w:rsid w:val="00712F37"/>
    <w:rsid w:val="00713A6B"/>
    <w:rsid w:val="00713CB5"/>
    <w:rsid w:val="0071499C"/>
    <w:rsid w:val="00714B49"/>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B4B"/>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8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84B"/>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185"/>
    <w:rsid w:val="007A54F6"/>
    <w:rsid w:val="007A55FE"/>
    <w:rsid w:val="007A582C"/>
    <w:rsid w:val="007A5950"/>
    <w:rsid w:val="007A605B"/>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96"/>
    <w:rsid w:val="007D03BC"/>
    <w:rsid w:val="007D0DC9"/>
    <w:rsid w:val="007D0ECD"/>
    <w:rsid w:val="007D2882"/>
    <w:rsid w:val="007D296C"/>
    <w:rsid w:val="007D2C31"/>
    <w:rsid w:val="007D2E50"/>
    <w:rsid w:val="007D3D74"/>
    <w:rsid w:val="007D445F"/>
    <w:rsid w:val="007D4DED"/>
    <w:rsid w:val="007D5BA2"/>
    <w:rsid w:val="007D5ED3"/>
    <w:rsid w:val="007D682F"/>
    <w:rsid w:val="007D6B85"/>
    <w:rsid w:val="007D6FB9"/>
    <w:rsid w:val="007D7211"/>
    <w:rsid w:val="007E0595"/>
    <w:rsid w:val="007E0654"/>
    <w:rsid w:val="007E0A63"/>
    <w:rsid w:val="007E0C63"/>
    <w:rsid w:val="007E0E05"/>
    <w:rsid w:val="007E0F5D"/>
    <w:rsid w:val="007E23A1"/>
    <w:rsid w:val="007E259F"/>
    <w:rsid w:val="007E347E"/>
    <w:rsid w:val="007E3D32"/>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4AB"/>
    <w:rsid w:val="007F4709"/>
    <w:rsid w:val="007F47DA"/>
    <w:rsid w:val="007F4E52"/>
    <w:rsid w:val="007F4F84"/>
    <w:rsid w:val="007F5382"/>
    <w:rsid w:val="007F55A4"/>
    <w:rsid w:val="007F5C9D"/>
    <w:rsid w:val="007F5D28"/>
    <w:rsid w:val="007F6260"/>
    <w:rsid w:val="007F682B"/>
    <w:rsid w:val="007F767F"/>
    <w:rsid w:val="007F78E8"/>
    <w:rsid w:val="007F79FA"/>
    <w:rsid w:val="007F7F8F"/>
    <w:rsid w:val="00800509"/>
    <w:rsid w:val="008006C2"/>
    <w:rsid w:val="0080078E"/>
    <w:rsid w:val="00800B7F"/>
    <w:rsid w:val="008012B1"/>
    <w:rsid w:val="008019E5"/>
    <w:rsid w:val="00801D63"/>
    <w:rsid w:val="0080348B"/>
    <w:rsid w:val="0080395B"/>
    <w:rsid w:val="00803D82"/>
    <w:rsid w:val="00803D98"/>
    <w:rsid w:val="00803E2F"/>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41C"/>
    <w:rsid w:val="008379FF"/>
    <w:rsid w:val="00837D3D"/>
    <w:rsid w:val="00837E9B"/>
    <w:rsid w:val="008401CB"/>
    <w:rsid w:val="008404AA"/>
    <w:rsid w:val="008406D7"/>
    <w:rsid w:val="0084070D"/>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8B9"/>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24"/>
    <w:rsid w:val="0086598A"/>
    <w:rsid w:val="00865C3D"/>
    <w:rsid w:val="00865F4C"/>
    <w:rsid w:val="00866453"/>
    <w:rsid w:val="0086707F"/>
    <w:rsid w:val="008671E7"/>
    <w:rsid w:val="00867501"/>
    <w:rsid w:val="00867D8E"/>
    <w:rsid w:val="008700C0"/>
    <w:rsid w:val="0087058B"/>
    <w:rsid w:val="0087099A"/>
    <w:rsid w:val="00870D79"/>
    <w:rsid w:val="00871333"/>
    <w:rsid w:val="00871952"/>
    <w:rsid w:val="00871FEE"/>
    <w:rsid w:val="00872006"/>
    <w:rsid w:val="00872386"/>
    <w:rsid w:val="008726D7"/>
    <w:rsid w:val="00873128"/>
    <w:rsid w:val="008735BC"/>
    <w:rsid w:val="00873AAC"/>
    <w:rsid w:val="00873C61"/>
    <w:rsid w:val="00873DFD"/>
    <w:rsid w:val="008749BF"/>
    <w:rsid w:val="00875542"/>
    <w:rsid w:val="00875E14"/>
    <w:rsid w:val="0087677E"/>
    <w:rsid w:val="00876A94"/>
    <w:rsid w:val="0087712C"/>
    <w:rsid w:val="008773C0"/>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307"/>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75F"/>
    <w:rsid w:val="008C094A"/>
    <w:rsid w:val="008C1570"/>
    <w:rsid w:val="008C1792"/>
    <w:rsid w:val="008C17B2"/>
    <w:rsid w:val="008C1E3E"/>
    <w:rsid w:val="008C2059"/>
    <w:rsid w:val="008C21D0"/>
    <w:rsid w:val="008C2DBC"/>
    <w:rsid w:val="008C3A4E"/>
    <w:rsid w:val="008C5371"/>
    <w:rsid w:val="008C5780"/>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721"/>
    <w:rsid w:val="008D3B9F"/>
    <w:rsid w:val="008D3D02"/>
    <w:rsid w:val="008D3D5A"/>
    <w:rsid w:val="008D4226"/>
    <w:rsid w:val="008D4D7C"/>
    <w:rsid w:val="008D5432"/>
    <w:rsid w:val="008D54C0"/>
    <w:rsid w:val="008D5558"/>
    <w:rsid w:val="008D5806"/>
    <w:rsid w:val="008D5ED9"/>
    <w:rsid w:val="008D69F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BA9"/>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F7E"/>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44D"/>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0D8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BBA"/>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0C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868"/>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DC8"/>
    <w:rsid w:val="009A7E7C"/>
    <w:rsid w:val="009B05D2"/>
    <w:rsid w:val="009B152B"/>
    <w:rsid w:val="009B2731"/>
    <w:rsid w:val="009B2DCF"/>
    <w:rsid w:val="009B39D8"/>
    <w:rsid w:val="009B3D38"/>
    <w:rsid w:val="009B4368"/>
    <w:rsid w:val="009B4D4C"/>
    <w:rsid w:val="009B66F5"/>
    <w:rsid w:val="009B6875"/>
    <w:rsid w:val="009B7505"/>
    <w:rsid w:val="009C0020"/>
    <w:rsid w:val="009C03F7"/>
    <w:rsid w:val="009C10DA"/>
    <w:rsid w:val="009C19FC"/>
    <w:rsid w:val="009C248B"/>
    <w:rsid w:val="009C27F7"/>
    <w:rsid w:val="009C3BC4"/>
    <w:rsid w:val="009C3C93"/>
    <w:rsid w:val="009C3E97"/>
    <w:rsid w:val="009C4017"/>
    <w:rsid w:val="009C424E"/>
    <w:rsid w:val="009C4708"/>
    <w:rsid w:val="009C4870"/>
    <w:rsid w:val="009C4C4E"/>
    <w:rsid w:val="009C4D37"/>
    <w:rsid w:val="009C574C"/>
    <w:rsid w:val="009C5753"/>
    <w:rsid w:val="009C5760"/>
    <w:rsid w:val="009C5E42"/>
    <w:rsid w:val="009C620F"/>
    <w:rsid w:val="009C657D"/>
    <w:rsid w:val="009C724B"/>
    <w:rsid w:val="009C7266"/>
    <w:rsid w:val="009C748A"/>
    <w:rsid w:val="009D03B7"/>
    <w:rsid w:val="009D05AD"/>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ED9"/>
    <w:rsid w:val="009D6081"/>
    <w:rsid w:val="009D678C"/>
    <w:rsid w:val="009D6B9A"/>
    <w:rsid w:val="009D6C2A"/>
    <w:rsid w:val="009D6D30"/>
    <w:rsid w:val="009D7523"/>
    <w:rsid w:val="009D76B5"/>
    <w:rsid w:val="009D7AF1"/>
    <w:rsid w:val="009D7BC7"/>
    <w:rsid w:val="009D7D8A"/>
    <w:rsid w:val="009D7FAC"/>
    <w:rsid w:val="009E0109"/>
    <w:rsid w:val="009E0342"/>
    <w:rsid w:val="009E098B"/>
    <w:rsid w:val="009E09AB"/>
    <w:rsid w:val="009E0D7D"/>
    <w:rsid w:val="009E0DAF"/>
    <w:rsid w:val="009E19BB"/>
    <w:rsid w:val="009E1C47"/>
    <w:rsid w:val="009E38B5"/>
    <w:rsid w:val="009E38D1"/>
    <w:rsid w:val="009E3DF1"/>
    <w:rsid w:val="009E514A"/>
    <w:rsid w:val="009E5177"/>
    <w:rsid w:val="009E5701"/>
    <w:rsid w:val="009E5711"/>
    <w:rsid w:val="009E758E"/>
    <w:rsid w:val="009E7BFB"/>
    <w:rsid w:val="009E7D6B"/>
    <w:rsid w:val="009E7E81"/>
    <w:rsid w:val="009F020A"/>
    <w:rsid w:val="009F05AD"/>
    <w:rsid w:val="009F0659"/>
    <w:rsid w:val="009F0887"/>
    <w:rsid w:val="009F1109"/>
    <w:rsid w:val="009F143E"/>
    <w:rsid w:val="009F1DE8"/>
    <w:rsid w:val="009F2186"/>
    <w:rsid w:val="009F227C"/>
    <w:rsid w:val="009F28DC"/>
    <w:rsid w:val="009F2E2B"/>
    <w:rsid w:val="009F2EDB"/>
    <w:rsid w:val="009F33DC"/>
    <w:rsid w:val="009F341E"/>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3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06F"/>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AB2"/>
    <w:rsid w:val="00A50EE7"/>
    <w:rsid w:val="00A51A6F"/>
    <w:rsid w:val="00A526CE"/>
    <w:rsid w:val="00A5468F"/>
    <w:rsid w:val="00A54909"/>
    <w:rsid w:val="00A54DC0"/>
    <w:rsid w:val="00A550C9"/>
    <w:rsid w:val="00A55228"/>
    <w:rsid w:val="00A55410"/>
    <w:rsid w:val="00A55A04"/>
    <w:rsid w:val="00A564DE"/>
    <w:rsid w:val="00A574D2"/>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B86"/>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1C7D"/>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AD2"/>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3D2"/>
    <w:rsid w:val="00AA7519"/>
    <w:rsid w:val="00AA790A"/>
    <w:rsid w:val="00AA7A69"/>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9FF"/>
    <w:rsid w:val="00AD2AB1"/>
    <w:rsid w:val="00AD3132"/>
    <w:rsid w:val="00AD3DA6"/>
    <w:rsid w:val="00AD3F3C"/>
    <w:rsid w:val="00AD447E"/>
    <w:rsid w:val="00AD4B2F"/>
    <w:rsid w:val="00AD4B77"/>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21D"/>
    <w:rsid w:val="00AE3CF0"/>
    <w:rsid w:val="00AE4546"/>
    <w:rsid w:val="00AE5911"/>
    <w:rsid w:val="00AE5EDB"/>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2CE"/>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4FFA"/>
    <w:rsid w:val="00B455D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91E"/>
    <w:rsid w:val="00B53623"/>
    <w:rsid w:val="00B53D1D"/>
    <w:rsid w:val="00B53E98"/>
    <w:rsid w:val="00B53F9B"/>
    <w:rsid w:val="00B54B19"/>
    <w:rsid w:val="00B55F64"/>
    <w:rsid w:val="00B56ECA"/>
    <w:rsid w:val="00B57093"/>
    <w:rsid w:val="00B57B5D"/>
    <w:rsid w:val="00B60613"/>
    <w:rsid w:val="00B61149"/>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B5C"/>
    <w:rsid w:val="00B96DD9"/>
    <w:rsid w:val="00B96EA6"/>
    <w:rsid w:val="00B975FC"/>
    <w:rsid w:val="00B9789D"/>
    <w:rsid w:val="00B97A4C"/>
    <w:rsid w:val="00B97E2A"/>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D08"/>
    <w:rsid w:val="00BA6D34"/>
    <w:rsid w:val="00BA6EF2"/>
    <w:rsid w:val="00BA7227"/>
    <w:rsid w:val="00BA763C"/>
    <w:rsid w:val="00BA784D"/>
    <w:rsid w:val="00BA7CD7"/>
    <w:rsid w:val="00BB00E5"/>
    <w:rsid w:val="00BB1688"/>
    <w:rsid w:val="00BB1EFB"/>
    <w:rsid w:val="00BB269F"/>
    <w:rsid w:val="00BB27CC"/>
    <w:rsid w:val="00BB2ACE"/>
    <w:rsid w:val="00BB2D5C"/>
    <w:rsid w:val="00BB2E4E"/>
    <w:rsid w:val="00BB2E62"/>
    <w:rsid w:val="00BB36C9"/>
    <w:rsid w:val="00BB3A66"/>
    <w:rsid w:val="00BB40D1"/>
    <w:rsid w:val="00BB4597"/>
    <w:rsid w:val="00BB5B70"/>
    <w:rsid w:val="00BB777D"/>
    <w:rsid w:val="00BB7EC0"/>
    <w:rsid w:val="00BB7F88"/>
    <w:rsid w:val="00BC0207"/>
    <w:rsid w:val="00BC089F"/>
    <w:rsid w:val="00BC0A0C"/>
    <w:rsid w:val="00BC0A5A"/>
    <w:rsid w:val="00BC0E64"/>
    <w:rsid w:val="00BC25D1"/>
    <w:rsid w:val="00BC2DBD"/>
    <w:rsid w:val="00BC3BCB"/>
    <w:rsid w:val="00BC3CF1"/>
    <w:rsid w:val="00BC428A"/>
    <w:rsid w:val="00BC42A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83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51D"/>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70A"/>
    <w:rsid w:val="00C26DBF"/>
    <w:rsid w:val="00C27199"/>
    <w:rsid w:val="00C27204"/>
    <w:rsid w:val="00C304E9"/>
    <w:rsid w:val="00C30B0B"/>
    <w:rsid w:val="00C31320"/>
    <w:rsid w:val="00C316B4"/>
    <w:rsid w:val="00C320B1"/>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13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59C"/>
    <w:rsid w:val="00C868A7"/>
    <w:rsid w:val="00C86ABA"/>
    <w:rsid w:val="00C86BF7"/>
    <w:rsid w:val="00C87164"/>
    <w:rsid w:val="00C8786A"/>
    <w:rsid w:val="00C87BBA"/>
    <w:rsid w:val="00C87BD0"/>
    <w:rsid w:val="00C905E5"/>
    <w:rsid w:val="00C90754"/>
    <w:rsid w:val="00C90B95"/>
    <w:rsid w:val="00C90BC4"/>
    <w:rsid w:val="00C90CA9"/>
    <w:rsid w:val="00C9122F"/>
    <w:rsid w:val="00C91802"/>
    <w:rsid w:val="00C92E41"/>
    <w:rsid w:val="00C92F62"/>
    <w:rsid w:val="00C93097"/>
    <w:rsid w:val="00C93105"/>
    <w:rsid w:val="00C93B40"/>
    <w:rsid w:val="00C93DB5"/>
    <w:rsid w:val="00C94CB9"/>
    <w:rsid w:val="00C95853"/>
    <w:rsid w:val="00C95C2F"/>
    <w:rsid w:val="00C95F87"/>
    <w:rsid w:val="00C96035"/>
    <w:rsid w:val="00C968EF"/>
    <w:rsid w:val="00C972CE"/>
    <w:rsid w:val="00CA0492"/>
    <w:rsid w:val="00CA05B0"/>
    <w:rsid w:val="00CA0632"/>
    <w:rsid w:val="00CA0A04"/>
    <w:rsid w:val="00CA13A8"/>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34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83D"/>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06A"/>
    <w:rsid w:val="00CE38F4"/>
    <w:rsid w:val="00CE3A51"/>
    <w:rsid w:val="00CE41F9"/>
    <w:rsid w:val="00CE59F6"/>
    <w:rsid w:val="00CE66CD"/>
    <w:rsid w:val="00CE6BA9"/>
    <w:rsid w:val="00CE71C3"/>
    <w:rsid w:val="00CE727A"/>
    <w:rsid w:val="00CE7BC4"/>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9F1"/>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5D"/>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F9"/>
    <w:rsid w:val="00D77687"/>
    <w:rsid w:val="00D77AF6"/>
    <w:rsid w:val="00D804C5"/>
    <w:rsid w:val="00D80CF7"/>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896"/>
    <w:rsid w:val="00DD4DDD"/>
    <w:rsid w:val="00DD4F63"/>
    <w:rsid w:val="00DD573B"/>
    <w:rsid w:val="00DD57E7"/>
    <w:rsid w:val="00DD5A1E"/>
    <w:rsid w:val="00DD5B8C"/>
    <w:rsid w:val="00DD5DFA"/>
    <w:rsid w:val="00DD5E91"/>
    <w:rsid w:val="00DD6C6E"/>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806"/>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2CA"/>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731"/>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23C"/>
    <w:rsid w:val="00E303C0"/>
    <w:rsid w:val="00E3055B"/>
    <w:rsid w:val="00E31687"/>
    <w:rsid w:val="00E31699"/>
    <w:rsid w:val="00E31761"/>
    <w:rsid w:val="00E31812"/>
    <w:rsid w:val="00E31889"/>
    <w:rsid w:val="00E31CE7"/>
    <w:rsid w:val="00E333D5"/>
    <w:rsid w:val="00E3394F"/>
    <w:rsid w:val="00E33A0B"/>
    <w:rsid w:val="00E34A2F"/>
    <w:rsid w:val="00E35713"/>
    <w:rsid w:val="00E35A45"/>
    <w:rsid w:val="00E35F7F"/>
    <w:rsid w:val="00E36392"/>
    <w:rsid w:val="00E36B2A"/>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AD"/>
    <w:rsid w:val="00E43551"/>
    <w:rsid w:val="00E437FA"/>
    <w:rsid w:val="00E45A2C"/>
    <w:rsid w:val="00E461E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CC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A5F"/>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611"/>
    <w:rsid w:val="00E92C6E"/>
    <w:rsid w:val="00E92D0B"/>
    <w:rsid w:val="00E92FFF"/>
    <w:rsid w:val="00E93195"/>
    <w:rsid w:val="00E9391C"/>
    <w:rsid w:val="00E939FD"/>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06D"/>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3E1"/>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CDC"/>
    <w:rsid w:val="00ED3692"/>
    <w:rsid w:val="00ED3FDF"/>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72D"/>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8CF"/>
    <w:rsid w:val="00EF6D5A"/>
    <w:rsid w:val="00EF71E6"/>
    <w:rsid w:val="00F0058A"/>
    <w:rsid w:val="00F00630"/>
    <w:rsid w:val="00F00922"/>
    <w:rsid w:val="00F00924"/>
    <w:rsid w:val="00F00D52"/>
    <w:rsid w:val="00F0187E"/>
    <w:rsid w:val="00F01BE6"/>
    <w:rsid w:val="00F01F75"/>
    <w:rsid w:val="00F0217A"/>
    <w:rsid w:val="00F026D3"/>
    <w:rsid w:val="00F027E8"/>
    <w:rsid w:val="00F03395"/>
    <w:rsid w:val="00F034E6"/>
    <w:rsid w:val="00F03E4C"/>
    <w:rsid w:val="00F042D1"/>
    <w:rsid w:val="00F047F5"/>
    <w:rsid w:val="00F04D19"/>
    <w:rsid w:val="00F050A3"/>
    <w:rsid w:val="00F06340"/>
    <w:rsid w:val="00F0665D"/>
    <w:rsid w:val="00F06D42"/>
    <w:rsid w:val="00F07134"/>
    <w:rsid w:val="00F0724D"/>
    <w:rsid w:val="00F07378"/>
    <w:rsid w:val="00F10B81"/>
    <w:rsid w:val="00F10BC9"/>
    <w:rsid w:val="00F113C9"/>
    <w:rsid w:val="00F11C01"/>
    <w:rsid w:val="00F11D80"/>
    <w:rsid w:val="00F11F30"/>
    <w:rsid w:val="00F12129"/>
    <w:rsid w:val="00F121BE"/>
    <w:rsid w:val="00F14B08"/>
    <w:rsid w:val="00F14B4B"/>
    <w:rsid w:val="00F14CD1"/>
    <w:rsid w:val="00F15115"/>
    <w:rsid w:val="00F152A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135"/>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58E"/>
    <w:rsid w:val="00F773A9"/>
    <w:rsid w:val="00F8056E"/>
    <w:rsid w:val="00F805B7"/>
    <w:rsid w:val="00F806DD"/>
    <w:rsid w:val="00F810C1"/>
    <w:rsid w:val="00F81623"/>
    <w:rsid w:val="00F81D25"/>
    <w:rsid w:val="00F8245C"/>
    <w:rsid w:val="00F82928"/>
    <w:rsid w:val="00F829B9"/>
    <w:rsid w:val="00F83045"/>
    <w:rsid w:val="00F83615"/>
    <w:rsid w:val="00F83EC7"/>
    <w:rsid w:val="00F8421D"/>
    <w:rsid w:val="00F85329"/>
    <w:rsid w:val="00F85683"/>
    <w:rsid w:val="00F85841"/>
    <w:rsid w:val="00F85C04"/>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C62"/>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5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6BD0"/>
    <w:rsid w:val="01B37585"/>
    <w:rsid w:val="01D55165"/>
    <w:rsid w:val="01DF6BF8"/>
    <w:rsid w:val="01E81EDF"/>
    <w:rsid w:val="01EC2C57"/>
    <w:rsid w:val="025F0711"/>
    <w:rsid w:val="026B2E25"/>
    <w:rsid w:val="02824D4D"/>
    <w:rsid w:val="0288005D"/>
    <w:rsid w:val="02C10646"/>
    <w:rsid w:val="02DC4B10"/>
    <w:rsid w:val="02DD76CE"/>
    <w:rsid w:val="02E1227F"/>
    <w:rsid w:val="02F36323"/>
    <w:rsid w:val="02F5619C"/>
    <w:rsid w:val="0326446A"/>
    <w:rsid w:val="032A510E"/>
    <w:rsid w:val="032D5555"/>
    <w:rsid w:val="03351867"/>
    <w:rsid w:val="036634D2"/>
    <w:rsid w:val="03B677F7"/>
    <w:rsid w:val="03C24D40"/>
    <w:rsid w:val="03DD35E4"/>
    <w:rsid w:val="04076900"/>
    <w:rsid w:val="040A56FE"/>
    <w:rsid w:val="041A5A3B"/>
    <w:rsid w:val="042311BA"/>
    <w:rsid w:val="042B157A"/>
    <w:rsid w:val="042F6322"/>
    <w:rsid w:val="048F763B"/>
    <w:rsid w:val="049F330E"/>
    <w:rsid w:val="04A31AD1"/>
    <w:rsid w:val="04AA775C"/>
    <w:rsid w:val="04AF1889"/>
    <w:rsid w:val="04EE6171"/>
    <w:rsid w:val="04F66F48"/>
    <w:rsid w:val="05251E14"/>
    <w:rsid w:val="05924D4E"/>
    <w:rsid w:val="05A16594"/>
    <w:rsid w:val="05A7762D"/>
    <w:rsid w:val="060E5941"/>
    <w:rsid w:val="06110FAF"/>
    <w:rsid w:val="06220A34"/>
    <w:rsid w:val="062C319E"/>
    <w:rsid w:val="06493CA7"/>
    <w:rsid w:val="065A6178"/>
    <w:rsid w:val="066F1CF3"/>
    <w:rsid w:val="06930BB8"/>
    <w:rsid w:val="06D53145"/>
    <w:rsid w:val="07245D42"/>
    <w:rsid w:val="07264C62"/>
    <w:rsid w:val="0779354C"/>
    <w:rsid w:val="07A8669E"/>
    <w:rsid w:val="07D04AC9"/>
    <w:rsid w:val="08061376"/>
    <w:rsid w:val="081C4DA3"/>
    <w:rsid w:val="08452D77"/>
    <w:rsid w:val="08552805"/>
    <w:rsid w:val="086401F8"/>
    <w:rsid w:val="08751CAA"/>
    <w:rsid w:val="087E4C40"/>
    <w:rsid w:val="08A871D0"/>
    <w:rsid w:val="08B14C50"/>
    <w:rsid w:val="08D66AD6"/>
    <w:rsid w:val="08DA33A3"/>
    <w:rsid w:val="08E80F13"/>
    <w:rsid w:val="090017E6"/>
    <w:rsid w:val="0924150D"/>
    <w:rsid w:val="09335624"/>
    <w:rsid w:val="0944690F"/>
    <w:rsid w:val="09535675"/>
    <w:rsid w:val="095F057D"/>
    <w:rsid w:val="09642282"/>
    <w:rsid w:val="09733572"/>
    <w:rsid w:val="09772C16"/>
    <w:rsid w:val="098353B5"/>
    <w:rsid w:val="09A92330"/>
    <w:rsid w:val="09B06B87"/>
    <w:rsid w:val="09C13146"/>
    <w:rsid w:val="09C321D7"/>
    <w:rsid w:val="09E04166"/>
    <w:rsid w:val="09E35ED9"/>
    <w:rsid w:val="0A002210"/>
    <w:rsid w:val="0A0E4795"/>
    <w:rsid w:val="0A1C0718"/>
    <w:rsid w:val="0A3E7710"/>
    <w:rsid w:val="0A5B7E63"/>
    <w:rsid w:val="0A8E01DA"/>
    <w:rsid w:val="0AA374A5"/>
    <w:rsid w:val="0AAB7649"/>
    <w:rsid w:val="0ABC5606"/>
    <w:rsid w:val="0B30404E"/>
    <w:rsid w:val="0B4C6C14"/>
    <w:rsid w:val="0B547599"/>
    <w:rsid w:val="0B631A88"/>
    <w:rsid w:val="0B683D45"/>
    <w:rsid w:val="0B7F3F11"/>
    <w:rsid w:val="0B884417"/>
    <w:rsid w:val="0BF6188C"/>
    <w:rsid w:val="0BF73C91"/>
    <w:rsid w:val="0C170175"/>
    <w:rsid w:val="0C554E4C"/>
    <w:rsid w:val="0C571A41"/>
    <w:rsid w:val="0C5C1171"/>
    <w:rsid w:val="0C5E1CBC"/>
    <w:rsid w:val="0C615B50"/>
    <w:rsid w:val="0C8445DA"/>
    <w:rsid w:val="0C87121B"/>
    <w:rsid w:val="0C8D151F"/>
    <w:rsid w:val="0CC007F7"/>
    <w:rsid w:val="0CC617AC"/>
    <w:rsid w:val="0CE618DF"/>
    <w:rsid w:val="0CFE707A"/>
    <w:rsid w:val="0D063BDA"/>
    <w:rsid w:val="0D08375F"/>
    <w:rsid w:val="0D184CFB"/>
    <w:rsid w:val="0D4A7419"/>
    <w:rsid w:val="0D827401"/>
    <w:rsid w:val="0D84094E"/>
    <w:rsid w:val="0D8A00E9"/>
    <w:rsid w:val="0D8D589E"/>
    <w:rsid w:val="0D9A0C44"/>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D0E57"/>
    <w:rsid w:val="0FF114EA"/>
    <w:rsid w:val="10101691"/>
    <w:rsid w:val="10646583"/>
    <w:rsid w:val="107D4B15"/>
    <w:rsid w:val="10806817"/>
    <w:rsid w:val="10817E99"/>
    <w:rsid w:val="108A3C80"/>
    <w:rsid w:val="10C26171"/>
    <w:rsid w:val="10F33360"/>
    <w:rsid w:val="10FC16EA"/>
    <w:rsid w:val="110F1D40"/>
    <w:rsid w:val="11266F33"/>
    <w:rsid w:val="11800151"/>
    <w:rsid w:val="118963A1"/>
    <w:rsid w:val="11C6522A"/>
    <w:rsid w:val="11E104CC"/>
    <w:rsid w:val="11E20309"/>
    <w:rsid w:val="11FD1613"/>
    <w:rsid w:val="12255233"/>
    <w:rsid w:val="12530213"/>
    <w:rsid w:val="127723A9"/>
    <w:rsid w:val="12862074"/>
    <w:rsid w:val="12883966"/>
    <w:rsid w:val="129E45B4"/>
    <w:rsid w:val="12D81596"/>
    <w:rsid w:val="13072A44"/>
    <w:rsid w:val="134A4EBA"/>
    <w:rsid w:val="135F4BE2"/>
    <w:rsid w:val="1395347C"/>
    <w:rsid w:val="13975C49"/>
    <w:rsid w:val="139B1A0A"/>
    <w:rsid w:val="139D25C7"/>
    <w:rsid w:val="13BF3CE4"/>
    <w:rsid w:val="141008D8"/>
    <w:rsid w:val="14125FE6"/>
    <w:rsid w:val="14216F4C"/>
    <w:rsid w:val="14253DD2"/>
    <w:rsid w:val="146D271E"/>
    <w:rsid w:val="14982588"/>
    <w:rsid w:val="149A5AD9"/>
    <w:rsid w:val="14A7619D"/>
    <w:rsid w:val="150536C3"/>
    <w:rsid w:val="150C1963"/>
    <w:rsid w:val="151447A0"/>
    <w:rsid w:val="154537CD"/>
    <w:rsid w:val="154A6454"/>
    <w:rsid w:val="15762120"/>
    <w:rsid w:val="157A113C"/>
    <w:rsid w:val="15CE304B"/>
    <w:rsid w:val="16A8729C"/>
    <w:rsid w:val="16B33777"/>
    <w:rsid w:val="16BC70A7"/>
    <w:rsid w:val="16C6339E"/>
    <w:rsid w:val="16E044CB"/>
    <w:rsid w:val="172F2D79"/>
    <w:rsid w:val="173059F6"/>
    <w:rsid w:val="17557BEF"/>
    <w:rsid w:val="17D349C1"/>
    <w:rsid w:val="17F81389"/>
    <w:rsid w:val="18031893"/>
    <w:rsid w:val="18244F26"/>
    <w:rsid w:val="1830729E"/>
    <w:rsid w:val="1870062C"/>
    <w:rsid w:val="18817102"/>
    <w:rsid w:val="18830A15"/>
    <w:rsid w:val="18852B28"/>
    <w:rsid w:val="188B5321"/>
    <w:rsid w:val="19932372"/>
    <w:rsid w:val="19A20DD5"/>
    <w:rsid w:val="19AE03F1"/>
    <w:rsid w:val="19D61256"/>
    <w:rsid w:val="1A071A03"/>
    <w:rsid w:val="1A134258"/>
    <w:rsid w:val="1A1F16AE"/>
    <w:rsid w:val="1A3664FF"/>
    <w:rsid w:val="1A367F46"/>
    <w:rsid w:val="1A3B5C77"/>
    <w:rsid w:val="1A984BAD"/>
    <w:rsid w:val="1AB8220E"/>
    <w:rsid w:val="1AE4166C"/>
    <w:rsid w:val="1AF06CFB"/>
    <w:rsid w:val="1AF11B8D"/>
    <w:rsid w:val="1B11359C"/>
    <w:rsid w:val="1B2A271F"/>
    <w:rsid w:val="1B530544"/>
    <w:rsid w:val="1B713184"/>
    <w:rsid w:val="1BA075C9"/>
    <w:rsid w:val="1BA209CF"/>
    <w:rsid w:val="1BB4777D"/>
    <w:rsid w:val="1BD75AB8"/>
    <w:rsid w:val="1BD9502D"/>
    <w:rsid w:val="1BF807B0"/>
    <w:rsid w:val="1C0459C2"/>
    <w:rsid w:val="1C1B3B4A"/>
    <w:rsid w:val="1C597898"/>
    <w:rsid w:val="1C88086E"/>
    <w:rsid w:val="1D266CE1"/>
    <w:rsid w:val="1D32346E"/>
    <w:rsid w:val="1D3963AF"/>
    <w:rsid w:val="1D3C0585"/>
    <w:rsid w:val="1D666D95"/>
    <w:rsid w:val="1D6A673C"/>
    <w:rsid w:val="1D884F5D"/>
    <w:rsid w:val="1D9247AE"/>
    <w:rsid w:val="1DB567EC"/>
    <w:rsid w:val="1DE466DD"/>
    <w:rsid w:val="1DF51A98"/>
    <w:rsid w:val="1E051CD9"/>
    <w:rsid w:val="1E3B21A6"/>
    <w:rsid w:val="1E3D060F"/>
    <w:rsid w:val="1E3F7D2E"/>
    <w:rsid w:val="1E4134E4"/>
    <w:rsid w:val="1E46106B"/>
    <w:rsid w:val="1E4A6DC0"/>
    <w:rsid w:val="1E5062B3"/>
    <w:rsid w:val="1E523514"/>
    <w:rsid w:val="1E714A66"/>
    <w:rsid w:val="1E802593"/>
    <w:rsid w:val="1E8B6156"/>
    <w:rsid w:val="1EA703CC"/>
    <w:rsid w:val="1EB7330C"/>
    <w:rsid w:val="1F0A0FF3"/>
    <w:rsid w:val="1F5771FF"/>
    <w:rsid w:val="1FD52574"/>
    <w:rsid w:val="1FDB4633"/>
    <w:rsid w:val="1FE868A9"/>
    <w:rsid w:val="20034907"/>
    <w:rsid w:val="20173E4B"/>
    <w:rsid w:val="202771B3"/>
    <w:rsid w:val="20407F93"/>
    <w:rsid w:val="204E48BC"/>
    <w:rsid w:val="204E6AE5"/>
    <w:rsid w:val="20601879"/>
    <w:rsid w:val="20731D69"/>
    <w:rsid w:val="207A4607"/>
    <w:rsid w:val="208921B3"/>
    <w:rsid w:val="20973DEB"/>
    <w:rsid w:val="20B26522"/>
    <w:rsid w:val="20B44310"/>
    <w:rsid w:val="211116EB"/>
    <w:rsid w:val="21326348"/>
    <w:rsid w:val="216133FC"/>
    <w:rsid w:val="21A016D4"/>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E74D3"/>
    <w:rsid w:val="23DE32FD"/>
    <w:rsid w:val="23E95BEF"/>
    <w:rsid w:val="23FD0064"/>
    <w:rsid w:val="241A3D4D"/>
    <w:rsid w:val="245375B0"/>
    <w:rsid w:val="24642C0A"/>
    <w:rsid w:val="24861ACA"/>
    <w:rsid w:val="24B22173"/>
    <w:rsid w:val="24B95AD9"/>
    <w:rsid w:val="24BE24DA"/>
    <w:rsid w:val="24CF5825"/>
    <w:rsid w:val="24D663E6"/>
    <w:rsid w:val="24D77F2B"/>
    <w:rsid w:val="254E06EB"/>
    <w:rsid w:val="258B00E2"/>
    <w:rsid w:val="25A917A6"/>
    <w:rsid w:val="25BE27CC"/>
    <w:rsid w:val="25F74A5C"/>
    <w:rsid w:val="2628662C"/>
    <w:rsid w:val="262D45DE"/>
    <w:rsid w:val="267B265C"/>
    <w:rsid w:val="26871DC8"/>
    <w:rsid w:val="26A53EF9"/>
    <w:rsid w:val="26A94201"/>
    <w:rsid w:val="26AC274F"/>
    <w:rsid w:val="27044A29"/>
    <w:rsid w:val="271D34C8"/>
    <w:rsid w:val="273D2914"/>
    <w:rsid w:val="276142BF"/>
    <w:rsid w:val="27783712"/>
    <w:rsid w:val="27907362"/>
    <w:rsid w:val="28034FD9"/>
    <w:rsid w:val="28333E1D"/>
    <w:rsid w:val="28454BD6"/>
    <w:rsid w:val="28455253"/>
    <w:rsid w:val="28551971"/>
    <w:rsid w:val="285B1C53"/>
    <w:rsid w:val="289F7086"/>
    <w:rsid w:val="28C32028"/>
    <w:rsid w:val="28CC490F"/>
    <w:rsid w:val="28D15A0A"/>
    <w:rsid w:val="28D81A98"/>
    <w:rsid w:val="28DE40AA"/>
    <w:rsid w:val="29345E77"/>
    <w:rsid w:val="294C65AD"/>
    <w:rsid w:val="29806583"/>
    <w:rsid w:val="298B3C4C"/>
    <w:rsid w:val="29E05427"/>
    <w:rsid w:val="29F26D24"/>
    <w:rsid w:val="2A15033F"/>
    <w:rsid w:val="2A1662C1"/>
    <w:rsid w:val="2A1C7367"/>
    <w:rsid w:val="2A2815FA"/>
    <w:rsid w:val="2A693A20"/>
    <w:rsid w:val="2A6D6092"/>
    <w:rsid w:val="2A7D76B4"/>
    <w:rsid w:val="2AEE7E1F"/>
    <w:rsid w:val="2B3C1C68"/>
    <w:rsid w:val="2B437463"/>
    <w:rsid w:val="2B7807EE"/>
    <w:rsid w:val="2BA50BF7"/>
    <w:rsid w:val="2BBF00EC"/>
    <w:rsid w:val="2BC37CFD"/>
    <w:rsid w:val="2BD5237F"/>
    <w:rsid w:val="2BE536CE"/>
    <w:rsid w:val="2BE758D9"/>
    <w:rsid w:val="2BF346BB"/>
    <w:rsid w:val="2C09049E"/>
    <w:rsid w:val="2C0A653C"/>
    <w:rsid w:val="2C191F85"/>
    <w:rsid w:val="2CE82D6F"/>
    <w:rsid w:val="2D097CDD"/>
    <w:rsid w:val="2D343236"/>
    <w:rsid w:val="2D575011"/>
    <w:rsid w:val="2DD15014"/>
    <w:rsid w:val="2DF72DE4"/>
    <w:rsid w:val="2E0220AF"/>
    <w:rsid w:val="2E4B082A"/>
    <w:rsid w:val="2E5D4E86"/>
    <w:rsid w:val="2E5D790B"/>
    <w:rsid w:val="2E9A3C18"/>
    <w:rsid w:val="2EBB0FEE"/>
    <w:rsid w:val="2EC63002"/>
    <w:rsid w:val="2F0A6B38"/>
    <w:rsid w:val="2F946CCB"/>
    <w:rsid w:val="2F9F3BDD"/>
    <w:rsid w:val="2FD25781"/>
    <w:rsid w:val="2FDA414B"/>
    <w:rsid w:val="2FDC745C"/>
    <w:rsid w:val="2FFD7934"/>
    <w:rsid w:val="30733ACD"/>
    <w:rsid w:val="308C3862"/>
    <w:rsid w:val="309379D8"/>
    <w:rsid w:val="30A270F7"/>
    <w:rsid w:val="30DF1478"/>
    <w:rsid w:val="30EC586F"/>
    <w:rsid w:val="319C6071"/>
    <w:rsid w:val="31AC537E"/>
    <w:rsid w:val="31E3679B"/>
    <w:rsid w:val="31E732FD"/>
    <w:rsid w:val="31F9119D"/>
    <w:rsid w:val="32517576"/>
    <w:rsid w:val="32955E87"/>
    <w:rsid w:val="32BE5C2C"/>
    <w:rsid w:val="32FB6478"/>
    <w:rsid w:val="33263B3F"/>
    <w:rsid w:val="336963EB"/>
    <w:rsid w:val="33816EEB"/>
    <w:rsid w:val="33EB55CD"/>
    <w:rsid w:val="33EC4C02"/>
    <w:rsid w:val="34024234"/>
    <w:rsid w:val="340D2360"/>
    <w:rsid w:val="3410665D"/>
    <w:rsid w:val="34211214"/>
    <w:rsid w:val="342E63AB"/>
    <w:rsid w:val="34950E68"/>
    <w:rsid w:val="34986E94"/>
    <w:rsid w:val="34AF62C9"/>
    <w:rsid w:val="34CB4388"/>
    <w:rsid w:val="34FA6E12"/>
    <w:rsid w:val="350D3465"/>
    <w:rsid w:val="354D7158"/>
    <w:rsid w:val="356D09CA"/>
    <w:rsid w:val="358D5588"/>
    <w:rsid w:val="35A91A40"/>
    <w:rsid w:val="363A3B40"/>
    <w:rsid w:val="365302AE"/>
    <w:rsid w:val="36541A28"/>
    <w:rsid w:val="36607A0A"/>
    <w:rsid w:val="366C0011"/>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987658"/>
    <w:rsid w:val="39B417A9"/>
    <w:rsid w:val="39D01113"/>
    <w:rsid w:val="39FC5695"/>
    <w:rsid w:val="3A006D8E"/>
    <w:rsid w:val="3A3651E5"/>
    <w:rsid w:val="3A4F678F"/>
    <w:rsid w:val="3A744481"/>
    <w:rsid w:val="3A8C7BEF"/>
    <w:rsid w:val="3A8E6F64"/>
    <w:rsid w:val="3A906246"/>
    <w:rsid w:val="3A960861"/>
    <w:rsid w:val="3AEF1D20"/>
    <w:rsid w:val="3B2349B7"/>
    <w:rsid w:val="3B616CFF"/>
    <w:rsid w:val="3B6259F6"/>
    <w:rsid w:val="3B976654"/>
    <w:rsid w:val="3BB54D17"/>
    <w:rsid w:val="3BC01EFC"/>
    <w:rsid w:val="3BCA786A"/>
    <w:rsid w:val="3BD31E2F"/>
    <w:rsid w:val="3BF15831"/>
    <w:rsid w:val="3C105946"/>
    <w:rsid w:val="3C471448"/>
    <w:rsid w:val="3C5F759A"/>
    <w:rsid w:val="3C681F91"/>
    <w:rsid w:val="3C6C525A"/>
    <w:rsid w:val="3C7B42F3"/>
    <w:rsid w:val="3CCE23CB"/>
    <w:rsid w:val="3CD17D17"/>
    <w:rsid w:val="3D3A197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92D70"/>
    <w:rsid w:val="3EC33DFA"/>
    <w:rsid w:val="3F060E16"/>
    <w:rsid w:val="3F0C5297"/>
    <w:rsid w:val="3F1D1096"/>
    <w:rsid w:val="3F2F0234"/>
    <w:rsid w:val="3F542A99"/>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E0712"/>
    <w:rsid w:val="42CD1CE0"/>
    <w:rsid w:val="42E1381E"/>
    <w:rsid w:val="42ED6459"/>
    <w:rsid w:val="42FE58DD"/>
    <w:rsid w:val="43174B3D"/>
    <w:rsid w:val="434B790E"/>
    <w:rsid w:val="4360274F"/>
    <w:rsid w:val="43977AB6"/>
    <w:rsid w:val="43A3342B"/>
    <w:rsid w:val="43C77C27"/>
    <w:rsid w:val="43DE09EE"/>
    <w:rsid w:val="44002FAD"/>
    <w:rsid w:val="444430DC"/>
    <w:rsid w:val="449101DD"/>
    <w:rsid w:val="44DE1391"/>
    <w:rsid w:val="451B225C"/>
    <w:rsid w:val="452410C9"/>
    <w:rsid w:val="45317DFB"/>
    <w:rsid w:val="455E5972"/>
    <w:rsid w:val="456D3CE4"/>
    <w:rsid w:val="4579042C"/>
    <w:rsid w:val="457F0571"/>
    <w:rsid w:val="45851176"/>
    <w:rsid w:val="45A725B7"/>
    <w:rsid w:val="45C22AF4"/>
    <w:rsid w:val="45C63B94"/>
    <w:rsid w:val="45D07014"/>
    <w:rsid w:val="460E7DA5"/>
    <w:rsid w:val="46422483"/>
    <w:rsid w:val="4659254A"/>
    <w:rsid w:val="465B0637"/>
    <w:rsid w:val="465E3F0D"/>
    <w:rsid w:val="466A16E6"/>
    <w:rsid w:val="46744693"/>
    <w:rsid w:val="46781CE4"/>
    <w:rsid w:val="46893F2B"/>
    <w:rsid w:val="46AE7BBD"/>
    <w:rsid w:val="46C4686E"/>
    <w:rsid w:val="46FA2F3D"/>
    <w:rsid w:val="47677480"/>
    <w:rsid w:val="477B778F"/>
    <w:rsid w:val="478203EC"/>
    <w:rsid w:val="47B025FA"/>
    <w:rsid w:val="4809698F"/>
    <w:rsid w:val="4811697D"/>
    <w:rsid w:val="48384B6E"/>
    <w:rsid w:val="487A3E25"/>
    <w:rsid w:val="488B5503"/>
    <w:rsid w:val="48937E21"/>
    <w:rsid w:val="489A0361"/>
    <w:rsid w:val="48B94FF3"/>
    <w:rsid w:val="48E37AAB"/>
    <w:rsid w:val="48F23809"/>
    <w:rsid w:val="48FD4B4C"/>
    <w:rsid w:val="48FD7CFE"/>
    <w:rsid w:val="490A68E0"/>
    <w:rsid w:val="491055FE"/>
    <w:rsid w:val="495F5B3E"/>
    <w:rsid w:val="496F77D7"/>
    <w:rsid w:val="497654FD"/>
    <w:rsid w:val="49B64211"/>
    <w:rsid w:val="49F50B31"/>
    <w:rsid w:val="49F6167F"/>
    <w:rsid w:val="4A064FA0"/>
    <w:rsid w:val="4A16615C"/>
    <w:rsid w:val="4A4424D7"/>
    <w:rsid w:val="4A6A2715"/>
    <w:rsid w:val="4A913250"/>
    <w:rsid w:val="4AB82D0F"/>
    <w:rsid w:val="4ADB7BCB"/>
    <w:rsid w:val="4AEB7664"/>
    <w:rsid w:val="4AFD7C19"/>
    <w:rsid w:val="4B0567D1"/>
    <w:rsid w:val="4B236AAE"/>
    <w:rsid w:val="4B707271"/>
    <w:rsid w:val="4B81390A"/>
    <w:rsid w:val="4B9739F7"/>
    <w:rsid w:val="4BEE2503"/>
    <w:rsid w:val="4C245A30"/>
    <w:rsid w:val="4CB6685F"/>
    <w:rsid w:val="4CC367FE"/>
    <w:rsid w:val="4CF9018B"/>
    <w:rsid w:val="4D077F3C"/>
    <w:rsid w:val="4D123355"/>
    <w:rsid w:val="4D2A3B31"/>
    <w:rsid w:val="4D312C52"/>
    <w:rsid w:val="4D357859"/>
    <w:rsid w:val="4D462B40"/>
    <w:rsid w:val="4D905305"/>
    <w:rsid w:val="4D922B7A"/>
    <w:rsid w:val="4D964A72"/>
    <w:rsid w:val="4D9C1254"/>
    <w:rsid w:val="4E5062B7"/>
    <w:rsid w:val="4E793892"/>
    <w:rsid w:val="4E800872"/>
    <w:rsid w:val="4EC569ED"/>
    <w:rsid w:val="4ED212E5"/>
    <w:rsid w:val="4ED50EA1"/>
    <w:rsid w:val="4EEC050C"/>
    <w:rsid w:val="4EED5416"/>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056CA"/>
    <w:rsid w:val="51A86090"/>
    <w:rsid w:val="51B7396D"/>
    <w:rsid w:val="5206486E"/>
    <w:rsid w:val="521E4F90"/>
    <w:rsid w:val="522E4CC3"/>
    <w:rsid w:val="5244713B"/>
    <w:rsid w:val="52615633"/>
    <w:rsid w:val="526F4DE4"/>
    <w:rsid w:val="52977FD4"/>
    <w:rsid w:val="52A25790"/>
    <w:rsid w:val="52A96B6F"/>
    <w:rsid w:val="52B45975"/>
    <w:rsid w:val="52C945ED"/>
    <w:rsid w:val="52D94AA4"/>
    <w:rsid w:val="52E361B6"/>
    <w:rsid w:val="52EA3A62"/>
    <w:rsid w:val="52F50BB8"/>
    <w:rsid w:val="53097272"/>
    <w:rsid w:val="530C798B"/>
    <w:rsid w:val="53544462"/>
    <w:rsid w:val="5397158E"/>
    <w:rsid w:val="54013861"/>
    <w:rsid w:val="54487265"/>
    <w:rsid w:val="544D6070"/>
    <w:rsid w:val="54605E1E"/>
    <w:rsid w:val="549F0D23"/>
    <w:rsid w:val="54B3506A"/>
    <w:rsid w:val="54CA0D16"/>
    <w:rsid w:val="54DD4057"/>
    <w:rsid w:val="54E7490F"/>
    <w:rsid w:val="54F75C60"/>
    <w:rsid w:val="550764A4"/>
    <w:rsid w:val="550B2BF6"/>
    <w:rsid w:val="55214EB5"/>
    <w:rsid w:val="55364EFD"/>
    <w:rsid w:val="554977D8"/>
    <w:rsid w:val="555D4828"/>
    <w:rsid w:val="557A4C8B"/>
    <w:rsid w:val="558931E1"/>
    <w:rsid w:val="55923347"/>
    <w:rsid w:val="55925180"/>
    <w:rsid w:val="55983B1B"/>
    <w:rsid w:val="55A8376B"/>
    <w:rsid w:val="55DC29B6"/>
    <w:rsid w:val="55DD4241"/>
    <w:rsid w:val="564F1D64"/>
    <w:rsid w:val="566B6D1E"/>
    <w:rsid w:val="57032A2C"/>
    <w:rsid w:val="570F5219"/>
    <w:rsid w:val="57342B3C"/>
    <w:rsid w:val="575D12B5"/>
    <w:rsid w:val="57610A87"/>
    <w:rsid w:val="576B42C3"/>
    <w:rsid w:val="577B1140"/>
    <w:rsid w:val="577B7F21"/>
    <w:rsid w:val="577F181B"/>
    <w:rsid w:val="578F06BB"/>
    <w:rsid w:val="57921984"/>
    <w:rsid w:val="579737F0"/>
    <w:rsid w:val="57AB7B30"/>
    <w:rsid w:val="57AF5251"/>
    <w:rsid w:val="57B26373"/>
    <w:rsid w:val="57B63F04"/>
    <w:rsid w:val="57CD20C2"/>
    <w:rsid w:val="57D57577"/>
    <w:rsid w:val="57D675AB"/>
    <w:rsid w:val="57D73717"/>
    <w:rsid w:val="57D95FDD"/>
    <w:rsid w:val="587E15D2"/>
    <w:rsid w:val="58917D2F"/>
    <w:rsid w:val="5894085C"/>
    <w:rsid w:val="58AE4F0C"/>
    <w:rsid w:val="58B85899"/>
    <w:rsid w:val="58CC256F"/>
    <w:rsid w:val="58E363A9"/>
    <w:rsid w:val="59166304"/>
    <w:rsid w:val="595E1678"/>
    <w:rsid w:val="596D5BD4"/>
    <w:rsid w:val="5978062B"/>
    <w:rsid w:val="597E3DD8"/>
    <w:rsid w:val="59F2153E"/>
    <w:rsid w:val="59F80043"/>
    <w:rsid w:val="5A09252F"/>
    <w:rsid w:val="5A0B2778"/>
    <w:rsid w:val="5A2A7C7B"/>
    <w:rsid w:val="5A3E2560"/>
    <w:rsid w:val="5A5D3B6E"/>
    <w:rsid w:val="5A637A76"/>
    <w:rsid w:val="5A6D33BA"/>
    <w:rsid w:val="5A792B1F"/>
    <w:rsid w:val="5A874767"/>
    <w:rsid w:val="5AA85BE2"/>
    <w:rsid w:val="5AAD6F28"/>
    <w:rsid w:val="5AB21297"/>
    <w:rsid w:val="5AD63A24"/>
    <w:rsid w:val="5B197C95"/>
    <w:rsid w:val="5B2E1A1D"/>
    <w:rsid w:val="5B843A1C"/>
    <w:rsid w:val="5B863B83"/>
    <w:rsid w:val="5B873E3F"/>
    <w:rsid w:val="5C02690E"/>
    <w:rsid w:val="5C196DA7"/>
    <w:rsid w:val="5C2A048C"/>
    <w:rsid w:val="5C3754AC"/>
    <w:rsid w:val="5C4C0928"/>
    <w:rsid w:val="5C5D2B35"/>
    <w:rsid w:val="5C80234E"/>
    <w:rsid w:val="5C8A680C"/>
    <w:rsid w:val="5D0C4701"/>
    <w:rsid w:val="5D0F0395"/>
    <w:rsid w:val="5D221076"/>
    <w:rsid w:val="5D2626ED"/>
    <w:rsid w:val="5D397964"/>
    <w:rsid w:val="5D517918"/>
    <w:rsid w:val="5D5A391C"/>
    <w:rsid w:val="5D5F10C0"/>
    <w:rsid w:val="5D891B7B"/>
    <w:rsid w:val="5DAD38EE"/>
    <w:rsid w:val="5DB06C95"/>
    <w:rsid w:val="5DEB4C7D"/>
    <w:rsid w:val="5E006862"/>
    <w:rsid w:val="5E0207B9"/>
    <w:rsid w:val="5E1834A1"/>
    <w:rsid w:val="5E261785"/>
    <w:rsid w:val="5E2953FD"/>
    <w:rsid w:val="5E4A7017"/>
    <w:rsid w:val="5E552BBA"/>
    <w:rsid w:val="5E611C10"/>
    <w:rsid w:val="5E7A0F3F"/>
    <w:rsid w:val="5EFC7377"/>
    <w:rsid w:val="5F06174D"/>
    <w:rsid w:val="5F3A3602"/>
    <w:rsid w:val="5F45733B"/>
    <w:rsid w:val="5F5374FF"/>
    <w:rsid w:val="5F6277C6"/>
    <w:rsid w:val="5F6D0B1D"/>
    <w:rsid w:val="5F7C1DFE"/>
    <w:rsid w:val="5F8D0B82"/>
    <w:rsid w:val="5F944AC0"/>
    <w:rsid w:val="5FB02646"/>
    <w:rsid w:val="5FCC5339"/>
    <w:rsid w:val="5FE34A5B"/>
    <w:rsid w:val="5FFE1E36"/>
    <w:rsid w:val="60232584"/>
    <w:rsid w:val="60713EB7"/>
    <w:rsid w:val="607330CE"/>
    <w:rsid w:val="60825176"/>
    <w:rsid w:val="609F2AC4"/>
    <w:rsid w:val="60A55646"/>
    <w:rsid w:val="60FA2EE8"/>
    <w:rsid w:val="61004412"/>
    <w:rsid w:val="61054A27"/>
    <w:rsid w:val="61096DE8"/>
    <w:rsid w:val="610A52BC"/>
    <w:rsid w:val="611D2366"/>
    <w:rsid w:val="61421856"/>
    <w:rsid w:val="615227C4"/>
    <w:rsid w:val="61654E3F"/>
    <w:rsid w:val="6182292A"/>
    <w:rsid w:val="619F7F92"/>
    <w:rsid w:val="61C31EF6"/>
    <w:rsid w:val="61F94C26"/>
    <w:rsid w:val="62000E56"/>
    <w:rsid w:val="624F3E49"/>
    <w:rsid w:val="62632286"/>
    <w:rsid w:val="62885958"/>
    <w:rsid w:val="62F40B65"/>
    <w:rsid w:val="62FC2CFE"/>
    <w:rsid w:val="63024505"/>
    <w:rsid w:val="634A5758"/>
    <w:rsid w:val="635600A5"/>
    <w:rsid w:val="635B1DB5"/>
    <w:rsid w:val="636B6377"/>
    <w:rsid w:val="63711FED"/>
    <w:rsid w:val="63880DDC"/>
    <w:rsid w:val="638D750D"/>
    <w:rsid w:val="63AC6CC0"/>
    <w:rsid w:val="64055776"/>
    <w:rsid w:val="64240056"/>
    <w:rsid w:val="643E143A"/>
    <w:rsid w:val="64491666"/>
    <w:rsid w:val="64621066"/>
    <w:rsid w:val="648B6EEF"/>
    <w:rsid w:val="64C158BF"/>
    <w:rsid w:val="64CE2EAA"/>
    <w:rsid w:val="653C3090"/>
    <w:rsid w:val="65854376"/>
    <w:rsid w:val="658767BE"/>
    <w:rsid w:val="65892531"/>
    <w:rsid w:val="66195831"/>
    <w:rsid w:val="662E75B1"/>
    <w:rsid w:val="66342C2E"/>
    <w:rsid w:val="663E784C"/>
    <w:rsid w:val="668B6A45"/>
    <w:rsid w:val="668F41BE"/>
    <w:rsid w:val="669C464F"/>
    <w:rsid w:val="672F3F24"/>
    <w:rsid w:val="673E055F"/>
    <w:rsid w:val="67551CE3"/>
    <w:rsid w:val="67930392"/>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C01BA"/>
    <w:rsid w:val="69555930"/>
    <w:rsid w:val="695D7070"/>
    <w:rsid w:val="69627681"/>
    <w:rsid w:val="6977531D"/>
    <w:rsid w:val="69AE677E"/>
    <w:rsid w:val="69CC2BFF"/>
    <w:rsid w:val="69FA1A66"/>
    <w:rsid w:val="69FD55B8"/>
    <w:rsid w:val="6A0B1C62"/>
    <w:rsid w:val="6A2406C8"/>
    <w:rsid w:val="6A3B3D8A"/>
    <w:rsid w:val="6A7727C9"/>
    <w:rsid w:val="6ADE0BD1"/>
    <w:rsid w:val="6AE96859"/>
    <w:rsid w:val="6B147746"/>
    <w:rsid w:val="6B24787C"/>
    <w:rsid w:val="6B513865"/>
    <w:rsid w:val="6B573233"/>
    <w:rsid w:val="6B5B6274"/>
    <w:rsid w:val="6B6F2EBA"/>
    <w:rsid w:val="6B935D53"/>
    <w:rsid w:val="6C196F71"/>
    <w:rsid w:val="6C226FCB"/>
    <w:rsid w:val="6C31226F"/>
    <w:rsid w:val="6C552F0B"/>
    <w:rsid w:val="6C8C67B7"/>
    <w:rsid w:val="6C9D744C"/>
    <w:rsid w:val="6D167928"/>
    <w:rsid w:val="6D26299B"/>
    <w:rsid w:val="6D4772EC"/>
    <w:rsid w:val="6D836174"/>
    <w:rsid w:val="6D9078AF"/>
    <w:rsid w:val="6DAA3FEF"/>
    <w:rsid w:val="6DC0172B"/>
    <w:rsid w:val="6DCB690C"/>
    <w:rsid w:val="6DD41A5B"/>
    <w:rsid w:val="6DF43C2E"/>
    <w:rsid w:val="6DF51CA3"/>
    <w:rsid w:val="6E8335BD"/>
    <w:rsid w:val="6E8E12EF"/>
    <w:rsid w:val="6E972936"/>
    <w:rsid w:val="6ED446C5"/>
    <w:rsid w:val="6EF72CE4"/>
    <w:rsid w:val="6F1A6664"/>
    <w:rsid w:val="6F2A7D94"/>
    <w:rsid w:val="6F4E0309"/>
    <w:rsid w:val="6F8331F1"/>
    <w:rsid w:val="6FAE1A09"/>
    <w:rsid w:val="6FD75BF8"/>
    <w:rsid w:val="707723D0"/>
    <w:rsid w:val="70F5661B"/>
    <w:rsid w:val="71360107"/>
    <w:rsid w:val="713B688E"/>
    <w:rsid w:val="71D43752"/>
    <w:rsid w:val="71F1796A"/>
    <w:rsid w:val="72154626"/>
    <w:rsid w:val="72262B5D"/>
    <w:rsid w:val="72283FF7"/>
    <w:rsid w:val="722E7212"/>
    <w:rsid w:val="72324A62"/>
    <w:rsid w:val="723A0474"/>
    <w:rsid w:val="725923E4"/>
    <w:rsid w:val="725B76BF"/>
    <w:rsid w:val="72864BF7"/>
    <w:rsid w:val="729023FC"/>
    <w:rsid w:val="73C05A2C"/>
    <w:rsid w:val="73C0646E"/>
    <w:rsid w:val="73CA0460"/>
    <w:rsid w:val="742222F5"/>
    <w:rsid w:val="74476126"/>
    <w:rsid w:val="74706664"/>
    <w:rsid w:val="747F3682"/>
    <w:rsid w:val="749C4185"/>
    <w:rsid w:val="75067759"/>
    <w:rsid w:val="752E6DCD"/>
    <w:rsid w:val="7551380D"/>
    <w:rsid w:val="75600BE5"/>
    <w:rsid w:val="7564475C"/>
    <w:rsid w:val="7583797F"/>
    <w:rsid w:val="75AB2ED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818F2"/>
    <w:rsid w:val="77EC04CC"/>
    <w:rsid w:val="77F04406"/>
    <w:rsid w:val="77FD09CB"/>
    <w:rsid w:val="78775729"/>
    <w:rsid w:val="78A42DB0"/>
    <w:rsid w:val="78A456FE"/>
    <w:rsid w:val="78A656AB"/>
    <w:rsid w:val="78B2245C"/>
    <w:rsid w:val="78E172CC"/>
    <w:rsid w:val="78EA1D1F"/>
    <w:rsid w:val="7904172F"/>
    <w:rsid w:val="790F7E27"/>
    <w:rsid w:val="792A231A"/>
    <w:rsid w:val="79316829"/>
    <w:rsid w:val="797E66A9"/>
    <w:rsid w:val="798518A4"/>
    <w:rsid w:val="79A97383"/>
    <w:rsid w:val="79B7167F"/>
    <w:rsid w:val="79E27E8B"/>
    <w:rsid w:val="79F3554F"/>
    <w:rsid w:val="79F850CE"/>
    <w:rsid w:val="79FD443C"/>
    <w:rsid w:val="7A0519F3"/>
    <w:rsid w:val="7A1D1975"/>
    <w:rsid w:val="7A3E5150"/>
    <w:rsid w:val="7A4670D6"/>
    <w:rsid w:val="7A534B63"/>
    <w:rsid w:val="7A615382"/>
    <w:rsid w:val="7A67303B"/>
    <w:rsid w:val="7AA65250"/>
    <w:rsid w:val="7AAB1D04"/>
    <w:rsid w:val="7ABA4368"/>
    <w:rsid w:val="7ACC115A"/>
    <w:rsid w:val="7AD05746"/>
    <w:rsid w:val="7AF406B1"/>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3792D"/>
    <w:rsid w:val="7D6E6D43"/>
    <w:rsid w:val="7D8950E1"/>
    <w:rsid w:val="7DB57A34"/>
    <w:rsid w:val="7DE60973"/>
    <w:rsid w:val="7DEF0916"/>
    <w:rsid w:val="7E1D2A77"/>
    <w:rsid w:val="7E1E5218"/>
    <w:rsid w:val="7E9A4E1F"/>
    <w:rsid w:val="7EA7723A"/>
    <w:rsid w:val="7EF56FBB"/>
    <w:rsid w:val="7F0768EB"/>
    <w:rsid w:val="7F143BEC"/>
    <w:rsid w:val="7F175946"/>
    <w:rsid w:val="7F715AF2"/>
    <w:rsid w:val="7F886E69"/>
    <w:rsid w:val="7FC5261C"/>
    <w:rsid w:val="7FC5498E"/>
    <w:rsid w:val="7FCC4A8E"/>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Text"/>
    <w:basedOn w:val="1"/>
    <w:qFormat/>
    <w:uiPriority w:val="0"/>
    <w:pPr>
      <w:widowControl/>
      <w:adjustRightInd/>
      <w:spacing w:line="360" w:lineRule="auto"/>
      <w:textAlignment w:val="baseline"/>
    </w:pPr>
    <w:rPr>
      <w:rFonts w:ascii="宋体" w:hAnsi="Courier New"/>
      <w:szCs w:val="20"/>
    </w:rPr>
  </w:style>
  <w:style w:type="character" w:customStyle="1" w:styleId="96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6519</Words>
  <Characters>37164</Characters>
  <Lines>309</Lines>
  <Paragraphs>87</Paragraphs>
  <TotalTime>111</TotalTime>
  <ScaleCrop>false</ScaleCrop>
  <LinksUpToDate>false</LinksUpToDate>
  <CharactersWithSpaces>43596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2023-06-13T02:39:00Z</dcterms:created>
  <dc:creator>玥</dc:creator>
  <cp:lastModifiedBy>49844</cp:lastModifiedBy>
  <cp:lastPrinted>2021-12-27T11:06:00Z</cp:lastPrinted>
  <dcterms:modified xsi:type="dcterms:W3CDTF">2023-08-14T03:36:14Z</dcterms:modified>
  <dc:title>杭州市市民卡扩大发卡工程</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CBB0E68000084E8EBD4B1C5C9FE98B92_13</vt:lpwstr>
  </property>
</Properties>
</file>