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4"/>
          <w:szCs w:val="44"/>
          <w:highlight w:val="none"/>
        </w:rPr>
      </w:pPr>
    </w:p>
    <w:p>
      <w:pPr>
        <w:adjustRightInd/>
        <w:spacing w:line="360" w:lineRule="auto"/>
        <w:jc w:val="center"/>
        <w:rPr>
          <w:rFonts w:ascii="宋体" w:hAnsi="宋体" w:cs="宋体"/>
          <w:sz w:val="84"/>
          <w:szCs w:val="84"/>
          <w:highlight w:val="none"/>
        </w:rPr>
      </w:pPr>
      <w:r>
        <w:rPr>
          <w:rFonts w:hint="eastAsia" w:ascii="宋体" w:hAnsi="宋体" w:cs="宋体"/>
          <w:b/>
          <w:bCs/>
          <w:sz w:val="52"/>
          <w:szCs w:val="52"/>
          <w:highlight w:val="none"/>
        </w:rPr>
        <w:t>杭州城市新中心中轴线规划管控图则</w:t>
      </w:r>
    </w:p>
    <w:p>
      <w:pPr>
        <w:adjustRightInd/>
        <w:spacing w:line="360" w:lineRule="auto"/>
        <w:jc w:val="center"/>
        <w:rPr>
          <w:rFonts w:ascii="宋体" w:hAnsi="宋体" w:cs="宋体"/>
          <w:sz w:val="84"/>
          <w:szCs w:val="84"/>
          <w:highlight w:val="none"/>
        </w:rPr>
      </w:pPr>
    </w:p>
    <w:p>
      <w:pPr>
        <w:adjustRightInd/>
        <w:spacing w:line="360" w:lineRule="auto"/>
        <w:jc w:val="center"/>
        <w:rPr>
          <w:rFonts w:ascii="宋体" w:hAnsi="宋体" w:cs="宋体"/>
          <w:sz w:val="84"/>
          <w:szCs w:val="84"/>
          <w:highlight w:val="none"/>
        </w:rPr>
      </w:pPr>
      <w:r>
        <w:rPr>
          <w:rFonts w:hint="eastAsia" w:ascii="宋体" w:hAnsi="宋体" w:cs="宋体"/>
          <w:sz w:val="84"/>
          <w:szCs w:val="84"/>
          <w:highlight w:val="none"/>
        </w:rPr>
        <w:t>招  标 文 件</w:t>
      </w: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snapToGrid w:val="0"/>
        <w:spacing w:line="360" w:lineRule="auto"/>
        <w:jc w:val="center"/>
        <w:rPr>
          <w:rFonts w:ascii="宋体" w:hAnsi="宋体" w:cs="宋体"/>
          <w:sz w:val="36"/>
          <w:szCs w:val="36"/>
          <w:highlight w:val="none"/>
        </w:rPr>
      </w:pPr>
    </w:p>
    <w:p>
      <w:pPr>
        <w:snapToGrid w:val="0"/>
        <w:spacing w:line="360" w:lineRule="auto"/>
        <w:jc w:val="center"/>
        <w:rPr>
          <w:rFonts w:ascii="宋体" w:hAnsi="宋体" w:cs="宋体"/>
          <w:sz w:val="36"/>
          <w:szCs w:val="36"/>
          <w:highlight w:val="none"/>
        </w:rPr>
      </w:pPr>
      <w:r>
        <w:rPr>
          <w:rFonts w:hint="eastAsia" w:ascii="宋体" w:hAnsi="宋体" w:cs="宋体"/>
          <w:sz w:val="36"/>
          <w:szCs w:val="36"/>
          <w:highlight w:val="none"/>
        </w:rPr>
        <w:t>编号:YHZFCG2024-086</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pStyle w:val="87"/>
        <w:ind w:firstLine="0" w:firstLineChars="0"/>
        <w:rPr>
          <w:rFonts w:ascii="宋体" w:hAnsi="宋体" w:cs="宋体"/>
          <w:highlight w:val="none"/>
        </w:rPr>
      </w:pPr>
    </w:p>
    <w:p>
      <w:pPr>
        <w:pStyle w:val="87"/>
        <w:ind w:firstLine="0" w:firstLineChars="0"/>
        <w:rPr>
          <w:rFonts w:ascii="宋体" w:hAnsi="宋体" w:cs="宋体"/>
          <w:highlight w:val="none"/>
        </w:rPr>
      </w:pPr>
    </w:p>
    <w:p>
      <w:pPr>
        <w:pStyle w:val="87"/>
        <w:ind w:firstLine="0" w:firstLineChars="0"/>
        <w:rPr>
          <w:rFonts w:ascii="宋体" w:hAnsi="宋体" w:cs="宋体"/>
          <w:highlight w:val="none"/>
        </w:rPr>
      </w:pPr>
    </w:p>
    <w:p>
      <w:pPr>
        <w:pStyle w:val="87"/>
        <w:ind w:firstLine="0" w:firstLineChars="0"/>
        <w:rPr>
          <w:rFonts w:ascii="宋体" w:hAnsi="宋体" w:cs="宋体"/>
          <w:highlight w:val="none"/>
        </w:rPr>
      </w:pPr>
    </w:p>
    <w:p>
      <w:pPr>
        <w:spacing w:line="360" w:lineRule="auto"/>
        <w:rPr>
          <w:rFonts w:ascii="宋体" w:hAnsi="宋体" w:cs="宋体"/>
          <w:sz w:val="24"/>
          <w:highlight w:val="none"/>
        </w:rPr>
      </w:pPr>
    </w:p>
    <w:p>
      <w:pPr>
        <w:snapToGrid w:val="0"/>
        <w:spacing w:line="360" w:lineRule="auto"/>
        <w:jc w:val="center"/>
        <w:rPr>
          <w:rFonts w:ascii="宋体" w:hAnsi="宋体" w:cs="宋体"/>
          <w:bCs/>
          <w:sz w:val="36"/>
          <w:szCs w:val="36"/>
          <w:highlight w:val="none"/>
        </w:rPr>
      </w:pPr>
      <w:r>
        <w:rPr>
          <w:rFonts w:hint="eastAsia" w:ascii="宋体" w:hAnsi="宋体" w:cs="宋体"/>
          <w:bCs/>
          <w:sz w:val="36"/>
          <w:szCs w:val="36"/>
          <w:highlight w:val="none"/>
        </w:rPr>
        <w:t xml:space="preserve"> 招标人：杭州市规划和自然资源局余杭分局 </w:t>
      </w:r>
    </w:p>
    <w:p>
      <w:pPr>
        <w:snapToGrid w:val="0"/>
        <w:spacing w:line="360" w:lineRule="auto"/>
        <w:jc w:val="center"/>
        <w:rPr>
          <w:rFonts w:ascii="宋体" w:hAnsi="宋体" w:cs="宋体"/>
          <w:bCs/>
          <w:sz w:val="36"/>
          <w:szCs w:val="36"/>
          <w:highlight w:val="none"/>
        </w:rPr>
      </w:pPr>
      <w:r>
        <w:rPr>
          <w:rFonts w:hint="eastAsia" w:ascii="宋体" w:hAnsi="宋体" w:cs="宋体"/>
          <w:bCs/>
          <w:sz w:val="36"/>
          <w:szCs w:val="36"/>
          <w:highlight w:val="none"/>
        </w:rPr>
        <w:t>招标代理机构：耀华建设管理有限公司</w:t>
      </w:r>
    </w:p>
    <w:p>
      <w:pPr>
        <w:snapToGrid w:val="0"/>
        <w:spacing w:line="360" w:lineRule="auto"/>
        <w:jc w:val="center"/>
        <w:rPr>
          <w:rFonts w:ascii="宋体" w:hAnsi="宋体" w:cs="宋体"/>
          <w:bCs/>
          <w:sz w:val="36"/>
          <w:szCs w:val="36"/>
          <w:highlight w:val="none"/>
        </w:rPr>
      </w:pPr>
      <w:r>
        <w:rPr>
          <w:rFonts w:hint="eastAsia" w:ascii="宋体" w:hAnsi="宋体" w:cs="宋体"/>
          <w:bCs/>
          <w:sz w:val="36"/>
          <w:szCs w:val="36"/>
          <w:highlight w:val="none"/>
        </w:rPr>
        <w:t>二〇二四年四月</w:t>
      </w:r>
      <w:r>
        <w:rPr>
          <w:rFonts w:hint="eastAsia" w:ascii="宋体" w:hAnsi="宋体" w:cs="宋体"/>
          <w:bCs/>
          <w:sz w:val="36"/>
          <w:szCs w:val="36"/>
          <w:highlight w:val="none"/>
          <w:lang w:eastAsia="zh-CN"/>
        </w:rPr>
        <w:t>二十四</w:t>
      </w:r>
      <w:r>
        <w:rPr>
          <w:rFonts w:hint="eastAsia" w:ascii="宋体" w:hAnsi="宋体" w:cs="宋体"/>
          <w:bCs/>
          <w:sz w:val="36"/>
          <w:szCs w:val="36"/>
          <w:highlight w:val="none"/>
        </w:rPr>
        <w:t>日</w:t>
      </w:r>
    </w:p>
    <w:p>
      <w:pPr>
        <w:spacing w:line="360" w:lineRule="auto"/>
        <w:jc w:val="center"/>
        <w:rPr>
          <w:rFonts w:ascii="宋体" w:hAnsi="宋体" w:cs="宋体"/>
          <w:sz w:val="24"/>
          <w:highlight w:val="none"/>
        </w:rPr>
        <w:sectPr>
          <w:headerReference r:id="rId4" w:type="first"/>
          <w:footerReference r:id="rId7" w:type="first"/>
          <w:headerReference r:id="rId3" w:type="default"/>
          <w:footerReference r:id="rId5" w:type="default"/>
          <w:footerReference r:id="rId6" w:type="even"/>
          <w:pgSz w:w="11906" w:h="16838"/>
          <w:pgMar w:top="1417" w:right="1418" w:bottom="1417" w:left="1418" w:header="851" w:footer="992" w:gutter="0"/>
          <w:cols w:space="720" w:num="1"/>
          <w:titlePg/>
          <w:docGrid w:linePitch="312" w:charSpace="0"/>
        </w:sectPr>
      </w:pPr>
    </w:p>
    <w:p>
      <w:pPr>
        <w:pStyle w:val="62"/>
        <w:ind w:firstLine="420"/>
        <w:rPr>
          <w:rFonts w:cs="宋体"/>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0" w:name="_Hlt91233176"/>
      <w:bookmarkEnd w:id="0"/>
      <w:bookmarkStart w:id="1"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tabs>
          <w:tab w:val="left" w:pos="3713"/>
        </w:tabs>
        <w:spacing w:line="360" w:lineRule="auto"/>
        <w:ind w:firstLine="549" w:firstLineChars="229"/>
        <w:rPr>
          <w:rFonts w:ascii="宋体" w:hAnsi="宋体" w:cs="宋体"/>
          <w:sz w:val="24"/>
          <w:highlight w:val="none"/>
        </w:rPr>
      </w:pPr>
      <w:r>
        <w:rPr>
          <w:rFonts w:hint="eastAsia" w:ascii="宋体" w:hAnsi="宋体" w:cs="宋体"/>
          <w:sz w:val="24"/>
          <w:highlight w:val="none"/>
        </w:rPr>
        <w:tab/>
      </w: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bookmarkEnd w:id="1"/>
    <w:p>
      <w:pPr>
        <w:adjustRightInd/>
        <w:spacing w:line="360" w:lineRule="auto"/>
        <w:jc w:val="center"/>
        <w:outlineLvl w:val="0"/>
        <w:rPr>
          <w:rFonts w:ascii="宋体" w:hAnsi="宋体" w:cs="宋体"/>
          <w:b/>
          <w:sz w:val="36"/>
          <w:szCs w:val="20"/>
          <w:highlight w:val="none"/>
        </w:rPr>
        <w:sectPr>
          <w:footerReference r:id="rId9" w:type="first"/>
          <w:footerReference r:id="rId8" w:type="default"/>
          <w:pgSz w:w="11906" w:h="16838"/>
          <w:pgMar w:top="680" w:right="1418" w:bottom="468" w:left="1418" w:header="851" w:footer="992" w:gutter="0"/>
          <w:cols w:space="720" w:num="1"/>
          <w:titlePg/>
          <w:docGrid w:linePitch="312" w:charSpace="0"/>
        </w:sectPr>
      </w:pPr>
      <w:bookmarkStart w:id="2" w:name="_Hlt74729822"/>
      <w:bookmarkEnd w:id="2"/>
      <w:bookmarkStart w:id="3" w:name="_Hlt74728647"/>
      <w:bookmarkEnd w:id="3"/>
      <w:bookmarkStart w:id="4" w:name="_Hlt74649545"/>
      <w:bookmarkEnd w:id="4"/>
      <w:bookmarkStart w:id="5" w:name="_Hlt74707423"/>
      <w:bookmarkEnd w:id="5"/>
      <w:bookmarkStart w:id="6" w:name="第二部分"/>
      <w:bookmarkStart w:id="7" w:name="_Toc91899870"/>
      <w:bookmarkStart w:id="8" w:name="_Toc91899871"/>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rPr>
        <w:t>（杭州城市新中心中轴线规划管控图则）</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HYPERLINK "https://www.zcygov.cn/）获取（下载）招标文件，并于2021年"</w:instrText>
      </w:r>
      <w:r>
        <w:rPr>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Fonts w:hint="eastAsia" w:ascii="宋体" w:hAnsi="宋体" w:cs="宋体"/>
          <w:sz w:val="24"/>
          <w:szCs w:val="24"/>
          <w:highlight w:val="none"/>
          <w:u w:val="single"/>
        </w:rPr>
        <w:t>2024年</w:t>
      </w:r>
      <w:r>
        <w:rPr>
          <w:rFonts w:hint="eastAsia" w:ascii="宋体" w:hAnsi="宋体" w:cs="宋体"/>
          <w:sz w:val="24"/>
          <w:szCs w:val="24"/>
          <w:highlight w:val="none"/>
          <w:u w:val="single"/>
          <w:lang w:val="en-US" w:eastAsia="zh-CN"/>
        </w:rPr>
        <w:t>05</w:t>
      </w:r>
      <w:r>
        <w:rPr>
          <w:rFonts w:hint="eastAsia" w:ascii="宋体" w:hAnsi="宋体" w:cs="宋体"/>
          <w:sz w:val="24"/>
          <w:szCs w:val="24"/>
          <w:highlight w:val="none"/>
          <w:u w:val="single"/>
        </w:rPr>
        <w:t>月</w:t>
      </w:r>
      <w:r>
        <w:rPr>
          <w:rFonts w:hint="eastAsia" w:ascii="宋体" w:hAnsi="宋体" w:cs="宋体"/>
          <w:sz w:val="24"/>
          <w:szCs w:val="24"/>
          <w:highlight w:val="none"/>
          <w:u w:val="single"/>
          <w:lang w:val="en-US" w:eastAsia="zh-CN"/>
        </w:rPr>
        <w:t>15</w:t>
      </w:r>
      <w:r>
        <w:rPr>
          <w:rFonts w:hint="eastAsia" w:ascii="宋体" w:hAnsi="宋体" w:cs="宋体"/>
          <w:sz w:val="24"/>
          <w:szCs w:val="24"/>
          <w:highlight w:val="none"/>
          <w:u w:val="single"/>
        </w:rPr>
        <w:t>日</w:t>
      </w:r>
      <w:r>
        <w:rPr>
          <w:rFonts w:hint="eastAsia" w:ascii="宋体" w:hAnsi="宋体" w:cs="宋体"/>
          <w:sz w:val="24"/>
          <w:szCs w:val="24"/>
          <w:highlight w:val="none"/>
          <w:u w:val="single"/>
          <w:lang w:val="en-US" w:eastAsia="zh-CN"/>
        </w:rPr>
        <w:t>09</w:t>
      </w:r>
      <w:r>
        <w:rPr>
          <w:rFonts w:hint="eastAsia" w:ascii="宋体" w:hAnsi="宋体" w:cs="宋体"/>
          <w:sz w:val="24"/>
          <w:szCs w:val="24"/>
          <w:highlight w:val="none"/>
          <w:u w:val="single"/>
        </w:rPr>
        <w:t>分</w:t>
      </w:r>
      <w:r>
        <w:rPr>
          <w:rFonts w:hint="eastAsia" w:ascii="宋体" w:hAnsi="宋体" w:cs="宋体"/>
          <w:sz w:val="24"/>
          <w:szCs w:val="24"/>
          <w:highlight w:val="none"/>
          <w:u w:val="single"/>
          <w:lang w:val="en-US" w:eastAsia="zh-CN"/>
        </w:rPr>
        <w:t>30</w:t>
      </w:r>
      <w:r>
        <w:rPr>
          <w:rFonts w:hint="eastAsia" w:ascii="宋体" w:hAnsi="宋体" w:cs="宋体"/>
          <w:bCs w:val="0"/>
          <w:sz w:val="24"/>
          <w:szCs w:val="24"/>
          <w:highlight w:val="none"/>
          <w:u w:val="single"/>
        </w:rPr>
        <w:t>秒</w:t>
      </w:r>
      <w:r>
        <w:rPr>
          <w:rFonts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项目编号：YHZFCG2024-086</w:t>
      </w:r>
    </w:p>
    <w:p>
      <w:pPr>
        <w:spacing w:line="360" w:lineRule="auto"/>
        <w:ind w:firstLine="480"/>
        <w:rPr>
          <w:rFonts w:ascii="宋体" w:hAnsi="宋体" w:cs="宋体"/>
          <w:b/>
          <w:sz w:val="24"/>
          <w:highlight w:val="none"/>
        </w:rPr>
      </w:pPr>
      <w:r>
        <w:rPr>
          <w:rFonts w:hint="eastAsia" w:ascii="宋体" w:hAnsi="宋体" w:cs="宋体"/>
          <w:b/>
          <w:sz w:val="24"/>
          <w:highlight w:val="none"/>
        </w:rPr>
        <w:t>项目名称：</w:t>
      </w:r>
      <w:r>
        <w:rPr>
          <w:rFonts w:hint="eastAsia" w:ascii="宋体" w:hAnsi="宋体" w:cs="宋体"/>
          <w:sz w:val="24"/>
          <w:highlight w:val="none"/>
        </w:rPr>
        <w:t xml:space="preserve">杭州城市新中心中轴线规划管控图则 </w:t>
      </w:r>
      <w:r>
        <w:rPr>
          <w:rFonts w:hint="eastAsia" w:ascii="宋体" w:hAnsi="宋体" w:cs="宋体"/>
          <w:b/>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b/>
          <w:sz w:val="24"/>
          <w:highlight w:val="none"/>
        </w:rPr>
        <w:t>预算金额（元）：2050000.00</w:t>
      </w:r>
    </w:p>
    <w:p>
      <w:pPr>
        <w:spacing w:line="360" w:lineRule="auto"/>
        <w:ind w:firstLine="480"/>
        <w:rPr>
          <w:rFonts w:ascii="宋体" w:hAnsi="宋体" w:cs="宋体"/>
          <w:sz w:val="24"/>
          <w:highlight w:val="none"/>
        </w:rPr>
      </w:pPr>
      <w:r>
        <w:rPr>
          <w:rFonts w:hint="eastAsia" w:ascii="宋体" w:hAnsi="宋体" w:cs="宋体"/>
          <w:b/>
          <w:sz w:val="24"/>
          <w:highlight w:val="none"/>
        </w:rPr>
        <w:t>最高限价（元）：2050000.00</w:t>
      </w:r>
    </w:p>
    <w:p>
      <w:pPr>
        <w:pStyle w:val="15"/>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rPr>
        <w:t>杭州城市新中心中轴线规划管控图则，具体内容详见招标文件第三部分采购需求。</w:t>
      </w:r>
    </w:p>
    <w:p>
      <w:pPr>
        <w:pStyle w:val="15"/>
        <w:spacing w:line="360" w:lineRule="auto"/>
        <w:ind w:firstLine="480"/>
        <w:outlineLvl w:val="2"/>
        <w:rPr>
          <w:rFonts w:hAnsi="宋体" w:cs="宋体"/>
          <w:b/>
          <w:color w:val="auto"/>
          <w:sz w:val="24"/>
          <w:highlight w:val="none"/>
        </w:rPr>
      </w:pPr>
      <w:r>
        <w:rPr>
          <w:rFonts w:hint="eastAsia" w:hAnsi="宋体" w:cs="宋体"/>
          <w:b/>
          <w:color w:val="auto"/>
          <w:sz w:val="24"/>
          <w:highlight w:val="none"/>
        </w:rPr>
        <w:t>合同履约期限：详见招标文件 第三部分 采购需求。</w:t>
      </w:r>
    </w:p>
    <w:p>
      <w:pPr>
        <w:pStyle w:val="15"/>
        <w:spacing w:line="360" w:lineRule="auto"/>
        <w:ind w:firstLine="480"/>
        <w:rPr>
          <w:rFonts w:hAnsi="宋体" w:cs="宋体"/>
          <w:b/>
          <w:color w:val="auto"/>
          <w:sz w:val="24"/>
          <w:highlight w:val="none"/>
        </w:rPr>
      </w:pPr>
      <w:r>
        <w:rPr>
          <w:rFonts w:hint="eastAsia" w:hAnsi="宋体" w:cs="宋体"/>
          <w:b/>
          <w:color w:val="auto"/>
          <w:sz w:val="24"/>
          <w:highlight w:val="none"/>
        </w:rPr>
        <w:t>本项目接受联合体投标：</w:t>
      </w:r>
      <w:r>
        <w:rPr>
          <w:rFonts w:hint="eastAsia" w:hAnsi="宋体" w:cs="宋体"/>
          <w:b/>
          <w:color w:val="auto"/>
          <w:sz w:val="24"/>
          <w:highlight w:val="none"/>
        </w:rPr>
        <w:sym w:font="Wingdings" w:char="00FE"/>
      </w:r>
      <w:r>
        <w:rPr>
          <w:rFonts w:hint="eastAsia" w:hAnsi="宋体" w:cs="宋体"/>
          <w:b/>
          <w:color w:val="auto"/>
          <w:sz w:val="24"/>
          <w:highlight w:val="none"/>
        </w:rPr>
        <w:t>是，</w:t>
      </w:r>
      <w:r>
        <w:rPr>
          <w:rFonts w:hint="eastAsia" w:hAnsi="宋体" w:cs="宋体"/>
          <w:b/>
          <w:color w:val="auto"/>
          <w:sz w:val="24"/>
          <w:highlight w:val="none"/>
        </w:rPr>
        <w:sym w:font="Wingdings" w:char="00A8"/>
      </w:r>
      <w:r>
        <w:rPr>
          <w:rFonts w:hint="eastAsia" w:hAnsi="宋体" w:cs="宋体"/>
          <w:b/>
          <w:color w:val="auto"/>
          <w:sz w:val="24"/>
          <w:highlight w:val="none"/>
        </w:rPr>
        <w:t>否。</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2.落实政府采购政策需满足的资格要求：</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sym w:font="Wingdings" w:char="00FE"/>
      </w:r>
      <w:r>
        <w:rPr>
          <w:rFonts w:hint="eastAsia" w:ascii="宋体" w:hAnsi="宋体" w:cs="宋体"/>
          <w:sz w:val="24"/>
          <w:highlight w:val="none"/>
        </w:rPr>
        <w:t>无；</w:t>
      </w:r>
    </w:p>
    <w:p>
      <w:pPr>
        <w:spacing w:line="360" w:lineRule="auto"/>
        <w:ind w:firstLine="480" w:firstLineChars="200"/>
        <w:rPr>
          <w:rFonts w:ascii="宋体" w:hAnsi="宋体" w:cs="宋体"/>
          <w:b/>
          <w:bCs/>
          <w:kern w:val="0"/>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经充分的采购需求调研，本项目</w:t>
      </w:r>
      <w:r>
        <w:rPr>
          <w:rFonts w:hint="eastAsia" w:ascii="宋体" w:hAnsi="宋体" w:cs="宋体"/>
          <w:b/>
          <w:bCs/>
          <w:kern w:val="0"/>
          <w:sz w:val="24"/>
          <w:highlight w:val="none"/>
        </w:rPr>
        <w:t>符合《政府采购促进中小企业发展管理办法》第六条第三、按照本办法规定预留采购份额无法确保充分供应、充分竞争，或者存在可能影响政府采购目标实现的情形款之规定，不专门面向中小企业预留采购份额。但为保证中小企业预留采购份额，本项目要求以联合体形式参加，提供联合协议和中小企业声明函，联合协议中小企业合同金额应当达到</w:t>
      </w:r>
      <w:r>
        <w:rPr>
          <w:rFonts w:hint="eastAsia" w:ascii="宋体" w:hAnsi="宋体" w:cs="宋体"/>
          <w:b/>
          <w:bCs/>
          <w:kern w:val="0"/>
          <w:sz w:val="24"/>
          <w:highlight w:val="none"/>
          <w:u w:val="single"/>
        </w:rPr>
        <w:t>70</w:t>
      </w:r>
      <w:r>
        <w:rPr>
          <w:rFonts w:hint="eastAsia" w:ascii="宋体" w:hAnsi="宋体" w:cs="宋体"/>
          <w:b/>
          <w:bCs/>
          <w:kern w:val="0"/>
          <w:sz w:val="24"/>
          <w:highlight w:val="none"/>
        </w:rPr>
        <w:t>%或以上; 如果供应商本身提供所有标的均由中小企业承建或承接，视同符合了资格条件</w:t>
      </w:r>
      <w:r>
        <w:rPr>
          <w:rFonts w:hint="eastAsia" w:ascii="宋体" w:hAnsi="宋体" w:cs="宋体"/>
          <w:kern w:val="0"/>
          <w:sz w:val="24"/>
          <w:highlight w:val="none"/>
        </w:rPr>
        <w:t>，无需再与其他</w:t>
      </w:r>
      <w:r>
        <w:rPr>
          <w:rFonts w:hint="eastAsia" w:ascii="宋体" w:hAnsi="宋体" w:cs="宋体"/>
          <w:b/>
          <w:bCs/>
          <w:kern w:val="0"/>
          <w:sz w:val="24"/>
          <w:highlight w:val="none"/>
        </w:rPr>
        <w:t>中小</w:t>
      </w:r>
      <w:r>
        <w:rPr>
          <w:rFonts w:hint="eastAsia" w:ascii="宋体" w:hAnsi="宋体" w:cs="宋体"/>
          <w:kern w:val="0"/>
          <w:sz w:val="24"/>
          <w:highlight w:val="none"/>
        </w:rPr>
        <w:t>企业组成联合体参加政府采购活动，无需提供联合协议；</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3.本项目的特定资格要求：具有城乡规划乙级或以上资质；</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4.单位负责人为同一人或者存在直接控股、管理关系的不同供应商，不得参加同一合同项下的政府采购活动。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2024年</w:t>
      </w:r>
      <w:r>
        <w:rPr>
          <w:rFonts w:hint="eastAsia" w:ascii="宋体" w:hAnsi="宋体" w:cs="宋体"/>
          <w:sz w:val="24"/>
          <w:highlight w:val="none"/>
          <w:u w:val="single"/>
          <w:lang w:val="en-US" w:eastAsia="zh-CN"/>
        </w:rPr>
        <w:t>05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15</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2024年</w:t>
      </w:r>
      <w:r>
        <w:rPr>
          <w:rFonts w:hint="eastAsia" w:ascii="宋体" w:hAnsi="宋体" w:cs="宋体"/>
          <w:sz w:val="24"/>
          <w:highlight w:val="none"/>
          <w:u w:val="single"/>
          <w:lang w:val="en-US" w:eastAsia="zh-CN"/>
        </w:rPr>
        <w:t>05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15</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分</w:t>
      </w:r>
      <w:r>
        <w:rPr>
          <w:rFonts w:hint="eastAsia" w:ascii="宋体" w:hAnsi="宋体" w:cs="宋体"/>
          <w:sz w:val="24"/>
          <w:highlight w:val="none"/>
          <w:u w:val="single"/>
          <w:lang w:val="en-US" w:eastAsia="zh-CN"/>
        </w:rPr>
        <w:t>30</w:t>
      </w:r>
      <w:r>
        <w:rPr>
          <w:rFonts w:hint="eastAsia" w:ascii="宋体" w:hAnsi="宋体" w:cs="宋体"/>
          <w:bCs/>
          <w:sz w:val="24"/>
          <w:highlight w:val="none"/>
          <w:u w:val="single"/>
        </w:rPr>
        <w:t>秒</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政采云平台（https://www.zcygov.cn/）；</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2024年</w:t>
      </w:r>
      <w:r>
        <w:rPr>
          <w:rFonts w:hint="eastAsia" w:ascii="宋体" w:hAnsi="宋体" w:cs="宋体"/>
          <w:sz w:val="24"/>
          <w:highlight w:val="none"/>
          <w:u w:val="single"/>
          <w:lang w:val="en-US" w:eastAsia="zh-CN"/>
        </w:rPr>
        <w:t>05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15</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分</w:t>
      </w:r>
      <w:r>
        <w:rPr>
          <w:rFonts w:hint="eastAsia" w:ascii="宋体" w:hAnsi="宋体" w:cs="宋体"/>
          <w:sz w:val="24"/>
          <w:highlight w:val="none"/>
          <w:u w:val="single"/>
          <w:lang w:val="en-US" w:eastAsia="zh-CN"/>
        </w:rPr>
        <w:t>30</w:t>
      </w:r>
      <w:r>
        <w:rPr>
          <w:rFonts w:hint="eastAsia" w:ascii="宋体" w:hAnsi="宋体" w:cs="宋体"/>
          <w:bCs/>
          <w:sz w:val="24"/>
          <w:highlight w:val="none"/>
          <w:u w:val="single"/>
        </w:rPr>
        <w:t>秒；</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pStyle w:val="2"/>
        <w:spacing w:line="360" w:lineRule="auto"/>
        <w:rPr>
          <w:rFonts w:ascii="宋体" w:hAnsi="宋体" w:cs="宋体"/>
          <w:sz w:val="24"/>
          <w:highlight w:val="none"/>
        </w:rPr>
      </w:pPr>
      <w:r>
        <w:rPr>
          <w:rFonts w:hint="eastAsia" w:ascii="宋体" w:hAnsi="宋体" w:eastAsia="宋体" w:cs="宋体"/>
          <w:sz w:val="24"/>
          <w:highlight w:val="none"/>
          <w:lang w:val="en-US"/>
        </w:rPr>
        <w:t xml:space="preserve"> </w:t>
      </w: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b/>
          <w:bCs/>
          <w:sz w:val="24"/>
          <w:highlight w:val="none"/>
        </w:rPr>
      </w:pPr>
      <w:r>
        <w:rPr>
          <w:rFonts w:hint="eastAsia" w:ascii="宋体" w:hAnsi="宋体" w:cs="宋体"/>
          <w:b/>
          <w:bCs/>
          <w:sz w:val="24"/>
          <w:highlight w:val="none"/>
        </w:rPr>
        <w:t xml:space="preserve">    1.采购人信息</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名称：杭州市规划和自然资源局余杭分局 </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地址：杭州市余杭区人民政府3号楼3层（杭州市余杭区文一西路1500号）。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项目联系人（询问）：钱欣彤     联系电话：0571-89518174</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质疑联系人：阮淼钎     </w:t>
      </w:r>
      <w:r>
        <w:rPr>
          <w:rFonts w:ascii="宋体" w:hAnsi="宋体" w:cs="宋体"/>
          <w:sz w:val="24"/>
          <w:highlight w:val="none"/>
        </w:rPr>
        <w:t xml:space="preserve"> </w:t>
      </w:r>
      <w:r>
        <w:rPr>
          <w:rFonts w:hint="eastAsia" w:ascii="宋体" w:hAnsi="宋体" w:cs="宋体"/>
          <w:sz w:val="24"/>
          <w:highlight w:val="none"/>
        </w:rPr>
        <w:t>     联系电话：0571</w:t>
      </w:r>
      <w:bookmarkStart w:id="479" w:name="_GoBack"/>
      <w:bookmarkEnd w:id="479"/>
      <w:r>
        <w:rPr>
          <w:rFonts w:hint="eastAsia" w:ascii="宋体" w:hAnsi="宋体" w:cs="宋体"/>
          <w:sz w:val="24"/>
          <w:highlight w:val="none"/>
        </w:rPr>
        <w:t>-89518176</w:t>
      </w:r>
    </w:p>
    <w:p>
      <w:pPr>
        <w:widowControl/>
        <w:spacing w:line="240" w:lineRule="auto"/>
        <w:ind w:firstLine="0" w:firstLineChars="0"/>
        <w:jc w:val="left"/>
        <w:outlineLvl w:val="9"/>
        <w:rPr>
          <w:rFonts w:ascii="宋体" w:hAnsi="宋体" w:cs="宋体"/>
          <w:b/>
          <w:sz w:val="24"/>
          <w:highlight w:val="none"/>
        </w:rPr>
      </w:pPr>
      <w:bookmarkStart w:id="9" w:name="_Toc28359009"/>
      <w:bookmarkStart w:id="10" w:name="_Toc31571"/>
      <w:bookmarkStart w:id="11" w:name="_Toc28359086"/>
    </w:p>
    <w:p>
      <w:pPr>
        <w:widowControl/>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2.采购代理机构信息</w:t>
      </w:r>
      <w:bookmarkEnd w:id="9"/>
      <w:bookmarkEnd w:id="10"/>
      <w:bookmarkEnd w:id="11"/>
    </w:p>
    <w:p>
      <w:pPr>
        <w:spacing w:line="360" w:lineRule="auto"/>
        <w:ind w:firstLine="480" w:firstLineChars="200"/>
        <w:rPr>
          <w:rFonts w:ascii="宋体" w:hAnsi="宋体" w:cs="宋体"/>
          <w:sz w:val="24"/>
          <w:highlight w:val="none"/>
        </w:rPr>
      </w:pPr>
      <w:r>
        <w:rPr>
          <w:rFonts w:hint="eastAsia" w:ascii="宋体" w:hAnsi="宋体" w:cs="宋体"/>
          <w:sz w:val="24"/>
          <w:highlight w:val="none"/>
        </w:rPr>
        <w:t>名称：耀华建设管理有限公司</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余杭地址：杭州市余杭区联创街77号汇银中心3幢2单元（整幢）。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临平地址：杭州市临平区南苑街道华元欢乐城-华元大厦20层（整层）。 </w:t>
      </w:r>
    </w:p>
    <w:p>
      <w:pPr>
        <w:spacing w:line="360" w:lineRule="auto"/>
        <w:ind w:firstLine="480" w:firstLineChars="200"/>
        <w:rPr>
          <w:rFonts w:ascii="宋体" w:hAnsi="宋体" w:cs="宋体"/>
          <w:color w:val="000000"/>
          <w:sz w:val="24"/>
          <w:highlight w:val="none"/>
        </w:rPr>
      </w:pPr>
      <w:r>
        <w:rPr>
          <w:rFonts w:hint="eastAsia" w:ascii="宋体" w:hAnsi="宋体" w:cs="宋体"/>
          <w:sz w:val="24"/>
          <w:highlight w:val="none"/>
        </w:rPr>
        <w:t>项目联系人（</w:t>
      </w:r>
      <w:r>
        <w:rPr>
          <w:rFonts w:hint="eastAsia" w:ascii="宋体" w:hAnsi="宋体" w:cs="宋体"/>
          <w:color w:val="000000"/>
          <w:sz w:val="24"/>
          <w:highlight w:val="none"/>
        </w:rPr>
        <w:t>询问）：周海丽          联系电话：0571-86320706  15868109971</w:t>
      </w:r>
    </w:p>
    <w:p>
      <w:pPr>
        <w:spacing w:line="360" w:lineRule="auto"/>
        <w:ind w:firstLine="480" w:firstLineChars="200"/>
        <w:rPr>
          <w:rFonts w:ascii="宋体" w:hAnsi="宋体" w:cs="宋体"/>
          <w:sz w:val="24"/>
          <w:highlight w:val="none"/>
        </w:rPr>
      </w:pPr>
      <w:r>
        <w:rPr>
          <w:rFonts w:hint="eastAsia" w:ascii="宋体" w:hAnsi="宋体" w:cs="宋体"/>
          <w:color w:val="000000"/>
          <w:sz w:val="24"/>
          <w:highlight w:val="none"/>
        </w:rPr>
        <w:t xml:space="preserve">质疑联系人：单成燕                  </w:t>
      </w:r>
      <w:r>
        <w:rPr>
          <w:rFonts w:hint="eastAsia" w:ascii="宋体" w:hAnsi="宋体" w:cs="宋体"/>
          <w:sz w:val="24"/>
          <w:highlight w:val="none"/>
        </w:rPr>
        <w:t>联系电话：0571-86320727  18072887619</w:t>
      </w:r>
    </w:p>
    <w:p>
      <w:pPr>
        <w:rPr>
          <w:rFonts w:ascii="宋体" w:hAnsi="宋体" w:cs="宋体"/>
          <w:b/>
          <w:sz w:val="24"/>
          <w:highlight w:val="none"/>
        </w:rPr>
      </w:pPr>
      <w:bookmarkStart w:id="12" w:name="_Toc19946"/>
      <w:bookmarkStart w:id="13" w:name="_Toc28359087"/>
      <w:bookmarkStart w:id="14" w:name="_Toc28359010"/>
    </w:p>
    <w:bookmarkEnd w:id="12"/>
    <w:bookmarkEnd w:id="13"/>
    <w:bookmarkEnd w:id="14"/>
    <w:p>
      <w:pPr>
        <w:spacing w:line="360" w:lineRule="auto"/>
        <w:rPr>
          <w:rFonts w:ascii="宋体" w:hAnsi="宋体" w:cs="宋体"/>
          <w:b/>
          <w:bCs/>
          <w:sz w:val="24"/>
          <w:highlight w:val="none"/>
        </w:rPr>
      </w:pPr>
      <w:r>
        <w:rPr>
          <w:rFonts w:hint="eastAsia" w:ascii="宋体" w:hAnsi="宋体" w:cs="宋体"/>
          <w:sz w:val="24"/>
          <w:highlight w:val="none"/>
        </w:rPr>
        <w:t xml:space="preserve">   </w:t>
      </w:r>
      <w:r>
        <w:rPr>
          <w:rFonts w:hint="eastAsia" w:ascii="宋体" w:hAnsi="宋体" w:cs="宋体"/>
          <w:b/>
          <w:bCs/>
          <w:sz w:val="24"/>
          <w:highlight w:val="none"/>
        </w:rPr>
        <w:t xml:space="preserve"> 3.同级政府采购监督管理部门            </w:t>
      </w:r>
    </w:p>
    <w:p>
      <w:pPr>
        <w:spacing w:line="360" w:lineRule="auto"/>
        <w:rPr>
          <w:rFonts w:ascii="宋体" w:hAnsi="宋体" w:cs="宋体"/>
          <w:sz w:val="24"/>
          <w:highlight w:val="none"/>
        </w:rPr>
      </w:pPr>
      <w:r>
        <w:rPr>
          <w:rFonts w:hint="eastAsia" w:ascii="宋体" w:hAnsi="宋体" w:cs="宋体"/>
          <w:sz w:val="24"/>
          <w:highlight w:val="none"/>
        </w:rPr>
        <w:t xml:space="preserve">    名称：杭州市余杭区财政局、浙江省政府采购行政裁决服务中心（杭州）</w:t>
      </w:r>
    </w:p>
    <w:p>
      <w:pPr>
        <w:spacing w:line="360" w:lineRule="auto"/>
        <w:rPr>
          <w:rFonts w:ascii="宋体" w:hAnsi="宋体" w:cs="宋体"/>
          <w:sz w:val="24"/>
          <w:highlight w:val="none"/>
        </w:rPr>
      </w:pPr>
      <w:r>
        <w:rPr>
          <w:rFonts w:hint="eastAsia" w:ascii="宋体" w:hAnsi="宋体" w:cs="宋体"/>
          <w:sz w:val="24"/>
          <w:highlight w:val="none"/>
        </w:rPr>
        <w:t xml:space="preserve">    地址：杭州市上城区四季青街道新业路市民之家G03办公室 </w:t>
      </w:r>
    </w:p>
    <w:p>
      <w:pPr>
        <w:spacing w:line="360" w:lineRule="auto"/>
        <w:rPr>
          <w:rFonts w:ascii="宋体" w:hAnsi="宋体" w:cs="宋体"/>
          <w:sz w:val="24"/>
          <w:highlight w:val="none"/>
        </w:rPr>
      </w:pPr>
      <w:r>
        <w:rPr>
          <w:rFonts w:hint="eastAsia" w:ascii="宋体" w:hAnsi="宋体" w:cs="宋体"/>
          <w:sz w:val="24"/>
          <w:highlight w:val="none"/>
        </w:rPr>
        <w:t xml:space="preserve">    传真： /</w:t>
      </w:r>
    </w:p>
    <w:p>
      <w:pPr>
        <w:spacing w:line="360" w:lineRule="auto"/>
        <w:rPr>
          <w:rFonts w:ascii="宋体" w:hAnsi="宋体" w:cs="宋体"/>
          <w:sz w:val="24"/>
          <w:highlight w:val="none"/>
        </w:rPr>
      </w:pPr>
      <w:r>
        <w:rPr>
          <w:rFonts w:hint="eastAsia" w:ascii="宋体" w:hAnsi="宋体" w:cs="宋体"/>
          <w:sz w:val="24"/>
          <w:highlight w:val="none"/>
        </w:rPr>
        <w:t xml:space="preserve">    联系人 ：朱女士、王女士</w:t>
      </w:r>
    </w:p>
    <w:p>
      <w:pPr>
        <w:spacing w:line="360" w:lineRule="auto"/>
        <w:ind w:firstLine="480"/>
        <w:rPr>
          <w:rFonts w:ascii="宋体" w:hAnsi="宋体" w:cs="宋体"/>
          <w:sz w:val="24"/>
          <w:highlight w:val="none"/>
        </w:rPr>
      </w:pPr>
      <w:r>
        <w:rPr>
          <w:rFonts w:hint="eastAsia" w:ascii="宋体" w:hAnsi="宋体" w:cs="宋体"/>
          <w:sz w:val="24"/>
          <w:highlight w:val="none"/>
        </w:rPr>
        <w:t xml:space="preserve">监督投诉电话：电话：0571-85252453   </w:t>
      </w:r>
    </w:p>
    <w:p>
      <w:pPr>
        <w:spacing w:line="360" w:lineRule="auto"/>
        <w:ind w:firstLine="48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CA问题联系电话（人工）：汇信CA 400-888-4636；天谷CA 400-087-8198。</w:t>
      </w:r>
    </w:p>
    <w:p>
      <w:pPr>
        <w:spacing w:line="360" w:lineRule="auto"/>
        <w:ind w:firstLine="480" w:firstLineChars="200"/>
        <w:rPr>
          <w:rFonts w:ascii="宋体" w:hAnsi="宋体" w:cs="宋体"/>
          <w:sz w:val="24"/>
          <w:highlight w:val="none"/>
        </w:rPr>
      </w:pPr>
    </w:p>
    <w:p>
      <w:pPr>
        <w:pStyle w:val="34"/>
        <w:spacing w:line="360" w:lineRule="auto"/>
        <w:ind w:firstLine="480" w:firstLineChars="200"/>
        <w:rPr>
          <w:rFonts w:hAnsi="宋体" w:cs="宋体"/>
          <w:sz w:val="24"/>
          <w:szCs w:val="24"/>
          <w:highlight w:val="none"/>
        </w:rPr>
      </w:pPr>
      <w:r>
        <w:rPr>
          <w:rFonts w:hint="eastAsia" w:hAnsi="宋体" w:cs="宋体"/>
          <w:sz w:val="24"/>
          <w:highlight w:val="none"/>
        </w:rPr>
        <w:t xml:space="preserve">                              </w:t>
      </w:r>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br w:type="page"/>
      </w:r>
      <w:r>
        <w:rPr>
          <w:rFonts w:hint="eastAsia" w:ascii="宋体" w:hAnsi="宋体" w:cs="宋体"/>
          <w:b/>
          <w:sz w:val="36"/>
          <w:szCs w:val="20"/>
          <w:highlight w:val="none"/>
        </w:rPr>
        <w:t>第二部分</w:t>
      </w:r>
      <w:bookmarkEnd w:id="6"/>
      <w:r>
        <w:rPr>
          <w:rFonts w:hint="eastAsia" w:ascii="宋体" w:hAnsi="宋体" w:cs="宋体"/>
          <w:b/>
          <w:sz w:val="36"/>
          <w:szCs w:val="20"/>
          <w:highlight w:val="none"/>
        </w:rPr>
        <w:t xml:space="preserve"> 投标人须知</w:t>
      </w:r>
      <w:bookmarkEnd w:id="7"/>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bookmarkEnd w:id="8"/>
    <w:tbl>
      <w:tblPr>
        <w:tblStyle w:val="63"/>
        <w:tblW w:w="9150" w:type="dxa"/>
        <w:tblInd w:w="-2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20"/>
        <w:gridCol w:w="1660"/>
        <w:gridCol w:w="66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4"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 w:val="24"/>
                <w:highlight w:val="none"/>
              </w:rPr>
            </w:pPr>
            <w:bookmarkStart w:id="15" w:name="_Toc164416483"/>
            <w:bookmarkStart w:id="16" w:name="第三部分"/>
            <w:r>
              <w:rPr>
                <w:rFonts w:hint="eastAsia" w:ascii="宋体" w:hAnsi="宋体" w:cs="宋体"/>
                <w:b/>
                <w:sz w:val="24"/>
                <w:highlight w:val="none"/>
              </w:rPr>
              <w:t>序号</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事项</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6"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项目属性</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1" w:firstLineChars="100"/>
              <w:rPr>
                <w:rFonts w:ascii="宋体" w:hAnsi="宋体" w:cs="宋体"/>
                <w:sz w:val="24"/>
                <w:highlight w:val="none"/>
              </w:rPr>
            </w:pPr>
            <w:r>
              <w:rPr>
                <w:rFonts w:hint="eastAsia" w:ascii="宋体" w:hAnsi="宋体" w:cs="宋体"/>
                <w:b/>
                <w:bCs/>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62"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264" w:lineRule="auto"/>
              <w:jc w:val="center"/>
              <w:rPr>
                <w:rFonts w:ascii="宋体" w:hAnsi="宋体" w:cs="宋体"/>
                <w:b/>
                <w:color w:val="000000"/>
                <w:sz w:val="24"/>
                <w:highlight w:val="none"/>
              </w:rPr>
            </w:pPr>
            <w:r>
              <w:rPr>
                <w:rFonts w:hint="eastAsia" w:ascii="宋体" w:hAnsi="宋体" w:cs="宋体"/>
                <w:b/>
                <w:color w:val="000000"/>
                <w:sz w:val="24"/>
                <w:highlight w:val="none"/>
              </w:rPr>
              <w:t>采购标的及其对应的中小企业划分标准所属行业</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color w:val="000000"/>
                <w:kern w:val="0"/>
                <w:sz w:val="24"/>
                <w:highlight w:val="none"/>
              </w:rPr>
            </w:pPr>
            <w:r>
              <w:rPr>
                <w:rFonts w:hint="eastAsia" w:ascii="宋体" w:hAnsi="宋体" w:cs="宋体"/>
                <w:color w:val="000000"/>
                <w:kern w:val="0"/>
                <w:sz w:val="24"/>
                <w:highlight w:val="none"/>
              </w:rPr>
              <w:t>（1）标的：</w:t>
            </w:r>
            <w:r>
              <w:rPr>
                <w:rFonts w:hint="eastAsia" w:ascii="宋体" w:hAnsi="宋体" w:cs="宋体"/>
                <w:sz w:val="24"/>
                <w:highlight w:val="none"/>
                <w:u w:val="single"/>
              </w:rPr>
              <w:t>杭州城市新中心中轴线规划管控图则</w:t>
            </w:r>
            <w:r>
              <w:rPr>
                <w:rFonts w:hint="eastAsia" w:ascii="宋体" w:hAnsi="宋体" w:cs="宋体"/>
                <w:color w:val="000000"/>
                <w:kern w:val="0"/>
                <w:sz w:val="24"/>
                <w:highlight w:val="none"/>
              </w:rPr>
              <w:t>属于</w:t>
            </w:r>
            <w:r>
              <w:rPr>
                <w:rFonts w:hint="eastAsia" w:ascii="宋体" w:hAnsi="宋体" w:cs="宋体"/>
                <w:color w:val="000000"/>
                <w:kern w:val="0"/>
                <w:sz w:val="24"/>
                <w:highlight w:val="none"/>
                <w:u w:val="single"/>
              </w:rPr>
              <w:t xml:space="preserve"> 其他未列明行业</w:t>
            </w:r>
            <w:r>
              <w:rPr>
                <w:rFonts w:hint="eastAsia" w:ascii="宋体" w:hAnsi="宋体" w:cs="宋体"/>
                <w:color w:val="000000"/>
                <w:kern w:val="0"/>
                <w:sz w:val="24"/>
                <w:highlight w:val="none"/>
              </w:rPr>
              <w:t>；大型、中型、小型标准详见附件：中小微行业划型标准规定（根据工信部联企业〔2011〕300号制定）。</w:t>
            </w:r>
          </w:p>
          <w:p>
            <w:pPr>
              <w:pStyle w:val="622"/>
              <w:tabs>
                <w:tab w:val="left" w:pos="1070"/>
              </w:tabs>
              <w:adjustRightInd w:val="0"/>
              <w:ind w:left="482" w:right="52" w:hanging="482" w:hangingChars="200"/>
              <w:jc w:val="both"/>
              <w:rPr>
                <w:rFonts w:ascii="宋体" w:hAnsi="宋体" w:cs="宋体"/>
                <w:b/>
                <w:bCs/>
                <w:color w:val="000000"/>
                <w:sz w:val="24"/>
                <w:highlight w:val="none"/>
                <w:shd w:val="clear" w:color="auto" w:fill="FFFFFF"/>
                <w:lang w:val="zh-CN" w:eastAsia="zh-CN" w:bidi="zh-CN"/>
              </w:rPr>
            </w:pPr>
            <w:r>
              <w:rPr>
                <w:rFonts w:hint="eastAsia" w:ascii="宋体" w:hAnsi="宋体" w:cs="宋体"/>
                <w:b/>
                <w:bCs/>
                <w:color w:val="000000"/>
                <w:sz w:val="24"/>
                <w:highlight w:val="none"/>
                <w:shd w:val="clear" w:color="auto" w:fill="FFFFFF"/>
                <w:lang w:val="zh-CN" w:eastAsia="zh-CN" w:bidi="zh-CN"/>
              </w:rPr>
              <w:t>　　</w:t>
            </w:r>
          </w:p>
          <w:p>
            <w:pPr>
              <w:pStyle w:val="622"/>
              <w:tabs>
                <w:tab w:val="left" w:pos="1070"/>
              </w:tabs>
              <w:adjustRightInd w:val="0"/>
              <w:ind w:left="482" w:right="52" w:hanging="482" w:hangingChars="200"/>
              <w:jc w:val="both"/>
              <w:rPr>
                <w:rFonts w:ascii="宋体" w:hAnsi="宋体" w:cs="宋体"/>
                <w:b/>
                <w:bCs/>
                <w:color w:val="000000"/>
                <w:sz w:val="21"/>
                <w:szCs w:val="21"/>
                <w:highlight w:val="none"/>
                <w:u w:val="single"/>
                <w:lang w:val="zh-CN" w:eastAsia="zh-CN"/>
              </w:rPr>
            </w:pPr>
            <w:r>
              <w:rPr>
                <w:rFonts w:hint="eastAsia" w:ascii="宋体" w:hAnsi="宋体" w:cs="宋体"/>
                <w:b/>
                <w:bCs/>
                <w:color w:val="000000"/>
                <w:sz w:val="24"/>
                <w:highlight w:val="none"/>
                <w:shd w:val="clear" w:color="auto" w:fill="FFFFFF"/>
                <w:lang w:val="zh-CN" w:eastAsia="zh-CN" w:bidi="zh-CN"/>
              </w:rPr>
              <w:t>说明：</w:t>
            </w:r>
          </w:p>
          <w:p>
            <w:pPr>
              <w:snapToGrid w:val="0"/>
              <w:ind w:firstLine="422" w:firstLineChars="200"/>
              <w:rPr>
                <w:rFonts w:ascii="宋体" w:hAnsi="宋体" w:cs="宋体"/>
                <w:b/>
                <w:bCs/>
                <w:color w:val="000000"/>
                <w:kern w:val="0"/>
                <w:szCs w:val="21"/>
                <w:highlight w:val="none"/>
                <w:u w:val="single"/>
                <w:lang w:val="zh-CN"/>
              </w:rPr>
            </w:pPr>
            <w:r>
              <w:rPr>
                <w:rFonts w:hint="eastAsia" w:ascii="宋体" w:hAnsi="宋体" w:cs="宋体"/>
                <w:b/>
                <w:bCs/>
                <w:color w:val="000000"/>
                <w:kern w:val="0"/>
                <w:szCs w:val="21"/>
                <w:highlight w:val="none"/>
                <w:u w:val="single"/>
                <w:lang w:val="zh-CN"/>
              </w:rPr>
              <w:t>1.大型、中型和小型企业须同时满足所列指标的下限，否则下划一档；微型企业只须满足所列指标中的一项即可。 　　</w:t>
            </w:r>
          </w:p>
          <w:p>
            <w:pPr>
              <w:snapToGrid w:val="0"/>
              <w:ind w:firstLine="422" w:firstLineChars="200"/>
              <w:rPr>
                <w:rFonts w:ascii="宋体" w:hAnsi="宋体" w:cs="宋体"/>
                <w:b/>
                <w:bCs/>
                <w:color w:val="000000"/>
                <w:kern w:val="0"/>
                <w:szCs w:val="21"/>
                <w:highlight w:val="none"/>
                <w:u w:val="single"/>
                <w:lang w:val="zh-CN"/>
              </w:rPr>
            </w:pPr>
            <w:r>
              <w:rPr>
                <w:rFonts w:hint="eastAsia" w:ascii="宋体" w:hAnsi="宋体" w:cs="宋体"/>
                <w:b/>
                <w:bCs/>
                <w:color w:val="000000"/>
                <w:kern w:val="0"/>
                <w:szCs w:val="21"/>
                <w:highlight w:val="none"/>
                <w:u w:val="single"/>
                <w:lang w:val="zh-CN"/>
              </w:rPr>
              <w:t>2.附表中各行业的范围以《国民经济行业分类》（GB/T4754-2017）为准。</w:t>
            </w:r>
          </w:p>
          <w:p>
            <w:pPr>
              <w:snapToGrid w:val="0"/>
              <w:ind w:firstLine="422" w:firstLineChars="200"/>
              <w:rPr>
                <w:rFonts w:ascii="宋体" w:hAnsi="宋体" w:cs="宋体"/>
                <w:b/>
                <w:bCs/>
                <w:color w:val="000000"/>
                <w:kern w:val="0"/>
                <w:szCs w:val="21"/>
                <w:highlight w:val="none"/>
                <w:u w:val="single"/>
                <w:lang w:val="zh-CN"/>
              </w:rPr>
            </w:pPr>
            <w:r>
              <w:rPr>
                <w:rFonts w:hint="eastAsia" w:ascii="宋体" w:hAnsi="宋体" w:cs="宋体"/>
                <w:b/>
                <w:bCs/>
                <w:color w:val="000000"/>
                <w:kern w:val="0"/>
                <w:szCs w:val="21"/>
                <w:highlight w:val="none"/>
                <w:u w:val="single"/>
                <w:lang w:val="zh-CN"/>
              </w:rPr>
              <w:t>3.企业划分指标以现行统计制度为准。</w:t>
            </w:r>
          </w:p>
          <w:p>
            <w:pPr>
              <w:snapToGrid w:val="0"/>
              <w:ind w:firstLine="422" w:firstLineChars="200"/>
              <w:rPr>
                <w:rFonts w:ascii="宋体" w:hAnsi="宋体" w:cs="宋体"/>
                <w:b/>
                <w:bCs/>
                <w:color w:val="000000"/>
                <w:kern w:val="0"/>
                <w:szCs w:val="21"/>
                <w:highlight w:val="none"/>
                <w:u w:val="single"/>
                <w:lang w:val="zh-CN"/>
              </w:rPr>
            </w:pPr>
            <w:r>
              <w:rPr>
                <w:rFonts w:hint="eastAsia" w:ascii="宋体" w:hAnsi="宋体" w:cs="宋体"/>
                <w:b/>
                <w:bCs/>
                <w:color w:val="000000"/>
                <w:kern w:val="0"/>
                <w:szCs w:val="21"/>
                <w:highlight w:val="none"/>
                <w:u w:val="single"/>
                <w:lang w:val="zh-CN"/>
              </w:rPr>
              <w:t>1）从业人员，是指期末从业人员数，没有期末从业人员数的，采用全年平均人员数代替。</w:t>
            </w:r>
          </w:p>
          <w:p>
            <w:pPr>
              <w:snapToGrid w:val="0"/>
              <w:ind w:firstLine="422" w:firstLineChars="200"/>
              <w:rPr>
                <w:rFonts w:ascii="宋体" w:hAnsi="宋体" w:cs="宋体"/>
                <w:b/>
                <w:bCs/>
                <w:color w:val="000000"/>
                <w:kern w:val="0"/>
                <w:szCs w:val="21"/>
                <w:highlight w:val="none"/>
                <w:u w:val="single"/>
                <w:lang w:val="zh-CN"/>
              </w:rPr>
            </w:pPr>
            <w:r>
              <w:rPr>
                <w:rFonts w:hint="eastAsia" w:ascii="宋体" w:hAnsi="宋体" w:cs="宋体"/>
                <w:b/>
                <w:bCs/>
                <w:color w:val="000000"/>
                <w:kern w:val="0"/>
                <w:szCs w:val="21"/>
                <w:highlight w:val="none"/>
                <w:u w:val="single"/>
                <w:lang w:val="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22"/>
              <w:tabs>
                <w:tab w:val="left" w:pos="1070"/>
              </w:tabs>
              <w:ind w:right="52" w:firstLine="211" w:firstLineChars="100"/>
              <w:rPr>
                <w:rFonts w:ascii="宋体" w:hAnsi="宋体" w:cs="宋体"/>
                <w:b/>
                <w:bCs/>
                <w:color w:val="000000"/>
                <w:sz w:val="21"/>
                <w:szCs w:val="21"/>
                <w:highlight w:val="none"/>
                <w:u w:val="single"/>
                <w:lang w:val="zh-CN" w:eastAsia="zh-CN"/>
              </w:rPr>
            </w:pPr>
            <w:r>
              <w:rPr>
                <w:rFonts w:hint="eastAsia" w:ascii="宋体" w:hAnsi="宋体" w:cs="宋体"/>
                <w:b/>
                <w:bCs/>
                <w:color w:val="000000"/>
                <w:sz w:val="21"/>
                <w:szCs w:val="21"/>
                <w:highlight w:val="none"/>
                <w:u w:val="single"/>
                <w:lang w:val="zh-CN" w:eastAsia="zh-CN"/>
              </w:rPr>
              <w:t>3）资产总额，采用资产总计代替。</w:t>
            </w:r>
          </w:p>
          <w:p>
            <w:pPr>
              <w:pStyle w:val="622"/>
              <w:tabs>
                <w:tab w:val="left" w:pos="1070"/>
              </w:tabs>
              <w:ind w:right="52" w:firstLine="240" w:firstLineChars="100"/>
              <w:rPr>
                <w:rFonts w:ascii="宋体" w:hAnsi="宋体" w:cs="宋体"/>
                <w:b/>
                <w:bCs/>
                <w:sz w:val="24"/>
                <w:highlight w:val="none"/>
                <w:lang w:eastAsia="zh-CN"/>
              </w:rPr>
            </w:pPr>
            <w:r>
              <w:rPr>
                <w:rFonts w:hint="eastAsia" w:ascii="宋体" w:hAnsi="宋体" w:cs="宋体"/>
                <w:color w:val="000000"/>
                <w:sz w:val="24"/>
                <w:szCs w:val="24"/>
                <w:highlight w:val="none"/>
                <w:lang w:eastAsia="zh-CN"/>
              </w:rPr>
              <w:t>（2）根据《政府采购促进中小企业发展管理办法》（财库﹝2020﹞46 号）要求，本次采购为</w:t>
            </w:r>
            <w:r>
              <w:rPr>
                <w:rFonts w:hint="eastAsia" w:ascii="宋体" w:hAnsi="宋体" w:cs="宋体"/>
                <w:b/>
                <w:bCs/>
                <w:color w:val="000000"/>
                <w:sz w:val="24"/>
                <w:szCs w:val="24"/>
                <w:highlight w:val="none"/>
                <w:u w:val="single"/>
                <w:lang w:eastAsia="zh-CN"/>
              </w:rPr>
              <w:t>非专门面向中小企业预留采购份额的采购项目</w:t>
            </w:r>
            <w:r>
              <w:rPr>
                <w:rFonts w:hint="eastAsia" w:ascii="宋体" w:hAnsi="宋体" w:cs="宋体"/>
                <w:b/>
                <w:bCs/>
                <w:sz w:val="24"/>
                <w:highlight w:val="none"/>
                <w:lang w:eastAsia="zh-CN"/>
              </w:rPr>
              <w:t>。</w:t>
            </w:r>
          </w:p>
          <w:p>
            <w:pPr>
              <w:pStyle w:val="622"/>
              <w:tabs>
                <w:tab w:val="left" w:pos="1070"/>
              </w:tabs>
              <w:ind w:right="52" w:firstLine="240" w:firstLineChars="100"/>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加大对中小微企业支持力度，鼓励和支持提高小微企业价格扣除比例。其他本项目根据招标公告中</w:t>
            </w:r>
            <w:r>
              <w:rPr>
                <w:rFonts w:hint="eastAsia" w:ascii="宋体" w:hAnsi="宋体" w:cs="宋体"/>
                <w:snapToGrid w:val="0"/>
                <w:kern w:val="28"/>
                <w:sz w:val="24"/>
                <w:szCs w:val="20"/>
                <w:highlight w:val="none"/>
              </w:rPr>
              <w:t>落实政府采购政策需满足的资格要求</w:t>
            </w:r>
            <w:r>
              <w:rPr>
                <w:rFonts w:hint="eastAsia" w:ascii="宋体" w:hAnsi="宋体" w:cs="宋体"/>
                <w:snapToGrid w:val="0"/>
                <w:kern w:val="28"/>
                <w:sz w:val="24"/>
                <w:szCs w:val="20"/>
                <w:highlight w:val="none"/>
                <w:lang w:eastAsia="zh-CN"/>
              </w:rPr>
              <w:t>提供相应材料。</w:t>
            </w:r>
          </w:p>
          <w:p>
            <w:pPr>
              <w:pStyle w:val="622"/>
              <w:tabs>
                <w:tab w:val="left" w:pos="1070"/>
              </w:tabs>
              <w:ind w:right="52" w:firstLine="240" w:firstLineChars="100"/>
              <w:rPr>
                <w:rFonts w:ascii="宋体" w:hAnsi="宋体" w:cs="宋体"/>
                <w:b/>
                <w:bCs/>
                <w:color w:val="000000"/>
                <w:sz w:val="24"/>
                <w:highlight w:val="none"/>
                <w:lang w:eastAsia="zh-CN"/>
              </w:rPr>
            </w:pPr>
            <w:r>
              <w:rPr>
                <w:rFonts w:hint="eastAsia" w:ascii="宋体" w:hAnsi="宋体" w:cs="宋体"/>
                <w:color w:val="000000"/>
                <w:sz w:val="24"/>
                <w:highlight w:val="none"/>
                <w:lang w:eastAsia="zh-CN"/>
              </w:rPr>
              <w:t>对于非专门面向中小企业的项目，</w:t>
            </w:r>
            <w:r>
              <w:rPr>
                <w:rFonts w:hint="eastAsia" w:ascii="宋体" w:hAnsi="宋体" w:cs="宋体"/>
                <w:b/>
                <w:bCs/>
                <w:color w:val="000000"/>
                <w:sz w:val="24"/>
                <w:highlight w:val="none"/>
                <w:lang w:eastAsia="zh-CN"/>
              </w:rPr>
              <w:t>对小型或微型企业</w:t>
            </w:r>
            <w:r>
              <w:rPr>
                <w:rFonts w:hint="eastAsia" w:ascii="宋体" w:hAnsi="宋体" w:cs="宋体"/>
                <w:color w:val="000000"/>
                <w:sz w:val="24"/>
                <w:highlight w:val="none"/>
                <w:lang w:eastAsia="zh-CN"/>
              </w:rPr>
              <w:t>的投标报价给予</w:t>
            </w:r>
            <w:r>
              <w:rPr>
                <w:rFonts w:hint="eastAsia" w:ascii="宋体" w:hAnsi="宋体" w:cs="宋体"/>
                <w:b/>
                <w:bCs/>
                <w:color w:val="000000"/>
                <w:sz w:val="24"/>
                <w:highlight w:val="none"/>
                <w:lang w:eastAsia="zh-CN"/>
              </w:rPr>
              <w:t>20%</w:t>
            </w:r>
            <w:r>
              <w:rPr>
                <w:rFonts w:hint="eastAsia" w:ascii="宋体" w:hAnsi="宋体" w:cs="宋体"/>
                <w:color w:val="000000"/>
                <w:sz w:val="24"/>
                <w:highlight w:val="none"/>
                <w:lang w:eastAsia="zh-CN"/>
              </w:rPr>
              <w:t>的扣除，并用扣除后的价格计算价格评分</w:t>
            </w:r>
            <w:r>
              <w:rPr>
                <w:rFonts w:hint="eastAsia" w:ascii="宋体" w:hAnsi="宋体" w:cs="宋体"/>
                <w:b/>
                <w:bCs/>
                <w:color w:val="000000"/>
                <w:sz w:val="24"/>
                <w:highlight w:val="none"/>
                <w:lang w:eastAsia="zh-CN"/>
              </w:rPr>
              <w:t>（</w:t>
            </w:r>
            <w:r>
              <w:rPr>
                <w:rFonts w:hint="eastAsia" w:ascii="宋体" w:hAnsi="宋体" w:cs="宋体"/>
                <w:b/>
                <w:bCs/>
                <w:sz w:val="24"/>
                <w:highlight w:val="none"/>
                <w:lang w:eastAsia="zh-CN"/>
              </w:rPr>
              <w:t>价格扣除只用于评审过程，如中标，中标价格仍按照其投标价格进行公示）</w:t>
            </w:r>
            <w:r>
              <w:rPr>
                <w:rFonts w:hint="eastAsia" w:ascii="宋体" w:hAnsi="宋体" w:cs="宋体"/>
                <w:b/>
                <w:bCs/>
                <w:color w:val="000000"/>
                <w:sz w:val="24"/>
                <w:highlight w:val="none"/>
                <w:lang w:eastAsia="zh-CN"/>
              </w:rPr>
              <w:t>。</w:t>
            </w:r>
          </w:p>
          <w:p>
            <w:pPr>
              <w:pStyle w:val="622"/>
              <w:tabs>
                <w:tab w:val="left" w:pos="1070"/>
              </w:tabs>
              <w:ind w:right="52" w:firstLine="240" w:firstLineChars="100"/>
              <w:rPr>
                <w:rFonts w:ascii="宋体" w:hAnsi="宋体" w:cs="宋体"/>
                <w:color w:val="000000"/>
                <w:sz w:val="24"/>
                <w:szCs w:val="24"/>
                <w:highlight w:val="none"/>
                <w:lang w:eastAsia="zh-CN"/>
              </w:rPr>
            </w:pPr>
            <w:r>
              <w:rPr>
                <w:rFonts w:hint="eastAsia" w:ascii="宋体" w:hAnsi="宋体" w:cs="宋体"/>
                <w:sz w:val="24"/>
                <w:highlight w:val="none"/>
                <w:lang w:eastAsia="zh-CN"/>
              </w:rPr>
              <w:t>其中民办非企业在参加政府采购项目不享受政府采购中小企业扶持政策，也不能在非专门面向中小企业采购的项目中提供《中小企业声明函》享受价格扣除优惠政策。</w:t>
            </w:r>
          </w:p>
          <w:p>
            <w:pPr>
              <w:pStyle w:val="622"/>
              <w:tabs>
                <w:tab w:val="left" w:pos="1070"/>
              </w:tabs>
              <w:ind w:right="52" w:firstLine="236" w:firstLineChars="100"/>
              <w:rPr>
                <w:rFonts w:ascii="宋体" w:hAnsi="宋体" w:cs="宋体"/>
                <w:sz w:val="24"/>
                <w:szCs w:val="24"/>
                <w:highlight w:val="none"/>
                <w:lang w:eastAsia="zh-CN"/>
              </w:rPr>
            </w:pPr>
            <w:r>
              <w:rPr>
                <w:rFonts w:hint="eastAsia" w:ascii="宋体" w:hAnsi="宋体" w:cs="宋体"/>
                <w:spacing w:val="-2"/>
                <w:sz w:val="24"/>
                <w:szCs w:val="24"/>
                <w:highlight w:val="none"/>
                <w:lang w:eastAsia="zh-CN"/>
              </w:rPr>
              <w:t>(3)符合小微企业划分标准的个体工商户，视同小微企业</w:t>
            </w:r>
            <w:r>
              <w:rPr>
                <w:rFonts w:hint="eastAsia" w:ascii="宋体" w:hAnsi="宋体" w:cs="宋体"/>
                <w:spacing w:val="-13"/>
                <w:sz w:val="24"/>
                <w:szCs w:val="24"/>
                <w:highlight w:val="none"/>
                <w:lang w:eastAsia="zh-CN"/>
              </w:rPr>
              <w:t>。</w:t>
            </w:r>
          </w:p>
          <w:p>
            <w:pPr>
              <w:pStyle w:val="622"/>
              <w:tabs>
                <w:tab w:val="left" w:pos="1070"/>
              </w:tabs>
              <w:ind w:right="52" w:firstLine="238" w:firstLineChars="100"/>
              <w:rPr>
                <w:rFonts w:ascii="宋体" w:hAnsi="宋体" w:cs="宋体"/>
                <w:color w:val="000000"/>
                <w:sz w:val="24"/>
                <w:szCs w:val="24"/>
                <w:highlight w:val="none"/>
                <w:lang w:eastAsia="zh-CN"/>
              </w:rPr>
            </w:pPr>
            <w:r>
              <w:rPr>
                <w:rFonts w:hint="eastAsia" w:ascii="宋体" w:hAnsi="宋体" w:cs="宋体"/>
                <w:spacing w:val="-1"/>
                <w:sz w:val="24"/>
                <w:szCs w:val="24"/>
                <w:highlight w:val="none"/>
                <w:lang w:eastAsia="zh-CN"/>
              </w:rPr>
              <w:t xml:space="preserve">(4)监狱企业和残疾人福利性单位视同小型、微型企业， </w:t>
            </w:r>
            <w:r>
              <w:rPr>
                <w:rFonts w:hint="eastAsia" w:ascii="宋体" w:hAnsi="宋体" w:cs="宋体"/>
                <w:sz w:val="24"/>
                <w:szCs w:val="24"/>
                <w:highlight w:val="none"/>
                <w:lang w:eastAsia="zh-CN"/>
              </w:rPr>
              <w:t>按《财政部 司法部关于政府采购支持监狱企业发展有关问题的通知》(财库〔2014〕68 号)、《财政部 民政部  中国残</w:t>
            </w:r>
            <w:r>
              <w:rPr>
                <w:rFonts w:hint="eastAsia" w:ascii="宋体" w:hAnsi="宋体" w:cs="宋体"/>
                <w:spacing w:val="-2"/>
                <w:sz w:val="24"/>
                <w:szCs w:val="24"/>
                <w:highlight w:val="none"/>
                <w:lang w:eastAsia="zh-CN"/>
              </w:rPr>
              <w:t>疾人联合会关于促进残疾人就业政府采购政策的通知》</w:t>
            </w:r>
            <w:r>
              <w:rPr>
                <w:rFonts w:hint="eastAsia" w:ascii="宋体" w:hAnsi="宋体" w:cs="宋体"/>
                <w:sz w:val="24"/>
                <w:szCs w:val="24"/>
                <w:highlight w:val="none"/>
                <w:lang w:eastAsia="zh-CN"/>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3" w:hRule="atLeast"/>
          <w:tblHeader/>
        </w:trPr>
        <w:tc>
          <w:tcPr>
            <w:tcW w:w="82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是否允许采购进口产品（服务项目不采用）</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000000"/>
                <w:kern w:val="0"/>
                <w:sz w:val="24"/>
                <w:highlight w:val="none"/>
              </w:rPr>
            </w:pPr>
            <w:r>
              <w:rPr>
                <w:rFonts w:hint="eastAsia" w:ascii="宋体" w:hAnsi="宋体" w:cs="宋体"/>
                <w:color w:val="000000"/>
                <w:kern w:val="0"/>
                <w:sz w:val="24"/>
                <w:highlight w:val="none"/>
              </w:rPr>
              <w:sym w:font="Wingdings" w:char="F0FE"/>
            </w:r>
            <w:r>
              <w:rPr>
                <w:rFonts w:hint="eastAsia" w:ascii="宋体" w:hAnsi="宋体" w:cs="宋体"/>
                <w:color w:val="000000"/>
                <w:kern w:val="0"/>
                <w:sz w:val="24"/>
                <w:highlight w:val="none"/>
              </w:rPr>
              <w:t>本项目不允许采购进口产品。</w:t>
            </w:r>
          </w:p>
          <w:p>
            <w:pPr>
              <w:spacing w:line="312" w:lineRule="auto"/>
              <w:rPr>
                <w:rFonts w:ascii="宋体" w:hAnsi="宋体" w:cs="宋体"/>
                <w:color w:val="000000"/>
                <w:highlight w:val="none"/>
              </w:rPr>
            </w:pPr>
            <w:r>
              <w:rPr>
                <w:rFonts w:hint="eastAsia" w:ascii="宋体" w:hAnsi="宋体" w:cs="宋体"/>
                <w:color w:val="000000"/>
                <w:kern w:val="0"/>
                <w:sz w:val="24"/>
                <w:highlight w:val="none"/>
              </w:rPr>
              <w:t>☐可以就</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5"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sz w:val="24"/>
                <w:highlight w:val="none"/>
              </w:rPr>
            </w:pPr>
            <w:r>
              <w:rPr>
                <w:rFonts w:hint="eastAsia" w:ascii="宋体" w:hAnsi="宋体" w:cs="宋体"/>
                <w:b/>
                <w:color w:val="000000"/>
                <w:sz w:val="24"/>
                <w:highlight w:val="none"/>
              </w:rPr>
              <w:t>分包</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000000"/>
                <w:sz w:val="24"/>
                <w:highlight w:val="none"/>
              </w:rPr>
            </w:pPr>
            <w:r>
              <w:rPr>
                <w:rFonts w:hint="eastAsia" w:ascii="宋体" w:hAnsi="宋体" w:cs="宋体"/>
                <w:color w:val="000000"/>
                <w:kern w:val="0"/>
                <w:sz w:val="24"/>
                <w:highlight w:val="none"/>
              </w:rPr>
              <w:t>☐ A</w:t>
            </w:r>
            <w:r>
              <w:rPr>
                <w:rFonts w:hint="eastAsia" w:ascii="宋体" w:hAnsi="宋体" w:cs="宋体"/>
                <w:color w:val="000000"/>
                <w:sz w:val="24"/>
                <w:highlight w:val="none"/>
              </w:rPr>
              <w:t>同意将非主体、非关键性的</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工作分包。</w:t>
            </w:r>
          </w:p>
          <w:p>
            <w:pPr>
              <w:spacing w:line="312" w:lineRule="auto"/>
              <w:rPr>
                <w:rFonts w:ascii="宋体" w:hAnsi="宋体" w:cs="宋体"/>
                <w:color w:val="000000"/>
                <w:sz w:val="24"/>
                <w:highlight w:val="none"/>
              </w:rPr>
            </w:pPr>
            <w:r>
              <w:rPr>
                <w:rFonts w:hint="eastAsia" w:ascii="宋体" w:hAnsi="宋体" w:cs="宋体"/>
                <w:color w:val="000000"/>
                <w:kern w:val="0"/>
                <w:sz w:val="24"/>
                <w:highlight w:val="none"/>
              </w:rPr>
              <w:sym w:font="Wingdings" w:char="00FE"/>
            </w:r>
            <w:r>
              <w:rPr>
                <w:rFonts w:hint="eastAsia" w:ascii="宋体" w:hAnsi="宋体" w:cs="宋体"/>
                <w:color w:val="000000"/>
                <w:kern w:val="0"/>
                <w:sz w:val="24"/>
                <w:highlight w:val="none"/>
              </w:rPr>
              <w:t xml:space="preserve"> B</w:t>
            </w:r>
            <w:r>
              <w:rPr>
                <w:rFonts w:hint="eastAsia" w:ascii="宋体" w:hAnsi="宋体" w:cs="宋体"/>
                <w:color w:val="000000"/>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1"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开标前答疑会或现场考察</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000000"/>
                <w:sz w:val="24"/>
                <w:highlight w:val="none"/>
              </w:rPr>
            </w:pPr>
            <w:r>
              <w:rPr>
                <w:rFonts w:hint="eastAsia" w:ascii="宋体" w:hAnsi="宋体" w:cs="宋体"/>
                <w:color w:val="000000"/>
                <w:kern w:val="0"/>
                <w:sz w:val="24"/>
                <w:highlight w:val="none"/>
              </w:rPr>
              <w:sym w:font="Wingdings" w:char="00FE"/>
            </w:r>
            <w:r>
              <w:rPr>
                <w:rFonts w:hint="eastAsia" w:ascii="宋体" w:hAnsi="宋体" w:cs="宋体"/>
                <w:color w:val="000000"/>
                <w:kern w:val="0"/>
                <w:sz w:val="24"/>
                <w:highlight w:val="none"/>
              </w:rPr>
              <w:t>A</w:t>
            </w:r>
            <w:r>
              <w:rPr>
                <w:rFonts w:hint="eastAsia" w:ascii="宋体" w:hAnsi="宋体" w:cs="宋体"/>
                <w:color w:val="000000"/>
                <w:sz w:val="24"/>
                <w:highlight w:val="none"/>
              </w:rPr>
              <w:t>不组织，自行勘察。</w:t>
            </w:r>
          </w:p>
          <w:p>
            <w:pPr>
              <w:spacing w:line="312" w:lineRule="auto"/>
              <w:rPr>
                <w:rFonts w:ascii="宋体" w:hAnsi="宋体" w:cs="宋体"/>
                <w:color w:val="000000"/>
                <w:sz w:val="24"/>
                <w:szCs w:val="20"/>
                <w:highlight w:val="none"/>
              </w:rPr>
            </w:pPr>
            <w:r>
              <w:rPr>
                <w:rFonts w:hint="eastAsia" w:ascii="宋体" w:hAnsi="宋体" w:cs="宋体"/>
                <w:color w:val="000000"/>
                <w:kern w:val="0"/>
                <w:sz w:val="24"/>
                <w:highlight w:val="none"/>
              </w:rPr>
              <w:t>☐B组织，</w:t>
            </w:r>
            <w:r>
              <w:rPr>
                <w:rFonts w:hint="eastAsia" w:ascii="宋体" w:hAnsi="宋体" w:cs="宋体"/>
                <w:color w:val="000000"/>
                <w:sz w:val="24"/>
                <w:highlight w:val="none"/>
              </w:rPr>
              <w:t>时间：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,地点：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，联系人：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，联系方式：</w:t>
            </w:r>
            <w:r>
              <w:rPr>
                <w:rFonts w:hint="eastAsia" w:ascii="宋体" w:hAnsi="宋体" w:cs="宋体"/>
                <w:color w:val="000000"/>
                <w:sz w:val="24"/>
                <w:highlight w:val="none"/>
                <w:u w:val="single"/>
              </w:rPr>
              <w:t xml:space="preserve">      </w:t>
            </w:r>
            <w:r>
              <w:rPr>
                <w:rFonts w:hint="eastAsia" w:ascii="宋体" w:hAnsi="宋体" w:cs="宋体"/>
                <w:color w:val="00000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1"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样品提供</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000000"/>
                <w:sz w:val="24"/>
                <w:highlight w:val="none"/>
              </w:rPr>
            </w:pPr>
            <w:r>
              <w:rPr>
                <w:rFonts w:hint="eastAsia" w:ascii="宋体" w:hAnsi="宋体" w:cs="宋体"/>
                <w:color w:val="000000"/>
                <w:kern w:val="0"/>
                <w:sz w:val="24"/>
                <w:highlight w:val="none"/>
              </w:rPr>
              <w:sym w:font="Wingdings" w:char="00FE"/>
            </w:r>
            <w:r>
              <w:rPr>
                <w:rFonts w:hint="eastAsia" w:ascii="宋体" w:hAnsi="宋体" w:cs="宋体"/>
                <w:color w:val="000000"/>
                <w:kern w:val="0"/>
                <w:sz w:val="24"/>
                <w:highlight w:val="none"/>
              </w:rPr>
              <w:t>A</w:t>
            </w:r>
            <w:r>
              <w:rPr>
                <w:rFonts w:hint="eastAsia" w:ascii="宋体" w:hAnsi="宋体" w:cs="宋体"/>
                <w:color w:val="000000"/>
                <w:sz w:val="24"/>
                <w:highlight w:val="none"/>
              </w:rPr>
              <w:t>不要求提供。</w:t>
            </w:r>
          </w:p>
          <w:p>
            <w:pPr>
              <w:spacing w:line="312" w:lineRule="auto"/>
              <w:rPr>
                <w:rFonts w:ascii="宋体" w:hAnsi="宋体" w:cs="宋体"/>
                <w:b/>
                <w:color w:val="000000"/>
                <w:sz w:val="24"/>
                <w:highlight w:val="none"/>
              </w:rPr>
            </w:pPr>
            <w:r>
              <w:rPr>
                <w:rFonts w:hint="eastAsia" w:ascii="宋体" w:hAnsi="宋体" w:cs="宋体"/>
                <w:color w:val="000000"/>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3"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sz w:val="24"/>
                <w:highlight w:val="none"/>
              </w:rPr>
            </w:pPr>
            <w:r>
              <w:rPr>
                <w:rFonts w:hint="eastAsia" w:ascii="宋体" w:hAnsi="宋体" w:cs="宋体"/>
                <w:kern w:val="0"/>
                <w:sz w:val="24"/>
                <w:highlight w:val="none"/>
              </w:rPr>
              <w:sym w:font="Wingdings" w:char="00FE"/>
            </w:r>
            <w:r>
              <w:rPr>
                <w:rFonts w:hint="eastAsia" w:ascii="宋体" w:hAnsi="宋体" w:cs="宋体"/>
                <w:kern w:val="0"/>
                <w:sz w:val="24"/>
                <w:highlight w:val="none"/>
              </w:rPr>
              <w:t>A</w:t>
            </w:r>
            <w:r>
              <w:rPr>
                <w:rFonts w:hint="eastAsia" w:ascii="宋体" w:hAnsi="宋体" w:cs="宋体"/>
                <w:sz w:val="24"/>
                <w:highlight w:val="none"/>
              </w:rPr>
              <w:t>不组织。</w:t>
            </w:r>
          </w:p>
          <w:p>
            <w:pPr>
              <w:snapToGrid w:val="0"/>
              <w:spacing w:line="312" w:lineRule="auto"/>
              <w:rPr>
                <w:rFonts w:ascii="宋体" w:hAnsi="宋体" w:cs="宋体"/>
                <w:b/>
                <w:kern w:val="0"/>
                <w:sz w:val="24"/>
                <w:highlight w:val="none"/>
                <w:lang w:val="zh-CN"/>
              </w:rPr>
            </w:pPr>
            <w:r>
              <w:rPr>
                <w:rFonts w:hint="eastAsia" w:ascii="宋体" w:hAnsi="宋体" w:cs="宋体"/>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2" w:hRule="atLeast"/>
          <w:tblHeader/>
        </w:trPr>
        <w:tc>
          <w:tcPr>
            <w:tcW w:w="82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1660"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670" w:type="dxa"/>
            <w:tcBorders>
              <w:top w:val="single" w:color="000000" w:sz="8" w:space="0"/>
              <w:left w:val="single" w:color="000000" w:sz="2" w:space="0"/>
              <w:bottom w:val="single" w:color="auto" w:sz="4" w:space="0"/>
              <w:right w:val="single" w:color="000000" w:sz="8" w:space="0"/>
            </w:tcBorders>
            <w:vAlign w:val="center"/>
          </w:tcPr>
          <w:p>
            <w:pPr>
              <w:spacing w:line="312"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12"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820"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660"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670" w:type="dxa"/>
            <w:tcBorders>
              <w:top w:val="single" w:color="auto" w:sz="4" w:space="0"/>
              <w:left w:val="single" w:color="000000" w:sz="2" w:space="0"/>
              <w:bottom w:val="single" w:color="000000" w:sz="8" w:space="0"/>
              <w:right w:val="single" w:color="000000" w:sz="8" w:space="0"/>
            </w:tcBorders>
            <w:vAlign w:val="center"/>
          </w:tcPr>
          <w:p>
            <w:pPr>
              <w:spacing w:line="312"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06"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16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84"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264" w:lineRule="auto"/>
              <w:jc w:val="center"/>
              <w:rPr>
                <w:rFonts w:ascii="宋体" w:hAnsi="宋体" w:cs="宋体"/>
                <w:sz w:val="24"/>
                <w:highlight w:val="none"/>
              </w:rPr>
            </w:pPr>
            <w:r>
              <w:rPr>
                <w:rFonts w:hint="eastAsia" w:ascii="宋体" w:hAnsi="宋体" w:cs="宋体"/>
                <w:sz w:val="24"/>
                <w:highlight w:val="none"/>
              </w:rPr>
              <w:t>10</w:t>
            </w:r>
          </w:p>
        </w:tc>
        <w:tc>
          <w:tcPr>
            <w:tcW w:w="1660"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jc w:val="center"/>
              <w:rPr>
                <w:rFonts w:ascii="宋体" w:hAnsi="宋体" w:cs="宋体"/>
                <w:b/>
                <w:sz w:val="24"/>
                <w:highlight w:val="none"/>
              </w:rPr>
            </w:pPr>
            <w:r>
              <w:rPr>
                <w:rFonts w:hint="eastAsia" w:ascii="宋体" w:hAnsi="宋体" w:cs="宋体"/>
                <w:b/>
                <w:sz w:val="24"/>
                <w:highlight w:val="none"/>
              </w:rPr>
              <w:t>报价要求</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ind w:firstLine="480" w:firstLineChars="200"/>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b/>
                <w:bCs/>
                <w:kern w:val="0"/>
                <w:sz w:val="24"/>
                <w:highlight w:val="none"/>
                <w:lang w:val="zh-CN"/>
              </w:rPr>
              <w:t>投标文件</w:t>
            </w:r>
            <w:r>
              <w:rPr>
                <w:rFonts w:hint="eastAsia" w:ascii="宋体" w:hAnsi="宋体" w:cs="宋体"/>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highlight w:val="none"/>
                <w:lang w:val="zh-CN"/>
              </w:rPr>
              <w:t>投标文件中价格全部采用人民币报价。招标文件未列明，而投标人认为必需的费用也需列入报价。</w:t>
            </w:r>
          </w:p>
          <w:p>
            <w:pPr>
              <w:snapToGrid w:val="0"/>
              <w:spacing w:line="264" w:lineRule="auto"/>
              <w:ind w:firstLine="482" w:firstLineChars="200"/>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264" w:lineRule="auto"/>
              <w:ind w:firstLine="482" w:firstLineChars="200"/>
              <w:jc w:val="left"/>
              <w:rPr>
                <w:rFonts w:ascii="宋体" w:hAnsi="宋体" w:cs="宋体"/>
                <w:b/>
                <w:kern w:val="0"/>
                <w:sz w:val="24"/>
                <w:highlight w:val="none"/>
                <w:lang w:val="zh-CN"/>
              </w:rPr>
            </w:pPr>
            <w:r>
              <w:rPr>
                <w:rFonts w:hint="eastAsia" w:ascii="宋体" w:hAnsi="宋体" w:cs="宋体"/>
                <w:b/>
                <w:kern w:val="0"/>
                <w:sz w:val="24"/>
                <w:highlight w:val="none"/>
                <w:lang w:val="zh-CN"/>
              </w:rPr>
              <w:t>投标人针对本项目的投标报价不得超过采购预算金额和单价最高限价，否则其投标无效。</w:t>
            </w:r>
          </w:p>
          <w:p>
            <w:pPr>
              <w:snapToGrid w:val="0"/>
              <w:spacing w:line="264" w:lineRule="auto"/>
              <w:ind w:firstLine="482" w:firstLineChars="2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264" w:lineRule="auto"/>
              <w:ind w:firstLine="482" w:firstLineChars="200"/>
              <w:jc w:val="left"/>
              <w:rPr>
                <w:rFonts w:ascii="宋体" w:hAnsi="宋体" w:cs="宋体"/>
                <w:b/>
                <w:kern w:val="0"/>
                <w:sz w:val="24"/>
                <w:highlight w:val="none"/>
              </w:rPr>
            </w:pPr>
            <w:r>
              <w:rPr>
                <w:rFonts w:hint="eastAsia" w:ascii="宋体" w:hAnsi="宋体" w:cs="宋体"/>
                <w:b/>
                <w:kern w:val="0"/>
                <w:sz w:val="24"/>
                <w:highlight w:val="none"/>
                <w:lang w:val="zh-CN"/>
              </w:rPr>
              <w:t>投标报价超过招标文件中规定的预算金额的；</w:t>
            </w:r>
          </w:p>
          <w:p>
            <w:pPr>
              <w:snapToGrid w:val="0"/>
              <w:spacing w:line="264" w:lineRule="auto"/>
              <w:ind w:firstLine="482" w:firstLineChars="200"/>
              <w:jc w:val="left"/>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rPr>
              <w:t>；</w:t>
            </w:r>
          </w:p>
          <w:p>
            <w:pPr>
              <w:spacing w:line="264" w:lineRule="auto"/>
              <w:ind w:firstLine="241"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59" w:hRule="atLeast"/>
          <w:tblHeader/>
        </w:trPr>
        <w:tc>
          <w:tcPr>
            <w:tcW w:w="820"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11</w:t>
            </w:r>
          </w:p>
        </w:tc>
        <w:tc>
          <w:tcPr>
            <w:tcW w:w="16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6670"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1660"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670"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highlight w:val="none"/>
              </w:rPr>
            </w:pPr>
            <w:r>
              <w:rPr>
                <w:rFonts w:hint="eastAsia" w:hAnsi="宋体" w:cs="宋体"/>
                <w:kern w:val="28"/>
                <w:sz w:val="24"/>
                <w:szCs w:val="24"/>
                <w:highlight w:val="none"/>
              </w:rPr>
              <w:t>备份投标文件送达地点：</w:t>
            </w:r>
            <w:r>
              <w:rPr>
                <w:rFonts w:hint="eastAsia" w:hAnsi="宋体" w:cs="宋体"/>
                <w:kern w:val="28"/>
                <w:sz w:val="24"/>
                <w:szCs w:val="24"/>
                <w:highlight w:val="none"/>
                <w:u w:val="single"/>
              </w:rPr>
              <w:t>密封包装后（建议顺丰邮寄形式）投标截止时间前递交、一份（邮寄地址：杭州市临平区南苑街道迎宾路与望梅路交汇处华元欢乐城-华元大厦20层2022办公室）</w:t>
            </w:r>
            <w:r>
              <w:rPr>
                <w:rFonts w:hint="eastAsia" w:hAnsi="宋体" w:cs="宋体"/>
                <w:kern w:val="28"/>
                <w:sz w:val="24"/>
                <w:szCs w:val="24"/>
                <w:highlight w:val="none"/>
              </w:rPr>
              <w:t>；备份投标文件签收人员联系电话：</w:t>
            </w:r>
            <w:r>
              <w:rPr>
                <w:rFonts w:hint="eastAsia" w:hAnsi="宋体" w:cs="宋体"/>
                <w:sz w:val="24"/>
                <w:highlight w:val="none"/>
                <w:u w:val="single"/>
              </w:rPr>
              <w:t>周海丽收，15868109971 。</w:t>
            </w:r>
            <w:r>
              <w:rPr>
                <w:rFonts w:hint="eastAsia" w:hAnsi="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3" w:hRule="atLeast"/>
          <w:tblHead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13</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特别说明</w:t>
            </w:r>
          </w:p>
        </w:tc>
        <w:tc>
          <w:tcPr>
            <w:tcW w:w="6670" w:type="dxa"/>
            <w:tcBorders>
              <w:top w:val="single" w:color="000000" w:sz="8" w:space="0"/>
              <w:left w:val="single" w:color="auto" w:sz="4" w:space="0"/>
              <w:bottom w:val="single" w:color="auto" w:sz="4" w:space="0"/>
              <w:right w:val="single" w:color="000000" w:sz="8" w:space="0"/>
            </w:tcBorders>
            <w:vAlign w:val="center"/>
          </w:tcPr>
          <w:p>
            <w:pPr>
              <w:spacing w:line="312"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highlight w:val="none"/>
              </w:rPr>
            </w:pPr>
          </w:p>
        </w:tc>
        <w:tc>
          <w:tcPr>
            <w:tcW w:w="6670"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napToGrid w:val="0"/>
                <w:kern w:val="28"/>
                <w:sz w:val="24"/>
                <w:highlight w:val="none"/>
              </w:rPr>
            </w:pPr>
            <w:r>
              <w:rPr>
                <w:rFonts w:hint="eastAsia" w:ascii="宋体" w:hAnsi="宋体" w:cs="宋体"/>
                <w:kern w:val="0"/>
                <w:sz w:val="24"/>
                <w:highlight w:val="none"/>
              </w:rPr>
              <w:t>☐</w:t>
            </w:r>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spacing w:line="312" w:lineRule="auto"/>
              <w:rPr>
                <w:rFonts w:ascii="宋体" w:hAnsi="宋体" w:cs="宋体"/>
                <w:snapToGrid w:val="0"/>
                <w:kern w:val="28"/>
                <w:sz w:val="24"/>
                <w:highlight w:val="none"/>
              </w:rPr>
            </w:pPr>
            <w:r>
              <w:rPr>
                <w:rFonts w:hint="eastAsia" w:ascii="宋体" w:hAnsi="宋体" w:cs="宋体"/>
                <w:snapToGrid w:val="0"/>
                <w:kern w:val="28"/>
                <w:sz w:val="24"/>
                <w:highlight w:val="none"/>
              </w:rPr>
              <w:sym w:font="Wingdings" w:char="F0FE"/>
            </w:r>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58"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14</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bCs/>
                <w:sz w:val="24"/>
                <w:highlight w:val="none"/>
              </w:rPr>
              <w:t>招标服务费</w:t>
            </w:r>
          </w:p>
        </w:tc>
        <w:tc>
          <w:tcPr>
            <w:tcW w:w="6670" w:type="dxa"/>
            <w:tcBorders>
              <w:top w:val="single" w:color="auto" w:sz="4" w:space="0"/>
              <w:left w:val="single" w:color="auto" w:sz="4" w:space="0"/>
              <w:bottom w:val="single" w:color="auto" w:sz="4" w:space="0"/>
              <w:right w:val="single" w:color="auto" w:sz="4" w:space="0"/>
            </w:tcBorders>
            <w:vAlign w:val="center"/>
          </w:tcPr>
          <w:p>
            <w:pPr>
              <w:pStyle w:val="2"/>
              <w:tabs>
                <w:tab w:val="left" w:pos="706"/>
                <w:tab w:val="clear" w:pos="432"/>
              </w:tabs>
              <w:spacing w:line="312" w:lineRule="auto"/>
              <w:ind w:firstLine="480" w:firstLineChars="200"/>
              <w:jc w:val="both"/>
              <w:rPr>
                <w:rFonts w:ascii="宋体" w:hAnsi="宋体" w:eastAsia="宋体" w:cs="宋体"/>
                <w:highlight w:val="none"/>
                <w:lang w:val="en-US"/>
              </w:rPr>
            </w:pPr>
            <w:r>
              <w:rPr>
                <w:rFonts w:hint="eastAsia" w:ascii="宋体" w:hAnsi="宋体" w:eastAsia="宋体" w:cs="宋体"/>
                <w:snapToGrid w:val="0"/>
                <w:kern w:val="28"/>
                <w:sz w:val="24"/>
                <w:highlight w:val="none"/>
                <w:lang w:val="en-US"/>
              </w:rPr>
              <w:t>本项目的招标代理费用由中标单位支付，代理费用按项目预算为基数，付款参照《招标代理服务收费管理暂行办法》的通知（计价格[2002]1980号）文件计取，专家评审费用按实计取。</w:t>
            </w:r>
            <w:r>
              <w:rPr>
                <w:rFonts w:hint="eastAsia" w:ascii="宋体" w:hAnsi="宋体" w:eastAsia="宋体" w:cs="宋体"/>
                <w:kern w:val="28"/>
                <w:sz w:val="24"/>
                <w:szCs w:val="24"/>
                <w:highlight w:val="none"/>
                <w:lang w:val="en-US"/>
              </w:rPr>
              <w:t>投标人在报价时应综合考虑该笔费用，但不单列进投标总价。</w:t>
            </w:r>
          </w:p>
          <w:p>
            <w:pPr>
              <w:pStyle w:val="2"/>
              <w:spacing w:line="312" w:lineRule="auto"/>
              <w:rPr>
                <w:rFonts w:ascii="宋体" w:hAnsi="宋体" w:eastAsia="宋体" w:cs="宋体"/>
                <w:highlight w:val="none"/>
                <w:lang w:val="en-US"/>
              </w:rPr>
            </w:pPr>
            <w:r>
              <w:rPr>
                <w:rFonts w:hint="eastAsia" w:ascii="宋体" w:hAnsi="宋体" w:eastAsia="宋体" w:cs="宋体"/>
                <w:b/>
                <w:bCs/>
                <w:sz w:val="24"/>
                <w:szCs w:val="24"/>
                <w:highlight w:val="none"/>
                <w:lang w:val="en-US"/>
              </w:rPr>
              <w:drawing>
                <wp:anchor distT="0" distB="0" distL="114300" distR="114300" simplePos="0" relativeHeight="251681792" behindDoc="0" locked="0" layoutInCell="1" allowOverlap="1">
                  <wp:simplePos x="0" y="0"/>
                  <wp:positionH relativeFrom="column">
                    <wp:posOffset>283845</wp:posOffset>
                  </wp:positionH>
                  <wp:positionV relativeFrom="paragraph">
                    <wp:posOffset>60325</wp:posOffset>
                  </wp:positionV>
                  <wp:extent cx="3007360" cy="1602105"/>
                  <wp:effectExtent l="0" t="0" r="2540" b="17145"/>
                  <wp:wrapSquare wrapText="bothSides"/>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pic:cNvPicPr>
                            <a:picLocks noChangeAspect="1"/>
                          </pic:cNvPicPr>
                        </pic:nvPicPr>
                        <pic:blipFill>
                          <a:blip r:embed="rId37">
                            <a:lum/>
                          </a:blip>
                          <a:stretch>
                            <a:fillRect/>
                          </a:stretch>
                        </pic:blipFill>
                        <pic:spPr>
                          <a:xfrm>
                            <a:off x="0" y="0"/>
                            <a:ext cx="3007360" cy="160210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2"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15</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z w:val="24"/>
                <w:highlight w:val="none"/>
              </w:rPr>
            </w:pPr>
            <w:r>
              <w:rPr>
                <w:rFonts w:hint="eastAsia" w:ascii="宋体" w:hAnsi="宋体" w:cs="宋体"/>
                <w:b/>
                <w:bCs/>
                <w:sz w:val="24"/>
                <w:highlight w:val="none"/>
              </w:rPr>
              <w:t>其他要求</w:t>
            </w:r>
          </w:p>
        </w:tc>
        <w:tc>
          <w:tcPr>
            <w:tcW w:w="66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bCs/>
                <w:sz w:val="24"/>
                <w:highlight w:val="none"/>
              </w:rPr>
            </w:pPr>
            <w:r>
              <w:rPr>
                <w:rFonts w:hint="eastAsia" w:ascii="宋体" w:hAnsi="宋体" w:cs="宋体"/>
                <w:b/>
                <w:bCs/>
                <w:sz w:val="24"/>
                <w:highlight w:val="none"/>
              </w:rPr>
              <w:t>中标后提供承诺书和纸质版投标文件一式三份（正本一份红章版，副本二份，可为正本复印件），承诺书详见附件。</w:t>
            </w:r>
          </w:p>
        </w:tc>
      </w:tr>
    </w:tbl>
    <w:p>
      <w:pPr>
        <w:rPr>
          <w:rFonts w:ascii="宋体" w:hAnsi="宋体" w:cs="宋体"/>
          <w:b/>
          <w:sz w:val="32"/>
          <w:szCs w:val="20"/>
          <w:highlight w:val="none"/>
        </w:rPr>
      </w:pPr>
      <w:r>
        <w:rPr>
          <w:rFonts w:hint="eastAsia" w:ascii="宋体" w:hAnsi="宋体" w:cs="宋体"/>
          <w:b/>
          <w:sz w:val="32"/>
          <w:szCs w:val="20"/>
          <w:highlight w:val="none"/>
        </w:rPr>
        <w:br w:type="page"/>
      </w:r>
    </w:p>
    <w:p>
      <w:pPr>
        <w:adjustRightInd/>
        <w:spacing w:line="360" w:lineRule="auto"/>
        <w:ind w:firstLine="3845" w:firstLineChars="1197"/>
        <w:outlineLvl w:val="0"/>
        <w:rPr>
          <w:rFonts w:ascii="宋体" w:hAnsi="宋体" w:cs="宋体"/>
          <w:b/>
          <w:sz w:val="32"/>
          <w:szCs w:val="20"/>
          <w:highlight w:val="none"/>
        </w:rPr>
      </w:pPr>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r>
        <w:rPr>
          <w:rFonts w:hint="eastAsia" w:ascii="宋体" w:hAnsi="宋体" w:cs="宋体"/>
          <w:kern w:val="0"/>
          <w:sz w:val="24"/>
          <w:highlight w:val="none"/>
        </w:rPr>
        <w:t></w:t>
      </w:r>
      <w:r>
        <w:rPr>
          <w:rFonts w:hint="eastAsia" w:ascii="宋体" w:hAnsi="宋体" w:cs="宋体"/>
          <w:sz w:val="24"/>
          <w:highlight w:val="none"/>
        </w:rPr>
        <w:t>” 系指适用本项目的要求，“</w:t>
      </w:r>
      <w:r>
        <w:rPr>
          <w:rFonts w:hint="eastAsia" w:ascii="宋体" w:hAnsi="宋体" w:cs="宋体"/>
          <w:kern w:val="0"/>
          <w:sz w:val="24"/>
          <w:highlight w:val="none"/>
        </w:rPr>
        <w:t>☐</w:t>
      </w:r>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采购人拟采购的产品属于政府强制采购的节能产品品目清单范围的，投标人未按招标文件要求提供国家确定的认证机构出具的、处于有效期之内的节能产品认证证书的，投标无效（本项目为服务项目，不采用）。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1" w:firstLineChars="100"/>
        <w:rPr>
          <w:rFonts w:ascii="宋体" w:hAnsi="宋体" w:cs="宋体"/>
          <w:b/>
          <w:bCs/>
          <w:sz w:val="24"/>
          <w:highlight w:val="none"/>
        </w:rPr>
      </w:pPr>
      <w:r>
        <w:rPr>
          <w:rFonts w:hint="eastAsia" w:ascii="宋体" w:hAnsi="宋体" w:cs="宋体"/>
          <w:b/>
          <w:bCs/>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highlight w:val="none"/>
        </w:rPr>
      </w:pPr>
      <w:r>
        <w:rPr>
          <w:rFonts w:hint="eastAsia" w:ascii="宋体" w:hAnsi="宋体" w:cs="宋体"/>
          <w:sz w:val="24"/>
          <w:highlight w:val="none"/>
        </w:rPr>
        <w:t>3.5平等对待内外资企业和符合条件的破产重整企业</w:t>
      </w:r>
    </w:p>
    <w:p>
      <w:pPr>
        <w:spacing w:line="360" w:lineRule="auto"/>
        <w:rPr>
          <w:rFonts w:ascii="宋体" w:hAnsi="宋体" w:cs="宋体"/>
          <w:sz w:val="24"/>
          <w:highlight w:val="none"/>
        </w:rPr>
      </w:pPr>
      <w:r>
        <w:rPr>
          <w:rFonts w:hint="eastAsia" w:ascii="宋体" w:hAnsi="宋体" w:cs="宋体"/>
          <w:sz w:val="24"/>
          <w:highlight w:val="none"/>
        </w:rPr>
        <w:t>平等对待内外资企业和符合条件的破产重整企业，切实保障企业公平竞争，平等维护企业的合法利益。</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4. 询问、质疑、投诉</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4.1在线询问、质疑、投诉。根据《浙江省财政厅关于进一步促进政府采购公平竞</w:t>
      </w:r>
      <w:r>
        <w:rPr>
          <w:rFonts w:hint="eastAsia" w:ascii="宋体" w:hAnsi="宋体" w:cs="宋体"/>
          <w:snapToGrid w:val="0"/>
          <w:kern w:val="28"/>
          <w:sz w:val="24"/>
          <w:highlight w:val="none"/>
          <w:lang w:val="zh-CN"/>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w:t>
      </w:r>
      <w:r>
        <w:rPr>
          <w:rFonts w:hint="eastAsia" w:ascii="宋体" w:hAnsi="宋体" w:cs="宋体"/>
          <w:kern w:val="0"/>
          <w:sz w:val="24"/>
          <w:highlight w:val="none"/>
          <w:lang w:val="zh-CN"/>
        </w:rPr>
        <w:t>处理-在线办理。</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4.2供应商询问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4.3供应商质疑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highlight w:val="none"/>
        </w:rPr>
      </w:pPr>
      <w:r>
        <w:rPr>
          <w:rFonts w:hint="eastAsia" w:hAnsi="宋体" w:cs="宋体"/>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4.3.3</w:t>
      </w:r>
      <w:r>
        <w:rPr>
          <w:rFonts w:hint="eastAsia" w:hAnsi="宋体" w:cs="宋体"/>
          <w:sz w:val="24"/>
          <w:highlight w:val="none"/>
        </w:rPr>
        <w:t>供应商提出质疑应当提交质疑函和必要的证明材料。质疑函应当包括下列内容：</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4.3.3.1供应商的姓名或者名称、地址、邮编、联系人及联系电话；</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4.3.3.2质疑项目的名称、编号；</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4.3.3.3具体、明确的质疑事项和与质疑事项相关的请求；</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4.3.3.4事实依据；</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4.3.3.5必要的法律依据；</w:t>
      </w:r>
    </w:p>
    <w:p>
      <w:pPr>
        <w:pStyle w:val="34"/>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4.3.3.6提出质疑的日期。</w:t>
      </w:r>
    </w:p>
    <w:p>
      <w:pPr>
        <w:pStyle w:val="580"/>
        <w:shd w:val="clear" w:color="auto" w:fill="FFFFFF"/>
        <w:spacing w:before="0" w:beforeAutospacing="0" w:after="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580"/>
        <w:shd w:val="clear" w:color="auto" w:fill="FFFFFF"/>
        <w:spacing w:before="0" w:beforeAutospacing="0" w:after="0" w:afterAutospacing="0" w:line="360" w:lineRule="auto"/>
        <w:ind w:firstLine="400"/>
        <w:contextualSpacing/>
        <w:rPr>
          <w:highlight w:val="none"/>
        </w:rPr>
      </w:pPr>
      <w:r>
        <w:rPr>
          <w:rFonts w:hint="eastAsia"/>
          <w:highlight w:val="none"/>
        </w:rPr>
        <w:t>质疑函范本及制作说明详见附件2。</w:t>
      </w:r>
    </w:p>
    <w:p>
      <w:pPr>
        <w:pStyle w:val="580"/>
        <w:shd w:val="clear" w:color="auto" w:fill="FFFFFF"/>
        <w:snapToGrid w:val="0"/>
        <w:spacing w:after="240" w:afterAutospacing="0" w:line="360" w:lineRule="auto"/>
        <w:ind w:firstLine="400"/>
        <w:contextualSpacing/>
        <w:rPr>
          <w:highlight w:val="none"/>
        </w:rPr>
      </w:pPr>
      <w:r>
        <w:rPr>
          <w:rFonts w:hint="eastAsia"/>
          <w:highlight w:val="none"/>
        </w:rPr>
        <w:t>4.3.4对同一采购程序环节的质疑，供应商须在法定质疑期内一次性提出。</w:t>
      </w:r>
    </w:p>
    <w:p>
      <w:pPr>
        <w:pStyle w:val="580"/>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80"/>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.6询问或者质疑事项可能影响采购结果的，采购人应当暂停签订合同，已经签订合同的，应当中止履行合同。</w:t>
      </w:r>
    </w:p>
    <w:p>
      <w:pPr>
        <w:pStyle w:val="580"/>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4.4供应商投诉</w:t>
      </w:r>
    </w:p>
    <w:p>
      <w:pPr>
        <w:pStyle w:val="580"/>
        <w:shd w:val="clear" w:color="auto" w:fill="FFFFFF"/>
        <w:snapToGrid w:val="0"/>
        <w:spacing w:after="240" w:afterAutospacing="0" w:line="360" w:lineRule="auto"/>
        <w:ind w:firstLine="400"/>
        <w:contextualSpacing/>
        <w:rPr>
          <w:highlight w:val="none"/>
        </w:rPr>
      </w:pPr>
      <w:r>
        <w:rPr>
          <w:rFonts w:hint="eastAsia"/>
          <w:highlight w:val="none"/>
        </w:rPr>
        <w:t xml:space="preserve">4.4.1质疑供应商对采购人、采购机构的答复不满意或者采购人、采购机构未在规定的时间内作出答复的，可以在答复期满后十五个工作日内向杭州市余杭区财政局、浙江省政府采购行政裁决服务中心（杭州）提出投诉,地址：杭州市上城区四季青街道新业路市民之家G03办公室,联系人 ：朱女士、王女士,监督投诉电话：电话：0571-85252453。   </w:t>
      </w:r>
    </w:p>
    <w:p>
      <w:pPr>
        <w:pStyle w:val="580"/>
        <w:shd w:val="clear" w:color="auto" w:fill="FFFFFF"/>
        <w:snapToGrid w:val="0"/>
        <w:spacing w:after="240" w:afterAutospacing="0" w:line="360" w:lineRule="auto"/>
        <w:ind w:firstLine="400"/>
        <w:contextualSpacing/>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580"/>
        <w:shd w:val="clear" w:color="auto" w:fill="FFFFFF"/>
        <w:snapToGrid w:val="0"/>
        <w:spacing w:after="240" w:afterAutospacing="0" w:line="360" w:lineRule="auto"/>
        <w:ind w:firstLine="400"/>
        <w:contextualSpacing/>
        <w:rPr>
          <w:highlight w:val="none"/>
        </w:rPr>
      </w:pPr>
      <w:r>
        <w:rPr>
          <w:rFonts w:hint="eastAsia"/>
          <w:highlight w:val="none"/>
        </w:rPr>
        <w:t>4.4.3供应商投诉应当有明确的请求和必要的证明材料。</w:t>
      </w:r>
    </w:p>
    <w:p>
      <w:pPr>
        <w:pStyle w:val="580"/>
        <w:shd w:val="clear" w:color="auto" w:fill="FFFFFF"/>
        <w:snapToGrid w:val="0"/>
        <w:spacing w:after="240" w:afterAutospacing="0" w:line="360" w:lineRule="auto"/>
        <w:ind w:firstLine="400"/>
        <w:contextualSpacing/>
        <w:rPr>
          <w:highlight w:val="none"/>
        </w:rPr>
      </w:pPr>
      <w:r>
        <w:rPr>
          <w:rFonts w:hint="eastAsia"/>
          <w:highlight w:val="none"/>
        </w:rPr>
        <w:t>4.4.4以联合体形式参加政府采购活动的，其投诉应当由组成联合体的所有供应商共同提出。</w:t>
      </w: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4"/>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4"/>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95"/>
        <w:snapToGrid w:val="0"/>
        <w:spacing w:before="0"/>
        <w:ind w:firstLine="482"/>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95"/>
        <w:snapToGrid w:val="0"/>
        <w:spacing w:before="0"/>
        <w:ind w:firstLine="482"/>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highlight w:val="none"/>
          <w:lang w:val="en-US"/>
        </w:rPr>
      </w:pPr>
      <w:r>
        <w:rPr>
          <w:rFonts w:hint="eastAsia" w:hAnsi="宋体" w:cs="宋体"/>
          <w:szCs w:val="24"/>
          <w:highlight w:val="none"/>
          <w:lang w:val="en-US"/>
        </w:rPr>
        <w:t xml:space="preserve">    </w:t>
      </w:r>
    </w:p>
    <w:p>
      <w:pPr>
        <w:numPr>
          <w:ilvl w:val="255"/>
          <w:numId w:val="0"/>
        </w:numPr>
        <w:jc w:val="left"/>
        <w:rPr>
          <w:rFonts w:ascii="宋体" w:hAnsi="宋体" w:cs="宋体"/>
          <w:b/>
          <w:sz w:val="30"/>
          <w:szCs w:val="20"/>
          <w:highlight w:val="none"/>
        </w:rPr>
      </w:pPr>
      <w:r>
        <w:rPr>
          <w:rFonts w:hint="eastAsia" w:ascii="宋体" w:hAnsi="宋体" w:cs="宋体"/>
          <w:b/>
          <w:sz w:val="30"/>
          <w:szCs w:val="20"/>
          <w:highlight w:val="none"/>
        </w:rPr>
        <w:br w:type="page"/>
      </w:r>
    </w:p>
    <w:p>
      <w:pPr>
        <w:numPr>
          <w:ilvl w:val="0"/>
          <w:numId w:val="1"/>
        </w:numPr>
        <w:jc w:val="center"/>
        <w:rPr>
          <w:rFonts w:ascii="宋体" w:hAnsi="宋体" w:cs="宋体"/>
          <w:b/>
          <w:sz w:val="30"/>
          <w:szCs w:val="20"/>
          <w:highlight w:val="none"/>
        </w:rPr>
      </w:pPr>
      <w:r>
        <w:rPr>
          <w:rFonts w:hint="eastAsia" w:ascii="宋体" w:hAnsi="宋体" w:cs="宋体"/>
          <w:b/>
          <w:sz w:val="30"/>
          <w:szCs w:val="20"/>
          <w:highlight w:val="none"/>
        </w:rPr>
        <w:t>投标</w:t>
      </w:r>
    </w:p>
    <w:p>
      <w:pPr>
        <w:pStyle w:val="34"/>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4"/>
        <w:numPr>
          <w:ilvl w:val="0"/>
          <w:numId w:val="2"/>
        </w:numPr>
        <w:spacing w:line="360" w:lineRule="auto"/>
        <w:rPr>
          <w:rFonts w:hAnsi="宋体" w:cs="宋体"/>
          <w:b/>
          <w:sz w:val="24"/>
          <w:szCs w:val="24"/>
          <w:highlight w:val="none"/>
        </w:rPr>
      </w:pPr>
      <w:r>
        <w:rPr>
          <w:rFonts w:hint="eastAsia" w:hAnsi="宋体" w:cs="宋体"/>
          <w:b/>
          <w:sz w:val="24"/>
          <w:szCs w:val="24"/>
          <w:highlight w:val="none"/>
        </w:rPr>
        <w:t>开标前答疑会或现场考察</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4"/>
        <w:numPr>
          <w:ilvl w:val="0"/>
          <w:numId w:val="2"/>
        </w:numPr>
        <w:spacing w:line="360" w:lineRule="auto"/>
        <w:rPr>
          <w:rFonts w:hAnsi="宋体" w:cs="宋体"/>
          <w:b/>
          <w:szCs w:val="24"/>
          <w:highlight w:val="none"/>
        </w:rPr>
      </w:pPr>
      <w:r>
        <w:rPr>
          <w:rFonts w:hint="eastAsia" w:hAnsi="宋体" w:cs="宋体"/>
          <w:b/>
          <w:kern w:val="28"/>
          <w:sz w:val="24"/>
          <w:szCs w:val="24"/>
          <w:highlight w:val="none"/>
        </w:rPr>
        <w:t>投标保证金</w:t>
      </w:r>
    </w:p>
    <w:p>
      <w:pPr>
        <w:pStyle w:val="1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11. 投标文件的组成</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11.1</w:t>
      </w:r>
      <w:r>
        <w:rPr>
          <w:rFonts w:hint="eastAsia" w:ascii="宋体" w:hAnsi="宋体" w:cs="宋体"/>
          <w:b/>
          <w:color w:val="000000"/>
          <w:sz w:val="24"/>
          <w:highlight w:val="none"/>
        </w:rPr>
        <w:t>资格文件</w:t>
      </w:r>
      <w:r>
        <w:rPr>
          <w:rFonts w:hint="eastAsia" w:ascii="宋体" w:hAnsi="宋体" w:cs="宋体"/>
          <w:color w:val="000000"/>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▲11.1.1目录；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▲11.1.2符合参加政府采购活动应当具备的一般条件的承诺函加盖公章；</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▲11.1.3提供法人或者其他组织机构的营业执照（扫描件或复印件加盖公章）或事业法人登记证书或其他工商等登记证明材料；</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11.1.4</w:t>
      </w:r>
      <w:r>
        <w:rPr>
          <w:rFonts w:hint="eastAsia" w:ascii="宋体" w:hAnsi="宋体" w:cs="宋体"/>
          <w:snapToGrid w:val="0"/>
          <w:kern w:val="28"/>
          <w:sz w:val="24"/>
          <w:highlight w:val="none"/>
        </w:rPr>
        <w:t>联合协议（如果有)；</w:t>
      </w:r>
    </w:p>
    <w:p>
      <w:pPr>
        <w:spacing w:line="360" w:lineRule="auto"/>
        <w:ind w:firstLine="240" w:firstLineChars="100"/>
        <w:rPr>
          <w:rFonts w:ascii="宋体" w:hAnsi="宋体" w:cs="宋体"/>
          <w:b/>
          <w:bCs/>
          <w:sz w:val="24"/>
          <w:highlight w:val="none"/>
        </w:rPr>
      </w:pPr>
      <w:r>
        <w:rPr>
          <w:rFonts w:hint="eastAsia" w:ascii="宋体" w:hAnsi="宋体" w:cs="宋体"/>
          <w:sz w:val="24"/>
          <w:highlight w:val="none"/>
        </w:rPr>
        <w:t>▲11.1.5落实政府采购政策需满足的资格要求：</w:t>
      </w:r>
      <w:r>
        <w:rPr>
          <w:rFonts w:hint="eastAsia" w:ascii="宋体" w:hAnsi="宋体" w:cs="宋体"/>
          <w:b/>
          <w:bCs/>
          <w:sz w:val="24"/>
          <w:highlight w:val="none"/>
        </w:rPr>
        <w:t>本项目非专门面向中小企业采购，要求以联合体形式参加，</w:t>
      </w:r>
      <w:r>
        <w:rPr>
          <w:rFonts w:hint="eastAsia" w:ascii="宋体" w:hAnsi="宋体" w:cs="宋体"/>
          <w:b/>
          <w:bCs/>
          <w:color w:val="0000FF"/>
          <w:sz w:val="24"/>
          <w:highlight w:val="none"/>
        </w:rPr>
        <w:t>提供联合协议和中小企业声明函</w:t>
      </w:r>
      <w:r>
        <w:rPr>
          <w:rFonts w:hint="eastAsia" w:ascii="宋体" w:hAnsi="宋体" w:cs="宋体"/>
          <w:b/>
          <w:bCs/>
          <w:sz w:val="24"/>
          <w:highlight w:val="none"/>
        </w:rPr>
        <w:t>，联合协议中小企业合同金额应当达到</w:t>
      </w:r>
      <w:r>
        <w:rPr>
          <w:rFonts w:ascii="宋体" w:hAnsi="宋体" w:cs="宋体"/>
          <w:b/>
          <w:bCs/>
          <w:color w:val="0000FF"/>
          <w:sz w:val="24"/>
          <w:highlight w:val="none"/>
          <w:u w:val="single"/>
        </w:rPr>
        <w:t>70%</w:t>
      </w:r>
      <w:r>
        <w:rPr>
          <w:rFonts w:hint="eastAsia" w:ascii="宋体" w:hAnsi="宋体" w:cs="宋体"/>
          <w:b/>
          <w:bCs/>
          <w:sz w:val="24"/>
          <w:highlight w:val="none"/>
        </w:rPr>
        <w:t>或以上</w:t>
      </w:r>
      <w:r>
        <w:rPr>
          <w:rFonts w:ascii="宋体" w:hAnsi="宋体" w:cs="宋体"/>
          <w:b/>
          <w:bCs/>
          <w:sz w:val="24"/>
          <w:highlight w:val="none"/>
        </w:rPr>
        <w:t xml:space="preserve">; </w:t>
      </w:r>
      <w:r>
        <w:rPr>
          <w:rFonts w:hint="eastAsia" w:ascii="宋体" w:hAnsi="宋体" w:cs="宋体"/>
          <w:b/>
          <w:bCs/>
          <w:sz w:val="24"/>
          <w:highlight w:val="none"/>
        </w:rPr>
        <w:t>如果供应商本身提供所有标的均由中小企业承建或承接，视同符合了资格条件，无需再与其他中小企业组成联合体参加政府采购活动，无需提供联合协议；</w:t>
      </w:r>
    </w:p>
    <w:p>
      <w:pPr>
        <w:pStyle w:val="23"/>
        <w:rPr>
          <w:rFonts w:hAnsi="Arial" w:cs="Arial"/>
          <w:b/>
          <w:bCs/>
          <w:highlight w:val="none"/>
          <w:lang w:val="en-US"/>
        </w:rPr>
      </w:pPr>
      <w:r>
        <w:rPr>
          <w:b/>
          <w:bCs/>
          <w:highlight w:val="none"/>
          <w:lang w:val="en-US"/>
        </w:rPr>
        <w:t xml:space="preserve">   </w:t>
      </w:r>
      <w:r>
        <w:rPr>
          <w:rFonts w:hint="eastAsia"/>
          <w:b/>
          <w:bCs/>
          <w:highlight w:val="none"/>
          <w:lang w:val="en-US"/>
        </w:rPr>
        <w:t>中小企业</w:t>
      </w:r>
      <w:r>
        <w:rPr>
          <w:rFonts w:hint="eastAsia"/>
          <w:b/>
          <w:bCs/>
          <w:highlight w:val="none"/>
          <w:lang w:val="en-US" w:eastAsia="zh-CN"/>
        </w:rPr>
        <w:t>声明</w:t>
      </w:r>
      <w:r>
        <w:rPr>
          <w:rFonts w:hint="eastAsia"/>
          <w:b/>
          <w:bCs/>
          <w:highlight w:val="none"/>
          <w:lang w:val="en-US"/>
        </w:rPr>
        <w:t>函格式内容详见附件</w:t>
      </w:r>
      <w:r>
        <w:rPr>
          <w:b/>
          <w:bCs/>
          <w:highlight w:val="none"/>
          <w:lang w:val="en-US"/>
        </w:rPr>
        <w:t>7</w:t>
      </w:r>
      <w:r>
        <w:rPr>
          <w:rFonts w:hint="eastAsia"/>
          <w:b/>
          <w:bCs/>
          <w:highlight w:val="none"/>
          <w:lang w:val="en-US"/>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11.1.6本项目的特定资格要求</w:t>
      </w:r>
      <w:r>
        <w:rPr>
          <w:rFonts w:hint="eastAsia" w:ascii="宋体" w:hAnsi="宋体" w:cs="宋体"/>
          <w:snapToGrid w:val="0"/>
          <w:kern w:val="28"/>
          <w:sz w:val="24"/>
          <w:szCs w:val="20"/>
          <w:highlight w:val="none"/>
        </w:rPr>
        <w:t>（如果有)：</w:t>
      </w:r>
      <w:r>
        <w:rPr>
          <w:rFonts w:hint="eastAsia" w:ascii="宋体" w:hAnsi="宋体" w:cs="宋体"/>
          <w:color w:val="0000FF"/>
          <w:sz w:val="24"/>
          <w:highlight w:val="none"/>
        </w:rPr>
        <w:t>具有城乡规划乙级或以上资质，提供资质证书扫描件加盖投标人公章。</w:t>
      </w:r>
    </w:p>
    <w:p>
      <w:pPr>
        <w:snapToGrid w:val="0"/>
        <w:spacing w:line="360" w:lineRule="auto"/>
        <w:ind w:left="105" w:leftChars="50" w:firstLine="482" w:firstLineChars="200"/>
        <w:rPr>
          <w:rFonts w:ascii="宋体" w:hAnsi="宋体" w:cs="宋体"/>
          <w:sz w:val="24"/>
          <w:highlight w:val="none"/>
        </w:rPr>
      </w:pPr>
      <w:r>
        <w:rPr>
          <w:rFonts w:hint="eastAsia" w:ascii="宋体" w:hAnsi="宋体" w:cs="宋体"/>
          <w:b/>
          <w:bCs/>
          <w:color w:val="000000"/>
          <w:sz w:val="24"/>
          <w:highlight w:val="none"/>
        </w:rPr>
        <w:t>注：上述资格条件审查材料有一项不提供的，视为资格审查不通过。上述内容部分格式及内容详见“</w:t>
      </w:r>
      <w:r>
        <w:rPr>
          <w:rFonts w:hint="eastAsia" w:ascii="宋体" w:hAnsi="宋体" w:cs="宋体"/>
          <w:sz w:val="24"/>
          <w:highlight w:val="none"/>
        </w:rPr>
        <w:t>第六部分  应提交的有关格式范例”。</w:t>
      </w:r>
    </w:p>
    <w:p>
      <w:pPr>
        <w:snapToGrid w:val="0"/>
        <w:spacing w:line="360" w:lineRule="auto"/>
        <w:ind w:firstLine="482" w:firstLineChars="200"/>
        <w:rPr>
          <w:rFonts w:ascii="宋体" w:hAnsi="宋体" w:cs="宋体"/>
          <w:b/>
          <w:bCs/>
          <w:sz w:val="24"/>
          <w:highlight w:val="none"/>
          <w:lang w:val="zh-CN"/>
        </w:rPr>
      </w:pPr>
      <w:r>
        <w:rPr>
          <w:rFonts w:hint="eastAsia" w:ascii="宋体" w:hAnsi="宋体" w:cs="宋体"/>
          <w:b/>
          <w:bCs/>
          <w:sz w:val="24"/>
          <w:highlight w:val="none"/>
          <w:lang w:val="zh-CN"/>
        </w:rPr>
        <w:t>11.</w:t>
      </w:r>
      <w:r>
        <w:rPr>
          <w:rFonts w:hint="eastAsia" w:ascii="宋体" w:hAnsi="宋体" w:cs="宋体"/>
          <w:b/>
          <w:bCs/>
          <w:sz w:val="24"/>
          <w:highlight w:val="none"/>
        </w:rPr>
        <w:t>2</w:t>
      </w:r>
      <w:r>
        <w:rPr>
          <w:rFonts w:hint="eastAsia" w:ascii="宋体" w:hAnsi="宋体" w:cs="宋体"/>
          <w:b/>
          <w:bCs/>
          <w:sz w:val="24"/>
          <w:highlight w:val="none"/>
          <w:lang w:val="zh-CN"/>
        </w:rPr>
        <w:t xml:space="preserve">  </w:t>
      </w:r>
      <w:r>
        <w:rPr>
          <w:rFonts w:hint="eastAsia" w:ascii="宋体" w:hAnsi="宋体" w:cs="宋体"/>
          <w:b/>
          <w:bCs/>
          <w:sz w:val="24"/>
          <w:highlight w:val="none"/>
        </w:rPr>
        <w:t>商务技术</w:t>
      </w:r>
      <w:r>
        <w:rPr>
          <w:rFonts w:hint="eastAsia" w:ascii="宋体" w:hAnsi="宋体" w:cs="宋体"/>
          <w:b/>
          <w:bCs/>
          <w:sz w:val="24"/>
          <w:highlight w:val="none"/>
          <w:lang w:val="zh-CN"/>
        </w:rPr>
        <w:t>文件：</w:t>
      </w:r>
    </w:p>
    <w:p>
      <w:pPr>
        <w:snapToGrid w:val="0"/>
        <w:spacing w:line="360" w:lineRule="auto"/>
        <w:ind w:firstLine="422" w:firstLineChars="200"/>
        <w:rPr>
          <w:rFonts w:ascii="宋体" w:hAnsi="宋体" w:cs="宋体"/>
          <w:sz w:val="24"/>
          <w:highlight w:val="none"/>
        </w:rPr>
      </w:pPr>
      <w:r>
        <w:rPr>
          <w:rFonts w:hint="eastAsia" w:ascii="宋体" w:hAnsi="宋体" w:cs="宋体"/>
          <w:b/>
          <w:color w:val="000000"/>
          <w:highlight w:val="none"/>
        </w:rPr>
        <w:t>▲</w:t>
      </w:r>
      <w:r>
        <w:rPr>
          <w:rFonts w:hint="eastAsia" w:ascii="宋体" w:hAnsi="宋体" w:cs="宋体"/>
          <w:sz w:val="24"/>
          <w:highlight w:val="none"/>
        </w:rPr>
        <w:t>11.2.1投标函（格式内容见“第六部分  应提交的有关格式范例”）；</w:t>
      </w:r>
      <w:r>
        <w:rPr>
          <w:rFonts w:hint="eastAsia" w:ascii="宋体" w:hAnsi="宋体" w:cs="宋体"/>
          <w:sz w:val="24"/>
          <w:highlight w:val="none"/>
          <w:lang w:val="zh-CN"/>
        </w:rPr>
        <w:t xml:space="preserve"> </w:t>
      </w:r>
    </w:p>
    <w:p>
      <w:pPr>
        <w:snapToGrid w:val="0"/>
        <w:spacing w:line="360" w:lineRule="auto"/>
        <w:ind w:firstLine="632" w:firstLineChars="300"/>
        <w:rPr>
          <w:rFonts w:ascii="宋体" w:hAnsi="宋体" w:cs="宋体"/>
          <w:sz w:val="24"/>
          <w:highlight w:val="none"/>
        </w:rPr>
      </w:pPr>
      <w:r>
        <w:rPr>
          <w:rFonts w:hint="eastAsia" w:ascii="宋体" w:hAnsi="宋体" w:cs="宋体"/>
          <w:b/>
          <w:color w:val="000000"/>
          <w:highlight w:val="none"/>
        </w:rPr>
        <w:t>▲</w:t>
      </w:r>
      <w:r>
        <w:rPr>
          <w:rFonts w:hint="eastAsia" w:ascii="宋体" w:hAnsi="宋体" w:cs="宋体"/>
          <w:sz w:val="24"/>
          <w:highlight w:val="none"/>
        </w:rPr>
        <w:t>11.2.2授权委托书或法定代表人（单位负责人、自然人本人）身份证明，（格式内容见“第六部分  应提交的有关格式范例”）；</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11.2.3分包意向协议（如有)；</w:t>
      </w:r>
    </w:p>
    <w:p>
      <w:pPr>
        <w:snapToGrid w:val="0"/>
        <w:spacing w:line="360" w:lineRule="auto"/>
        <w:ind w:firstLine="422" w:firstLineChars="200"/>
        <w:rPr>
          <w:rFonts w:ascii="宋体" w:hAnsi="宋体" w:cs="宋体"/>
          <w:sz w:val="24"/>
          <w:highlight w:val="none"/>
        </w:rPr>
      </w:pPr>
      <w:r>
        <w:rPr>
          <w:rFonts w:hint="eastAsia" w:ascii="宋体" w:hAnsi="宋体" w:cs="宋体"/>
          <w:b/>
          <w:color w:val="000000"/>
          <w:highlight w:val="none"/>
        </w:rPr>
        <w:t>▲</w:t>
      </w:r>
      <w:r>
        <w:rPr>
          <w:rFonts w:hint="eastAsia" w:ascii="宋体" w:hAnsi="宋体" w:cs="宋体"/>
          <w:sz w:val="24"/>
          <w:highlight w:val="none"/>
        </w:rPr>
        <w:t>11.2.4符合性审查资料，（格式内容见“第六部分  应提交的有关格式范例”）</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11.2.5评标标准相应的商务技术资料；</w:t>
      </w:r>
    </w:p>
    <w:p>
      <w:pPr>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（按招标文件第四部分评标办法前附表中“投标文件中评标标准相应的商务技术资料目录”提供资料）</w:t>
      </w:r>
    </w:p>
    <w:p>
      <w:pPr>
        <w:snapToGrid w:val="0"/>
        <w:spacing w:line="360" w:lineRule="auto"/>
        <w:ind w:firstLine="422" w:firstLineChars="200"/>
        <w:rPr>
          <w:rFonts w:ascii="宋体" w:hAnsi="宋体" w:cs="宋体"/>
          <w:sz w:val="24"/>
          <w:highlight w:val="none"/>
        </w:rPr>
      </w:pPr>
      <w:r>
        <w:rPr>
          <w:rFonts w:hint="eastAsia" w:ascii="宋体" w:hAnsi="宋体" w:cs="宋体"/>
          <w:b/>
          <w:color w:val="000000"/>
          <w:highlight w:val="none"/>
        </w:rPr>
        <w:t>▲</w:t>
      </w:r>
      <w:r>
        <w:rPr>
          <w:rFonts w:hint="eastAsia" w:ascii="宋体" w:hAnsi="宋体" w:cs="宋体"/>
          <w:sz w:val="24"/>
          <w:highlight w:val="none"/>
        </w:rPr>
        <w:t>11.2.6商务技术偏离表，（格式内容见“第六部分  应提交的有关格式范例”）；</w:t>
      </w:r>
    </w:p>
    <w:p>
      <w:pPr>
        <w:snapToGrid w:val="0"/>
        <w:spacing w:line="360" w:lineRule="auto"/>
        <w:ind w:firstLine="422" w:firstLineChars="200"/>
        <w:rPr>
          <w:rFonts w:ascii="宋体" w:hAnsi="宋体" w:cs="宋体"/>
          <w:sz w:val="24"/>
          <w:highlight w:val="none"/>
          <w:lang w:val="zh-CN"/>
        </w:rPr>
      </w:pPr>
      <w:r>
        <w:rPr>
          <w:rFonts w:hint="eastAsia" w:ascii="宋体" w:hAnsi="宋体" w:cs="宋体"/>
          <w:b/>
          <w:color w:val="000000"/>
          <w:highlight w:val="none"/>
        </w:rPr>
        <w:t>▲</w:t>
      </w: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7</w:t>
      </w:r>
      <w:r>
        <w:rPr>
          <w:rFonts w:hint="eastAsia" w:ascii="宋体" w:hAnsi="宋体" w:cs="宋体"/>
          <w:sz w:val="24"/>
          <w:highlight w:val="none"/>
          <w:lang w:val="zh-CN"/>
        </w:rPr>
        <w:t>政府采购供应商廉洁自律承诺书，</w:t>
      </w:r>
      <w:r>
        <w:rPr>
          <w:rFonts w:hint="eastAsia" w:ascii="宋体" w:hAnsi="宋体" w:cs="宋体"/>
          <w:sz w:val="24"/>
          <w:highlight w:val="none"/>
        </w:rPr>
        <w:t>（格式内容见“第六部分  应提交的有关格式范例”）</w:t>
      </w:r>
      <w:r>
        <w:rPr>
          <w:rFonts w:hint="eastAsia" w:ascii="宋体" w:hAnsi="宋体" w:cs="宋体"/>
          <w:sz w:val="24"/>
          <w:highlight w:val="none"/>
          <w:lang w:val="zh-CN"/>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lang w:val="zh-CN"/>
        </w:rPr>
        <w:t>11.2.</w:t>
      </w:r>
      <w:r>
        <w:rPr>
          <w:rFonts w:hint="eastAsia" w:ascii="宋体" w:hAnsi="宋体" w:cs="宋体"/>
          <w:sz w:val="24"/>
          <w:highlight w:val="none"/>
        </w:rPr>
        <w:t>8</w:t>
      </w:r>
      <w:r>
        <w:rPr>
          <w:rFonts w:hint="eastAsia" w:ascii="宋体" w:hAnsi="宋体" w:cs="宋体"/>
          <w:sz w:val="24"/>
          <w:szCs w:val="20"/>
          <w:highlight w:val="none"/>
          <w:lang w:val="zh-CN"/>
        </w:rPr>
        <w:t>投标</w:t>
      </w:r>
      <w:r>
        <w:rPr>
          <w:rFonts w:hint="eastAsia" w:ascii="宋体" w:hAnsi="宋体" w:cs="宋体"/>
          <w:sz w:val="24"/>
          <w:szCs w:val="20"/>
          <w:highlight w:val="none"/>
        </w:rPr>
        <w:t>人</w:t>
      </w:r>
      <w:r>
        <w:rPr>
          <w:rFonts w:hint="eastAsia" w:ascii="宋体" w:hAnsi="宋体" w:cs="宋体"/>
          <w:sz w:val="24"/>
          <w:szCs w:val="20"/>
          <w:highlight w:val="none"/>
          <w:lang w:val="zh-CN"/>
        </w:rPr>
        <w:t>认为需要的其他文件资料（如有）</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9投标人签署的《政府采购活动现场确认声明书》，格式详见第六部分。</w:t>
      </w:r>
    </w:p>
    <w:p>
      <w:pPr>
        <w:snapToGrid w:val="0"/>
        <w:spacing w:line="360" w:lineRule="auto"/>
        <w:ind w:firstLine="482" w:firstLineChars="200"/>
        <w:rPr>
          <w:rFonts w:ascii="宋体" w:hAnsi="宋体" w:cs="宋体"/>
          <w:b/>
          <w:bCs/>
          <w:sz w:val="24"/>
          <w:highlight w:val="none"/>
          <w:u w:val="single"/>
          <w:lang w:val="zh-CN"/>
        </w:rPr>
      </w:pPr>
      <w:r>
        <w:rPr>
          <w:rFonts w:hint="eastAsia" w:ascii="宋体" w:hAnsi="宋体" w:cs="宋体"/>
          <w:b/>
          <w:bCs/>
          <w:kern w:val="0"/>
          <w:sz w:val="24"/>
          <w:highlight w:val="none"/>
          <w:lang w:val="zh-CN"/>
        </w:rPr>
        <w:t>11.</w:t>
      </w:r>
      <w:r>
        <w:rPr>
          <w:rFonts w:hint="eastAsia" w:ascii="宋体" w:hAnsi="宋体" w:cs="宋体"/>
          <w:b/>
          <w:bCs/>
          <w:kern w:val="0"/>
          <w:sz w:val="24"/>
          <w:highlight w:val="none"/>
        </w:rPr>
        <w:t xml:space="preserve">3  </w:t>
      </w:r>
      <w:r>
        <w:rPr>
          <w:rFonts w:hint="eastAsia" w:ascii="宋体" w:hAnsi="宋体" w:cs="宋体"/>
          <w:b/>
          <w:bCs/>
          <w:sz w:val="24"/>
          <w:highlight w:val="none"/>
        </w:rPr>
        <w:t xml:space="preserve">报价文件：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▲11.3.1开标一览表（报价表）；</w:t>
      </w:r>
    </w:p>
    <w:p>
      <w:pPr>
        <w:pStyle w:val="2"/>
        <w:adjustRightInd w:val="0"/>
        <w:snapToGrid w:val="0"/>
        <w:ind w:firstLine="960" w:firstLineChars="400"/>
        <w:rPr>
          <w:rFonts w:ascii="宋体" w:hAnsi="宋体" w:eastAsia="宋体" w:cs="宋体"/>
          <w:sz w:val="24"/>
          <w:szCs w:val="24"/>
          <w:highlight w:val="none"/>
          <w:lang w:val="en-US"/>
        </w:rPr>
      </w:pPr>
      <w:r>
        <w:rPr>
          <w:rFonts w:hint="eastAsia" w:ascii="宋体" w:hAnsi="宋体" w:eastAsia="宋体" w:cs="宋体"/>
          <w:sz w:val="24"/>
          <w:szCs w:val="24"/>
          <w:highlight w:val="none"/>
          <w:lang w:val="en-US"/>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宋体" w:hAnsi="宋体" w:cs="宋体"/>
          <w:highlight w:val="none"/>
        </w:rPr>
      </w:pPr>
      <w:r>
        <w:rPr>
          <w:rFonts w:hint="eastAsia" w:ascii="宋体" w:hAnsi="宋体" w:cs="宋体"/>
          <w:sz w:val="24"/>
          <w:highlight w:val="none"/>
        </w:rPr>
        <w:t>11.3.3中小企业声明函。（如有）</w:t>
      </w:r>
    </w:p>
    <w:p>
      <w:pPr>
        <w:spacing w:line="360" w:lineRule="auto"/>
        <w:ind w:firstLine="723"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3" w:firstLineChars="300"/>
        <w:rPr>
          <w:rFonts w:ascii="宋体" w:hAnsi="宋体" w:cs="宋体"/>
          <w:b/>
          <w:sz w:val="24"/>
          <w:highlight w:val="none"/>
        </w:rPr>
      </w:pPr>
      <w:r>
        <w:rPr>
          <w:rFonts w:hint="eastAsia" w:ascii="宋体" w:hAnsi="宋体" w:cs="宋体"/>
          <w:b/>
          <w:sz w:val="24"/>
          <w:highlight w:val="none"/>
        </w:rPr>
        <w:t>注：投标文件含有采购人不能接受的附加条件的，投标无效；</w:t>
      </w:r>
    </w:p>
    <w:p>
      <w:pPr>
        <w:spacing w:line="360" w:lineRule="auto"/>
        <w:ind w:firstLine="723"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95"/>
        <w:snapToGrid w:val="0"/>
        <w:spacing w:before="0"/>
        <w:ind w:firstLine="0" w:firstLineChars="0"/>
        <w:outlineLvl w:val="0"/>
        <w:rPr>
          <w:rFonts w:ascii="宋体" w:hAnsi="宋体" w:cs="宋体"/>
          <w:szCs w:val="24"/>
          <w:highlight w:val="none"/>
        </w:rPr>
      </w:pPr>
      <w:r>
        <w:rPr>
          <w:rFonts w:hint="eastAsia" w:ascii="宋体" w:hAnsi="宋体" w:cs="宋体"/>
          <w:szCs w:val="24"/>
          <w:highlight w:val="none"/>
        </w:rPr>
        <w:t>12</w:t>
      </w:r>
      <w:r>
        <w:rPr>
          <w:rFonts w:hint="eastAsia" w:ascii="宋体" w:hAnsi="宋体" w:cs="宋体"/>
          <w:szCs w:val="24"/>
          <w:highlight w:val="none"/>
          <w:lang w:val="zh-CN"/>
        </w:rPr>
        <w:t xml:space="preserve">. </w:t>
      </w:r>
      <w:r>
        <w:rPr>
          <w:rFonts w:hint="eastAsia" w:ascii="宋体" w:hAnsi="宋体" w:cs="宋体"/>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numPr>
          <w:ilvl w:val="0"/>
          <w:numId w:val="3"/>
        </w:numPr>
        <w:snapToGrid w:val="0"/>
        <w:spacing w:line="360" w:lineRule="auto"/>
        <w:rPr>
          <w:rFonts w:ascii="宋体" w:hAnsi="宋体" w:cs="宋体"/>
          <w:b/>
          <w:sz w:val="24"/>
          <w:highlight w:val="none"/>
        </w:rPr>
      </w:pPr>
      <w:r>
        <w:rPr>
          <w:rFonts w:hint="eastAsia" w:ascii="宋体" w:hAnsi="宋体" w:cs="宋体"/>
          <w:b/>
          <w:sz w:val="24"/>
          <w:highlight w:val="none"/>
        </w:rPr>
        <w:t>投标文件的签署、盖章</w:t>
      </w:r>
    </w:p>
    <w:p>
      <w:pPr>
        <w:pStyle w:val="95"/>
        <w:snapToGrid w:val="0"/>
        <w:spacing w:before="0"/>
        <w:ind w:firstLine="482"/>
        <w:rPr>
          <w:rFonts w:ascii="宋体" w:hAnsi="宋体" w:cs="宋体"/>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求进行签署、盖章。▲投标人的投标文件未按照招标文件要求签署、盖章的，其投标无效</w:t>
      </w:r>
      <w:r>
        <w:rPr>
          <w:rFonts w:hint="eastAsia" w:ascii="宋体" w:hAnsi="宋体" w:cs="宋体"/>
          <w:szCs w:val="24"/>
          <w:highlight w:val="none"/>
        </w:rPr>
        <w:t>。</w:t>
      </w:r>
    </w:p>
    <w:p>
      <w:pPr>
        <w:pStyle w:val="95"/>
        <w:snapToGrid w:val="0"/>
        <w:spacing w:before="0"/>
        <w:ind w:firstLine="482"/>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95"/>
        <w:snapToGrid w:val="0"/>
        <w:spacing w:before="0"/>
        <w:ind w:firstLine="482"/>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95"/>
        <w:spacing w:before="0"/>
        <w:ind w:firstLine="0" w:firstLineChars="0"/>
        <w:rPr>
          <w:rFonts w:ascii="宋体" w:hAnsi="宋体" w:cs="宋体"/>
          <w:szCs w:val="24"/>
          <w:highlight w:val="none"/>
        </w:rPr>
      </w:pPr>
      <w:r>
        <w:rPr>
          <w:rFonts w:hint="eastAsia" w:ascii="宋体" w:hAnsi="宋体" w:cs="宋体"/>
          <w:szCs w:val="24"/>
          <w:highlight w:val="none"/>
        </w:rPr>
        <w:t>14. 投标文件的提交、补充、修改、撤回</w:t>
      </w:r>
    </w:p>
    <w:p>
      <w:pPr>
        <w:pStyle w:val="95"/>
        <w:ind w:firstLine="482"/>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5"/>
        <w:spacing w:before="0"/>
        <w:ind w:firstLine="482"/>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5"/>
        <w:spacing w:before="0"/>
        <w:ind w:firstLine="482"/>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highlight w:val="none"/>
        </w:rPr>
      </w:pPr>
      <w:r>
        <w:rPr>
          <w:rFonts w:hint="eastAsia" w:hAnsi="宋体" w:cs="宋体"/>
          <w:b/>
          <w:sz w:val="24"/>
          <w:szCs w:val="24"/>
          <w:highlight w:val="none"/>
        </w:rPr>
        <w:t>15</w:t>
      </w:r>
      <w:r>
        <w:rPr>
          <w:rFonts w:hint="eastAsia" w:hAnsi="宋体" w:cs="宋体"/>
          <w:b/>
          <w:szCs w:val="24"/>
          <w:highlight w:val="none"/>
        </w:rPr>
        <w:t xml:space="preserve">. </w:t>
      </w:r>
      <w:r>
        <w:rPr>
          <w:rFonts w:hint="eastAsia" w:hAnsi="宋体" w:cs="宋体"/>
          <w:b/>
          <w:sz w:val="24"/>
          <w:szCs w:val="24"/>
          <w:highlight w:val="none"/>
        </w:rPr>
        <w:t>备份投标文件</w:t>
      </w:r>
    </w:p>
    <w:p>
      <w:pPr>
        <w:pStyle w:val="34"/>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但采购人、采购机构不强制或变相强制投标人提交备份投标文件。</w:t>
      </w:r>
    </w:p>
    <w:p>
      <w:pPr>
        <w:pStyle w:val="34"/>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15.5投标人仅提交备份投标文件，没有在电子交易平台传输递交投标文件的，投标无效。</w:t>
      </w:r>
    </w:p>
    <w:p>
      <w:pPr>
        <w:pStyle w:val="95"/>
        <w:numPr>
          <w:ilvl w:val="0"/>
          <w:numId w:val="4"/>
        </w:numPr>
        <w:spacing w:before="0"/>
        <w:ind w:firstLine="0" w:firstLineChars="0"/>
        <w:rPr>
          <w:rFonts w:ascii="宋体" w:hAnsi="宋体" w:cs="宋体"/>
          <w:szCs w:val="24"/>
          <w:highlight w:val="none"/>
        </w:rPr>
      </w:pPr>
      <w:r>
        <w:rPr>
          <w:rFonts w:hint="eastAsia" w:ascii="宋体" w:hAnsi="宋体" w:cs="宋体"/>
          <w:szCs w:val="24"/>
          <w:highlight w:val="none"/>
        </w:rPr>
        <w:t>投标文件的无效处理</w:t>
      </w:r>
    </w:p>
    <w:p>
      <w:pPr>
        <w:pStyle w:val="26"/>
        <w:spacing w:line="360" w:lineRule="auto"/>
        <w:ind w:firstLine="360" w:firstLineChars="150"/>
        <w:rPr>
          <w:rFonts w:cs="宋体"/>
          <w:szCs w:val="21"/>
          <w:highlight w:val="none"/>
        </w:rPr>
      </w:pPr>
      <w:r>
        <w:rPr>
          <w:rFonts w:hint="eastAsia" w:cs="宋体"/>
          <w:szCs w:val="21"/>
          <w:highlight w:val="none"/>
        </w:rPr>
        <w:t>有招标文件第四部分</w:t>
      </w:r>
      <w:r>
        <w:rPr>
          <w:rFonts w:hint="eastAsia" w:cs="宋体"/>
          <w:highlight w:val="none"/>
        </w:rPr>
        <w:t>4.2投标无效规定</w:t>
      </w:r>
      <w:r>
        <w:rPr>
          <w:rFonts w:hint="eastAsia" w:cs="宋体"/>
          <w:szCs w:val="21"/>
          <w:highlight w:val="none"/>
        </w:rPr>
        <w:t>的情形之一的，投标无效：</w:t>
      </w:r>
    </w:p>
    <w:p>
      <w:pPr>
        <w:pStyle w:val="95"/>
        <w:numPr>
          <w:ilvl w:val="0"/>
          <w:numId w:val="4"/>
        </w:numPr>
        <w:spacing w:before="0"/>
        <w:ind w:firstLine="0" w:firstLineChars="0"/>
        <w:rPr>
          <w:rFonts w:ascii="宋体" w:hAnsi="宋体" w:cs="宋体"/>
          <w:szCs w:val="24"/>
          <w:highlight w:val="none"/>
        </w:rPr>
      </w:pPr>
      <w:r>
        <w:rPr>
          <w:rFonts w:hint="eastAsia" w:ascii="宋体" w:hAnsi="宋体" w:cs="宋体"/>
          <w:szCs w:val="24"/>
          <w:highlight w:val="none"/>
        </w:rPr>
        <w:t>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95"/>
        <w:spacing w:before="0"/>
        <w:ind w:firstLine="482"/>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95"/>
        <w:spacing w:before="0"/>
        <w:ind w:firstLine="482"/>
        <w:rPr>
          <w:rFonts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5"/>
        <w:spacing w:before="0"/>
        <w:ind w:firstLine="1928" w:firstLineChars="600"/>
        <w:rPr>
          <w:rFonts w:hint="eastAsia" w:ascii="宋体" w:hAnsi="宋体" w:cs="宋体"/>
          <w:sz w:val="32"/>
          <w:highlight w:val="none"/>
        </w:rPr>
      </w:pPr>
    </w:p>
    <w:p>
      <w:pPr>
        <w:pStyle w:val="95"/>
        <w:spacing w:before="0"/>
        <w:ind w:firstLine="1928" w:firstLineChars="600"/>
        <w:rPr>
          <w:rFonts w:ascii="宋体" w:hAnsi="宋体" w:cs="宋体"/>
          <w:sz w:val="32"/>
          <w:highlight w:val="none"/>
        </w:rPr>
      </w:pPr>
      <w:r>
        <w:rPr>
          <w:rFonts w:hint="eastAsia" w:ascii="宋体" w:hAnsi="宋体" w:cs="宋体"/>
          <w:sz w:val="32"/>
          <w:highlight w:val="none"/>
        </w:rPr>
        <w:t>四、开标、资格审查与信用信息查询</w:t>
      </w:r>
    </w:p>
    <w:p>
      <w:pPr>
        <w:pStyle w:val="251"/>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 开标</w:t>
      </w:r>
      <w:r>
        <w:rPr>
          <w:rFonts w:hint="eastAsia" w:ascii="宋体" w:hAnsi="宋体" w:cs="宋体"/>
          <w:sz w:val="24"/>
          <w:highlight w:val="none"/>
        </w:rPr>
        <w:t xml:space="preserve"> </w:t>
      </w:r>
    </w:p>
    <w:p>
      <w:pPr>
        <w:pStyle w:val="251"/>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18.1采购机构按照招标文件规定的时间通过电子交易平台组织开标，所有投标人均应当准时在线参加。投标人不足3家的，不得开标。</w:t>
      </w:r>
    </w:p>
    <w:p>
      <w:pPr>
        <w:pStyle w:val="251"/>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51"/>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pStyle w:val="95"/>
        <w:spacing w:before="0"/>
        <w:ind w:firstLine="482"/>
        <w:rPr>
          <w:rFonts w:ascii="宋体" w:hAnsi="宋体" w:cs="宋体"/>
          <w:szCs w:val="24"/>
          <w:highlight w:val="none"/>
        </w:rPr>
      </w:pPr>
      <w:r>
        <w:rPr>
          <w:rFonts w:hint="eastAsia" w:ascii="宋体" w:hAnsi="宋体" w:cs="宋体"/>
          <w:szCs w:val="24"/>
          <w:highlight w:val="none"/>
        </w:rPr>
        <w:t>　19. 资格审查</w:t>
      </w:r>
    </w:p>
    <w:p>
      <w:pPr>
        <w:pStyle w:val="95"/>
        <w:spacing w:before="0"/>
        <w:ind w:firstLine="482"/>
        <w:rPr>
          <w:rFonts w:ascii="宋体" w:hAnsi="宋体" w:cs="宋体"/>
          <w:szCs w:val="24"/>
          <w:highlight w:val="none"/>
        </w:rPr>
      </w:pPr>
      <w:r>
        <w:rPr>
          <w:rFonts w:hint="eastAsia" w:ascii="宋体" w:hAnsi="宋体" w:cs="宋体"/>
          <w:szCs w:val="24"/>
          <w:highlight w:val="none"/>
        </w:rPr>
        <w:t>19.1开标后，采购人或采购机构将依法对投标人的资格进行审查。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19.2</w:t>
      </w:r>
      <w:r>
        <w:rPr>
          <w:rFonts w:hint="eastAsia" w:ascii="宋体" w:hAnsi="宋体" w:cs="宋体"/>
          <w:sz w:val="24"/>
          <w:highlight w:val="none"/>
        </w:rPr>
        <w:t>采购人或采购机构依据法律法规和招标文件的规定，对投标人的基本资格条件、特定资格条件进行审查。</w:t>
      </w:r>
    </w:p>
    <w:p>
      <w:pPr>
        <w:pStyle w:val="95"/>
        <w:spacing w:before="0"/>
        <w:ind w:firstLine="482"/>
        <w:rPr>
          <w:rFonts w:ascii="宋体" w:hAnsi="宋体" w:cs="宋体"/>
          <w:highlight w:val="none"/>
        </w:rPr>
      </w:pPr>
      <w:r>
        <w:rPr>
          <w:rFonts w:hint="eastAsia" w:ascii="宋体" w:hAnsi="宋体" w:cs="宋体"/>
          <w:szCs w:val="24"/>
          <w:highlight w:val="none"/>
        </w:rPr>
        <w:t>19.3投标人未按照招标文件要求提供与</w:t>
      </w:r>
      <w:r>
        <w:rPr>
          <w:rFonts w:hint="eastAsia" w:ascii="宋体" w:hAnsi="宋体" w:cs="宋体"/>
          <w:highlight w:val="none"/>
        </w:rPr>
        <w:t>基本资格条件、特定资格条件相应的</w:t>
      </w:r>
      <w:r>
        <w:rPr>
          <w:rFonts w:hint="eastAsia" w:ascii="宋体" w:hAnsi="宋体" w:cs="宋体"/>
          <w:szCs w:val="24"/>
          <w:highlight w:val="none"/>
        </w:rPr>
        <w:t>有效资格证明材料的，视为</w:t>
      </w:r>
      <w:r>
        <w:rPr>
          <w:rFonts w:hint="eastAsia" w:ascii="宋体" w:hAnsi="宋体" w:cs="宋体"/>
          <w:highlight w:val="none"/>
        </w:rPr>
        <w:t>投标人不具备招标文件中规定的资格要求，其投标无效。</w:t>
      </w:r>
    </w:p>
    <w:p>
      <w:pPr>
        <w:pStyle w:val="95"/>
        <w:spacing w:before="0"/>
        <w:ind w:firstLine="482"/>
        <w:rPr>
          <w:rFonts w:ascii="宋体" w:hAnsi="宋体" w:cs="宋体"/>
          <w:highlight w:val="none"/>
        </w:rPr>
      </w:pPr>
      <w:r>
        <w:rPr>
          <w:rFonts w:hint="eastAsia" w:ascii="宋体" w:hAnsi="宋体" w:cs="宋体"/>
          <w:szCs w:val="24"/>
          <w:highlight w:val="none"/>
        </w:rPr>
        <w:t>19.</w:t>
      </w:r>
      <w:r>
        <w:rPr>
          <w:rFonts w:hint="eastAsia" w:ascii="宋体" w:hAnsi="宋体" w:cs="宋体"/>
          <w:highlight w:val="none"/>
        </w:rPr>
        <w:t>4对未通过资格审查的投标人，采购人或采购机构告知其未通过的原因。</w:t>
      </w:r>
    </w:p>
    <w:p>
      <w:pPr>
        <w:pStyle w:val="95"/>
        <w:spacing w:before="0"/>
        <w:ind w:firstLine="482"/>
        <w:rPr>
          <w:rFonts w:ascii="宋体" w:hAnsi="宋体" w:cs="宋体"/>
          <w:highlight w:val="none"/>
        </w:rPr>
      </w:pPr>
      <w:r>
        <w:rPr>
          <w:rFonts w:hint="eastAsia" w:ascii="宋体" w:hAnsi="宋体" w:cs="宋体"/>
          <w:szCs w:val="24"/>
          <w:highlight w:val="none"/>
        </w:rPr>
        <w:t>19.</w:t>
      </w:r>
      <w:r>
        <w:rPr>
          <w:rFonts w:hint="eastAsia" w:ascii="宋体" w:hAnsi="宋体" w:cs="宋体"/>
          <w:highlight w:val="none"/>
        </w:rPr>
        <w:t>5合格投标人不足3家的，不再评标。</w:t>
      </w:r>
    </w:p>
    <w:p>
      <w:pPr>
        <w:pStyle w:val="95"/>
        <w:spacing w:before="0"/>
        <w:ind w:firstLine="0" w:firstLineChars="0"/>
        <w:rPr>
          <w:rFonts w:ascii="宋体" w:hAnsi="宋体" w:cs="宋体"/>
          <w:szCs w:val="24"/>
          <w:highlight w:val="none"/>
        </w:rPr>
      </w:pPr>
      <w:r>
        <w:rPr>
          <w:rFonts w:hint="eastAsia" w:ascii="宋体" w:hAnsi="宋体" w:cs="宋体"/>
          <w:szCs w:val="24"/>
          <w:highlight w:val="none"/>
        </w:rPr>
        <w:t>20. 信用信息查询</w:t>
      </w:r>
    </w:p>
    <w:p>
      <w:pPr>
        <w:pStyle w:val="95"/>
        <w:spacing w:before="0"/>
        <w:ind w:firstLine="495" w:firstLineChars="0"/>
        <w:rPr>
          <w:rFonts w:ascii="宋体" w:hAnsi="宋体" w:cs="宋体"/>
          <w:color w:val="000000"/>
          <w:szCs w:val="24"/>
          <w:highlight w:val="none"/>
        </w:rPr>
      </w:pPr>
      <w:r>
        <w:rPr>
          <w:rFonts w:hint="eastAsia" w:ascii="宋体" w:hAnsi="宋体" w:cs="宋体"/>
          <w:color w:val="000000"/>
          <w:szCs w:val="24"/>
          <w:highlight w:val="none"/>
        </w:rPr>
        <w:t>20.1信用信息查询渠道及截止时间：采购机构将通过“信用中国”网站(www.creditchina.gov.cn)、中国政府采购网(www.ccgp.gov.cn)渠道查询投标人投标截止时间当天的信用记录。</w:t>
      </w:r>
    </w:p>
    <w:p>
      <w:pPr>
        <w:pStyle w:val="95"/>
        <w:spacing w:before="0"/>
        <w:ind w:firstLine="495" w:firstLineChars="0"/>
        <w:rPr>
          <w:rFonts w:ascii="宋体" w:hAnsi="宋体" w:cs="宋体"/>
          <w:szCs w:val="24"/>
          <w:highlight w:val="none"/>
        </w:rPr>
      </w:pPr>
      <w:r>
        <w:rPr>
          <w:rFonts w:hint="eastAsia" w:ascii="宋体" w:hAnsi="宋体" w:cs="宋体"/>
          <w:szCs w:val="24"/>
          <w:highlight w:val="none"/>
        </w:rPr>
        <w:t>20.2信用信息查询记录和证据留存的具体方式：现场查询的投标人的信用记录、查询结果经确认后将与采购文件一起存档。</w:t>
      </w:r>
    </w:p>
    <w:p>
      <w:pPr>
        <w:pStyle w:val="95"/>
        <w:spacing w:before="0"/>
        <w:ind w:firstLine="495" w:firstLineChars="0"/>
        <w:rPr>
          <w:rFonts w:ascii="宋体" w:hAnsi="宋体" w:cs="宋体"/>
          <w:szCs w:val="24"/>
          <w:highlight w:val="none"/>
        </w:rPr>
      </w:pPr>
      <w:r>
        <w:rPr>
          <w:rFonts w:hint="eastAsia" w:ascii="宋体" w:hAnsi="宋体" w:cs="宋体"/>
          <w:szCs w:val="24"/>
          <w:highlight w:val="none"/>
        </w:rPr>
        <w:t>20.3信用信息的使用规则：经查询列入失信被执行人名单、重大税收违法案件当事人名单、政府采购严重违法失信行为记录名单的投标人将被拒绝参与政府采购活动。</w:t>
      </w:r>
    </w:p>
    <w:p>
      <w:pPr>
        <w:pStyle w:val="95"/>
        <w:spacing w:before="0"/>
        <w:ind w:firstLine="482"/>
        <w:rPr>
          <w:rFonts w:ascii="宋体" w:hAnsi="宋体" w:cs="宋体"/>
          <w:highlight w:val="none"/>
        </w:rPr>
      </w:pPr>
      <w:r>
        <w:rPr>
          <w:rFonts w:hint="eastAsia" w:ascii="宋体" w:hAnsi="宋体" w:cs="宋体"/>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95"/>
        <w:spacing w:before="0"/>
        <w:ind w:firstLine="0" w:firstLineChars="0"/>
        <w:rPr>
          <w:rFonts w:ascii="宋体" w:hAnsi="宋体" w:cs="宋体"/>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7"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6"/>
        <w:spacing w:line="360" w:lineRule="auto"/>
        <w:ind w:left="479" w:hanging="479" w:hangingChars="199"/>
        <w:rPr>
          <w:rFonts w:cs="宋体"/>
          <w:b/>
          <w:highlight w:val="none"/>
        </w:rPr>
      </w:pPr>
      <w:r>
        <w:rPr>
          <w:rFonts w:hint="eastAsia" w:cs="宋体"/>
          <w:b/>
          <w:highlight w:val="none"/>
        </w:rPr>
        <w:t>22. 确定中标供应商</w:t>
      </w:r>
    </w:p>
    <w:p>
      <w:pPr>
        <w:pStyle w:val="95"/>
        <w:snapToGrid w:val="0"/>
        <w:spacing w:before="0"/>
        <w:ind w:firstLine="482"/>
        <w:rPr>
          <w:rFonts w:ascii="宋体" w:hAnsi="宋体" w:cs="宋体"/>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5"/>
        <w:snapToGrid w:val="0"/>
        <w:spacing w:before="0"/>
        <w:ind w:firstLine="0" w:firstLineChars="0"/>
        <w:rPr>
          <w:rFonts w:ascii="宋体" w:hAnsi="宋体" w:cs="宋体"/>
          <w:szCs w:val="24"/>
          <w:highlight w:val="none"/>
        </w:rPr>
      </w:pPr>
      <w:r>
        <w:rPr>
          <w:rFonts w:hint="eastAsia" w:ascii="宋体" w:hAnsi="宋体" w:cs="宋体"/>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8" w:name="_Hlk101184471"/>
      <w:r>
        <w:rPr>
          <w:rFonts w:hint="eastAsia" w:ascii="宋体" w:hAnsi="宋体" w:cs="宋体"/>
          <w:sz w:val="24"/>
          <w:highlight w:val="none"/>
        </w:rPr>
        <w:t>资格审查情况、评审专家抽取规则、符合性审查情况、</w:t>
      </w:r>
      <w:bookmarkEnd w:id="18"/>
      <w:r>
        <w:rPr>
          <w:rFonts w:hint="eastAsia" w:ascii="宋体" w:hAnsi="宋体"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6"/>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95"/>
        <w:ind w:firstLine="0" w:firstLineChars="0"/>
        <w:rPr>
          <w:rFonts w:ascii="宋体" w:hAnsi="宋体" w:cs="宋体"/>
          <w:highlight w:val="none"/>
        </w:rPr>
      </w:pPr>
      <w:r>
        <w:rPr>
          <w:rFonts w:hint="eastAsia" w:ascii="宋体" w:hAnsi="宋体" w:cs="宋体"/>
          <w:highlight w:val="none"/>
        </w:rPr>
        <w:t>25. 合同的</w:t>
      </w:r>
      <w:r>
        <w:rPr>
          <w:rFonts w:hint="eastAsia" w:ascii="宋体" w:hAnsi="宋体" w:cs="宋体"/>
          <w:szCs w:val="24"/>
          <w:highlight w:val="none"/>
        </w:rPr>
        <w:t>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w:t>
      </w:r>
      <w:r>
        <w:rPr>
          <w:rFonts w:hint="eastAsia" w:ascii="宋体" w:hAnsi="宋体" w:cs="宋体"/>
          <w:kern w:val="0"/>
          <w:sz w:val="24"/>
          <w:szCs w:val="20"/>
          <w:highlight w:val="none"/>
          <w:lang w:val="zh-CN"/>
        </w:rPr>
        <w:t xml:space="preserve"> 采购人与中标人应当通过电子交易平台在中标通知书发出之日起十个工作日内，按照招标文件确定的事项签订政府采购合同，并在合同签订之日起2个工作日内依法发布合同公告。</w:t>
      </w:r>
    </w:p>
    <w:p>
      <w:pPr>
        <w:pStyle w:val="95"/>
        <w:snapToGrid w:val="0"/>
        <w:spacing w:before="0"/>
        <w:ind w:firstLine="482"/>
        <w:rPr>
          <w:rFonts w:ascii="宋体" w:hAnsi="宋体" w:cs="宋体"/>
          <w:highlight w:val="none"/>
        </w:rPr>
      </w:pPr>
      <w:r>
        <w:rPr>
          <w:rFonts w:hint="eastAsia" w:ascii="宋体" w:hAnsi="宋体" w:cs="宋体"/>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5"/>
        <w:snapToGrid w:val="0"/>
        <w:spacing w:before="0"/>
        <w:ind w:firstLine="482"/>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95"/>
        <w:snapToGrid w:val="0"/>
        <w:spacing w:before="0"/>
        <w:ind w:firstLine="482"/>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95"/>
        <w:snapToGrid w:val="0"/>
        <w:spacing w:before="0" w:after="120"/>
        <w:ind w:firstLine="482"/>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pStyle w:val="2"/>
        <w:ind w:firstLine="480" w:firstLineChars="200"/>
        <w:rPr>
          <w:rFonts w:ascii="宋体" w:hAnsi="宋体" w:eastAsia="宋体" w:cs="宋体"/>
          <w:highlight w:val="none"/>
          <w:lang w:val="en-US"/>
        </w:rPr>
      </w:pPr>
      <w:r>
        <w:rPr>
          <w:rFonts w:hint="eastAsia" w:ascii="宋体" w:hAnsi="宋体" w:eastAsia="宋体" w:cs="宋体"/>
          <w:snapToGrid w:val="0"/>
          <w:kern w:val="28"/>
          <w:sz w:val="24"/>
          <w:highlight w:val="none"/>
        </w:rPr>
        <w:t>供应商</w:t>
      </w:r>
      <w:r>
        <w:rPr>
          <w:rFonts w:hint="eastAsia" w:ascii="宋体" w:hAnsi="宋体" w:eastAsia="宋体" w:cs="宋体"/>
          <w:snapToGrid w:val="0"/>
          <w:kern w:val="28"/>
          <w:sz w:val="24"/>
          <w:highlight w:val="none"/>
          <w:lang w:val="en-US"/>
        </w:rPr>
        <w:t>可</w:t>
      </w:r>
      <w:r>
        <w:rPr>
          <w:rFonts w:hint="eastAsia" w:ascii="宋体" w:hAnsi="宋体" w:eastAsia="宋体" w:cs="宋体"/>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jc w:val="center"/>
        <w:rPr>
          <w:rFonts w:ascii="宋体" w:hAnsi="宋体" w:cs="宋体"/>
          <w:b/>
          <w:sz w:val="24"/>
          <w:highlight w:val="none"/>
        </w:rPr>
      </w:pPr>
      <w:r>
        <w:rPr>
          <w:rFonts w:hint="eastAsia" w:ascii="宋体" w:hAnsi="宋体" w:cs="宋体"/>
          <w:b/>
          <w:sz w:val="32"/>
          <w:highlight w:val="none"/>
        </w:rPr>
        <w:t>八、电子交易活动的中止</w:t>
      </w:r>
    </w:p>
    <w:p>
      <w:pPr>
        <w:pStyle w:val="95"/>
        <w:snapToGrid w:val="0"/>
        <w:spacing w:before="0"/>
        <w:ind w:firstLine="0" w:firstLineChars="0"/>
        <w:rPr>
          <w:rFonts w:ascii="宋体" w:hAnsi="宋体" w:cs="宋体"/>
          <w:highlight w:val="none"/>
        </w:rPr>
      </w:pPr>
      <w:r>
        <w:rPr>
          <w:rFonts w:hint="eastAsia" w:ascii="宋体" w:hAnsi="宋体" w:cs="宋体"/>
          <w:bCs/>
          <w:highlight w:val="none"/>
        </w:rPr>
        <w:t>2</w:t>
      </w:r>
      <w:r>
        <w:rPr>
          <w:rFonts w:hint="eastAsia" w:ascii="宋体" w:hAnsi="宋体" w:cs="宋体"/>
          <w:bCs/>
          <w:szCs w:val="24"/>
          <w:highlight w:val="none"/>
        </w:rPr>
        <w:t>7.</w:t>
      </w:r>
      <w:r>
        <w:rPr>
          <w:rFonts w:hint="eastAsia" w:ascii="宋体" w:hAnsi="宋体" w:cs="宋体"/>
          <w:szCs w:val="24"/>
          <w:highlight w:val="none"/>
        </w:rPr>
        <w:t xml:space="preserve"> 电子交易活动的中止。</w:t>
      </w:r>
      <w:r>
        <w:rPr>
          <w:rFonts w:hint="eastAsia" w:ascii="宋体" w:hAnsi="宋体" w:cs="宋体"/>
          <w:highlight w:val="none"/>
        </w:rPr>
        <w:t>采购过程中出现以下情形，导致电子交易平台无法正常运行，或者无法保证电子交易的公平、公正和安全时，采购机构可中止电子交易活动：</w:t>
      </w:r>
    </w:p>
    <w:p>
      <w:pPr>
        <w:pStyle w:val="95"/>
        <w:snapToGrid w:val="0"/>
        <w:spacing w:before="0"/>
        <w:ind w:firstLine="482"/>
        <w:rPr>
          <w:rFonts w:ascii="宋体" w:hAnsi="宋体" w:cs="宋体"/>
          <w:highlight w:val="none"/>
        </w:rPr>
      </w:pPr>
      <w:r>
        <w:rPr>
          <w:rFonts w:hint="eastAsia" w:ascii="宋体" w:hAnsi="宋体" w:cs="宋体"/>
          <w:highlight w:val="none"/>
        </w:rPr>
        <w:t xml:space="preserve">27.1电子交易平台发生故障而无法登录访问的； </w:t>
      </w:r>
    </w:p>
    <w:p>
      <w:pPr>
        <w:pStyle w:val="95"/>
        <w:snapToGrid w:val="0"/>
        <w:spacing w:before="0"/>
        <w:ind w:firstLine="482"/>
        <w:rPr>
          <w:rFonts w:ascii="宋体" w:hAnsi="宋体" w:cs="宋体"/>
          <w:highlight w:val="none"/>
        </w:rPr>
      </w:pPr>
      <w:r>
        <w:rPr>
          <w:rFonts w:hint="eastAsia" w:ascii="宋体" w:hAnsi="宋体" w:cs="宋体"/>
          <w:highlight w:val="none"/>
        </w:rPr>
        <w:t>27.2电子交易平台应用或数据库出现错误，不能进行正常操作的；</w:t>
      </w:r>
    </w:p>
    <w:p>
      <w:pPr>
        <w:pStyle w:val="95"/>
        <w:snapToGrid w:val="0"/>
        <w:spacing w:before="0"/>
        <w:ind w:firstLine="482"/>
        <w:rPr>
          <w:rFonts w:ascii="宋体" w:hAnsi="宋体" w:cs="宋体"/>
          <w:highlight w:val="none"/>
        </w:rPr>
      </w:pPr>
      <w:r>
        <w:rPr>
          <w:rFonts w:hint="eastAsia" w:ascii="宋体" w:hAnsi="宋体" w:cs="宋体"/>
          <w:highlight w:val="none"/>
        </w:rPr>
        <w:t>27.3电子交易平台发现严重安全漏洞，有潜在泄密危险的；</w:t>
      </w:r>
    </w:p>
    <w:p>
      <w:pPr>
        <w:pStyle w:val="95"/>
        <w:snapToGrid w:val="0"/>
        <w:spacing w:before="0"/>
        <w:ind w:firstLine="482"/>
        <w:rPr>
          <w:rFonts w:ascii="宋体" w:hAnsi="宋体" w:cs="宋体"/>
          <w:highlight w:val="none"/>
        </w:rPr>
      </w:pPr>
      <w:r>
        <w:rPr>
          <w:rFonts w:hint="eastAsia" w:ascii="宋体" w:hAnsi="宋体" w:cs="宋体"/>
          <w:highlight w:val="none"/>
        </w:rPr>
        <w:t xml:space="preserve">27.4病毒发作导致不能进行正常操作的； </w:t>
      </w:r>
    </w:p>
    <w:p>
      <w:pPr>
        <w:pStyle w:val="95"/>
        <w:snapToGrid w:val="0"/>
        <w:spacing w:before="0"/>
        <w:ind w:firstLine="482"/>
        <w:rPr>
          <w:rFonts w:ascii="宋体" w:hAnsi="宋体" w:cs="宋体"/>
          <w:highlight w:val="none"/>
        </w:rPr>
      </w:pPr>
      <w:r>
        <w:rPr>
          <w:rFonts w:hint="eastAsia" w:ascii="宋体" w:hAnsi="宋体" w:cs="宋体"/>
          <w:highlight w:val="none"/>
        </w:rPr>
        <w:t>27.5其他无法保证电子交易的公平、公正和安全的情况。</w:t>
      </w:r>
    </w:p>
    <w:p>
      <w:pPr>
        <w:pStyle w:val="95"/>
        <w:snapToGrid w:val="0"/>
        <w:spacing w:before="0"/>
        <w:ind w:firstLine="0" w:firstLineChars="0"/>
        <w:rPr>
          <w:rFonts w:ascii="宋体" w:hAnsi="宋体" w:cs="宋体"/>
          <w:highlight w:val="none"/>
        </w:rPr>
      </w:pPr>
      <w:r>
        <w:rPr>
          <w:rFonts w:hint="eastAsia" w:ascii="宋体" w:hAnsi="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jc w:val="center"/>
        <w:rPr>
          <w:rFonts w:ascii="宋体" w:hAnsi="宋体" w:cs="宋体"/>
          <w:b/>
          <w:sz w:val="32"/>
          <w:highlight w:val="none"/>
        </w:rPr>
      </w:pPr>
      <w:r>
        <w:rPr>
          <w:rFonts w:hint="eastAsia" w:ascii="宋体" w:hAnsi="宋体" w:cs="宋体"/>
          <w:b/>
          <w:sz w:val="32"/>
          <w:highlight w:val="none"/>
        </w:rPr>
        <w:t>九、验收</w:t>
      </w:r>
    </w:p>
    <w:bookmarkEnd w:id="17"/>
    <w:p>
      <w:pPr>
        <w:pStyle w:val="26"/>
        <w:spacing w:line="360" w:lineRule="auto"/>
        <w:ind w:firstLine="0" w:firstLineChars="0"/>
        <w:rPr>
          <w:rFonts w:cs="宋体"/>
          <w:b/>
          <w:highlight w:val="none"/>
        </w:rPr>
      </w:pPr>
      <w:bookmarkStart w:id="19" w:name="_Hlt74729768"/>
      <w:bookmarkEnd w:id="19"/>
      <w:bookmarkStart w:id="20" w:name="_Hlt75236011"/>
      <w:bookmarkEnd w:id="20"/>
      <w:bookmarkStart w:id="21" w:name="_Hlt68072998"/>
      <w:bookmarkEnd w:id="21"/>
      <w:bookmarkStart w:id="22" w:name="_Hlt74730295"/>
      <w:bookmarkEnd w:id="22"/>
      <w:bookmarkStart w:id="23" w:name="_Hlt74707468"/>
      <w:bookmarkEnd w:id="23"/>
      <w:bookmarkStart w:id="24" w:name="_Hlt68403820"/>
      <w:bookmarkEnd w:id="24"/>
      <w:bookmarkStart w:id="25" w:name="_Hlt74714665"/>
      <w:bookmarkEnd w:id="25"/>
      <w:bookmarkStart w:id="26" w:name="_Hlt68073093"/>
      <w:bookmarkEnd w:id="26"/>
      <w:bookmarkStart w:id="27" w:name="_Hlt75236101"/>
      <w:bookmarkEnd w:id="27"/>
      <w:bookmarkStart w:id="28" w:name="_Hlt75236290"/>
      <w:bookmarkEnd w:id="28"/>
      <w:bookmarkStart w:id="29" w:name="_Hlt68072990"/>
      <w:bookmarkEnd w:id="29"/>
      <w:bookmarkStart w:id="30" w:name="_Hlt68057669"/>
      <w:bookmarkEnd w:id="30"/>
      <w:r>
        <w:rPr>
          <w:rFonts w:hint="eastAsia" w:cs="宋体"/>
          <w:b/>
          <w:highlight w:val="none"/>
        </w:rPr>
        <w:t>29.验收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
        <w:rPr>
          <w:rFonts w:ascii="宋体" w:hAnsi="宋体" w:eastAsia="宋体" w:cs="宋体"/>
          <w:highlight w:val="none"/>
          <w:lang w:val="en-US"/>
        </w:rPr>
        <w:sectPr>
          <w:footerReference r:id="rId12" w:type="first"/>
          <w:footerReference r:id="rId10" w:type="default"/>
          <w:footerReference r:id="rId11" w:type="even"/>
          <w:pgSz w:w="11906" w:h="16838"/>
          <w:pgMar w:top="680" w:right="1418" w:bottom="468" w:left="1418" w:header="851" w:footer="992" w:gutter="0"/>
          <w:pgNumType w:fmt="numberInDash" w:start="1"/>
          <w:cols w:space="720" w:num="1"/>
          <w:titlePg/>
          <w:docGrid w:linePitch="312" w:charSpace="0"/>
        </w:sectPr>
      </w:pPr>
    </w:p>
    <w:bookmarkEnd w:id="15"/>
    <w:bookmarkEnd w:id="16"/>
    <w:p>
      <w:pPr>
        <w:spacing w:line="360" w:lineRule="auto"/>
        <w:jc w:val="center"/>
        <w:outlineLvl w:val="0"/>
        <w:rPr>
          <w:rFonts w:ascii="宋体" w:hAnsi="宋体" w:cs="宋体"/>
          <w:b/>
          <w:sz w:val="36"/>
          <w:szCs w:val="36"/>
          <w:highlight w:val="none"/>
        </w:rPr>
      </w:pPr>
      <w:bookmarkStart w:id="31" w:name="第四部分"/>
      <w:r>
        <w:rPr>
          <w:rFonts w:hint="eastAsia" w:ascii="宋体" w:hAnsi="宋体" w:cs="宋体"/>
          <w:b/>
          <w:sz w:val="36"/>
          <w:szCs w:val="36"/>
          <w:highlight w:val="none"/>
        </w:rPr>
        <w:t>第三部分   采购需求</w:t>
      </w:r>
    </w:p>
    <w:p>
      <w:pPr>
        <w:pStyle w:val="2"/>
        <w:ind w:firstLine="482" w:firstLineChars="200"/>
        <w:rPr>
          <w:rStyle w:val="708"/>
          <w:rFonts w:hint="eastAsia" w:ascii="宋体" w:hAnsi="宋体" w:eastAsia="宋体" w:cs="宋体"/>
          <w:b/>
          <w:bCs/>
          <w:sz w:val="24"/>
          <w:szCs w:val="24"/>
          <w:highlight w:val="none"/>
          <w:lang w:val="en-US"/>
        </w:rPr>
      </w:pPr>
      <w:bookmarkStart w:id="32" w:name="_Toc31880"/>
      <w:bookmarkStart w:id="33" w:name="_Toc13056118"/>
      <w:r>
        <w:rPr>
          <w:rStyle w:val="708"/>
          <w:rFonts w:hint="eastAsia" w:ascii="宋体" w:hAnsi="宋体" w:eastAsia="宋体" w:cs="宋体"/>
          <w:b/>
          <w:bCs/>
          <w:sz w:val="24"/>
          <w:szCs w:val="24"/>
          <w:highlight w:val="none"/>
        </w:rPr>
        <w:t>一、</w:t>
      </w:r>
      <w:r>
        <w:rPr>
          <w:rStyle w:val="708"/>
          <w:rFonts w:hint="eastAsia" w:ascii="宋体" w:hAnsi="宋体" w:eastAsia="宋体" w:cs="宋体"/>
          <w:b/>
          <w:bCs/>
          <w:sz w:val="24"/>
          <w:szCs w:val="24"/>
          <w:highlight w:val="none"/>
          <w:lang w:val="en-US"/>
        </w:rPr>
        <w:t>项目背景</w:t>
      </w:r>
      <w:bookmarkEnd w:id="32"/>
      <w:bookmarkEnd w:id="33"/>
      <w:bookmarkStart w:id="34" w:name="_Toc11981"/>
      <w:bookmarkStart w:id="35" w:name="_Toc23853"/>
      <w:bookmarkStart w:id="36" w:name="_Toc23528"/>
      <w:bookmarkStart w:id="37" w:name="_Toc14855"/>
      <w:bookmarkStart w:id="38" w:name="_Toc12777"/>
      <w:bookmarkStart w:id="39" w:name="_Toc11157"/>
      <w:bookmarkStart w:id="40" w:name="_Toc13056119"/>
    </w:p>
    <w:p>
      <w:pPr>
        <w:pStyle w:val="2"/>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目前中轴线实施建设已纳入《余杭区委十五届九次全</w:t>
      </w:r>
      <w:r>
        <w:rPr>
          <w:rFonts w:hint="eastAsia" w:ascii="宋体" w:hAnsi="宋体" w:eastAsia="宋体" w:cs="宋体"/>
          <w:sz w:val="24"/>
          <w:highlight w:val="none"/>
          <w:lang w:eastAsia="zh-CN"/>
        </w:rPr>
        <w:t>体（扩大）会议</w:t>
      </w:r>
      <w:r>
        <w:rPr>
          <w:rFonts w:hint="eastAsia" w:ascii="宋体" w:hAnsi="宋体" w:eastAsia="宋体" w:cs="宋体"/>
          <w:sz w:val="24"/>
          <w:highlight w:val="none"/>
        </w:rPr>
        <w:t>》和《</w:t>
      </w:r>
      <w:r>
        <w:rPr>
          <w:rFonts w:hint="eastAsia" w:ascii="宋体" w:hAnsi="宋体" w:eastAsia="宋体" w:cs="宋体"/>
          <w:sz w:val="24"/>
          <w:highlight w:val="none"/>
          <w:lang w:val="en-US" w:eastAsia="zh-CN"/>
        </w:rPr>
        <w:t>2024年余杭</w:t>
      </w:r>
      <w:r>
        <w:rPr>
          <w:rFonts w:hint="eastAsia" w:ascii="宋体" w:hAnsi="宋体" w:eastAsia="宋体" w:cs="宋体"/>
          <w:sz w:val="24"/>
          <w:highlight w:val="none"/>
        </w:rPr>
        <w:t>区政府工作报告》，为实现中轴线品质化建设，特开展杭州城市新中心中轴线规划管控图则编制工作。通过《管控图则》编制形成中轴线区域整体的规划管理依据，为参与中轴线区域开发建设的各方更深入、全面地了解城市设计意图，更好地转译中轴线实施性城市设计所确定的愿景、目标和城市设计理念，将其准确转化为能在日常管理中直接应用、可操作的设计准则，达到有效引导、管理和控制。</w:t>
      </w:r>
    </w:p>
    <w:bookmarkEnd w:id="34"/>
    <w:bookmarkEnd w:id="35"/>
    <w:bookmarkEnd w:id="36"/>
    <w:bookmarkEnd w:id="37"/>
    <w:bookmarkEnd w:id="38"/>
    <w:bookmarkEnd w:id="39"/>
    <w:bookmarkEnd w:id="40"/>
    <w:p>
      <w:pPr>
        <w:pStyle w:val="2"/>
        <w:ind w:firstLine="482" w:firstLineChars="200"/>
        <w:rPr>
          <w:rFonts w:ascii="Times New Roman" w:hAnsi="Times New Roman" w:eastAsia="宋体"/>
          <w:b/>
          <w:bCs/>
          <w:sz w:val="24"/>
          <w:szCs w:val="44"/>
          <w:highlight w:val="none"/>
        </w:rPr>
      </w:pPr>
      <w:bookmarkStart w:id="41" w:name="_Toc22549"/>
      <w:bookmarkStart w:id="42" w:name="_Toc13564"/>
      <w:bookmarkStart w:id="43" w:name="_Toc10458"/>
      <w:bookmarkStart w:id="44" w:name="_Toc21037"/>
      <w:bookmarkStart w:id="45" w:name="_Toc2043"/>
      <w:bookmarkStart w:id="46" w:name="_Toc13056120"/>
      <w:bookmarkStart w:id="47" w:name="_Toc23458"/>
      <w:r>
        <w:rPr>
          <w:rFonts w:ascii="Times New Roman" w:hAnsi="Times New Roman" w:eastAsia="宋体"/>
          <w:b/>
          <w:bCs/>
          <w:sz w:val="24"/>
          <w:szCs w:val="44"/>
          <w:highlight w:val="none"/>
        </w:rPr>
        <w:t>二、规划范围</w:t>
      </w:r>
      <w:bookmarkEnd w:id="41"/>
      <w:bookmarkEnd w:id="42"/>
      <w:bookmarkEnd w:id="43"/>
      <w:bookmarkEnd w:id="44"/>
      <w:bookmarkEnd w:id="45"/>
      <w:bookmarkEnd w:id="46"/>
      <w:bookmarkEnd w:id="47"/>
    </w:p>
    <w:p>
      <w:pPr>
        <w:widowControl/>
        <w:spacing w:line="360" w:lineRule="auto"/>
        <w:ind w:firstLine="360" w:firstLineChars="150"/>
        <w:jc w:val="left"/>
        <w:rPr>
          <w:rFonts w:ascii="宋体" w:hAnsi="宋体" w:cs="宋体"/>
          <w:sz w:val="24"/>
          <w:highlight w:val="none"/>
        </w:rPr>
      </w:pPr>
      <w:r>
        <w:rPr>
          <w:rFonts w:hint="eastAsia" w:ascii="宋体" w:hAnsi="宋体" w:cs="宋体"/>
          <w:sz w:val="24"/>
          <w:highlight w:val="none"/>
        </w:rPr>
        <w:t>杭州城市新中心中轴线区域北至余杭塘路，东至景兴路，西至舒心路，南至规划云湖，规划用地面积284公顷。规划范围示意图详见附件一。</w:t>
      </w:r>
    </w:p>
    <w:p>
      <w:pPr>
        <w:pStyle w:val="2"/>
        <w:ind w:firstLine="482" w:firstLineChars="200"/>
        <w:rPr>
          <w:rFonts w:ascii="Times New Roman" w:hAnsi="Times New Roman" w:eastAsia="宋体"/>
          <w:b/>
          <w:bCs/>
          <w:sz w:val="24"/>
          <w:szCs w:val="44"/>
          <w:highlight w:val="none"/>
        </w:rPr>
      </w:pPr>
      <w:bookmarkStart w:id="48" w:name="_Toc13056121"/>
      <w:bookmarkStart w:id="49" w:name="_Toc25233"/>
      <w:bookmarkStart w:id="50" w:name="_Toc24945"/>
      <w:bookmarkStart w:id="51" w:name="_Toc2995"/>
      <w:bookmarkStart w:id="52" w:name="_Toc30865"/>
      <w:bookmarkStart w:id="53" w:name="_Toc8810"/>
      <w:bookmarkStart w:id="54" w:name="_Toc23826"/>
      <w:r>
        <w:rPr>
          <w:rFonts w:ascii="Times New Roman" w:hAnsi="Times New Roman" w:eastAsia="宋体"/>
          <w:b/>
          <w:bCs/>
          <w:sz w:val="24"/>
          <w:szCs w:val="44"/>
          <w:highlight w:val="none"/>
        </w:rPr>
        <w:t>三、规划研究</w:t>
      </w:r>
      <w:bookmarkEnd w:id="48"/>
      <w:bookmarkEnd w:id="49"/>
      <w:bookmarkEnd w:id="50"/>
      <w:bookmarkEnd w:id="51"/>
      <w:bookmarkEnd w:id="52"/>
      <w:bookmarkEnd w:id="53"/>
      <w:bookmarkEnd w:id="54"/>
      <w:r>
        <w:rPr>
          <w:rFonts w:ascii="Times New Roman" w:hAnsi="Times New Roman" w:eastAsia="宋体"/>
          <w:b/>
          <w:bCs/>
          <w:sz w:val="24"/>
          <w:szCs w:val="44"/>
          <w:highlight w:val="none"/>
        </w:rPr>
        <w:t>目的</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从西湖时代到钱江时代，落实新时期杭州城市发展重大战略部署，余杭区迎来建设杭州城市</w:t>
      </w:r>
      <w:r>
        <w:rPr>
          <w:rFonts w:hint="eastAsia" w:ascii="宋体" w:hAnsi="宋体" w:cs="宋体"/>
          <w:sz w:val="24"/>
          <w:highlight w:val="none"/>
          <w:lang w:eastAsia="zh-CN"/>
        </w:rPr>
        <w:t>重要</w:t>
      </w:r>
      <w:r>
        <w:rPr>
          <w:rFonts w:hint="eastAsia" w:ascii="宋体" w:hAnsi="宋体" w:cs="宋体"/>
          <w:sz w:val="24"/>
          <w:highlight w:val="none"/>
        </w:rPr>
        <w:t>新中心的重要契机。杭州城市新中心核心区位于杭州城西科创大走廊范围内，是余杭区未来科技城的核心区域,南北纵贯科创CBD至云湖，是一条汇集城市文化底蕴和科技创新的城市“主动脉”</w:t>
      </w:r>
      <w:r>
        <w:rPr>
          <w:rFonts w:hint="eastAsia" w:ascii="宋体" w:hAnsi="宋体" w:cs="宋体"/>
          <w:sz w:val="24"/>
          <w:highlight w:val="none"/>
          <w:lang w:eastAsia="zh-CN"/>
        </w:rPr>
        <w:t>，</w:t>
      </w:r>
      <w:r>
        <w:rPr>
          <w:rFonts w:hint="eastAsia" w:ascii="宋体" w:hAnsi="宋体" w:cs="宋体"/>
          <w:sz w:val="24"/>
          <w:highlight w:val="none"/>
        </w:rPr>
        <w:t>该区域具备较高科技创新与人文生态价值，是建设数字科技引领的“城市新中心”的主战场。在未来科技城单元详细规划和杭州城市新中心核心区（中轴线）实施性城市设计方案稳定的前提下，本次规划管控图则编制应深入研究新中心城市设计，将方案形态设计转译为指导管控范围内各地块后续实施建设的技术图则，全面指导新中心各类城市开发建设项目；助力打造“世界级</w:t>
      </w:r>
      <w:r>
        <w:rPr>
          <w:rFonts w:hint="eastAsia" w:ascii="宋体" w:hAnsi="宋体" w:cs="宋体"/>
          <w:sz w:val="24"/>
          <w:highlight w:val="none"/>
          <w:lang w:eastAsia="zh-CN"/>
        </w:rPr>
        <w:t>城市</w:t>
      </w:r>
      <w:r>
        <w:rPr>
          <w:rFonts w:hint="eastAsia" w:ascii="宋体" w:hAnsi="宋体" w:cs="宋体"/>
          <w:sz w:val="24"/>
          <w:highlight w:val="none"/>
        </w:rPr>
        <w:t>”中轴</w:t>
      </w:r>
      <w:r>
        <w:rPr>
          <w:rFonts w:hint="eastAsia" w:ascii="宋体" w:hAnsi="宋体" w:cs="宋体"/>
          <w:sz w:val="24"/>
          <w:highlight w:val="none"/>
          <w:lang w:eastAsia="zh-CN"/>
        </w:rPr>
        <w:t>线</w:t>
      </w:r>
      <w:r>
        <w:rPr>
          <w:rFonts w:hint="eastAsia" w:ascii="宋体" w:hAnsi="宋体" w:cs="宋体"/>
          <w:sz w:val="24"/>
          <w:highlight w:val="none"/>
        </w:rPr>
        <w:t>。</w:t>
      </w:r>
    </w:p>
    <w:p>
      <w:pPr>
        <w:pStyle w:val="2"/>
        <w:ind w:firstLine="482" w:firstLineChars="200"/>
        <w:rPr>
          <w:rFonts w:ascii="Times New Roman" w:hAnsi="Times New Roman" w:eastAsia="宋体"/>
          <w:b/>
          <w:bCs/>
          <w:sz w:val="24"/>
          <w:szCs w:val="44"/>
          <w:highlight w:val="none"/>
        </w:rPr>
      </w:pPr>
      <w:r>
        <w:rPr>
          <w:rFonts w:ascii="Times New Roman" w:hAnsi="Times New Roman" w:eastAsia="宋体"/>
          <w:b/>
          <w:bCs/>
          <w:sz w:val="24"/>
          <w:szCs w:val="44"/>
          <w:highlight w:val="none"/>
        </w:rPr>
        <w:t>四、主要</w:t>
      </w:r>
      <w:r>
        <w:rPr>
          <w:rFonts w:ascii="Times New Roman" w:hAnsi="Times New Roman" w:eastAsia="宋体"/>
          <w:b/>
          <w:bCs/>
          <w:sz w:val="24"/>
          <w:szCs w:val="44"/>
          <w:highlight w:val="none"/>
          <w:lang w:val="en-US"/>
        </w:rPr>
        <w:t>服务</w:t>
      </w:r>
      <w:r>
        <w:rPr>
          <w:rFonts w:ascii="Times New Roman" w:hAnsi="Times New Roman" w:eastAsia="宋体"/>
          <w:b/>
          <w:bCs/>
          <w:sz w:val="24"/>
          <w:szCs w:val="44"/>
          <w:highlight w:val="none"/>
        </w:rPr>
        <w:t>内容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（1）衔接新中心核心区土地开发、建设行动计划，明确新中心核心区的城市规划总体管控体系与方法。</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（2）全面深入研究、解读</w:t>
      </w:r>
      <w:r>
        <w:rPr>
          <w:rFonts w:hint="eastAsia" w:ascii="宋体" w:hAnsi="宋体" w:cs="宋体"/>
          <w:sz w:val="24"/>
          <w:highlight w:val="none"/>
          <w:lang w:eastAsia="zh-CN"/>
        </w:rPr>
        <w:t>中轴线</w:t>
      </w:r>
      <w:r>
        <w:rPr>
          <w:rFonts w:hint="eastAsia" w:ascii="宋体" w:hAnsi="宋体" w:cs="宋体"/>
          <w:sz w:val="24"/>
          <w:highlight w:val="none"/>
        </w:rPr>
        <w:t>实施性城市设计，衔接</w:t>
      </w:r>
      <w:r>
        <w:rPr>
          <w:rFonts w:hint="eastAsia" w:ascii="宋体" w:hAnsi="宋体" w:cs="宋体"/>
          <w:sz w:val="24"/>
          <w:highlight w:val="none"/>
          <w:lang w:eastAsia="zh-CN"/>
        </w:rPr>
        <w:t>中轴线</w:t>
      </w:r>
      <w:r>
        <w:rPr>
          <w:rFonts w:hint="eastAsia" w:ascii="宋体" w:hAnsi="宋体" w:cs="宋体"/>
          <w:sz w:val="24"/>
          <w:highlight w:val="none"/>
        </w:rPr>
        <w:t>所在地的详细规划、专项规划等相关内容，做好规划统筹工作，同时准确传导相关要求、细化落实到管控图则中。</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（3）结合</w:t>
      </w:r>
      <w:r>
        <w:rPr>
          <w:rFonts w:hint="eastAsia" w:ascii="宋体" w:hAnsi="宋体" w:cs="宋体"/>
          <w:sz w:val="24"/>
          <w:highlight w:val="none"/>
          <w:lang w:eastAsia="zh-CN"/>
        </w:rPr>
        <w:t>中轴线</w:t>
      </w:r>
      <w:r>
        <w:rPr>
          <w:rFonts w:hint="eastAsia" w:ascii="宋体" w:hAnsi="宋体" w:cs="宋体"/>
          <w:sz w:val="24"/>
          <w:highlight w:val="none"/>
        </w:rPr>
        <w:t>高度一体化建设需求，划分一体化区域，细化</w:t>
      </w:r>
      <w:r>
        <w:rPr>
          <w:rFonts w:hint="eastAsia" w:ascii="宋体" w:hAnsi="宋体" w:cs="宋体"/>
          <w:sz w:val="24"/>
          <w:highlight w:val="none"/>
          <w:lang w:eastAsia="zh-CN"/>
        </w:rPr>
        <w:t>中轴线</w:t>
      </w:r>
      <w:r>
        <w:rPr>
          <w:rFonts w:hint="eastAsia" w:ascii="宋体" w:hAnsi="宋体" w:cs="宋体"/>
          <w:sz w:val="24"/>
          <w:highlight w:val="none"/>
        </w:rPr>
        <w:t>实施性城市设计中开放空间、功能布局、建筑景观、立体交通组织等分系统工程，提炼新中心建设需要统筹协调的管控内容、难点；以前瞻性视角，明确</w:t>
      </w:r>
      <w:r>
        <w:rPr>
          <w:rFonts w:hint="eastAsia" w:ascii="宋体" w:hAnsi="宋体" w:cs="宋体"/>
          <w:sz w:val="24"/>
          <w:highlight w:val="none"/>
          <w:lang w:eastAsia="zh-CN"/>
        </w:rPr>
        <w:t>中轴线</w:t>
      </w:r>
      <w:r>
        <w:rPr>
          <w:rFonts w:hint="eastAsia" w:ascii="宋体" w:hAnsi="宋体" w:cs="宋体"/>
          <w:sz w:val="24"/>
          <w:highlight w:val="none"/>
        </w:rPr>
        <w:t>核心区总体管控可能面临的问题并提出拟解决方案。</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（4）结合土地开发计划和一体化区域划分，建立新中心中轴线区域具体建设项目库，依据建设项目逐项编制城市设计管控图则，做好将城市设计转译为能够指导城市建设的管控图则。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（5）综合管控图则、详细规划及专项内容，明确地块详细规划设计条件。</w:t>
      </w:r>
    </w:p>
    <w:p>
      <w:pPr>
        <w:pStyle w:val="23"/>
        <w:ind w:firstLine="482" w:firstLineChars="200"/>
        <w:rPr>
          <w:rFonts w:ascii="Times New Roman" w:hAnsi="Times New Roman" w:cs="Times New Roman"/>
          <w:b/>
          <w:bCs/>
          <w:szCs w:val="44"/>
          <w:highlight w:val="none"/>
        </w:rPr>
      </w:pPr>
      <w:r>
        <w:rPr>
          <w:rFonts w:ascii="Times New Roman" w:hAnsi="Times New Roman" w:cs="Times New Roman"/>
          <w:b/>
          <w:bCs/>
          <w:szCs w:val="44"/>
          <w:highlight w:val="none"/>
          <w:lang w:val="en-US"/>
        </w:rPr>
        <w:t>五、</w:t>
      </w:r>
      <w:r>
        <w:rPr>
          <w:rFonts w:ascii="Times New Roman" w:hAnsi="Times New Roman" w:cs="Times New Roman"/>
          <w:b/>
          <w:bCs/>
          <w:szCs w:val="44"/>
          <w:highlight w:val="none"/>
        </w:rPr>
        <w:t>服务期限</w:t>
      </w:r>
    </w:p>
    <w:p>
      <w:pPr>
        <w:tabs>
          <w:tab w:val="left" w:pos="180"/>
        </w:tabs>
        <w:spacing w:line="360" w:lineRule="auto"/>
        <w:ind w:firstLine="480" w:firstLineChars="200"/>
        <w:rPr>
          <w:rFonts w:ascii="宋体" w:hAnsi="宋体" w:cs="宋体"/>
          <w:sz w:val="24"/>
          <w:highlight w:val="none"/>
        </w:rPr>
      </w:pPr>
      <w:r>
        <w:rPr>
          <w:rFonts w:hint="eastAsia" w:ascii="宋体" w:hAnsi="宋体" w:cs="宋体"/>
          <w:sz w:val="24"/>
          <w:highlight w:val="none"/>
        </w:rPr>
        <w:t>中标通知书发出后2个月内提交送审稿，采购人明确修改意见后，1个月完成成果稿编制，总服务期为中标通知书发出后6个月内。</w:t>
      </w:r>
    </w:p>
    <w:p>
      <w:pPr>
        <w:tabs>
          <w:tab w:val="left" w:pos="0"/>
        </w:tabs>
        <w:spacing w:before="157" w:beforeLines="50" w:after="157" w:afterLines="50" w:line="360" w:lineRule="auto"/>
        <w:ind w:firstLine="482" w:firstLineChars="200"/>
        <w:rPr>
          <w:rFonts w:ascii="宋体" w:hAnsi="宋体" w:cs="宋体"/>
          <w:b/>
          <w:bCs/>
          <w:sz w:val="24"/>
          <w:highlight w:val="none"/>
        </w:rPr>
      </w:pPr>
      <w:r>
        <w:rPr>
          <w:rFonts w:hint="eastAsia" w:ascii="宋体" w:hAnsi="宋体" w:cs="宋体"/>
          <w:b/>
          <w:bCs/>
          <w:sz w:val="24"/>
          <w:highlight w:val="none"/>
        </w:rPr>
        <w:t>六、项目实施要求</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1、实施单位要求：投标人须拥有详细规划和城市设计编制丰富经验。 </w:t>
      </w:r>
    </w:p>
    <w:p>
      <w:pPr>
        <w:pStyle w:val="24"/>
        <w:numPr>
          <w:ilvl w:val="255"/>
          <w:numId w:val="0"/>
        </w:numPr>
        <w:ind w:firstLine="480" w:firstLineChars="200"/>
        <w:rPr>
          <w:rFonts w:cs="宋体" w:asciiTheme="minorEastAsia" w:hAnsiTheme="minorEastAsia" w:eastAsiaTheme="minorEastAsia"/>
          <w:color w:val="000000" w:themeColor="text1"/>
          <w:spacing w:val="1"/>
          <w:szCs w:val="24"/>
          <w:highlight w:val="none"/>
          <w:lang w:val="en-US"/>
          <w14:textFill>
            <w14:solidFill>
              <w14:schemeClr w14:val="tx1"/>
            </w14:solidFill>
          </w14:textFill>
        </w:rPr>
      </w:pPr>
      <w:r>
        <w:rPr>
          <w:rFonts w:hAnsi="宋体" w:cs="宋体"/>
          <w:highlight w:val="none"/>
        </w:rPr>
        <w:t>2</w:t>
      </w:r>
      <w:r>
        <w:rPr>
          <w:rFonts w:hint="eastAsia" w:hAnsi="宋体" w:cs="宋体"/>
          <w:highlight w:val="none"/>
        </w:rPr>
        <w:t>、实施团队要求：</w:t>
      </w:r>
      <w:r>
        <w:rPr>
          <w:rFonts w:hint="eastAsia" w:hAnsi="宋体" w:cs="宋体"/>
          <w:szCs w:val="24"/>
          <w:highlight w:val="none"/>
        </w:rPr>
        <w:t>投标人应在投标文件中明确投入本项目服务的人员基本配备，</w:t>
      </w:r>
      <w:r>
        <w:rPr>
          <w:rFonts w:hint="eastAsia" w:hAnsi="宋体" w:cs="宋体"/>
          <w:highlight w:val="none"/>
        </w:rPr>
        <w:t>项目负责人具备较强的专业能力，经验丰富，项目组成员不少于</w:t>
      </w:r>
      <w:r>
        <w:rPr>
          <w:rFonts w:hint="eastAsia" w:hAnsi="宋体" w:cs="宋体"/>
          <w:highlight w:val="none"/>
          <w:lang w:val="en-US"/>
        </w:rPr>
        <w:t>8人，</w:t>
      </w:r>
      <w:r>
        <w:rPr>
          <w:rFonts w:hint="eastAsia" w:hAnsi="宋体" w:cs="宋体"/>
          <w:highlight w:val="none"/>
        </w:rPr>
        <w:t>具备较高的专业资质与能力，</w:t>
      </w:r>
      <w:r>
        <w:rPr>
          <w:rFonts w:hint="eastAsia" w:cs="宋体" w:asciiTheme="minorEastAsia" w:hAnsiTheme="minorEastAsia" w:eastAsiaTheme="minorEastAsia"/>
          <w:color w:val="000000" w:themeColor="text1"/>
          <w:spacing w:val="1"/>
          <w:szCs w:val="24"/>
          <w:highlight w:val="none"/>
          <w:lang w:val="en-US"/>
          <w14:textFill>
            <w14:solidFill>
              <w14:schemeClr w14:val="tx1"/>
            </w14:solidFill>
          </w14:textFill>
        </w:rPr>
        <w:t>专业人员按需配合。</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3、对项目背景、现状、目标、任务、内容进行全面理解分析，拟定科学的研究技术路线，分析重点、难点并提出解决对策和建议。</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4、提供优质的质量保证服务及后期服务，包括协助召开专家技术评审会，同时按相关程序协助落实规划的修改、报批、发布等。成果报批、发布后，积极、及时响应采购人信息统筹、成果使用等工作需求。</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5、工作计划安排科学合理，根据采购需求及评分标准制定相应的投标方案。</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6、质量维护期</w:t>
      </w:r>
      <w:r>
        <w:rPr>
          <w:rFonts w:hint="eastAsia" w:ascii="宋体" w:hAnsi="宋体" w:cs="宋体"/>
          <w:sz w:val="24"/>
          <w:highlight w:val="none"/>
          <w:lang w:eastAsia="zh-CN"/>
        </w:rPr>
        <w:t>为</w:t>
      </w:r>
      <w:r>
        <w:rPr>
          <w:rFonts w:hint="eastAsia" w:ascii="宋体" w:hAnsi="宋体" w:cs="宋体"/>
          <w:sz w:val="24"/>
          <w:highlight w:val="none"/>
        </w:rPr>
        <w:t>项目验收合格后1年。</w:t>
      </w:r>
    </w:p>
    <w:p>
      <w:pPr>
        <w:pStyle w:val="2"/>
        <w:ind w:firstLine="482" w:firstLineChars="200"/>
        <w:rPr>
          <w:rFonts w:ascii="Times New Roman" w:hAnsi="Times New Roman" w:eastAsia="宋体"/>
          <w:b/>
          <w:bCs/>
          <w:sz w:val="24"/>
          <w:szCs w:val="44"/>
          <w:highlight w:val="none"/>
          <w:lang w:val="en-US"/>
        </w:rPr>
      </w:pPr>
      <w:r>
        <w:rPr>
          <w:rFonts w:hint="eastAsia" w:ascii="Times New Roman" w:hAnsi="Times New Roman" w:eastAsia="宋体"/>
          <w:b/>
          <w:bCs/>
          <w:sz w:val="24"/>
          <w:szCs w:val="44"/>
          <w:highlight w:val="none"/>
          <w:lang w:val="en-US"/>
        </w:rPr>
        <w:t>七</w:t>
      </w:r>
      <w:r>
        <w:rPr>
          <w:rFonts w:ascii="Times New Roman" w:hAnsi="Times New Roman" w:eastAsia="宋体"/>
          <w:b/>
          <w:bCs/>
          <w:sz w:val="24"/>
          <w:szCs w:val="44"/>
          <w:highlight w:val="none"/>
        </w:rPr>
        <w:t>、</w:t>
      </w:r>
      <w:r>
        <w:rPr>
          <w:rFonts w:ascii="Times New Roman" w:hAnsi="Times New Roman" w:eastAsia="宋体"/>
          <w:b/>
          <w:bCs/>
          <w:sz w:val="24"/>
          <w:szCs w:val="44"/>
          <w:highlight w:val="none"/>
          <w:lang w:val="en-US"/>
        </w:rPr>
        <w:t>成果要求</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1、成果构成</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杭州城市新中心核心区（中轴线）规划管控图则文本；</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规划相关图件（若干）；</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2、成果数量</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各阶段成果的份数按满足审查需要提供。</w:t>
      </w:r>
    </w:p>
    <w:p>
      <w:pPr>
        <w:pStyle w:val="2"/>
        <w:ind w:firstLine="482" w:firstLineChars="200"/>
        <w:rPr>
          <w:rFonts w:ascii="Times New Roman" w:hAnsi="Times New Roman" w:eastAsia="宋体"/>
          <w:b/>
          <w:bCs/>
          <w:sz w:val="24"/>
          <w:szCs w:val="44"/>
          <w:highlight w:val="none"/>
        </w:rPr>
      </w:pPr>
      <w:r>
        <w:rPr>
          <w:rFonts w:hint="eastAsia" w:ascii="Times New Roman" w:hAnsi="Times New Roman" w:eastAsia="宋体"/>
          <w:b/>
          <w:bCs/>
          <w:sz w:val="24"/>
          <w:szCs w:val="44"/>
          <w:highlight w:val="none"/>
          <w:lang w:val="en-US"/>
        </w:rPr>
        <w:t>八</w:t>
      </w:r>
      <w:r>
        <w:rPr>
          <w:rFonts w:ascii="Times New Roman" w:hAnsi="Times New Roman" w:eastAsia="宋体"/>
          <w:b/>
          <w:bCs/>
          <w:sz w:val="24"/>
          <w:szCs w:val="44"/>
          <w:highlight w:val="none"/>
          <w:lang w:val="en-US"/>
        </w:rPr>
        <w:t>、</w:t>
      </w:r>
      <w:r>
        <w:rPr>
          <w:rFonts w:hint="eastAsia" w:ascii="Times New Roman" w:hAnsi="Times New Roman" w:eastAsia="宋体"/>
          <w:b/>
          <w:bCs/>
          <w:sz w:val="24"/>
          <w:szCs w:val="44"/>
          <w:highlight w:val="none"/>
          <w:lang w:val="en-US"/>
        </w:rPr>
        <w:t>款项</w:t>
      </w:r>
      <w:r>
        <w:rPr>
          <w:rFonts w:ascii="Times New Roman" w:hAnsi="Times New Roman" w:eastAsia="宋体"/>
          <w:b/>
          <w:bCs/>
          <w:sz w:val="24"/>
          <w:szCs w:val="44"/>
          <w:highlight w:val="none"/>
        </w:rPr>
        <w:t>支付</w:t>
      </w:r>
    </w:p>
    <w:p>
      <w:pPr>
        <w:spacing w:line="360" w:lineRule="auto"/>
        <w:ind w:firstLine="480"/>
        <w:jc w:val="left"/>
        <w:rPr>
          <w:rFonts w:ascii="宋体" w:hAnsi="宋体" w:cs="宋体"/>
          <w:sz w:val="24"/>
          <w:highlight w:val="none"/>
        </w:rPr>
      </w:pPr>
      <w:r>
        <w:rPr>
          <w:rFonts w:hint="eastAsia" w:ascii="宋体" w:hAnsi="宋体" w:cs="宋体"/>
          <w:sz w:val="24"/>
          <w:highlight w:val="none"/>
        </w:rPr>
        <w:t>（1）在合同签订后支付合同价款总金额的【</w:t>
      </w:r>
      <w:r>
        <w:rPr>
          <w:rFonts w:hint="eastAsia" w:ascii="宋体" w:hAnsi="宋体" w:cs="宋体"/>
          <w:sz w:val="24"/>
          <w:highlight w:val="none"/>
          <w:lang w:val="en-US" w:eastAsia="zh-CN"/>
        </w:rPr>
        <w:t>5</w:t>
      </w:r>
      <w:r>
        <w:rPr>
          <w:rFonts w:hint="eastAsia" w:ascii="宋体" w:hAnsi="宋体" w:cs="宋体"/>
          <w:sz w:val="24"/>
          <w:highlight w:val="none"/>
        </w:rPr>
        <w:t>0%】；</w:t>
      </w:r>
    </w:p>
    <w:p>
      <w:pPr>
        <w:spacing w:line="360" w:lineRule="auto"/>
        <w:ind w:firstLine="480"/>
        <w:jc w:val="left"/>
        <w:rPr>
          <w:rFonts w:ascii="宋体" w:hAnsi="宋体" w:cs="宋体"/>
          <w:sz w:val="24"/>
          <w:highlight w:val="none"/>
        </w:rPr>
      </w:pPr>
      <w:r>
        <w:rPr>
          <w:rFonts w:hint="eastAsia" w:ascii="宋体" w:hAnsi="宋体" w:cs="宋体"/>
          <w:sz w:val="24"/>
          <w:highlight w:val="none"/>
        </w:rPr>
        <w:t>（2）提交送审稿并通过审核后，支付合同价款总金额的【</w:t>
      </w:r>
      <w:r>
        <w:rPr>
          <w:rFonts w:hint="eastAsia" w:ascii="宋体" w:hAnsi="宋体" w:cs="宋体"/>
          <w:sz w:val="24"/>
          <w:highlight w:val="none"/>
          <w:lang w:val="en-US" w:eastAsia="zh-CN"/>
        </w:rPr>
        <w:t>1</w:t>
      </w:r>
      <w:r>
        <w:rPr>
          <w:rFonts w:hint="eastAsia" w:ascii="宋体" w:hAnsi="宋体" w:cs="宋体"/>
          <w:sz w:val="24"/>
          <w:highlight w:val="none"/>
        </w:rPr>
        <w:t>0％】；</w:t>
      </w:r>
    </w:p>
    <w:p>
      <w:pPr>
        <w:pStyle w:val="111"/>
        <w:numPr>
          <w:ilvl w:val="-1"/>
          <w:numId w:val="0"/>
        </w:numPr>
        <w:ind w:left="0"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w:t>
      </w:r>
      <w:r>
        <w:rPr>
          <w:rFonts w:hint="eastAsia" w:ascii="宋体" w:hAnsi="宋体" w:eastAsia="宋体" w:cs="宋体"/>
          <w:color w:val="000000" w:themeColor="text1"/>
          <w:highlight w:val="none"/>
          <w14:textFill>
            <w14:solidFill>
              <w14:schemeClr w14:val="tx1"/>
            </w14:solidFill>
          </w14:textFill>
        </w:rPr>
        <w:t>提交正式全部成果（经报批通过的），支付合同价款总金额的</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20%</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p>
    <w:p>
      <w:pPr>
        <w:widowControl/>
        <w:spacing w:line="360" w:lineRule="auto"/>
        <w:ind w:firstLine="48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）提交最终成果并通过招标人确认后支付合同价款总金额的【</w:t>
      </w:r>
      <w:r>
        <w:rPr>
          <w:rFonts w:hint="eastAsia" w:ascii="宋体" w:hAnsi="宋体" w:cs="宋体"/>
          <w:sz w:val="24"/>
          <w:highlight w:val="none"/>
          <w:lang w:val="en-US" w:eastAsia="zh-CN"/>
        </w:rPr>
        <w:t>2</w:t>
      </w:r>
      <w:r>
        <w:rPr>
          <w:rFonts w:hint="eastAsia" w:ascii="宋体" w:hAnsi="宋体" w:cs="宋体"/>
          <w:sz w:val="24"/>
          <w:highlight w:val="none"/>
        </w:rPr>
        <w:t>0％】。</w:t>
      </w:r>
    </w:p>
    <w:p>
      <w:pPr>
        <w:pStyle w:val="2"/>
        <w:numPr>
          <w:ilvl w:val="255"/>
          <w:numId w:val="0"/>
        </w:numPr>
        <w:ind w:firstLine="482" w:firstLineChars="200"/>
        <w:rPr>
          <w:rFonts w:ascii="Times New Roman" w:hAnsi="Times New Roman" w:eastAsia="宋体"/>
          <w:b/>
          <w:bCs/>
          <w:sz w:val="24"/>
          <w:szCs w:val="44"/>
          <w:highlight w:val="none"/>
          <w:lang w:val="en-US"/>
        </w:rPr>
      </w:pPr>
      <w:r>
        <w:rPr>
          <w:rFonts w:hint="eastAsia" w:ascii="Times New Roman" w:hAnsi="Times New Roman" w:eastAsia="宋体"/>
          <w:b/>
          <w:bCs/>
          <w:sz w:val="24"/>
          <w:szCs w:val="44"/>
          <w:highlight w:val="none"/>
          <w:lang w:val="en-US"/>
        </w:rPr>
        <w:t>九</w:t>
      </w:r>
      <w:r>
        <w:rPr>
          <w:rFonts w:ascii="Times New Roman" w:hAnsi="Times New Roman" w:eastAsia="宋体"/>
          <w:b/>
          <w:bCs/>
          <w:sz w:val="24"/>
          <w:szCs w:val="44"/>
          <w:highlight w:val="none"/>
          <w:lang w:val="en-US"/>
        </w:rPr>
        <w:t>、服务要求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（1）中标人在履行合同义务期间，应遵守国家有关法律、法规，维护委托单位的合法权益。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（2）中标人应按投标文件中的承诺组建能够满足本项目服务需要的项目小组，按照工作范围和内容完成工作，并按约定向委托单位汇报工作进展。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（3）中标人应自行承担项目实施过程中所有安全生产责任，采购人任何情况下均不承担因此产生的任何法律责任和经济责任。</w:t>
      </w:r>
    </w:p>
    <w:p>
      <w:pPr>
        <w:pStyle w:val="123"/>
        <w:snapToGrid/>
        <w:spacing w:afterLines="0" w:line="360" w:lineRule="auto"/>
        <w:ind w:firstLine="480"/>
        <w:rPr>
          <w:rFonts w:ascii="宋体" w:hAnsi="宋体" w:cs="宋体"/>
          <w:szCs w:val="24"/>
          <w:highlight w:val="none"/>
        </w:rPr>
      </w:pPr>
      <w:r>
        <w:rPr>
          <w:rFonts w:hint="eastAsia" w:ascii="宋体" w:hAnsi="宋体" w:cs="宋体"/>
          <w:szCs w:val="24"/>
          <w:highlight w:val="none"/>
        </w:rPr>
        <w:t>（4）</w:t>
      </w:r>
      <w:r>
        <w:rPr>
          <w:rFonts w:hint="eastAsia" w:ascii="宋体" w:hAnsi="宋体" w:cs="宋体"/>
          <w:sz w:val="24"/>
          <w:highlight w:val="none"/>
        </w:rPr>
        <w:t>中标人</w:t>
      </w:r>
      <w:r>
        <w:rPr>
          <w:rFonts w:hint="eastAsia" w:ascii="宋体" w:hAnsi="宋体" w:cs="宋体"/>
          <w:szCs w:val="24"/>
          <w:highlight w:val="none"/>
        </w:rPr>
        <w:t>负有保密责任，与采购人签订保密协议。未经采购人同意，关于本项目的任何情况均不得私自对外发布或散播，否则，自行承担所有责任。</w:t>
      </w:r>
    </w:p>
    <w:p>
      <w:pPr>
        <w:pStyle w:val="123"/>
        <w:snapToGrid/>
        <w:spacing w:afterLines="0" w:line="360" w:lineRule="auto"/>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（5）编制方案版权归采购人所有，采购人有权公开展示编制成果，并通过传播、媒介、专业杂志、书刊及其他形式介绍、展示、评价编制成果。</w:t>
      </w:r>
    </w:p>
    <w:p>
      <w:pPr>
        <w:pStyle w:val="123"/>
        <w:spacing w:afterLines="0" w:line="360" w:lineRule="auto"/>
        <w:ind w:firstLine="480"/>
        <w:rPr>
          <w:rFonts w:ascii="宋体" w:hAnsi="宋体" w:cs="宋体"/>
          <w:szCs w:val="24"/>
          <w:highlight w:val="none"/>
        </w:rPr>
      </w:pPr>
      <w:r>
        <w:rPr>
          <w:rFonts w:hint="eastAsia" w:ascii="宋体" w:hAnsi="宋体" w:cs="宋体"/>
          <w:szCs w:val="24"/>
          <w:highlight w:val="none"/>
        </w:rPr>
        <w:t>（6）方案批准实施前，中标供应商未经采购单位同意都不得以任何形式向社会公开展示编制成果。</w:t>
      </w:r>
    </w:p>
    <w:p>
      <w:pPr>
        <w:tabs>
          <w:tab w:val="left" w:pos="180"/>
        </w:tabs>
        <w:spacing w:line="360" w:lineRule="auto"/>
        <w:ind w:firstLine="480" w:firstLineChars="200"/>
        <w:rPr>
          <w:rFonts w:ascii="宋体" w:hAnsi="宋体" w:cs="宋体"/>
          <w:sz w:val="24"/>
          <w:highlight w:val="none"/>
        </w:rPr>
      </w:pPr>
      <w:r>
        <w:rPr>
          <w:rFonts w:hint="eastAsia" w:ascii="宋体" w:hAnsi="宋体" w:cs="宋体"/>
          <w:sz w:val="24"/>
          <w:highlight w:val="none"/>
        </w:rPr>
        <w:t>（7）投标单位所提供的所有资料均应使用中文。使用其他语种的资料应附有经权威翻译机构核准的中文译文。对资料的理解将以中文为准。</w:t>
      </w:r>
    </w:p>
    <w:p>
      <w:pPr>
        <w:tabs>
          <w:tab w:val="left" w:pos="180"/>
        </w:tabs>
        <w:spacing w:line="360" w:lineRule="auto"/>
        <w:ind w:firstLine="480" w:firstLineChars="200"/>
        <w:rPr>
          <w:rFonts w:ascii="宋体" w:hAnsi="宋体" w:cs="宋体"/>
          <w:sz w:val="24"/>
          <w:highlight w:val="none"/>
        </w:rPr>
      </w:pPr>
      <w:r>
        <w:rPr>
          <w:rFonts w:hint="eastAsia" w:ascii="宋体" w:hAnsi="宋体" w:cs="宋体"/>
          <w:sz w:val="24"/>
          <w:highlight w:val="none"/>
        </w:rPr>
        <w:t>（8）要求本次投标活动中标单位的项目负责人必须参加中标后对接</w:t>
      </w:r>
      <w:r>
        <w:rPr>
          <w:rFonts w:hint="eastAsia" w:ascii="宋体" w:hAnsi="宋体" w:cs="宋体"/>
          <w:sz w:val="24"/>
          <w:highlight w:val="none"/>
          <w:lang w:eastAsia="zh-CN"/>
        </w:rPr>
        <w:t>工作</w:t>
      </w:r>
      <w:r>
        <w:rPr>
          <w:rFonts w:hint="eastAsia" w:ascii="宋体" w:hAnsi="宋体" w:cs="宋体"/>
          <w:sz w:val="24"/>
          <w:highlight w:val="none"/>
        </w:rPr>
        <w:t>，并由项目负责人本人负责初步方案、中间方案、专家评审方案及成果方案汇报。</w:t>
      </w:r>
    </w:p>
    <w:p>
      <w:pPr>
        <w:pStyle w:val="123"/>
        <w:spacing w:afterLines="0" w:line="360" w:lineRule="auto"/>
        <w:ind w:firstLine="482" w:firstLineChars="200"/>
        <w:rPr>
          <w:b/>
          <w:bCs/>
          <w:szCs w:val="44"/>
          <w:highlight w:val="none"/>
        </w:rPr>
      </w:pPr>
      <w:r>
        <w:rPr>
          <w:rFonts w:hint="eastAsia"/>
          <w:b/>
          <w:bCs/>
          <w:szCs w:val="44"/>
          <w:highlight w:val="none"/>
        </w:rPr>
        <w:t>十</w:t>
      </w:r>
      <w:r>
        <w:rPr>
          <w:b/>
          <w:bCs/>
          <w:szCs w:val="44"/>
          <w:highlight w:val="none"/>
        </w:rPr>
        <w:t>、履约验收</w:t>
      </w:r>
    </w:p>
    <w:p>
      <w:pPr>
        <w:pStyle w:val="626"/>
        <w:spacing w:line="360" w:lineRule="auto"/>
        <w:ind w:firstLine="480" w:firstLineChars="200"/>
        <w:rPr>
          <w:rFonts w:cs="宋体"/>
          <w:szCs w:val="24"/>
          <w:highlight w:val="none"/>
        </w:rPr>
      </w:pPr>
      <w:r>
        <w:rPr>
          <w:rFonts w:hint="eastAsia" w:cs="宋体"/>
          <w:szCs w:val="24"/>
          <w:highlight w:val="none"/>
        </w:rPr>
        <w:t>符合相关技术规范及文件精神要求，最终报告和相关成果须通过采购单位和专家组评审验收。</w:t>
      </w:r>
    </w:p>
    <w:p>
      <w:pPr>
        <w:numPr>
          <w:ilvl w:val="0"/>
          <w:numId w:val="5"/>
        </w:numPr>
        <w:spacing w:line="360" w:lineRule="auto"/>
        <w:ind w:firstLine="482" w:firstLineChars="200"/>
        <w:rPr>
          <w:rFonts w:hint="eastAsia" w:ascii="宋体" w:hAnsi="宋体" w:cs="宋体"/>
          <w:b/>
          <w:bCs/>
          <w:sz w:val="24"/>
          <w:highlight w:val="none"/>
        </w:rPr>
      </w:pPr>
      <w:bookmarkStart w:id="55" w:name="_Toc9724"/>
      <w:bookmarkStart w:id="56" w:name="_Toc13056130"/>
      <w:bookmarkStart w:id="57" w:name="_Toc8324"/>
      <w:bookmarkStart w:id="58" w:name="_Toc9087"/>
      <w:bookmarkStart w:id="59" w:name="_Toc2944"/>
      <w:bookmarkStart w:id="60" w:name="_Toc25737"/>
      <w:r>
        <w:rPr>
          <w:rFonts w:hint="eastAsia" w:ascii="宋体" w:hAnsi="宋体" w:cs="宋体"/>
          <w:b/>
          <w:bCs/>
          <w:sz w:val="24"/>
          <w:highlight w:val="none"/>
        </w:rPr>
        <w:t>知识产权</w:t>
      </w:r>
      <w:r>
        <w:rPr>
          <w:rFonts w:hint="eastAsia" w:ascii="宋体" w:hAnsi="宋体" w:cs="宋体"/>
          <w:b/>
          <w:bCs/>
          <w:sz w:val="24"/>
          <w:highlight w:val="none"/>
          <w:lang w:eastAsia="zh-CN"/>
        </w:rPr>
        <w:t>和保密要求</w:t>
      </w:r>
    </w:p>
    <w:p>
      <w:pPr>
        <w:numPr>
          <w:ilvl w:val="-1"/>
          <w:numId w:val="0"/>
        </w:numPr>
        <w:spacing w:line="360" w:lineRule="auto"/>
        <w:ind w:firstLine="480" w:firstLineChars="200"/>
        <w:rPr>
          <w:rFonts w:ascii="宋体" w:hAnsi="宋体" w:cs="宋体"/>
          <w:sz w:val="24"/>
          <w:highlight w:val="none"/>
        </w:rPr>
      </w:pPr>
      <w:r>
        <w:rPr>
          <w:rFonts w:hint="eastAsia" w:ascii="宋体" w:hAnsi="宋体" w:cs="宋体"/>
          <w:sz w:val="24"/>
          <w:highlight w:val="none"/>
        </w:rPr>
        <w:t>本次项目成果所有权和使用权均属于采购人。成交供应商不得以任何理由留存，否则承担由此产生的一切法律和经济责任。未经采购人书面同意，任何单位和个人不得转让和使用本项目成果。</w:t>
      </w:r>
      <w:r>
        <w:rPr>
          <w:rFonts w:hint="eastAsia" w:ascii="宋体" w:hAnsi="宋体" w:eastAsia="宋体" w:cs="宋体"/>
          <w:kern w:val="0"/>
          <w:sz w:val="24"/>
          <w:szCs w:val="24"/>
          <w:highlight w:val="none"/>
          <w:lang w:eastAsia="zh-CN"/>
        </w:rPr>
        <w:t>采购人在合同范围内使用研究成果不受第三方提出的关于专利权、版权、设计、其他知识产权或使用许可的法律纠纷，倘若发生有关的诉讼，完全由中标人应诉并承担法律责任。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建立严格的保密制度，成交供应商应当加强对工作人员的保密管理及保密知识教育。成交供应商须承担与此有关的技术情报和数据资料的保密责任。与本项目有关的资料及数据成果中涉及国家秘密的内容，均要求按照《国家保密法》及相关法律法规执行。</w:t>
      </w:r>
    </w:p>
    <w:p>
      <w:pPr>
        <w:pStyle w:val="2"/>
        <w:rPr>
          <w:rStyle w:val="708"/>
          <w:rFonts w:ascii="宋体" w:hAnsi="宋体" w:eastAsia="宋体" w:cs="宋体"/>
          <w:b/>
          <w:bCs/>
          <w:sz w:val="28"/>
          <w:szCs w:val="28"/>
          <w:highlight w:val="none"/>
        </w:rPr>
      </w:pPr>
    </w:p>
    <w:p>
      <w:pPr>
        <w:pStyle w:val="2"/>
        <w:ind w:firstLine="562" w:firstLineChars="200"/>
        <w:rPr>
          <w:rStyle w:val="708"/>
          <w:rFonts w:ascii="宋体" w:hAnsi="宋体" w:eastAsia="宋体" w:cs="宋体"/>
          <w:b/>
          <w:bCs/>
          <w:sz w:val="28"/>
          <w:szCs w:val="28"/>
          <w:highlight w:val="none"/>
        </w:rPr>
      </w:pPr>
      <w:r>
        <w:rPr>
          <w:rStyle w:val="708"/>
          <w:rFonts w:hint="eastAsia" w:ascii="宋体" w:hAnsi="宋体" w:eastAsia="宋体" w:cs="宋体"/>
          <w:b/>
          <w:bCs/>
          <w:sz w:val="28"/>
          <w:szCs w:val="28"/>
          <w:highlight w:val="none"/>
        </w:rPr>
        <w:t>附件一: 规划范围示意图</w:t>
      </w:r>
      <w:bookmarkEnd w:id="55"/>
      <w:bookmarkEnd w:id="56"/>
      <w:bookmarkEnd w:id="57"/>
      <w:bookmarkEnd w:id="58"/>
      <w:bookmarkEnd w:id="59"/>
      <w:bookmarkEnd w:id="60"/>
    </w:p>
    <w:p>
      <w:pPr>
        <w:jc w:val="center"/>
        <w:rPr>
          <w:rFonts w:ascii="宋体" w:hAnsi="宋体" w:cs="宋体"/>
          <w:highlight w:val="none"/>
        </w:rPr>
      </w:pPr>
      <w:r>
        <w:rPr>
          <w:rFonts w:hint="eastAsia" w:ascii="宋体" w:hAnsi="宋体" w:cs="宋体"/>
          <w:szCs w:val="21"/>
          <w:highlight w:val="none"/>
        </w:rPr>
        <w:drawing>
          <wp:inline distT="0" distB="0" distL="114300" distR="114300">
            <wp:extent cx="4713605" cy="6248400"/>
            <wp:effectExtent l="0" t="0" r="10795" b="0"/>
            <wp:docPr id="1" name="图片 1" descr="07用地功能规划图 0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7用地功能规划图 0206(1)"/>
                    <pic:cNvPicPr>
                      <a:picLocks noChangeAspect="1"/>
                    </pic:cNvPicPr>
                  </pic:nvPicPr>
                  <pic:blipFill>
                    <a:blip r:embed="rId38"/>
                    <a:stretch>
                      <a:fillRect/>
                    </a:stretch>
                  </pic:blipFill>
                  <pic:spPr>
                    <a:xfrm>
                      <a:off x="0" y="0"/>
                      <a:ext cx="4713605" cy="6248400"/>
                    </a:xfrm>
                    <a:prstGeom prst="rect">
                      <a:avLst/>
                    </a:prstGeom>
                    <a:noFill/>
                    <a:ln>
                      <a:noFill/>
                    </a:ln>
                  </pic:spPr>
                </pic:pic>
              </a:graphicData>
            </a:graphic>
          </wp:inline>
        </w:drawing>
      </w:r>
    </w:p>
    <w:p>
      <w:pPr>
        <w:rPr>
          <w:rFonts w:ascii="宋体" w:hAnsi="宋体" w:cs="宋体"/>
          <w:highlight w:val="none"/>
        </w:rPr>
      </w:pPr>
    </w:p>
    <w:p>
      <w:pPr>
        <w:pStyle w:val="111"/>
        <w:widowControl/>
        <w:numPr>
          <w:ilvl w:val="255"/>
          <w:numId w:val="0"/>
        </w:numPr>
        <w:snapToGrid w:val="0"/>
        <w:jc w:val="left"/>
        <w:rPr>
          <w:rFonts w:ascii="宋体" w:hAnsi="宋体" w:eastAsia="宋体" w:cs="宋体"/>
          <w:b/>
          <w:bCs/>
          <w:highlight w:val="none"/>
        </w:rPr>
      </w:pPr>
    </w:p>
    <w:p>
      <w:pPr>
        <w:rPr>
          <w:rFonts w:ascii="宋体" w:hAnsi="宋体" w:cs="宋体"/>
          <w:b/>
          <w:bCs/>
          <w:highlight w:val="none"/>
        </w:rPr>
      </w:pPr>
      <w:r>
        <w:rPr>
          <w:rFonts w:hint="eastAsia" w:ascii="宋体" w:hAnsi="宋体" w:cs="宋体"/>
          <w:b/>
          <w:bCs/>
          <w:highlight w:val="none"/>
        </w:rPr>
        <w:br w:type="page"/>
      </w:r>
    </w:p>
    <w:p>
      <w:pPr>
        <w:pStyle w:val="3"/>
        <w:numPr>
          <w:ilvl w:val="0"/>
          <w:numId w:val="6"/>
        </w:numPr>
        <w:jc w:val="center"/>
        <w:rPr>
          <w:rFonts w:ascii="宋体" w:hAnsi="宋体" w:cs="宋体"/>
          <w:bCs w:val="0"/>
          <w:kern w:val="2"/>
          <w:sz w:val="36"/>
          <w:szCs w:val="36"/>
          <w:highlight w:val="none"/>
        </w:rPr>
      </w:pPr>
      <w:r>
        <w:rPr>
          <w:rFonts w:hint="eastAsia" w:ascii="宋体" w:hAnsi="宋体" w:cs="宋体"/>
          <w:bCs w:val="0"/>
          <w:kern w:val="2"/>
          <w:sz w:val="36"/>
          <w:szCs w:val="36"/>
          <w:highlight w:val="none"/>
        </w:rPr>
        <w:t xml:space="preserve">  </w:t>
      </w:r>
      <w:bookmarkStart w:id="61" w:name="_Toc184313239"/>
      <w:bookmarkEnd w:id="61"/>
      <w:bookmarkStart w:id="62" w:name="_Toc184310276"/>
      <w:bookmarkEnd w:id="62"/>
      <w:bookmarkStart w:id="63" w:name="_Toc184313279"/>
      <w:bookmarkEnd w:id="63"/>
      <w:bookmarkStart w:id="64" w:name="_Toc184313280"/>
      <w:bookmarkEnd w:id="64"/>
      <w:bookmarkStart w:id="65" w:name="_Toc184308104"/>
      <w:bookmarkEnd w:id="65"/>
      <w:bookmarkStart w:id="66" w:name="_Toc184312080"/>
      <w:bookmarkEnd w:id="66"/>
      <w:bookmarkStart w:id="67" w:name="_Toc184312133"/>
      <w:bookmarkEnd w:id="67"/>
      <w:bookmarkStart w:id="68" w:name="_Toc184310286"/>
      <w:bookmarkEnd w:id="68"/>
      <w:bookmarkStart w:id="69" w:name="_Toc184314479"/>
      <w:bookmarkEnd w:id="69"/>
      <w:bookmarkStart w:id="70" w:name="_Toc184313289"/>
      <w:bookmarkEnd w:id="70"/>
      <w:bookmarkStart w:id="71" w:name="_Toc184310342"/>
      <w:bookmarkEnd w:id="71"/>
      <w:bookmarkStart w:id="72" w:name="_Toc184314469"/>
      <w:bookmarkEnd w:id="72"/>
      <w:bookmarkStart w:id="73" w:name="_Toc184314474"/>
      <w:bookmarkEnd w:id="73"/>
      <w:bookmarkStart w:id="74" w:name="_Toc184312119"/>
      <w:bookmarkEnd w:id="74"/>
      <w:bookmarkStart w:id="75" w:name="_Toc184312122"/>
      <w:bookmarkEnd w:id="75"/>
      <w:bookmarkStart w:id="76" w:name="_Toc184312086"/>
      <w:bookmarkEnd w:id="76"/>
      <w:bookmarkStart w:id="77" w:name="_Toc184313258"/>
      <w:bookmarkEnd w:id="77"/>
      <w:bookmarkStart w:id="78" w:name="_Toc184313259"/>
      <w:bookmarkEnd w:id="78"/>
      <w:bookmarkStart w:id="79" w:name="_Toc184312127"/>
      <w:bookmarkEnd w:id="79"/>
      <w:bookmarkStart w:id="80" w:name="_Toc184308079"/>
      <w:bookmarkEnd w:id="80"/>
      <w:bookmarkStart w:id="81" w:name="_Toc184314427"/>
      <w:bookmarkEnd w:id="81"/>
      <w:bookmarkStart w:id="82" w:name="_Toc184312123"/>
      <w:bookmarkEnd w:id="82"/>
      <w:bookmarkStart w:id="83" w:name="_Toc184310341"/>
      <w:bookmarkEnd w:id="83"/>
      <w:bookmarkStart w:id="84" w:name="_Toc184310306"/>
      <w:bookmarkEnd w:id="84"/>
      <w:bookmarkStart w:id="85" w:name="_Toc184313294"/>
      <w:bookmarkEnd w:id="85"/>
      <w:bookmarkStart w:id="86" w:name="_Toc184310284"/>
      <w:bookmarkEnd w:id="86"/>
      <w:bookmarkStart w:id="87" w:name="_Toc184308096"/>
      <w:bookmarkEnd w:id="87"/>
      <w:bookmarkStart w:id="88" w:name="_Toc184310298"/>
      <w:bookmarkEnd w:id="88"/>
      <w:bookmarkStart w:id="89" w:name="_Toc184308099"/>
      <w:bookmarkEnd w:id="89"/>
      <w:bookmarkStart w:id="90" w:name="_Toc184308086"/>
      <w:bookmarkEnd w:id="90"/>
      <w:bookmarkStart w:id="91" w:name="_Toc184313292"/>
      <w:bookmarkEnd w:id="91"/>
      <w:bookmarkStart w:id="92" w:name="_Toc184308062"/>
      <w:bookmarkEnd w:id="92"/>
      <w:bookmarkStart w:id="93" w:name="_Toc184312125"/>
      <w:bookmarkEnd w:id="93"/>
      <w:bookmarkStart w:id="94" w:name="_Toc184312076"/>
      <w:bookmarkEnd w:id="94"/>
      <w:bookmarkStart w:id="95" w:name="_Toc184308084"/>
      <w:bookmarkEnd w:id="95"/>
      <w:bookmarkStart w:id="96" w:name="_Toc184308078"/>
      <w:bookmarkEnd w:id="96"/>
      <w:bookmarkStart w:id="97" w:name="_Toc184314467"/>
      <w:bookmarkEnd w:id="97"/>
      <w:bookmarkStart w:id="98" w:name="_Toc184308068"/>
      <w:bookmarkEnd w:id="98"/>
      <w:bookmarkStart w:id="99" w:name="_Toc184308055"/>
      <w:bookmarkEnd w:id="99"/>
      <w:bookmarkStart w:id="100" w:name="_Toc184312099"/>
      <w:bookmarkEnd w:id="100"/>
      <w:bookmarkStart w:id="101" w:name="_Toc184314429"/>
      <w:bookmarkEnd w:id="101"/>
      <w:bookmarkStart w:id="102" w:name="_Toc184314463"/>
      <w:bookmarkEnd w:id="102"/>
      <w:bookmarkStart w:id="103" w:name="_Toc184312121"/>
      <w:bookmarkEnd w:id="103"/>
      <w:bookmarkStart w:id="104" w:name="_Toc184314425"/>
      <w:bookmarkEnd w:id="104"/>
      <w:bookmarkStart w:id="105" w:name="_Toc184310328"/>
      <w:bookmarkEnd w:id="105"/>
      <w:bookmarkStart w:id="106" w:name="_Toc184314464"/>
      <w:bookmarkEnd w:id="106"/>
      <w:bookmarkStart w:id="107" w:name="_Toc184312082"/>
      <w:bookmarkEnd w:id="107"/>
      <w:bookmarkStart w:id="108" w:name="_Toc184310332"/>
      <w:bookmarkEnd w:id="108"/>
      <w:bookmarkStart w:id="109" w:name="_Toc184310303"/>
      <w:bookmarkEnd w:id="109"/>
      <w:bookmarkStart w:id="110" w:name="_Toc184312120"/>
      <w:bookmarkEnd w:id="110"/>
      <w:bookmarkStart w:id="111" w:name="_Toc184314447"/>
      <w:bookmarkEnd w:id="111"/>
      <w:bookmarkStart w:id="112" w:name="_Toc184313306"/>
      <w:bookmarkEnd w:id="112"/>
      <w:bookmarkStart w:id="113" w:name="_Toc184308048"/>
      <w:bookmarkEnd w:id="113"/>
      <w:bookmarkStart w:id="114" w:name="_Toc184313255"/>
      <w:bookmarkEnd w:id="114"/>
      <w:bookmarkStart w:id="115" w:name="_Toc184312092"/>
      <w:bookmarkEnd w:id="115"/>
      <w:bookmarkStart w:id="116" w:name="_Toc184308049"/>
      <w:bookmarkEnd w:id="116"/>
      <w:bookmarkStart w:id="117" w:name="_Toc184313278"/>
      <w:bookmarkEnd w:id="117"/>
      <w:bookmarkStart w:id="118" w:name="_Toc184314465"/>
      <w:bookmarkEnd w:id="118"/>
      <w:bookmarkStart w:id="119" w:name="_Toc184312073"/>
      <w:bookmarkEnd w:id="119"/>
      <w:bookmarkStart w:id="120" w:name="_Toc184312091"/>
      <w:bookmarkEnd w:id="120"/>
      <w:bookmarkStart w:id="121" w:name="_Toc184312079"/>
      <w:bookmarkEnd w:id="121"/>
      <w:bookmarkStart w:id="122" w:name="_Toc184308094"/>
      <w:bookmarkEnd w:id="122"/>
      <w:bookmarkStart w:id="123" w:name="_Toc184314452"/>
      <w:bookmarkEnd w:id="123"/>
      <w:bookmarkStart w:id="124" w:name="_Toc184310326"/>
      <w:bookmarkEnd w:id="124"/>
      <w:bookmarkStart w:id="125" w:name="_Toc184312112"/>
      <w:bookmarkEnd w:id="125"/>
      <w:bookmarkStart w:id="126" w:name="_Toc184312083"/>
      <w:bookmarkEnd w:id="126"/>
      <w:bookmarkStart w:id="127" w:name="_Toc184308036"/>
      <w:bookmarkEnd w:id="127"/>
      <w:bookmarkStart w:id="128" w:name="_Toc184308043"/>
      <w:bookmarkEnd w:id="128"/>
      <w:bookmarkStart w:id="129" w:name="_Toc184312106"/>
      <w:bookmarkEnd w:id="129"/>
      <w:bookmarkStart w:id="130" w:name="_Toc184314466"/>
      <w:bookmarkEnd w:id="130"/>
      <w:bookmarkStart w:id="131" w:name="_Toc184310301"/>
      <w:bookmarkEnd w:id="131"/>
      <w:bookmarkStart w:id="132" w:name="_Toc184313256"/>
      <w:bookmarkEnd w:id="132"/>
      <w:bookmarkStart w:id="133" w:name="_Toc184313247"/>
      <w:bookmarkEnd w:id="133"/>
      <w:bookmarkStart w:id="134" w:name="_Toc184312094"/>
      <w:bookmarkEnd w:id="134"/>
      <w:bookmarkStart w:id="135" w:name="_Toc184308065"/>
      <w:bookmarkEnd w:id="135"/>
      <w:bookmarkStart w:id="136" w:name="_Toc184312134"/>
      <w:bookmarkEnd w:id="136"/>
      <w:bookmarkStart w:id="137" w:name="_Toc184308074"/>
      <w:bookmarkEnd w:id="137"/>
      <w:bookmarkStart w:id="138" w:name="_Toc184308046"/>
      <w:bookmarkEnd w:id="138"/>
      <w:bookmarkStart w:id="139" w:name="_Toc184314460"/>
      <w:bookmarkEnd w:id="139"/>
      <w:bookmarkStart w:id="140" w:name="_Toc184310292"/>
      <w:bookmarkEnd w:id="140"/>
      <w:bookmarkStart w:id="141" w:name="_Toc184310281"/>
      <w:bookmarkEnd w:id="141"/>
      <w:bookmarkStart w:id="142" w:name="_Toc184314426"/>
      <w:bookmarkEnd w:id="142"/>
      <w:bookmarkStart w:id="143" w:name="_Toc184314439"/>
      <w:bookmarkEnd w:id="143"/>
      <w:bookmarkStart w:id="144" w:name="_Toc184313300"/>
      <w:bookmarkEnd w:id="144"/>
      <w:bookmarkStart w:id="145" w:name="_Toc184314416"/>
      <w:bookmarkEnd w:id="145"/>
      <w:bookmarkStart w:id="146" w:name="_Toc184314457"/>
      <w:bookmarkEnd w:id="146"/>
      <w:bookmarkStart w:id="147" w:name="_Toc184310289"/>
      <w:bookmarkEnd w:id="147"/>
      <w:bookmarkStart w:id="148" w:name="_Toc184314436"/>
      <w:bookmarkEnd w:id="148"/>
      <w:bookmarkStart w:id="149" w:name="_Toc184314421"/>
      <w:bookmarkEnd w:id="149"/>
      <w:bookmarkStart w:id="150" w:name="_Toc184313284"/>
      <w:bookmarkEnd w:id="150"/>
      <w:bookmarkStart w:id="151" w:name="_Toc184312135"/>
      <w:bookmarkEnd w:id="151"/>
      <w:bookmarkStart w:id="152" w:name="_Toc184313285"/>
      <w:bookmarkEnd w:id="152"/>
      <w:bookmarkStart w:id="153" w:name="_Toc184313265"/>
      <w:bookmarkEnd w:id="153"/>
      <w:bookmarkStart w:id="154" w:name="_Toc184310323"/>
      <w:bookmarkEnd w:id="154"/>
      <w:bookmarkStart w:id="155" w:name="_Toc184308090"/>
      <w:bookmarkEnd w:id="155"/>
      <w:bookmarkStart w:id="156" w:name="_Toc184310344"/>
      <w:bookmarkEnd w:id="156"/>
      <w:bookmarkStart w:id="157" w:name="_Toc184313262"/>
      <w:bookmarkEnd w:id="157"/>
      <w:bookmarkStart w:id="158" w:name="_Toc184308105"/>
      <w:bookmarkEnd w:id="158"/>
      <w:bookmarkStart w:id="159" w:name="_Toc184313305"/>
      <w:bookmarkEnd w:id="159"/>
      <w:bookmarkStart w:id="160" w:name="_Toc184313263"/>
      <w:bookmarkEnd w:id="160"/>
      <w:bookmarkStart w:id="161" w:name="_Toc184308076"/>
      <w:bookmarkEnd w:id="161"/>
      <w:bookmarkStart w:id="162" w:name="_Toc184313295"/>
      <w:bookmarkEnd w:id="162"/>
      <w:bookmarkStart w:id="163" w:name="_Toc184312130"/>
      <w:bookmarkEnd w:id="163"/>
      <w:bookmarkStart w:id="164" w:name="_Toc184308059"/>
      <w:bookmarkEnd w:id="164"/>
      <w:bookmarkStart w:id="165" w:name="_Toc184312072"/>
      <w:bookmarkEnd w:id="165"/>
      <w:bookmarkStart w:id="166" w:name="_Toc184310305"/>
      <w:bookmarkEnd w:id="166"/>
      <w:bookmarkStart w:id="167" w:name="_Toc184313309"/>
      <w:bookmarkEnd w:id="167"/>
      <w:bookmarkStart w:id="168" w:name="_Toc184314419"/>
      <w:bookmarkEnd w:id="168"/>
      <w:bookmarkStart w:id="169" w:name="_Toc184308093"/>
      <w:bookmarkEnd w:id="169"/>
      <w:bookmarkStart w:id="170" w:name="_Toc184312069"/>
      <w:bookmarkEnd w:id="170"/>
      <w:bookmarkStart w:id="171" w:name="_Toc184310339"/>
      <w:bookmarkEnd w:id="171"/>
      <w:bookmarkStart w:id="172" w:name="_Toc184313250"/>
      <w:bookmarkEnd w:id="172"/>
      <w:bookmarkStart w:id="173" w:name="_Toc184313304"/>
      <w:bookmarkEnd w:id="173"/>
      <w:bookmarkStart w:id="174" w:name="_Toc184314480"/>
      <w:bookmarkEnd w:id="174"/>
      <w:bookmarkStart w:id="175" w:name="_Toc184310279"/>
      <w:bookmarkEnd w:id="175"/>
      <w:bookmarkStart w:id="176" w:name="_Toc184313288"/>
      <w:bookmarkEnd w:id="176"/>
      <w:bookmarkStart w:id="177" w:name="_Toc184308050"/>
      <w:bookmarkEnd w:id="177"/>
      <w:bookmarkStart w:id="178" w:name="_Toc184310327"/>
      <w:bookmarkEnd w:id="178"/>
      <w:bookmarkStart w:id="179" w:name="_Toc184313291"/>
      <w:bookmarkEnd w:id="179"/>
      <w:bookmarkStart w:id="180" w:name="_Toc184314459"/>
      <w:bookmarkEnd w:id="180"/>
      <w:bookmarkStart w:id="181" w:name="_Toc184314450"/>
      <w:bookmarkEnd w:id="181"/>
      <w:bookmarkStart w:id="182" w:name="_Toc184313281"/>
      <w:bookmarkEnd w:id="182"/>
      <w:bookmarkStart w:id="183" w:name="_Toc184310319"/>
      <w:bookmarkEnd w:id="183"/>
      <w:bookmarkStart w:id="184" w:name="_Toc184312097"/>
      <w:bookmarkEnd w:id="184"/>
      <w:bookmarkStart w:id="185" w:name="_Toc184312128"/>
      <w:bookmarkEnd w:id="185"/>
      <w:bookmarkStart w:id="186" w:name="_Toc184314437"/>
      <w:bookmarkEnd w:id="186"/>
      <w:bookmarkStart w:id="187" w:name="_Toc184312081"/>
      <w:bookmarkEnd w:id="187"/>
      <w:bookmarkStart w:id="188" w:name="_Toc184312137"/>
      <w:bookmarkEnd w:id="188"/>
      <w:bookmarkStart w:id="189" w:name="_Toc184313286"/>
      <w:bookmarkEnd w:id="189"/>
      <w:bookmarkStart w:id="190" w:name="_Toc184314442"/>
      <w:bookmarkEnd w:id="190"/>
      <w:bookmarkStart w:id="191" w:name="_Toc184312109"/>
      <w:bookmarkEnd w:id="191"/>
      <w:bookmarkStart w:id="192" w:name="_Toc184313282"/>
      <w:bookmarkEnd w:id="192"/>
      <w:bookmarkStart w:id="193" w:name="_Toc184313307"/>
      <w:bookmarkEnd w:id="193"/>
      <w:bookmarkStart w:id="194" w:name="_Toc184310335"/>
      <w:bookmarkEnd w:id="194"/>
      <w:bookmarkStart w:id="195" w:name="_Toc184310302"/>
      <w:bookmarkEnd w:id="195"/>
      <w:bookmarkStart w:id="196" w:name="_Toc184312138"/>
      <w:bookmarkEnd w:id="196"/>
      <w:bookmarkStart w:id="197" w:name="_Toc184308047"/>
      <w:bookmarkEnd w:id="197"/>
      <w:bookmarkStart w:id="198" w:name="_Toc184312096"/>
      <w:bookmarkEnd w:id="198"/>
      <w:bookmarkStart w:id="199" w:name="_Toc184308103"/>
      <w:bookmarkEnd w:id="199"/>
      <w:bookmarkStart w:id="200" w:name="_Toc184313242"/>
      <w:bookmarkEnd w:id="200"/>
      <w:bookmarkStart w:id="201" w:name="_Toc184314461"/>
      <w:bookmarkEnd w:id="201"/>
      <w:bookmarkStart w:id="202" w:name="_Toc184308044"/>
      <w:bookmarkEnd w:id="202"/>
      <w:bookmarkStart w:id="203" w:name="_Toc184308085"/>
      <w:bookmarkEnd w:id="203"/>
      <w:bookmarkStart w:id="204" w:name="_Toc184314415"/>
      <w:bookmarkEnd w:id="204"/>
      <w:bookmarkStart w:id="205" w:name="_Toc184308057"/>
      <w:bookmarkEnd w:id="205"/>
      <w:bookmarkStart w:id="206" w:name="_Toc184310333"/>
      <w:bookmarkEnd w:id="206"/>
      <w:bookmarkStart w:id="207" w:name="_Toc184310274"/>
      <w:bookmarkEnd w:id="207"/>
      <w:bookmarkStart w:id="208" w:name="_Toc184313269"/>
      <w:bookmarkEnd w:id="208"/>
      <w:bookmarkStart w:id="209" w:name="_Toc184312070"/>
      <w:bookmarkEnd w:id="209"/>
      <w:bookmarkStart w:id="210" w:name="_Toc184314435"/>
      <w:bookmarkEnd w:id="210"/>
      <w:bookmarkStart w:id="211" w:name="_Toc184312090"/>
      <w:bookmarkEnd w:id="211"/>
      <w:bookmarkStart w:id="212" w:name="_Toc184314449"/>
      <w:bookmarkEnd w:id="212"/>
      <w:bookmarkStart w:id="213" w:name="_Toc184313260"/>
      <w:bookmarkEnd w:id="213"/>
      <w:bookmarkStart w:id="214" w:name="_Toc184312071"/>
      <w:bookmarkEnd w:id="214"/>
      <w:bookmarkStart w:id="215" w:name="_Toc184312084"/>
      <w:bookmarkEnd w:id="215"/>
      <w:bookmarkStart w:id="216" w:name="_Toc184313254"/>
      <w:bookmarkEnd w:id="216"/>
      <w:bookmarkStart w:id="217" w:name="_Toc184308087"/>
      <w:bookmarkEnd w:id="217"/>
      <w:bookmarkStart w:id="218" w:name="_Toc184308054"/>
      <w:bookmarkEnd w:id="218"/>
      <w:bookmarkStart w:id="219" w:name="_Toc184314441"/>
      <w:bookmarkEnd w:id="219"/>
      <w:bookmarkStart w:id="220" w:name="_Toc184310336"/>
      <w:bookmarkEnd w:id="220"/>
      <w:bookmarkStart w:id="221" w:name="_Toc184314434"/>
      <w:bookmarkEnd w:id="221"/>
      <w:bookmarkStart w:id="222" w:name="_Toc184313244"/>
      <w:bookmarkEnd w:id="222"/>
      <w:bookmarkStart w:id="223" w:name="_Toc184313264"/>
      <w:bookmarkEnd w:id="223"/>
      <w:bookmarkStart w:id="224" w:name="_Toc184308102"/>
      <w:bookmarkEnd w:id="224"/>
      <w:bookmarkStart w:id="225" w:name="_Toc184310283"/>
      <w:bookmarkEnd w:id="225"/>
      <w:bookmarkStart w:id="226" w:name="_Toc184312136"/>
      <w:bookmarkEnd w:id="226"/>
      <w:bookmarkStart w:id="227" w:name="_Toc184308095"/>
      <w:bookmarkEnd w:id="227"/>
      <w:bookmarkStart w:id="228" w:name="_Toc184308082"/>
      <w:bookmarkEnd w:id="228"/>
      <w:bookmarkStart w:id="229" w:name="_Toc184308058"/>
      <w:bookmarkEnd w:id="229"/>
      <w:bookmarkStart w:id="230" w:name="_Toc184308060"/>
      <w:bookmarkEnd w:id="230"/>
      <w:bookmarkStart w:id="231" w:name="_Toc184314451"/>
      <w:bookmarkEnd w:id="231"/>
      <w:bookmarkStart w:id="232" w:name="_Toc184308067"/>
      <w:bookmarkEnd w:id="232"/>
      <w:bookmarkStart w:id="233" w:name="_Toc184310290"/>
      <w:bookmarkEnd w:id="233"/>
      <w:bookmarkStart w:id="234" w:name="_Toc184312110"/>
      <w:bookmarkEnd w:id="234"/>
      <w:bookmarkStart w:id="235" w:name="_Toc184314428"/>
      <w:bookmarkEnd w:id="235"/>
      <w:bookmarkStart w:id="236" w:name="_Toc184314422"/>
      <w:bookmarkEnd w:id="236"/>
      <w:bookmarkStart w:id="237" w:name="_Toc184314431"/>
      <w:bookmarkEnd w:id="237"/>
      <w:bookmarkStart w:id="238" w:name="_Toc184308083"/>
      <w:bookmarkEnd w:id="238"/>
      <w:bookmarkStart w:id="239" w:name="_Toc184314473"/>
      <w:bookmarkEnd w:id="239"/>
      <w:bookmarkStart w:id="240" w:name="_Toc184313245"/>
      <w:bookmarkEnd w:id="240"/>
      <w:bookmarkStart w:id="241" w:name="_Toc184310312"/>
      <w:bookmarkEnd w:id="241"/>
      <w:bookmarkStart w:id="242" w:name="_Toc184314444"/>
      <w:bookmarkEnd w:id="242"/>
      <w:bookmarkStart w:id="243" w:name="_Toc184308108"/>
      <w:bookmarkEnd w:id="243"/>
      <w:bookmarkStart w:id="244" w:name="_Toc184312075"/>
      <w:bookmarkEnd w:id="244"/>
      <w:bookmarkStart w:id="245" w:name="_Toc184314423"/>
      <w:bookmarkEnd w:id="245"/>
      <w:bookmarkStart w:id="246" w:name="_Toc184313308"/>
      <w:bookmarkEnd w:id="246"/>
      <w:bookmarkStart w:id="247" w:name="_Toc184313276"/>
      <w:bookmarkEnd w:id="247"/>
      <w:bookmarkStart w:id="248" w:name="_Toc184308072"/>
      <w:bookmarkEnd w:id="248"/>
      <w:bookmarkStart w:id="249" w:name="_Toc184314432"/>
      <w:bookmarkEnd w:id="249"/>
      <w:bookmarkStart w:id="250" w:name="_Toc184312068"/>
      <w:bookmarkEnd w:id="250"/>
      <w:bookmarkStart w:id="251" w:name="_Toc184308061"/>
      <w:bookmarkEnd w:id="251"/>
      <w:bookmarkStart w:id="252" w:name="_Toc184308080"/>
      <w:bookmarkEnd w:id="252"/>
      <w:bookmarkStart w:id="253" w:name="_Toc184310308"/>
      <w:bookmarkEnd w:id="253"/>
      <w:bookmarkStart w:id="254" w:name="_Toc184312116"/>
      <w:bookmarkEnd w:id="254"/>
      <w:bookmarkStart w:id="255" w:name="_Toc184308107"/>
      <w:bookmarkEnd w:id="255"/>
      <w:bookmarkStart w:id="256" w:name="_Toc184313252"/>
      <w:bookmarkEnd w:id="256"/>
      <w:bookmarkStart w:id="257" w:name="_Toc184313270"/>
      <w:bookmarkEnd w:id="257"/>
      <w:bookmarkStart w:id="258" w:name="_Toc184312129"/>
      <w:bookmarkEnd w:id="258"/>
      <w:bookmarkStart w:id="259" w:name="_Toc184308073"/>
      <w:bookmarkEnd w:id="259"/>
      <w:bookmarkStart w:id="260" w:name="_Toc184314446"/>
      <w:bookmarkEnd w:id="260"/>
      <w:bookmarkStart w:id="261" w:name="_Toc184310343"/>
      <w:bookmarkEnd w:id="261"/>
      <w:bookmarkStart w:id="262" w:name="_Toc184314482"/>
      <w:bookmarkEnd w:id="262"/>
      <w:bookmarkStart w:id="263" w:name="_Toc184313310"/>
      <w:bookmarkEnd w:id="263"/>
      <w:bookmarkStart w:id="264" w:name="_Toc184312102"/>
      <w:bookmarkEnd w:id="264"/>
      <w:bookmarkStart w:id="265" w:name="_Toc184310297"/>
      <w:bookmarkEnd w:id="265"/>
      <w:bookmarkStart w:id="266" w:name="_Toc184310325"/>
      <w:bookmarkEnd w:id="266"/>
      <w:bookmarkStart w:id="267" w:name="_Toc184314472"/>
      <w:bookmarkEnd w:id="267"/>
      <w:bookmarkStart w:id="268" w:name="_Toc184312101"/>
      <w:bookmarkEnd w:id="268"/>
      <w:bookmarkStart w:id="269" w:name="_Toc184313274"/>
      <w:bookmarkEnd w:id="269"/>
      <w:bookmarkStart w:id="270" w:name="_Toc184314424"/>
      <w:bookmarkEnd w:id="270"/>
      <w:bookmarkStart w:id="271" w:name="_Toc184314477"/>
      <w:bookmarkEnd w:id="271"/>
      <w:bookmarkStart w:id="272" w:name="_Toc184308089"/>
      <w:bookmarkEnd w:id="272"/>
      <w:bookmarkStart w:id="273" w:name="_Toc184313293"/>
      <w:bookmarkEnd w:id="273"/>
      <w:bookmarkStart w:id="274" w:name="_Toc184314462"/>
      <w:bookmarkEnd w:id="274"/>
      <w:bookmarkStart w:id="275" w:name="_Toc184308075"/>
      <w:bookmarkEnd w:id="275"/>
      <w:bookmarkStart w:id="276" w:name="_Toc184313240"/>
      <w:bookmarkEnd w:id="276"/>
      <w:bookmarkStart w:id="277" w:name="_Toc184312100"/>
      <w:bookmarkEnd w:id="277"/>
      <w:bookmarkStart w:id="278" w:name="_Toc184313241"/>
      <w:bookmarkEnd w:id="278"/>
      <w:bookmarkStart w:id="279" w:name="_Toc184312085"/>
      <w:bookmarkEnd w:id="279"/>
      <w:bookmarkStart w:id="280" w:name="_Toc184314470"/>
      <w:bookmarkEnd w:id="280"/>
      <w:bookmarkStart w:id="281" w:name="_Toc184310310"/>
      <w:bookmarkEnd w:id="281"/>
      <w:bookmarkStart w:id="282" w:name="_Toc184313277"/>
      <w:bookmarkEnd w:id="282"/>
      <w:bookmarkStart w:id="283" w:name="_Toc184310320"/>
      <w:bookmarkEnd w:id="283"/>
      <w:bookmarkStart w:id="284" w:name="_Toc184312139"/>
      <w:bookmarkEnd w:id="284"/>
      <w:bookmarkStart w:id="285" w:name="_Toc184314413"/>
      <w:bookmarkEnd w:id="285"/>
      <w:bookmarkStart w:id="286" w:name="_Toc184313238"/>
      <w:bookmarkEnd w:id="286"/>
      <w:bookmarkStart w:id="287" w:name="_Toc184310280"/>
      <w:bookmarkEnd w:id="287"/>
      <w:bookmarkStart w:id="288" w:name="_Toc184312118"/>
      <w:bookmarkEnd w:id="288"/>
      <w:bookmarkStart w:id="289" w:name="_Toc184314468"/>
      <w:bookmarkEnd w:id="289"/>
      <w:bookmarkStart w:id="290" w:name="_Toc184308088"/>
      <w:bookmarkEnd w:id="290"/>
      <w:bookmarkStart w:id="291" w:name="_Toc184312132"/>
      <w:bookmarkEnd w:id="291"/>
      <w:bookmarkStart w:id="292" w:name="_Toc184313271"/>
      <w:bookmarkEnd w:id="292"/>
      <w:bookmarkStart w:id="293" w:name="_Toc184313301"/>
      <w:bookmarkEnd w:id="293"/>
      <w:bookmarkStart w:id="294" w:name="_Toc184313273"/>
      <w:bookmarkEnd w:id="294"/>
      <w:bookmarkStart w:id="295" w:name="_Toc184313249"/>
      <w:bookmarkEnd w:id="295"/>
      <w:bookmarkStart w:id="296" w:name="_Toc184314440"/>
      <w:bookmarkEnd w:id="296"/>
      <w:bookmarkStart w:id="297" w:name="_Toc184312113"/>
      <w:bookmarkEnd w:id="297"/>
      <w:bookmarkStart w:id="298" w:name="_Toc184312107"/>
      <w:bookmarkEnd w:id="298"/>
      <w:bookmarkStart w:id="299" w:name="_Toc184314453"/>
      <w:bookmarkEnd w:id="299"/>
      <w:bookmarkStart w:id="300" w:name="_Toc184313267"/>
      <w:bookmarkEnd w:id="300"/>
      <w:bookmarkStart w:id="301" w:name="_Toc184314420"/>
      <w:bookmarkEnd w:id="301"/>
      <w:bookmarkStart w:id="302" w:name="_Toc184314443"/>
      <w:bookmarkEnd w:id="302"/>
      <w:bookmarkStart w:id="303" w:name="_Toc184308064"/>
      <w:bookmarkEnd w:id="303"/>
      <w:bookmarkStart w:id="304" w:name="_Toc184314478"/>
      <w:bookmarkEnd w:id="304"/>
      <w:bookmarkStart w:id="305" w:name="_Toc184310277"/>
      <w:bookmarkEnd w:id="305"/>
      <w:bookmarkStart w:id="306" w:name="_Toc184313266"/>
      <w:bookmarkEnd w:id="306"/>
      <w:bookmarkStart w:id="307" w:name="_Toc184310322"/>
      <w:bookmarkEnd w:id="307"/>
      <w:bookmarkStart w:id="308" w:name="_Toc184310315"/>
      <w:bookmarkEnd w:id="308"/>
      <w:bookmarkStart w:id="309" w:name="_Toc184312126"/>
      <w:bookmarkEnd w:id="309"/>
      <w:bookmarkStart w:id="310" w:name="_Toc184314448"/>
      <w:bookmarkEnd w:id="310"/>
      <w:bookmarkStart w:id="311" w:name="_Toc184310288"/>
      <w:bookmarkEnd w:id="311"/>
      <w:bookmarkStart w:id="312" w:name="_Toc184310304"/>
      <w:bookmarkEnd w:id="312"/>
      <w:bookmarkStart w:id="313" w:name="_Toc184308098"/>
      <w:bookmarkEnd w:id="313"/>
      <w:bookmarkStart w:id="314" w:name="_Toc184310291"/>
      <w:bookmarkEnd w:id="314"/>
      <w:bookmarkStart w:id="315" w:name="_Toc184308070"/>
      <w:bookmarkEnd w:id="315"/>
      <w:bookmarkStart w:id="316" w:name="_Toc184308053"/>
      <w:bookmarkEnd w:id="316"/>
      <w:bookmarkStart w:id="317" w:name="_Toc184314414"/>
      <w:bookmarkEnd w:id="317"/>
      <w:bookmarkStart w:id="318" w:name="_Toc184308052"/>
      <w:bookmarkEnd w:id="318"/>
      <w:bookmarkStart w:id="319" w:name="_Toc184310287"/>
      <w:bookmarkEnd w:id="319"/>
      <w:bookmarkStart w:id="320" w:name="_Toc184308066"/>
      <w:bookmarkEnd w:id="320"/>
      <w:bookmarkStart w:id="321" w:name="_Toc184308041"/>
      <w:bookmarkEnd w:id="321"/>
      <w:bookmarkStart w:id="322" w:name="_Toc184314454"/>
      <w:bookmarkEnd w:id="322"/>
      <w:bookmarkStart w:id="323" w:name="_Toc184314481"/>
      <w:bookmarkEnd w:id="323"/>
      <w:bookmarkStart w:id="324" w:name="_Toc184313290"/>
      <w:bookmarkEnd w:id="324"/>
      <w:bookmarkStart w:id="325" w:name="_Toc184314433"/>
      <w:bookmarkEnd w:id="325"/>
      <w:bookmarkStart w:id="326" w:name="_Toc184308069"/>
      <w:bookmarkEnd w:id="326"/>
      <w:bookmarkStart w:id="327" w:name="_Toc184310331"/>
      <w:bookmarkEnd w:id="327"/>
      <w:bookmarkStart w:id="328" w:name="_Toc184310330"/>
      <w:bookmarkEnd w:id="328"/>
      <w:bookmarkStart w:id="329" w:name="_Toc184310309"/>
      <w:bookmarkEnd w:id="329"/>
      <w:bookmarkStart w:id="330" w:name="_Toc184308101"/>
      <w:bookmarkEnd w:id="330"/>
      <w:bookmarkStart w:id="331" w:name="_Toc184314476"/>
      <w:bookmarkEnd w:id="331"/>
      <w:bookmarkStart w:id="332" w:name="_Toc184308051"/>
      <w:bookmarkEnd w:id="332"/>
      <w:bookmarkStart w:id="333" w:name="_Toc184312105"/>
      <w:bookmarkEnd w:id="333"/>
      <w:bookmarkStart w:id="334" w:name="_Toc184310324"/>
      <w:bookmarkEnd w:id="334"/>
      <w:bookmarkStart w:id="335" w:name="_Toc184310273"/>
      <w:bookmarkEnd w:id="335"/>
      <w:bookmarkStart w:id="336" w:name="_Toc184310338"/>
      <w:bookmarkEnd w:id="336"/>
      <w:bookmarkStart w:id="337" w:name="_Toc184308077"/>
      <w:bookmarkEnd w:id="337"/>
      <w:bookmarkStart w:id="338" w:name="_Toc184310313"/>
      <w:bookmarkEnd w:id="338"/>
      <w:bookmarkStart w:id="339" w:name="_Toc184312074"/>
      <w:bookmarkEnd w:id="339"/>
      <w:bookmarkStart w:id="340" w:name="_Toc184310299"/>
      <w:bookmarkEnd w:id="340"/>
      <w:bookmarkStart w:id="341" w:name="_Toc184312108"/>
      <w:bookmarkEnd w:id="341"/>
      <w:bookmarkStart w:id="342" w:name="_Toc184310334"/>
      <w:bookmarkEnd w:id="342"/>
      <w:bookmarkStart w:id="343" w:name="_Toc184312077"/>
      <w:bookmarkEnd w:id="343"/>
      <w:bookmarkStart w:id="344" w:name="_Toc184314455"/>
      <w:bookmarkEnd w:id="344"/>
      <w:bookmarkStart w:id="345" w:name="_Toc184308045"/>
      <w:bookmarkEnd w:id="345"/>
      <w:bookmarkStart w:id="346" w:name="_Toc184313268"/>
      <w:bookmarkEnd w:id="346"/>
      <w:bookmarkStart w:id="347" w:name="_Toc184310293"/>
      <w:bookmarkEnd w:id="347"/>
      <w:bookmarkStart w:id="348" w:name="_Toc184313303"/>
      <w:bookmarkEnd w:id="348"/>
      <w:bookmarkStart w:id="349" w:name="_Toc184308040"/>
      <w:bookmarkEnd w:id="349"/>
      <w:bookmarkStart w:id="350" w:name="_Toc184313298"/>
      <w:bookmarkEnd w:id="350"/>
      <w:bookmarkStart w:id="351" w:name="_Toc184308056"/>
      <w:bookmarkEnd w:id="351"/>
      <w:bookmarkStart w:id="352" w:name="_Toc184308091"/>
      <w:bookmarkEnd w:id="352"/>
      <w:bookmarkStart w:id="353" w:name="_Toc184308038"/>
      <w:bookmarkEnd w:id="353"/>
      <w:bookmarkStart w:id="354" w:name="_Toc184310275"/>
      <w:bookmarkEnd w:id="354"/>
      <w:bookmarkStart w:id="355" w:name="_Toc184310317"/>
      <w:bookmarkEnd w:id="355"/>
      <w:bookmarkStart w:id="356" w:name="_Toc184313261"/>
      <w:bookmarkEnd w:id="356"/>
      <w:bookmarkStart w:id="357" w:name="_Toc184308063"/>
      <w:bookmarkEnd w:id="357"/>
      <w:bookmarkStart w:id="358" w:name="_Toc184312131"/>
      <w:bookmarkEnd w:id="358"/>
      <w:bookmarkStart w:id="359" w:name="_Toc184313299"/>
      <w:bookmarkEnd w:id="359"/>
      <w:bookmarkStart w:id="360" w:name="_Toc184310316"/>
      <w:bookmarkEnd w:id="360"/>
      <w:bookmarkStart w:id="361" w:name="_Toc184313275"/>
      <w:bookmarkEnd w:id="361"/>
      <w:bookmarkStart w:id="362" w:name="_Toc184312067"/>
      <w:bookmarkEnd w:id="362"/>
      <w:bookmarkStart w:id="363" w:name="_Toc184313297"/>
      <w:bookmarkEnd w:id="363"/>
      <w:bookmarkStart w:id="364" w:name="_Toc184308037"/>
      <w:bookmarkEnd w:id="364"/>
      <w:bookmarkStart w:id="365" w:name="_Toc184313253"/>
      <w:bookmarkEnd w:id="365"/>
      <w:bookmarkStart w:id="366" w:name="_Toc184313296"/>
      <w:bookmarkEnd w:id="366"/>
      <w:bookmarkStart w:id="367" w:name="_Toc184308042"/>
      <w:bookmarkEnd w:id="367"/>
      <w:bookmarkStart w:id="368" w:name="_Toc184313251"/>
      <w:bookmarkEnd w:id="368"/>
      <w:bookmarkStart w:id="369" w:name="_Toc184312078"/>
      <w:bookmarkEnd w:id="369"/>
      <w:bookmarkStart w:id="370" w:name="_Toc184314430"/>
      <w:bookmarkEnd w:id="370"/>
      <w:bookmarkStart w:id="371" w:name="_Toc184310278"/>
      <w:bookmarkEnd w:id="371"/>
      <w:bookmarkStart w:id="372" w:name="_Toc184313248"/>
      <w:bookmarkEnd w:id="372"/>
      <w:bookmarkStart w:id="373" w:name="_Toc184314471"/>
      <w:bookmarkEnd w:id="373"/>
      <w:bookmarkStart w:id="374" w:name="_Toc184308097"/>
      <w:bookmarkEnd w:id="374"/>
      <w:bookmarkStart w:id="375" w:name="_Toc184310285"/>
      <w:bookmarkEnd w:id="375"/>
      <w:bookmarkStart w:id="376" w:name="_Toc184313287"/>
      <w:bookmarkEnd w:id="376"/>
      <w:bookmarkStart w:id="377" w:name="_Toc184308039"/>
      <w:bookmarkEnd w:id="377"/>
      <w:bookmarkStart w:id="378" w:name="_Toc184310272"/>
      <w:bookmarkEnd w:id="378"/>
      <w:bookmarkStart w:id="379" w:name="_Toc184310300"/>
      <w:bookmarkEnd w:id="379"/>
      <w:bookmarkStart w:id="380" w:name="_Toc184308081"/>
      <w:bookmarkEnd w:id="380"/>
      <w:bookmarkStart w:id="381" w:name="_Toc184308092"/>
      <w:bookmarkEnd w:id="381"/>
      <w:bookmarkStart w:id="382" w:name="_Toc184314417"/>
      <w:bookmarkEnd w:id="382"/>
      <w:bookmarkStart w:id="383" w:name="_Toc184308106"/>
      <w:bookmarkEnd w:id="383"/>
      <w:bookmarkStart w:id="384" w:name="_Toc184314438"/>
      <w:bookmarkEnd w:id="384"/>
      <w:bookmarkStart w:id="385" w:name="_Toc184312093"/>
      <w:bookmarkEnd w:id="385"/>
      <w:bookmarkStart w:id="386" w:name="_Toc184312095"/>
      <w:bookmarkEnd w:id="386"/>
      <w:bookmarkStart w:id="387" w:name="_Toc184310340"/>
      <w:bookmarkEnd w:id="387"/>
      <w:bookmarkStart w:id="388" w:name="_Toc184313302"/>
      <w:bookmarkEnd w:id="388"/>
      <w:bookmarkStart w:id="389" w:name="_Toc184313272"/>
      <w:bookmarkEnd w:id="389"/>
      <w:bookmarkStart w:id="390" w:name="_Toc184312089"/>
      <w:bookmarkEnd w:id="390"/>
      <w:bookmarkStart w:id="391" w:name="_Toc184310294"/>
      <w:bookmarkEnd w:id="391"/>
      <w:bookmarkStart w:id="392" w:name="_Toc184312111"/>
      <w:bookmarkEnd w:id="392"/>
      <w:bookmarkStart w:id="393" w:name="_Toc184313246"/>
      <w:bookmarkEnd w:id="393"/>
      <w:bookmarkStart w:id="394" w:name="_Toc184313283"/>
      <w:bookmarkEnd w:id="394"/>
      <w:bookmarkStart w:id="395" w:name="_Toc184310311"/>
      <w:bookmarkEnd w:id="395"/>
      <w:bookmarkStart w:id="396" w:name="_Toc184312104"/>
      <w:bookmarkEnd w:id="396"/>
      <w:bookmarkStart w:id="397" w:name="_Toc184312117"/>
      <w:bookmarkEnd w:id="397"/>
      <w:bookmarkStart w:id="398" w:name="_Toc184314410"/>
      <w:bookmarkEnd w:id="398"/>
      <w:bookmarkStart w:id="399" w:name="_Toc184313257"/>
      <w:bookmarkEnd w:id="399"/>
      <w:bookmarkStart w:id="400" w:name="_Toc184308100"/>
      <w:bookmarkEnd w:id="400"/>
      <w:bookmarkStart w:id="401" w:name="_Toc184314412"/>
      <w:bookmarkEnd w:id="401"/>
      <w:bookmarkStart w:id="402" w:name="_Toc184312098"/>
      <w:bookmarkEnd w:id="402"/>
      <w:bookmarkStart w:id="403" w:name="_Toc184314445"/>
      <w:bookmarkEnd w:id="403"/>
      <w:bookmarkStart w:id="404" w:name="_Toc184310296"/>
      <w:bookmarkEnd w:id="404"/>
      <w:bookmarkStart w:id="405" w:name="_Toc184310318"/>
      <w:bookmarkEnd w:id="405"/>
      <w:bookmarkStart w:id="406" w:name="_Toc184310282"/>
      <w:bookmarkEnd w:id="406"/>
      <w:bookmarkStart w:id="407" w:name="_Toc184310307"/>
      <w:bookmarkEnd w:id="407"/>
      <w:bookmarkStart w:id="408" w:name="_Toc184310337"/>
      <w:bookmarkEnd w:id="408"/>
      <w:bookmarkStart w:id="409" w:name="_Toc184310329"/>
      <w:bookmarkEnd w:id="409"/>
      <w:bookmarkStart w:id="410" w:name="_Toc184313243"/>
      <w:bookmarkEnd w:id="410"/>
      <w:bookmarkStart w:id="411" w:name="_Toc184314411"/>
      <w:bookmarkEnd w:id="411"/>
      <w:bookmarkStart w:id="412" w:name="_Toc184310314"/>
      <w:bookmarkEnd w:id="412"/>
      <w:bookmarkStart w:id="413" w:name="_Toc184312088"/>
      <w:bookmarkEnd w:id="413"/>
      <w:bookmarkStart w:id="414" w:name="_Toc184314418"/>
      <w:bookmarkEnd w:id="414"/>
      <w:bookmarkStart w:id="415" w:name="_Toc184312087"/>
      <w:bookmarkEnd w:id="415"/>
      <w:bookmarkStart w:id="416" w:name="_Toc184314475"/>
      <w:bookmarkEnd w:id="416"/>
      <w:bookmarkStart w:id="417" w:name="_Toc184312124"/>
      <w:bookmarkEnd w:id="417"/>
      <w:bookmarkStart w:id="418" w:name="_Toc184312115"/>
      <w:bookmarkEnd w:id="418"/>
      <w:bookmarkStart w:id="419" w:name="_Toc184314458"/>
      <w:bookmarkEnd w:id="419"/>
      <w:bookmarkStart w:id="420" w:name="_Toc184310295"/>
      <w:bookmarkEnd w:id="420"/>
      <w:bookmarkStart w:id="421" w:name="_Toc184312114"/>
      <w:bookmarkEnd w:id="421"/>
      <w:bookmarkStart w:id="422" w:name="_Toc184314456"/>
      <w:bookmarkEnd w:id="422"/>
      <w:bookmarkStart w:id="423" w:name="_Toc184310321"/>
      <w:bookmarkEnd w:id="423"/>
      <w:bookmarkStart w:id="424" w:name="_Toc184308071"/>
      <w:bookmarkEnd w:id="424"/>
      <w:bookmarkStart w:id="425" w:name="_Toc184312103"/>
      <w:bookmarkEnd w:id="425"/>
      <w:r>
        <w:rPr>
          <w:rFonts w:hint="eastAsia" w:ascii="宋体" w:hAnsi="宋体" w:cs="宋体"/>
          <w:bCs w:val="0"/>
          <w:kern w:val="2"/>
          <w:sz w:val="36"/>
          <w:szCs w:val="36"/>
          <w:highlight w:val="none"/>
        </w:rPr>
        <w:t>评标办法</w:t>
      </w:r>
    </w:p>
    <w:p>
      <w:pPr>
        <w:snapToGrid w:val="0"/>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1、评标办法前附表</w:t>
      </w:r>
    </w:p>
    <w:p>
      <w:pPr>
        <w:pStyle w:val="95"/>
        <w:spacing w:before="0"/>
        <w:ind w:firstLine="482"/>
        <w:rPr>
          <w:rFonts w:ascii="宋体" w:hAnsi="宋体" w:cs="宋体"/>
          <w:color w:val="000000"/>
          <w:szCs w:val="24"/>
          <w:highlight w:val="none"/>
        </w:rPr>
      </w:pPr>
      <w:bookmarkStart w:id="426" w:name="_Toc443415649"/>
      <w:bookmarkStart w:id="427" w:name="_Toc441007124"/>
      <w:bookmarkStart w:id="428" w:name="_Toc4121"/>
      <w:r>
        <w:rPr>
          <w:rFonts w:hint="eastAsia" w:ascii="宋体" w:hAnsi="宋体" w:cs="宋体"/>
          <w:color w:val="000000"/>
          <w:szCs w:val="24"/>
          <w:highlight w:val="none"/>
        </w:rPr>
        <w:t>本次评标采用综合评分法，总分为100分。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95"/>
        <w:spacing w:before="0"/>
        <w:ind w:firstLine="482"/>
        <w:rPr>
          <w:rFonts w:ascii="宋体" w:hAnsi="宋体" w:cs="宋体"/>
          <w:color w:val="000000"/>
          <w:szCs w:val="24"/>
          <w:highlight w:val="none"/>
        </w:rPr>
      </w:pPr>
      <w:r>
        <w:rPr>
          <w:rFonts w:hint="eastAsia" w:ascii="宋体" w:hAnsi="宋体" w:cs="宋体"/>
          <w:color w:val="000000"/>
          <w:szCs w:val="24"/>
          <w:highlight w:val="none"/>
        </w:rPr>
        <w:t>各投标人的综合得分为：投标价格得分+技术商务得分之和，总和为100分，其中：投标价格得分10分，商务技术得分90分。</w:t>
      </w:r>
    </w:p>
    <w:bookmarkEnd w:id="426"/>
    <w:bookmarkEnd w:id="427"/>
    <w:bookmarkEnd w:id="428"/>
    <w:p>
      <w:pPr>
        <w:snapToGrid w:val="0"/>
        <w:spacing w:line="360" w:lineRule="auto"/>
        <w:ind w:firstLine="482" w:firstLineChars="200"/>
        <w:rPr>
          <w:rFonts w:ascii="宋体" w:hAnsi="宋体" w:cs="宋体"/>
          <w:b/>
          <w:color w:val="000000"/>
          <w:sz w:val="24"/>
          <w:highlight w:val="none"/>
        </w:rPr>
      </w:pPr>
      <w:r>
        <w:rPr>
          <w:rFonts w:hint="eastAsia" w:ascii="宋体" w:hAnsi="宋体" w:cs="宋体"/>
          <w:b/>
          <w:color w:val="000000"/>
          <w:sz w:val="24"/>
          <w:highlight w:val="none"/>
        </w:rPr>
        <w:t>商务技术评标细则（90分）：</w:t>
      </w:r>
    </w:p>
    <w:tbl>
      <w:tblPr>
        <w:tblStyle w:val="63"/>
        <w:tblW w:w="9360"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342"/>
        <w:gridCol w:w="6272"/>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98" w:type="dxa"/>
            <w:shd w:val="clear" w:color="auto" w:fill="FFFFFF" w:themeFill="background1"/>
            <w:vAlign w:val="center"/>
          </w:tcPr>
          <w:p>
            <w:pPr>
              <w:spacing w:line="312"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342" w:type="dxa"/>
            <w:shd w:val="clear" w:color="auto" w:fill="FFFFFF" w:themeFill="background1"/>
            <w:vAlign w:val="center"/>
          </w:tcPr>
          <w:p>
            <w:pPr>
              <w:spacing w:line="312" w:lineRule="auto"/>
              <w:jc w:val="center"/>
              <w:rPr>
                <w:rFonts w:ascii="宋体" w:hAnsi="宋体" w:cs="宋体"/>
                <w:b/>
                <w:bCs/>
                <w:color w:val="auto"/>
                <w:sz w:val="24"/>
                <w:highlight w:val="none"/>
              </w:rPr>
            </w:pPr>
            <w:r>
              <w:rPr>
                <w:rFonts w:hint="eastAsia" w:ascii="宋体" w:hAnsi="宋体" w:cs="宋体"/>
                <w:b/>
                <w:bCs/>
                <w:color w:val="auto"/>
                <w:sz w:val="24"/>
                <w:highlight w:val="none"/>
              </w:rPr>
              <w:t>评分内容</w:t>
            </w:r>
          </w:p>
        </w:tc>
        <w:tc>
          <w:tcPr>
            <w:tcW w:w="6272" w:type="dxa"/>
            <w:shd w:val="clear" w:color="auto" w:fill="FFFFFF" w:themeFill="background1"/>
            <w:vAlign w:val="center"/>
          </w:tcPr>
          <w:p>
            <w:pPr>
              <w:spacing w:line="312" w:lineRule="auto"/>
              <w:jc w:val="center"/>
              <w:rPr>
                <w:rFonts w:ascii="宋体" w:hAnsi="宋体" w:cs="宋体"/>
                <w:b/>
                <w:bCs/>
                <w:color w:val="auto"/>
                <w:sz w:val="24"/>
                <w:highlight w:val="none"/>
              </w:rPr>
            </w:pPr>
            <w:r>
              <w:rPr>
                <w:rFonts w:hint="eastAsia" w:ascii="宋体" w:hAnsi="宋体" w:cs="宋体"/>
                <w:b/>
                <w:bCs/>
                <w:color w:val="auto"/>
                <w:sz w:val="24"/>
                <w:highlight w:val="none"/>
              </w:rPr>
              <w:t>评标标准</w:t>
            </w:r>
          </w:p>
        </w:tc>
        <w:tc>
          <w:tcPr>
            <w:tcW w:w="948" w:type="dxa"/>
            <w:shd w:val="clear" w:color="auto" w:fill="FFFFFF" w:themeFill="background1"/>
            <w:vAlign w:val="center"/>
          </w:tcPr>
          <w:p>
            <w:pPr>
              <w:spacing w:line="312" w:lineRule="auto"/>
              <w:jc w:val="center"/>
              <w:rPr>
                <w:rFonts w:ascii="宋体" w:hAnsi="宋体" w:cs="宋体"/>
                <w:b/>
                <w:bCs/>
                <w:color w:val="auto"/>
                <w:sz w:val="24"/>
                <w:highlight w:val="none"/>
              </w:rPr>
            </w:pPr>
            <w:r>
              <w:rPr>
                <w:rFonts w:hint="eastAsia" w:ascii="宋体" w:hAnsi="宋体" w:cs="宋体"/>
                <w:b/>
                <w:bCs/>
                <w:color w:val="auto"/>
                <w:sz w:val="24"/>
                <w:highlight w:val="none"/>
              </w:rPr>
              <w:t>分值</w:t>
            </w:r>
            <w:r>
              <w:rPr>
                <w:rFonts w:ascii="宋体" w:hAnsi="宋体" w:cs="宋体"/>
                <w:b/>
                <w:bCs/>
                <w:color w:val="auto"/>
                <w:sz w:val="24"/>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42"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bCs/>
                <w:color w:val="auto"/>
                <w:sz w:val="24"/>
                <w:highlight w:val="none"/>
              </w:rPr>
              <w:t>项目解读</w:t>
            </w:r>
          </w:p>
        </w:tc>
        <w:tc>
          <w:tcPr>
            <w:tcW w:w="6272" w:type="dxa"/>
            <w:shd w:val="clear" w:color="auto" w:fill="FFFFFF" w:themeFill="background1"/>
            <w:vAlign w:val="center"/>
          </w:tcPr>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投标人对</w:t>
            </w:r>
            <w:r>
              <w:rPr>
                <w:rFonts w:hint="eastAsia" w:ascii="宋体" w:hAnsi="宋体" w:cs="宋体"/>
                <w:bCs/>
                <w:color w:val="auto"/>
                <w:kern w:val="44"/>
                <w:sz w:val="24"/>
                <w:highlight w:val="none"/>
                <w:lang w:eastAsia="zh-CN"/>
              </w:rPr>
              <w:t>中轴线</w:t>
            </w:r>
            <w:r>
              <w:rPr>
                <w:rFonts w:hint="eastAsia" w:ascii="宋体" w:hAnsi="宋体" w:cs="宋体"/>
                <w:bCs/>
                <w:color w:val="auto"/>
                <w:kern w:val="44"/>
                <w:sz w:val="24"/>
                <w:highlight w:val="none"/>
              </w:rPr>
              <w:t xml:space="preserve">核心区规划管控图则项目编制背景的分析是否到位，任务理解是否准确，问题或矛盾是否有精辟见解。对项目解读的完整性、准确性、科学性、针对性，进行打分。 </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理解到位的得6分；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理解有一定的偏离得3分；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理解较差的得1分；</w:t>
            </w:r>
          </w:p>
          <w:p>
            <w:pPr>
              <w:spacing w:line="312" w:lineRule="auto"/>
              <w:rPr>
                <w:rFonts w:ascii="宋体" w:hAnsi="宋体" w:cs="宋体"/>
                <w:color w:val="auto"/>
                <w:sz w:val="24"/>
                <w:highlight w:val="none"/>
              </w:rPr>
            </w:pPr>
            <w:r>
              <w:rPr>
                <w:rFonts w:hint="eastAsia" w:ascii="宋体" w:hAnsi="宋体" w:cs="宋体"/>
                <w:bCs/>
                <w:color w:val="auto"/>
                <w:kern w:val="44"/>
                <w:sz w:val="24"/>
                <w:highlight w:val="none"/>
              </w:rPr>
              <w:t>完全偏离实际情况或未提供内容的不得分。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42"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bCs/>
                <w:color w:val="auto"/>
                <w:sz w:val="24"/>
                <w:highlight w:val="none"/>
              </w:rPr>
              <w:t>区域认知</w:t>
            </w:r>
          </w:p>
        </w:tc>
        <w:tc>
          <w:tcPr>
            <w:tcW w:w="6272" w:type="dxa"/>
            <w:shd w:val="clear" w:color="auto" w:fill="FFFFFF" w:themeFill="background1"/>
            <w:vAlign w:val="center"/>
          </w:tcPr>
          <w:p>
            <w:pPr>
              <w:spacing w:line="312" w:lineRule="auto"/>
              <w:ind w:left="120" w:hanging="120" w:hangingChars="50"/>
              <w:rPr>
                <w:rFonts w:ascii="宋体" w:hAnsi="宋体" w:cs="宋体"/>
                <w:bCs/>
                <w:color w:val="auto"/>
                <w:kern w:val="44"/>
                <w:sz w:val="24"/>
                <w:highlight w:val="none"/>
              </w:rPr>
            </w:pPr>
            <w:r>
              <w:rPr>
                <w:rFonts w:hint="eastAsia" w:ascii="宋体" w:hAnsi="宋体" w:cs="宋体"/>
                <w:bCs/>
                <w:color w:val="auto"/>
                <w:kern w:val="44"/>
                <w:sz w:val="24"/>
                <w:highlight w:val="none"/>
              </w:rPr>
              <w:t>投标人对杭州市新中心</w:t>
            </w:r>
            <w:r>
              <w:rPr>
                <w:rFonts w:hint="eastAsia" w:ascii="宋体" w:hAnsi="宋体" w:cs="宋体"/>
                <w:bCs/>
                <w:color w:val="auto"/>
                <w:kern w:val="44"/>
                <w:sz w:val="24"/>
                <w:highlight w:val="none"/>
                <w:lang w:eastAsia="zh-CN"/>
              </w:rPr>
              <w:t>中轴线</w:t>
            </w:r>
            <w:r>
              <w:rPr>
                <w:rFonts w:hint="eastAsia" w:ascii="宋体" w:hAnsi="宋体" w:cs="宋体"/>
                <w:bCs/>
                <w:color w:val="auto"/>
                <w:kern w:val="44"/>
                <w:sz w:val="24"/>
                <w:highlight w:val="none"/>
              </w:rPr>
              <w:t>核心区的规划背景、发展趋势等方面认知背景和趋势分析是否深入、是否到位，进行打分。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认知到位的得6分；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认知有一定的偏离得3分；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认知较差的得1分；</w:t>
            </w:r>
          </w:p>
          <w:p>
            <w:pPr>
              <w:spacing w:line="312" w:lineRule="auto"/>
              <w:rPr>
                <w:rFonts w:ascii="宋体" w:hAnsi="宋体" w:cs="宋体"/>
                <w:color w:val="auto"/>
                <w:sz w:val="24"/>
                <w:highlight w:val="none"/>
              </w:rPr>
            </w:pPr>
            <w:r>
              <w:rPr>
                <w:rFonts w:hint="eastAsia" w:ascii="宋体" w:hAnsi="宋体" w:cs="宋体"/>
                <w:bCs/>
                <w:color w:val="auto"/>
                <w:kern w:val="44"/>
                <w:sz w:val="24"/>
                <w:highlight w:val="none"/>
              </w:rPr>
              <w:t>完全偏离实际情况或未提供内容的不得分。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342" w:type="dxa"/>
            <w:shd w:val="clear" w:color="auto" w:fill="FFFFFF" w:themeFill="background1"/>
            <w:vAlign w:val="center"/>
          </w:tcPr>
          <w:p>
            <w:pPr>
              <w:spacing w:line="312" w:lineRule="auto"/>
              <w:jc w:val="center"/>
              <w:rPr>
                <w:rFonts w:ascii="宋体" w:hAnsi="宋体" w:cs="宋体"/>
                <w:bCs/>
                <w:color w:val="auto"/>
                <w:sz w:val="24"/>
                <w:highlight w:val="none"/>
              </w:rPr>
            </w:pPr>
            <w:r>
              <w:rPr>
                <w:rFonts w:hint="eastAsia" w:ascii="宋体" w:hAnsi="宋体" w:cs="宋体"/>
                <w:bCs/>
                <w:color w:val="auto"/>
                <w:sz w:val="24"/>
                <w:highlight w:val="none"/>
              </w:rPr>
              <w:t>规划衔接</w:t>
            </w:r>
          </w:p>
        </w:tc>
        <w:tc>
          <w:tcPr>
            <w:tcW w:w="6272" w:type="dxa"/>
            <w:shd w:val="clear" w:color="auto" w:fill="FFFFFF" w:themeFill="background1"/>
            <w:vAlign w:val="center"/>
          </w:tcPr>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投标人对《杭州市余杭区未来科技城单元详细规划》《杭州城市新中心核心区实施性城市设计》相关规划</w:t>
            </w:r>
            <w:r>
              <w:rPr>
                <w:rFonts w:hint="eastAsia" w:ascii="宋体" w:hAnsi="宋体" w:cs="宋体"/>
                <w:bCs/>
                <w:color w:val="auto"/>
                <w:sz w:val="24"/>
                <w:highlight w:val="none"/>
              </w:rPr>
              <w:t>衔接</w:t>
            </w:r>
            <w:r>
              <w:rPr>
                <w:rFonts w:hint="eastAsia" w:ascii="宋体" w:hAnsi="宋体" w:cs="宋体"/>
                <w:bCs/>
                <w:color w:val="auto"/>
                <w:kern w:val="44"/>
                <w:sz w:val="24"/>
                <w:highlight w:val="none"/>
              </w:rPr>
              <w:t>的解读情况，进行打分。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解读到位的得6分；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解读有一定的偏离得3分；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解读较差的得1分；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完全偏离实际情况或未提供内容的不得分。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342" w:type="dxa"/>
            <w:shd w:val="clear" w:color="auto" w:fill="FFFFFF" w:themeFill="background1"/>
            <w:vAlign w:val="center"/>
          </w:tcPr>
          <w:p>
            <w:pPr>
              <w:spacing w:line="312" w:lineRule="auto"/>
              <w:jc w:val="center"/>
              <w:rPr>
                <w:rFonts w:ascii="宋体" w:hAnsi="宋体" w:cs="宋体"/>
                <w:bCs/>
                <w:color w:val="auto"/>
                <w:sz w:val="24"/>
                <w:highlight w:val="none"/>
              </w:rPr>
            </w:pPr>
            <w:r>
              <w:rPr>
                <w:rFonts w:hint="eastAsia" w:ascii="宋体" w:hAnsi="宋体" w:cs="宋体"/>
                <w:bCs/>
                <w:color w:val="auto"/>
                <w:sz w:val="24"/>
                <w:highlight w:val="none"/>
              </w:rPr>
              <w:t>基本思路与技术路线</w:t>
            </w:r>
          </w:p>
        </w:tc>
        <w:tc>
          <w:tcPr>
            <w:tcW w:w="6272" w:type="dxa"/>
            <w:shd w:val="clear" w:color="auto" w:fill="FFFFFF" w:themeFill="background1"/>
            <w:vAlign w:val="center"/>
          </w:tcPr>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提出项目基本思路以及中轴线城市设计导则管控的方法与层次，</w:t>
            </w:r>
            <w:r>
              <w:rPr>
                <w:rFonts w:hint="eastAsia" w:ascii="宋体" w:hAnsi="宋体" w:cs="宋体"/>
                <w:bCs/>
                <w:color w:val="auto"/>
                <w:kern w:val="44"/>
                <w:sz w:val="24"/>
                <w:highlight w:val="none"/>
                <w:lang w:eastAsia="zh-CN"/>
              </w:rPr>
              <w:t>对</w:t>
            </w:r>
            <w:r>
              <w:rPr>
                <w:rFonts w:hint="eastAsia" w:ascii="宋体" w:hAnsi="宋体" w:cs="宋体"/>
                <w:bCs/>
                <w:color w:val="auto"/>
                <w:kern w:val="44"/>
                <w:sz w:val="24"/>
                <w:highlight w:val="none"/>
              </w:rPr>
              <w:t>管控图则编制的技术路线，进行打分。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基本思路清晰、技术路线合理、符合采购人需求的得6分；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基本思路与技术路线部分符合的得3分；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不符合或未提供内容的不得分。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98" w:type="dxa"/>
            <w:shd w:val="clear" w:color="auto" w:fill="FFFFFF" w:themeFill="background1"/>
            <w:vAlign w:val="center"/>
          </w:tcPr>
          <w:p>
            <w:pPr>
              <w:pStyle w:val="981"/>
              <w:spacing w:line="312" w:lineRule="auto"/>
              <w:jc w:val="center"/>
              <w:rPr>
                <w:rFonts w:ascii="宋体" w:hAnsi="宋体" w:cs="宋体"/>
                <w:color w:val="auto"/>
                <w:highlight w:val="none"/>
              </w:rPr>
            </w:pPr>
            <w:r>
              <w:rPr>
                <w:rFonts w:hint="eastAsia" w:ascii="宋体" w:hAnsi="宋体" w:cs="宋体"/>
                <w:color w:val="auto"/>
                <w:sz w:val="24"/>
                <w:highlight w:val="none"/>
              </w:rPr>
              <w:t>5</w:t>
            </w:r>
          </w:p>
        </w:tc>
        <w:tc>
          <w:tcPr>
            <w:tcW w:w="1342" w:type="dxa"/>
            <w:shd w:val="clear" w:color="auto" w:fill="FFFFFF" w:themeFill="background1"/>
            <w:vAlign w:val="center"/>
          </w:tcPr>
          <w:p>
            <w:pPr>
              <w:spacing w:line="312" w:lineRule="auto"/>
              <w:jc w:val="center"/>
              <w:rPr>
                <w:rFonts w:ascii="宋体" w:hAnsi="宋体" w:cs="宋体"/>
                <w:bCs/>
                <w:color w:val="auto"/>
                <w:sz w:val="24"/>
                <w:highlight w:val="none"/>
              </w:rPr>
            </w:pPr>
            <w:r>
              <w:rPr>
                <w:rFonts w:hint="eastAsia" w:ascii="宋体" w:hAnsi="宋体" w:cs="宋体"/>
                <w:bCs/>
                <w:color w:val="auto"/>
                <w:sz w:val="24"/>
                <w:highlight w:val="none"/>
              </w:rPr>
              <w:t>项目推进</w:t>
            </w:r>
            <w:r>
              <w:rPr>
                <w:rFonts w:ascii="宋体" w:hAnsi="宋体" w:cs="宋体"/>
                <w:bCs/>
                <w:color w:val="auto"/>
                <w:sz w:val="24"/>
                <w:highlight w:val="none"/>
              </w:rPr>
              <w:t>重难点</w:t>
            </w:r>
            <w:r>
              <w:rPr>
                <w:rFonts w:hint="eastAsia" w:ascii="宋体" w:hAnsi="宋体" w:cs="宋体"/>
                <w:bCs/>
                <w:color w:val="auto"/>
                <w:sz w:val="24"/>
                <w:highlight w:val="none"/>
              </w:rPr>
              <w:t>和拟解决方案</w:t>
            </w:r>
          </w:p>
        </w:tc>
        <w:tc>
          <w:tcPr>
            <w:tcW w:w="6272" w:type="dxa"/>
            <w:shd w:val="clear" w:color="auto" w:fill="FFFFFF" w:themeFill="background1"/>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针对新中心核心区建设特征与发展目标，投标人提出项目编制的重难点和拟解决解决方案，对其准确性、可操作性、实用性进行打分。</w:t>
            </w:r>
          </w:p>
          <w:p>
            <w:pPr>
              <w:spacing w:line="312" w:lineRule="auto"/>
              <w:jc w:val="left"/>
              <w:rPr>
                <w:rFonts w:ascii="宋体" w:hAnsi="宋体" w:cs="宋体"/>
                <w:color w:val="auto"/>
                <w:sz w:val="24"/>
                <w:highlight w:val="none"/>
              </w:rPr>
            </w:pPr>
            <w:r>
              <w:rPr>
                <w:rFonts w:hint="eastAsia" w:ascii="宋体" w:hAnsi="宋体" w:cs="宋体"/>
                <w:color w:val="auto"/>
                <w:sz w:val="24"/>
                <w:highlight w:val="none"/>
              </w:rPr>
              <w:t>重难点分析准确，解决对策可行的得</w:t>
            </w:r>
            <w:r>
              <w:rPr>
                <w:rFonts w:ascii="宋体" w:hAnsi="宋体" w:cs="宋体"/>
                <w:color w:val="auto"/>
                <w:sz w:val="24"/>
                <w:highlight w:val="none"/>
              </w:rPr>
              <w:t>6</w:t>
            </w:r>
            <w:r>
              <w:rPr>
                <w:rFonts w:hint="eastAsia" w:ascii="宋体" w:hAnsi="宋体" w:cs="宋体"/>
                <w:color w:val="auto"/>
                <w:sz w:val="24"/>
                <w:highlight w:val="none"/>
              </w:rPr>
              <w:t>分；</w:t>
            </w:r>
          </w:p>
          <w:p>
            <w:pPr>
              <w:spacing w:line="312" w:lineRule="auto"/>
              <w:jc w:val="left"/>
              <w:rPr>
                <w:rFonts w:ascii="宋体" w:hAnsi="宋体" w:cs="宋体"/>
                <w:color w:val="auto"/>
                <w:sz w:val="24"/>
                <w:highlight w:val="none"/>
              </w:rPr>
            </w:pPr>
            <w:r>
              <w:rPr>
                <w:rFonts w:hint="eastAsia" w:ascii="宋体" w:hAnsi="宋体" w:cs="宋体"/>
                <w:color w:val="auto"/>
                <w:sz w:val="24"/>
                <w:highlight w:val="none"/>
              </w:rPr>
              <w:t>重难点分析有偏离，策略把握有偏差得</w:t>
            </w:r>
            <w:r>
              <w:rPr>
                <w:rFonts w:ascii="宋体" w:hAnsi="宋体" w:cs="宋体"/>
                <w:color w:val="auto"/>
                <w:sz w:val="24"/>
                <w:highlight w:val="none"/>
              </w:rPr>
              <w:t>3</w:t>
            </w:r>
            <w:r>
              <w:rPr>
                <w:rFonts w:hint="eastAsia" w:ascii="宋体" w:hAnsi="宋体" w:cs="宋体"/>
                <w:color w:val="auto"/>
                <w:sz w:val="24"/>
                <w:highlight w:val="none"/>
              </w:rPr>
              <w:t>分；</w:t>
            </w:r>
          </w:p>
          <w:p>
            <w:pPr>
              <w:spacing w:line="312" w:lineRule="auto"/>
              <w:jc w:val="left"/>
              <w:rPr>
                <w:rFonts w:ascii="宋体" w:hAnsi="宋体" w:cs="宋体"/>
                <w:bCs/>
                <w:color w:val="auto"/>
                <w:kern w:val="44"/>
                <w:sz w:val="24"/>
                <w:highlight w:val="none"/>
              </w:rPr>
            </w:pPr>
            <w:r>
              <w:rPr>
                <w:rFonts w:hint="eastAsia" w:ascii="宋体" w:hAnsi="宋体" w:cs="宋体"/>
                <w:color w:val="auto"/>
                <w:sz w:val="24"/>
                <w:highlight w:val="none"/>
              </w:rPr>
              <w:t>完全偏离或未提供内容的不得分。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98" w:type="dxa"/>
            <w:vMerge w:val="restart"/>
            <w:shd w:val="clear" w:color="auto" w:fill="FFFFFF" w:themeFill="background1"/>
            <w:vAlign w:val="center"/>
          </w:tcPr>
          <w:p>
            <w:pPr>
              <w:pStyle w:val="981"/>
              <w:spacing w:line="312" w:lineRule="auto"/>
              <w:jc w:val="center"/>
              <w:rPr>
                <w:rFonts w:ascii="宋体" w:hAnsi="宋体" w:cs="宋体"/>
                <w:color w:val="auto"/>
                <w:highlight w:val="none"/>
              </w:rPr>
            </w:pPr>
            <w:r>
              <w:rPr>
                <w:rFonts w:hint="eastAsia" w:ascii="宋体" w:hAnsi="宋体" w:cs="宋体"/>
                <w:color w:val="auto"/>
                <w:highlight w:val="none"/>
              </w:rPr>
              <w:t>6</w:t>
            </w:r>
          </w:p>
        </w:tc>
        <w:tc>
          <w:tcPr>
            <w:tcW w:w="1342" w:type="dxa"/>
            <w:vMerge w:val="restart"/>
            <w:shd w:val="clear" w:color="auto" w:fill="FFFFFF" w:themeFill="background1"/>
            <w:vAlign w:val="center"/>
          </w:tcPr>
          <w:p>
            <w:pPr>
              <w:spacing w:line="312" w:lineRule="auto"/>
              <w:jc w:val="center"/>
              <w:rPr>
                <w:rFonts w:ascii="宋体" w:hAnsi="宋体" w:cs="宋体"/>
                <w:bCs/>
                <w:color w:val="auto"/>
                <w:kern w:val="44"/>
                <w:sz w:val="24"/>
                <w:highlight w:val="none"/>
              </w:rPr>
            </w:pPr>
            <w:r>
              <w:rPr>
                <w:rFonts w:hint="eastAsia" w:ascii="宋体" w:hAnsi="宋体" w:cs="宋体"/>
                <w:bCs/>
                <w:color w:val="auto"/>
                <w:kern w:val="44"/>
                <w:sz w:val="24"/>
                <w:highlight w:val="none"/>
              </w:rPr>
              <w:t>规划主要内容</w:t>
            </w:r>
          </w:p>
        </w:tc>
        <w:tc>
          <w:tcPr>
            <w:tcW w:w="6272" w:type="dxa"/>
            <w:shd w:val="clear" w:color="auto" w:fill="FFFFFF" w:themeFill="background1"/>
            <w:vAlign w:val="center"/>
          </w:tcPr>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根据新中心核心区规划定位、发展目标等，构建图则管控的框架与分系统内容，对管控体系的框架把控、成果构成的形式、深度是否准确到位进行打分。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规划主要内容的框架完整、成果构成形式表述清晰到位的得6分；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内容框架及成果构成有一定的偏离得3分；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内容框架及成果构成偏离较大的得1分，</w:t>
            </w:r>
            <w:r>
              <w:rPr>
                <w:rFonts w:hint="eastAsia" w:ascii="宋体" w:hAnsi="宋体" w:cs="宋体"/>
                <w:color w:val="auto"/>
                <w:sz w:val="24"/>
                <w:highlight w:val="none"/>
              </w:rPr>
              <w:t>未提供不得分。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98" w:type="dxa"/>
            <w:vMerge w:val="continue"/>
            <w:shd w:val="clear" w:color="auto" w:fill="FFFFFF" w:themeFill="background1"/>
            <w:vAlign w:val="center"/>
          </w:tcPr>
          <w:p>
            <w:pPr>
              <w:pStyle w:val="981"/>
              <w:spacing w:line="312" w:lineRule="auto"/>
              <w:jc w:val="center"/>
              <w:rPr>
                <w:rFonts w:ascii="宋体" w:hAnsi="宋体" w:cs="宋体"/>
                <w:color w:val="auto"/>
                <w:highlight w:val="none"/>
              </w:rPr>
            </w:pPr>
          </w:p>
        </w:tc>
        <w:tc>
          <w:tcPr>
            <w:tcW w:w="1342" w:type="dxa"/>
            <w:vMerge w:val="continue"/>
            <w:shd w:val="clear" w:color="auto" w:fill="FFFFFF" w:themeFill="background1"/>
            <w:vAlign w:val="center"/>
          </w:tcPr>
          <w:p>
            <w:pPr>
              <w:spacing w:line="312" w:lineRule="auto"/>
              <w:jc w:val="center"/>
              <w:rPr>
                <w:rFonts w:ascii="宋体" w:hAnsi="宋体" w:cs="宋体"/>
                <w:bCs/>
                <w:color w:val="auto"/>
                <w:kern w:val="44"/>
                <w:sz w:val="24"/>
                <w:highlight w:val="none"/>
              </w:rPr>
            </w:pPr>
          </w:p>
        </w:tc>
        <w:tc>
          <w:tcPr>
            <w:tcW w:w="6272" w:type="dxa"/>
            <w:shd w:val="clear" w:color="auto" w:fill="FFFFFF" w:themeFill="background1"/>
            <w:vAlign w:val="center"/>
          </w:tcPr>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根据新中心土地开发计划、划分一体化区域，明确一体化区域的管控内容、要求，按照编制内容是否清晰、重点明确、内容完整，进行打分。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编制项目地块图则内容精准到位的得</w:t>
            </w:r>
            <w:r>
              <w:rPr>
                <w:rFonts w:ascii="宋体" w:hAnsi="宋体" w:cs="宋体"/>
                <w:bCs/>
                <w:color w:val="auto"/>
                <w:kern w:val="44"/>
                <w:sz w:val="24"/>
                <w:highlight w:val="none"/>
              </w:rPr>
              <w:t>6</w:t>
            </w:r>
            <w:r>
              <w:rPr>
                <w:rFonts w:hint="eastAsia" w:ascii="宋体" w:hAnsi="宋体" w:cs="宋体"/>
                <w:bCs/>
                <w:color w:val="auto"/>
                <w:kern w:val="44"/>
                <w:sz w:val="24"/>
                <w:highlight w:val="none"/>
              </w:rPr>
              <w:t>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内容有一定的偏离得</w:t>
            </w:r>
            <w:r>
              <w:rPr>
                <w:rFonts w:ascii="宋体" w:hAnsi="宋体" w:cs="宋体"/>
                <w:bCs/>
                <w:color w:val="auto"/>
                <w:kern w:val="44"/>
                <w:sz w:val="24"/>
                <w:highlight w:val="none"/>
              </w:rPr>
              <w:t>3</w:t>
            </w:r>
            <w:r>
              <w:rPr>
                <w:rFonts w:hint="eastAsia" w:ascii="宋体" w:hAnsi="宋体" w:cs="宋体"/>
                <w:bCs/>
                <w:color w:val="auto"/>
                <w:kern w:val="44"/>
                <w:sz w:val="24"/>
                <w:highlight w:val="none"/>
              </w:rPr>
              <w:t>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内容表述偏离较大的得</w:t>
            </w:r>
            <w:r>
              <w:rPr>
                <w:rFonts w:ascii="宋体" w:hAnsi="宋体" w:cs="宋体"/>
                <w:bCs/>
                <w:color w:val="auto"/>
                <w:kern w:val="44"/>
                <w:sz w:val="24"/>
                <w:highlight w:val="none"/>
              </w:rPr>
              <w:t>1</w:t>
            </w:r>
            <w:r>
              <w:rPr>
                <w:rFonts w:hint="eastAsia" w:ascii="宋体" w:hAnsi="宋体" w:cs="宋体"/>
                <w:bCs/>
                <w:color w:val="auto"/>
                <w:kern w:val="44"/>
                <w:sz w:val="24"/>
                <w:highlight w:val="none"/>
              </w:rPr>
              <w:t>分，</w:t>
            </w:r>
            <w:r>
              <w:rPr>
                <w:rFonts w:hint="eastAsia" w:ascii="宋体" w:hAnsi="宋体" w:cs="宋体"/>
                <w:color w:val="auto"/>
                <w:sz w:val="24"/>
                <w:highlight w:val="none"/>
              </w:rPr>
              <w:t>未提供不得分。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98" w:type="dxa"/>
            <w:vMerge w:val="continue"/>
            <w:shd w:val="clear" w:color="auto" w:fill="FFFFFF" w:themeFill="background1"/>
            <w:vAlign w:val="center"/>
          </w:tcPr>
          <w:p>
            <w:pPr>
              <w:pStyle w:val="981"/>
              <w:spacing w:line="312" w:lineRule="auto"/>
              <w:jc w:val="center"/>
              <w:rPr>
                <w:rFonts w:ascii="宋体" w:hAnsi="宋体" w:cs="宋体"/>
                <w:color w:val="auto"/>
                <w:highlight w:val="none"/>
              </w:rPr>
            </w:pPr>
          </w:p>
        </w:tc>
        <w:tc>
          <w:tcPr>
            <w:tcW w:w="1342" w:type="dxa"/>
            <w:vMerge w:val="continue"/>
            <w:shd w:val="clear" w:color="auto" w:fill="FFFFFF" w:themeFill="background1"/>
            <w:vAlign w:val="center"/>
          </w:tcPr>
          <w:p>
            <w:pPr>
              <w:spacing w:line="312" w:lineRule="auto"/>
              <w:jc w:val="center"/>
              <w:rPr>
                <w:rFonts w:ascii="宋体" w:hAnsi="宋体" w:cs="宋体"/>
                <w:bCs/>
                <w:color w:val="auto"/>
                <w:kern w:val="44"/>
                <w:sz w:val="24"/>
                <w:highlight w:val="none"/>
              </w:rPr>
            </w:pPr>
          </w:p>
        </w:tc>
        <w:tc>
          <w:tcPr>
            <w:tcW w:w="6272" w:type="dxa"/>
            <w:shd w:val="clear" w:color="auto" w:fill="FFFFFF" w:themeFill="background1"/>
            <w:vAlign w:val="center"/>
          </w:tcPr>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结合土地开发计划建立建设项目库，编制项目地块图则。按照编制条件管控内容是否清晰、重点明确、内容完整，进行打分。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编制项目地块图则内容精准到位的得6分；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内容有一定的偏离得3分；</w:t>
            </w:r>
          </w:p>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内容表述偏离较大的得1分，</w:t>
            </w:r>
            <w:r>
              <w:rPr>
                <w:rFonts w:hint="eastAsia" w:ascii="宋体" w:hAnsi="宋体" w:cs="宋体"/>
                <w:color w:val="auto"/>
                <w:sz w:val="24"/>
                <w:highlight w:val="none"/>
              </w:rPr>
              <w:t>未提供不得分。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342" w:type="dxa"/>
            <w:shd w:val="clear" w:color="auto" w:fill="FFFFFF" w:themeFill="background1"/>
            <w:vAlign w:val="center"/>
          </w:tcPr>
          <w:p>
            <w:pPr>
              <w:spacing w:line="312" w:lineRule="auto"/>
              <w:jc w:val="center"/>
              <w:rPr>
                <w:rFonts w:ascii="宋体" w:hAnsi="宋体" w:cs="宋体"/>
                <w:bCs/>
                <w:color w:val="auto"/>
                <w:sz w:val="24"/>
                <w:highlight w:val="none"/>
              </w:rPr>
            </w:pPr>
            <w:r>
              <w:rPr>
                <w:rFonts w:hint="eastAsia" w:ascii="宋体" w:hAnsi="宋体" w:cs="宋体"/>
                <w:bCs/>
                <w:color w:val="auto"/>
                <w:sz w:val="24"/>
                <w:highlight w:val="none"/>
              </w:rPr>
              <w:t>进度计划安排</w:t>
            </w:r>
          </w:p>
        </w:tc>
        <w:tc>
          <w:tcPr>
            <w:tcW w:w="6272" w:type="dxa"/>
            <w:shd w:val="clear" w:color="auto" w:fill="FFFFFF" w:themeFill="background1"/>
            <w:vAlign w:val="center"/>
          </w:tcPr>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针对项目制定合理可执行的工作计划。</w:t>
            </w:r>
          </w:p>
          <w:p>
            <w:pPr>
              <w:spacing w:line="312" w:lineRule="auto"/>
              <w:rPr>
                <w:rFonts w:ascii="宋体" w:hAnsi="宋体" w:cs="宋体"/>
                <w:color w:val="auto"/>
                <w:sz w:val="24"/>
                <w:highlight w:val="none"/>
              </w:rPr>
            </w:pPr>
            <w:r>
              <w:rPr>
                <w:rFonts w:hint="eastAsia" w:ascii="宋体" w:hAnsi="宋体" w:cs="宋体"/>
                <w:color w:val="auto"/>
                <w:sz w:val="24"/>
                <w:highlight w:val="none"/>
              </w:rPr>
              <w:t>进度安排合理，完全符合项目实际需求，得</w:t>
            </w:r>
            <w:r>
              <w:rPr>
                <w:rFonts w:ascii="宋体" w:hAnsi="宋体" w:cs="宋体"/>
                <w:color w:val="auto"/>
                <w:sz w:val="24"/>
                <w:highlight w:val="none"/>
              </w:rPr>
              <w:t>2</w:t>
            </w:r>
            <w:r>
              <w:rPr>
                <w:rFonts w:hint="eastAsia" w:ascii="宋体" w:hAnsi="宋体" w:cs="宋体"/>
                <w:color w:val="auto"/>
                <w:sz w:val="24"/>
                <w:highlight w:val="none"/>
              </w:rPr>
              <w:t>分；</w:t>
            </w:r>
          </w:p>
          <w:p>
            <w:pPr>
              <w:spacing w:line="312" w:lineRule="auto"/>
              <w:rPr>
                <w:rFonts w:ascii="宋体" w:hAnsi="宋体" w:cs="宋体"/>
                <w:color w:val="auto"/>
                <w:sz w:val="24"/>
                <w:highlight w:val="none"/>
              </w:rPr>
            </w:pPr>
            <w:r>
              <w:rPr>
                <w:rFonts w:hint="eastAsia" w:ascii="宋体" w:hAnsi="宋体" w:cs="宋体"/>
                <w:color w:val="auto"/>
                <w:sz w:val="24"/>
                <w:highlight w:val="none"/>
              </w:rPr>
              <w:t>进度安排基本合理，基本符合实际需求，得</w:t>
            </w:r>
            <w:r>
              <w:rPr>
                <w:rFonts w:ascii="宋体" w:hAnsi="宋体" w:cs="宋体"/>
                <w:color w:val="auto"/>
                <w:sz w:val="24"/>
                <w:highlight w:val="none"/>
              </w:rPr>
              <w:t>1</w:t>
            </w:r>
            <w:r>
              <w:rPr>
                <w:rFonts w:hint="eastAsia" w:ascii="宋体" w:hAnsi="宋体" w:cs="宋体"/>
                <w:color w:val="auto"/>
                <w:sz w:val="24"/>
                <w:highlight w:val="none"/>
              </w:rPr>
              <w:t>分；</w:t>
            </w:r>
          </w:p>
          <w:p>
            <w:pPr>
              <w:spacing w:line="312" w:lineRule="auto"/>
              <w:rPr>
                <w:rFonts w:ascii="宋体" w:hAnsi="宋体" w:cs="宋体"/>
                <w:bCs/>
                <w:color w:val="auto"/>
                <w:kern w:val="44"/>
                <w:sz w:val="24"/>
                <w:highlight w:val="none"/>
              </w:rPr>
            </w:pPr>
            <w:r>
              <w:rPr>
                <w:rFonts w:hint="eastAsia" w:ascii="宋体" w:hAnsi="宋体" w:cs="宋体"/>
                <w:color w:val="auto"/>
                <w:sz w:val="24"/>
                <w:highlight w:val="none"/>
              </w:rPr>
              <w:t>进度安排</w:t>
            </w:r>
            <w:r>
              <w:rPr>
                <w:rFonts w:hint="eastAsia" w:ascii="宋体" w:hAnsi="宋体" w:cs="宋体"/>
                <w:color w:val="auto"/>
                <w:sz w:val="24"/>
                <w:highlight w:val="none"/>
                <w:lang w:eastAsia="zh-CN"/>
              </w:rPr>
              <w:t>不合理</w:t>
            </w:r>
            <w:r>
              <w:rPr>
                <w:rFonts w:hint="eastAsia" w:ascii="宋体" w:hAnsi="宋体" w:cs="宋体"/>
                <w:color w:val="auto"/>
                <w:sz w:val="24"/>
                <w:highlight w:val="none"/>
              </w:rPr>
              <w:t>或者未提供</w:t>
            </w:r>
            <w:r>
              <w:rPr>
                <w:rFonts w:hint="eastAsia" w:ascii="宋体" w:hAnsi="宋体" w:cs="宋体"/>
                <w:color w:val="auto"/>
                <w:sz w:val="24"/>
                <w:highlight w:val="none"/>
                <w:lang w:eastAsia="zh-CN"/>
              </w:rPr>
              <w:t>的，</w:t>
            </w:r>
            <w:r>
              <w:rPr>
                <w:rFonts w:hint="eastAsia" w:ascii="宋体" w:hAnsi="宋体" w:cs="宋体"/>
                <w:color w:val="auto"/>
                <w:sz w:val="24"/>
                <w:highlight w:val="none"/>
              </w:rPr>
              <w:t>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342" w:type="dxa"/>
            <w:shd w:val="clear" w:color="auto" w:fill="FFFFFF" w:themeFill="background1"/>
            <w:vAlign w:val="center"/>
          </w:tcPr>
          <w:p>
            <w:pPr>
              <w:spacing w:line="312" w:lineRule="auto"/>
              <w:jc w:val="center"/>
              <w:rPr>
                <w:rFonts w:ascii="宋体" w:hAnsi="宋体" w:cs="宋体"/>
                <w:bCs/>
                <w:color w:val="auto"/>
                <w:sz w:val="24"/>
                <w:highlight w:val="none"/>
              </w:rPr>
            </w:pPr>
            <w:r>
              <w:rPr>
                <w:rFonts w:hint="eastAsia" w:ascii="宋体" w:hAnsi="宋体" w:cs="宋体"/>
                <w:bCs/>
                <w:color w:val="auto"/>
                <w:sz w:val="24"/>
                <w:highlight w:val="none"/>
              </w:rPr>
              <w:t>质量保证措施</w:t>
            </w:r>
          </w:p>
        </w:tc>
        <w:tc>
          <w:tcPr>
            <w:tcW w:w="6272" w:type="dxa"/>
            <w:shd w:val="clear" w:color="auto" w:fill="FFFFFF" w:themeFill="background1"/>
            <w:vAlign w:val="center"/>
          </w:tcPr>
          <w:p>
            <w:pPr>
              <w:spacing w:line="312" w:lineRule="auto"/>
              <w:rPr>
                <w:rFonts w:ascii="宋体" w:hAnsi="宋体" w:cs="宋体"/>
                <w:bCs/>
                <w:color w:val="auto"/>
                <w:kern w:val="44"/>
                <w:sz w:val="24"/>
                <w:highlight w:val="none"/>
              </w:rPr>
            </w:pPr>
            <w:r>
              <w:rPr>
                <w:rFonts w:hint="eastAsia" w:ascii="宋体" w:hAnsi="宋体" w:cs="宋体"/>
                <w:bCs/>
                <w:color w:val="auto"/>
                <w:kern w:val="44"/>
                <w:sz w:val="24"/>
                <w:highlight w:val="none"/>
              </w:rPr>
              <w:t>针对项目制定完备周全的保障规划质量的保证措施。</w:t>
            </w:r>
          </w:p>
          <w:p>
            <w:pPr>
              <w:spacing w:line="312" w:lineRule="auto"/>
              <w:rPr>
                <w:rFonts w:ascii="宋体" w:hAnsi="宋体" w:cs="宋体"/>
                <w:color w:val="auto"/>
                <w:sz w:val="24"/>
                <w:highlight w:val="none"/>
              </w:rPr>
            </w:pPr>
            <w:r>
              <w:rPr>
                <w:rFonts w:hint="eastAsia" w:ascii="宋体" w:hAnsi="宋体" w:cs="宋体"/>
                <w:color w:val="auto"/>
                <w:sz w:val="24"/>
                <w:highlight w:val="none"/>
              </w:rPr>
              <w:t>质量保证</w:t>
            </w:r>
            <w:r>
              <w:rPr>
                <w:rFonts w:hint="eastAsia" w:ascii="宋体" w:hAnsi="宋体" w:cs="宋体"/>
                <w:bCs/>
                <w:color w:val="auto"/>
                <w:kern w:val="44"/>
                <w:sz w:val="24"/>
                <w:highlight w:val="none"/>
              </w:rPr>
              <w:t>措施</w:t>
            </w:r>
            <w:r>
              <w:rPr>
                <w:rFonts w:hint="eastAsia" w:ascii="宋体" w:hAnsi="宋体" w:cs="宋体"/>
                <w:color w:val="auto"/>
                <w:sz w:val="24"/>
                <w:highlight w:val="none"/>
              </w:rPr>
              <w:t>完备、周全，具有针对性应对措施的得</w:t>
            </w:r>
            <w:r>
              <w:rPr>
                <w:rFonts w:ascii="宋体" w:hAnsi="宋体" w:cs="宋体"/>
                <w:color w:val="auto"/>
                <w:sz w:val="24"/>
                <w:highlight w:val="none"/>
              </w:rPr>
              <w:t>3</w:t>
            </w:r>
            <w:r>
              <w:rPr>
                <w:rFonts w:hint="eastAsia" w:ascii="宋体" w:hAnsi="宋体" w:cs="宋体"/>
                <w:color w:val="auto"/>
                <w:sz w:val="24"/>
                <w:highlight w:val="none"/>
              </w:rPr>
              <w:t>分；</w:t>
            </w:r>
          </w:p>
          <w:p>
            <w:pPr>
              <w:spacing w:line="312" w:lineRule="auto"/>
              <w:rPr>
                <w:rFonts w:ascii="宋体" w:hAnsi="宋体" w:cs="宋体"/>
                <w:color w:val="auto"/>
                <w:sz w:val="24"/>
                <w:highlight w:val="none"/>
              </w:rPr>
            </w:pPr>
            <w:r>
              <w:rPr>
                <w:rFonts w:hint="eastAsia" w:ascii="宋体" w:hAnsi="宋体" w:cs="宋体"/>
                <w:color w:val="auto"/>
                <w:sz w:val="24"/>
                <w:highlight w:val="none"/>
              </w:rPr>
              <w:t>质量保证</w:t>
            </w:r>
            <w:r>
              <w:rPr>
                <w:rFonts w:hint="eastAsia" w:ascii="宋体" w:hAnsi="宋体" w:cs="宋体"/>
                <w:bCs/>
                <w:color w:val="auto"/>
                <w:kern w:val="44"/>
                <w:sz w:val="24"/>
                <w:highlight w:val="none"/>
              </w:rPr>
              <w:t>措施</w:t>
            </w:r>
            <w:r>
              <w:rPr>
                <w:rFonts w:hint="eastAsia" w:ascii="宋体" w:hAnsi="宋体" w:cs="宋体"/>
                <w:color w:val="auto"/>
                <w:sz w:val="24"/>
                <w:highlight w:val="none"/>
              </w:rPr>
              <w:t>部分周全或部分具有应对措施的得</w:t>
            </w:r>
            <w:r>
              <w:rPr>
                <w:rFonts w:ascii="宋体" w:hAnsi="宋体" w:cs="宋体"/>
                <w:color w:val="auto"/>
                <w:sz w:val="24"/>
                <w:highlight w:val="none"/>
              </w:rPr>
              <w:t>1</w:t>
            </w:r>
            <w:r>
              <w:rPr>
                <w:rFonts w:hint="eastAsia" w:ascii="宋体" w:hAnsi="宋体" w:cs="宋体"/>
                <w:color w:val="auto"/>
                <w:sz w:val="24"/>
                <w:highlight w:val="none"/>
              </w:rPr>
              <w:t>分；</w:t>
            </w:r>
          </w:p>
          <w:p>
            <w:pPr>
              <w:spacing w:line="312" w:lineRule="auto"/>
              <w:rPr>
                <w:rFonts w:ascii="宋体" w:hAnsi="宋体" w:cs="宋体"/>
                <w:bCs/>
                <w:color w:val="auto"/>
                <w:kern w:val="44"/>
                <w:sz w:val="24"/>
                <w:highlight w:val="none"/>
              </w:rPr>
            </w:pPr>
            <w:r>
              <w:rPr>
                <w:rFonts w:hint="eastAsia" w:ascii="宋体" w:hAnsi="宋体" w:cs="宋体"/>
                <w:color w:val="auto"/>
                <w:sz w:val="24"/>
                <w:highlight w:val="none"/>
              </w:rPr>
              <w:t>质量保证</w:t>
            </w:r>
            <w:r>
              <w:rPr>
                <w:rFonts w:hint="eastAsia" w:ascii="宋体" w:hAnsi="宋体" w:cs="宋体"/>
                <w:bCs/>
                <w:color w:val="auto"/>
                <w:kern w:val="44"/>
                <w:sz w:val="24"/>
                <w:highlight w:val="none"/>
              </w:rPr>
              <w:t>措施</w:t>
            </w:r>
            <w:r>
              <w:rPr>
                <w:rFonts w:hint="eastAsia" w:ascii="宋体" w:hAnsi="宋体" w:cs="宋体"/>
                <w:color w:val="auto"/>
                <w:sz w:val="24"/>
                <w:highlight w:val="none"/>
              </w:rPr>
              <w:t>不周全、不具有针对性应对措施的不得分。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342" w:type="dxa"/>
            <w:shd w:val="clear" w:color="auto" w:fill="FFFFFF" w:themeFill="background1"/>
            <w:vAlign w:val="center"/>
          </w:tcPr>
          <w:p>
            <w:pPr>
              <w:spacing w:line="312" w:lineRule="auto"/>
              <w:jc w:val="center"/>
              <w:rPr>
                <w:rFonts w:ascii="宋体" w:hAnsi="宋体" w:cs="宋体"/>
                <w:bCs/>
                <w:color w:val="auto"/>
                <w:sz w:val="24"/>
                <w:highlight w:val="none"/>
              </w:rPr>
            </w:pPr>
            <w:r>
              <w:rPr>
                <w:rFonts w:hint="eastAsia" w:ascii="宋体" w:hAnsi="宋体" w:cs="宋体"/>
                <w:color w:val="auto"/>
                <w:kern w:val="0"/>
                <w:sz w:val="24"/>
                <w:highlight w:val="none"/>
                <w:lang w:val="zh-CN"/>
              </w:rPr>
              <w:t>安全保密制度</w:t>
            </w:r>
          </w:p>
        </w:tc>
        <w:tc>
          <w:tcPr>
            <w:tcW w:w="6272" w:type="dxa"/>
            <w:shd w:val="clear" w:color="auto" w:fill="FFFFFF" w:themeFill="background1"/>
            <w:vAlign w:val="center"/>
          </w:tcPr>
          <w:p>
            <w:pPr>
              <w:spacing w:line="312" w:lineRule="auto"/>
              <w:jc w:val="left"/>
              <w:rPr>
                <w:rFonts w:ascii="宋体" w:hAnsi="宋体" w:cs="宋体"/>
                <w:color w:val="auto"/>
                <w:sz w:val="24"/>
                <w:highlight w:val="none"/>
              </w:rPr>
            </w:pPr>
            <w:r>
              <w:rPr>
                <w:rFonts w:hint="eastAsia" w:ascii="宋体" w:hAnsi="宋体" w:cs="宋体"/>
                <w:color w:val="auto"/>
                <w:kern w:val="0"/>
                <w:sz w:val="24"/>
                <w:highlight w:val="none"/>
                <w:lang w:val="zh-CN"/>
              </w:rPr>
              <w:t>根据</w:t>
            </w:r>
            <w:r>
              <w:rPr>
                <w:rFonts w:hint="eastAsia" w:ascii="宋体" w:hAnsi="宋体" w:cs="宋体"/>
                <w:color w:val="auto"/>
                <w:kern w:val="0"/>
                <w:sz w:val="24"/>
                <w:highlight w:val="none"/>
              </w:rPr>
              <w:t>投标人</w:t>
            </w:r>
            <w:r>
              <w:rPr>
                <w:rFonts w:hint="eastAsia" w:ascii="宋体" w:hAnsi="宋体" w:cs="宋体"/>
                <w:color w:val="auto"/>
                <w:kern w:val="0"/>
                <w:sz w:val="24"/>
                <w:highlight w:val="none"/>
                <w:lang w:val="zh-CN"/>
              </w:rPr>
              <w:t>内部安全保密制度的制定及实施内容进行打分。要求内容条理清晰，措施全面，具有保障性、可靠性，表述清晰完整的，得</w:t>
            </w:r>
            <w:r>
              <w:rPr>
                <w:rFonts w:hint="eastAsia" w:ascii="宋体" w:hAnsi="宋体" w:cs="宋体"/>
                <w:color w:val="auto"/>
                <w:kern w:val="0"/>
                <w:sz w:val="24"/>
                <w:highlight w:val="none"/>
                <w:lang w:val="en-US" w:eastAsia="zh-CN"/>
              </w:rPr>
              <w:t>3分；</w:t>
            </w:r>
          </w:p>
          <w:p>
            <w:pPr>
              <w:spacing w:line="312"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要求内容条理部分清晰，措施较符合的，得</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分；</w:t>
            </w:r>
          </w:p>
          <w:p>
            <w:pPr>
              <w:spacing w:line="312" w:lineRule="auto"/>
              <w:rPr>
                <w:rFonts w:ascii="宋体" w:hAnsi="宋体" w:cs="宋体"/>
                <w:color w:val="auto"/>
                <w:sz w:val="24"/>
                <w:highlight w:val="none"/>
              </w:rPr>
            </w:pPr>
            <w:r>
              <w:rPr>
                <w:rFonts w:hint="eastAsia" w:ascii="宋体" w:hAnsi="宋体" w:cs="宋体"/>
                <w:color w:val="auto"/>
                <w:kern w:val="0"/>
                <w:sz w:val="24"/>
                <w:highlight w:val="none"/>
                <w:lang w:val="zh-CN"/>
              </w:rPr>
              <w:t>其他不</w:t>
            </w:r>
            <w:r>
              <w:rPr>
                <w:rFonts w:hint="eastAsia" w:ascii="宋体" w:hAnsi="宋体" w:cs="宋体"/>
                <w:color w:val="auto"/>
                <w:sz w:val="24"/>
                <w:highlight w:val="none"/>
              </w:rPr>
              <w:t>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342" w:type="dxa"/>
            <w:shd w:val="clear" w:color="auto" w:fill="FFFFFF" w:themeFill="background1"/>
            <w:vAlign w:val="center"/>
          </w:tcPr>
          <w:p>
            <w:pPr>
              <w:spacing w:line="312" w:lineRule="auto"/>
              <w:jc w:val="center"/>
              <w:rPr>
                <w:rFonts w:ascii="宋体" w:hAnsi="宋体" w:cs="宋体"/>
                <w:b/>
                <w:bCs/>
                <w:color w:val="auto"/>
                <w:sz w:val="24"/>
                <w:highlight w:val="none"/>
              </w:rPr>
            </w:pPr>
            <w:r>
              <w:rPr>
                <w:rFonts w:hint="eastAsia" w:ascii="宋体" w:hAnsi="宋体" w:cs="宋体"/>
                <w:color w:val="auto"/>
                <w:sz w:val="24"/>
                <w:highlight w:val="none"/>
              </w:rPr>
              <w:t>服务保障方案</w:t>
            </w:r>
          </w:p>
        </w:tc>
        <w:tc>
          <w:tcPr>
            <w:tcW w:w="6272" w:type="dxa"/>
            <w:shd w:val="clear" w:color="auto" w:fill="FFFFFF" w:themeFill="background1"/>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项目规划图则完成后，需继续按照质量维护期要求，提供后续全流程跟踪服务保障方案，根据方案可实施性强弱打分。</w:t>
            </w:r>
          </w:p>
          <w:p>
            <w:pPr>
              <w:spacing w:line="312" w:lineRule="auto"/>
              <w:rPr>
                <w:rFonts w:ascii="宋体" w:hAnsi="宋体" w:cs="宋体"/>
                <w:color w:val="auto"/>
                <w:sz w:val="24"/>
                <w:highlight w:val="none"/>
              </w:rPr>
            </w:pPr>
            <w:r>
              <w:rPr>
                <w:rFonts w:hint="eastAsia" w:ascii="宋体" w:hAnsi="宋体" w:cs="宋体"/>
                <w:color w:val="auto"/>
                <w:sz w:val="24"/>
                <w:highlight w:val="none"/>
              </w:rPr>
              <w:t>方案符合采购人需求且可实施性强得3分；</w:t>
            </w:r>
          </w:p>
          <w:p>
            <w:pPr>
              <w:spacing w:line="312" w:lineRule="auto"/>
              <w:rPr>
                <w:rFonts w:ascii="宋体" w:hAnsi="宋体" w:cs="宋体"/>
                <w:color w:val="auto"/>
                <w:sz w:val="24"/>
                <w:highlight w:val="none"/>
              </w:rPr>
            </w:pPr>
            <w:r>
              <w:rPr>
                <w:rFonts w:hint="eastAsia" w:ascii="宋体" w:hAnsi="宋体" w:cs="宋体"/>
                <w:color w:val="auto"/>
                <w:sz w:val="24"/>
                <w:highlight w:val="none"/>
              </w:rPr>
              <w:t>部分符合或可实施性弱得</w:t>
            </w:r>
            <w:r>
              <w:rPr>
                <w:rFonts w:ascii="宋体" w:hAnsi="宋体" w:cs="宋体"/>
                <w:color w:val="auto"/>
                <w:sz w:val="24"/>
                <w:highlight w:val="none"/>
              </w:rPr>
              <w:t>1</w:t>
            </w:r>
            <w:r>
              <w:rPr>
                <w:rFonts w:hint="eastAsia" w:ascii="宋体" w:hAnsi="宋体" w:cs="宋体"/>
                <w:color w:val="auto"/>
                <w:sz w:val="24"/>
                <w:highlight w:val="none"/>
              </w:rPr>
              <w:t>分；</w:t>
            </w:r>
          </w:p>
          <w:p>
            <w:pPr>
              <w:spacing w:line="312" w:lineRule="auto"/>
              <w:rPr>
                <w:rFonts w:ascii="宋体" w:hAnsi="宋体" w:cs="宋体"/>
                <w:color w:val="auto"/>
                <w:sz w:val="24"/>
                <w:highlight w:val="none"/>
              </w:rPr>
            </w:pPr>
            <w:r>
              <w:rPr>
                <w:rFonts w:hint="eastAsia" w:ascii="宋体" w:hAnsi="宋体" w:cs="宋体"/>
                <w:color w:val="auto"/>
                <w:sz w:val="24"/>
                <w:highlight w:val="none"/>
              </w:rPr>
              <w:t>不符合不得分。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342" w:type="dxa"/>
            <w:shd w:val="clear" w:color="auto" w:fill="FFFFFF" w:themeFill="background1"/>
            <w:vAlign w:val="center"/>
          </w:tcPr>
          <w:p>
            <w:pPr>
              <w:pStyle w:val="107"/>
              <w:spacing w:line="312" w:lineRule="auto"/>
              <w:jc w:val="center"/>
              <w:rPr>
                <w:rFonts w:ascii="宋体" w:hAnsi="宋体" w:eastAsia="宋体" w:cs="宋体"/>
                <w:color w:val="auto"/>
                <w:highlight w:val="none"/>
              </w:rPr>
            </w:pPr>
            <w:r>
              <w:rPr>
                <w:rFonts w:hint="eastAsia" w:ascii="宋体" w:hAnsi="宋体" w:eastAsia="宋体" w:cs="宋体"/>
                <w:color w:val="auto"/>
                <w:highlight w:val="none"/>
              </w:rPr>
              <w:t>投标人履约能力</w:t>
            </w:r>
          </w:p>
        </w:tc>
        <w:tc>
          <w:tcPr>
            <w:tcW w:w="6272" w:type="dxa"/>
            <w:shd w:val="clear" w:color="auto" w:fill="FFFFFF" w:themeFill="background1"/>
            <w:vAlign w:val="center"/>
          </w:tcPr>
          <w:p>
            <w:pPr>
              <w:numPr>
                <w:ilvl w:val="255"/>
                <w:numId w:val="0"/>
              </w:num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bCs/>
                <w:color w:val="auto"/>
                <w:kern w:val="44"/>
                <w:sz w:val="24"/>
                <w:highlight w:val="none"/>
              </w:rPr>
              <w:t>投标人同时具有工程设计风景园林、市政行业（给水工程、排水工程、道路工程）、建筑行业甲级资质的得</w:t>
            </w:r>
            <w:r>
              <w:rPr>
                <w:rFonts w:ascii="宋体" w:hAnsi="宋体" w:cs="宋体"/>
                <w:bCs/>
                <w:color w:val="auto"/>
                <w:kern w:val="44"/>
                <w:sz w:val="24"/>
                <w:highlight w:val="none"/>
              </w:rPr>
              <w:t xml:space="preserve">3分，乙级资质的得1分。 </w:t>
            </w:r>
          </w:p>
          <w:p>
            <w:p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b/>
                <w:color w:val="auto"/>
                <w:kern w:val="44"/>
                <w:sz w:val="24"/>
                <w:highlight w:val="none"/>
              </w:rPr>
              <w:t>（投标人或联合体投标的联合体单位一方，提供有效期内的质证明材料并加盖公章。）</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342" w:type="dxa"/>
            <w:shd w:val="clear" w:color="auto" w:fill="FFFFFF" w:themeFill="background1"/>
            <w:vAlign w:val="center"/>
          </w:tcPr>
          <w:p>
            <w:pPr>
              <w:pStyle w:val="107"/>
              <w:spacing w:line="312" w:lineRule="auto"/>
              <w:jc w:val="center"/>
              <w:rPr>
                <w:rFonts w:ascii="宋体" w:hAnsi="宋体" w:eastAsia="宋体" w:cs="宋体"/>
                <w:color w:val="auto"/>
                <w:highlight w:val="none"/>
              </w:rPr>
            </w:pPr>
            <w:r>
              <w:rPr>
                <w:rFonts w:hint="eastAsia" w:ascii="宋体" w:hAnsi="宋体" w:eastAsia="宋体" w:cs="宋体"/>
                <w:color w:val="auto"/>
                <w:highlight w:val="none"/>
              </w:rPr>
              <w:t>管理体系</w:t>
            </w:r>
          </w:p>
        </w:tc>
        <w:tc>
          <w:tcPr>
            <w:tcW w:w="6272" w:type="dxa"/>
            <w:shd w:val="clear" w:color="auto" w:fill="FFFFFF" w:themeFill="background1"/>
            <w:vAlign w:val="center"/>
          </w:tcPr>
          <w:p>
            <w:p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bCs/>
                <w:color w:val="auto"/>
                <w:kern w:val="44"/>
                <w:sz w:val="24"/>
                <w:highlight w:val="none"/>
              </w:rPr>
              <w:t>投标人具有有效期内的</w:t>
            </w:r>
            <w:r>
              <w:rPr>
                <w:rFonts w:ascii="宋体" w:hAnsi="宋体" w:cs="宋体"/>
                <w:bCs/>
                <w:color w:val="auto"/>
                <w:kern w:val="44"/>
                <w:sz w:val="24"/>
                <w:highlight w:val="none"/>
              </w:rPr>
              <w:t>ISO质量管理体系认证、职业健康安全管理体系认证、环境管理体系认证，且证书认证的范围至少包含“国土空间规划编制或规划设计”，每提供1项得1分，最高得3分。</w:t>
            </w:r>
          </w:p>
          <w:p>
            <w:p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b/>
                <w:color w:val="auto"/>
                <w:kern w:val="44"/>
                <w:sz w:val="24"/>
                <w:highlight w:val="none"/>
              </w:rPr>
              <w:t>（投标人或联合体投标的联合体单位一方，提供有效期内的质证明材料并加盖公章。）</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342" w:type="dxa"/>
            <w:shd w:val="clear" w:color="auto" w:fill="FFFFFF" w:themeFill="background1"/>
            <w:vAlign w:val="center"/>
          </w:tcPr>
          <w:p>
            <w:pPr>
              <w:pStyle w:val="107"/>
              <w:spacing w:line="312" w:lineRule="auto"/>
              <w:jc w:val="center"/>
              <w:rPr>
                <w:rFonts w:ascii="宋体" w:hAnsi="宋体" w:eastAsia="宋体" w:cs="宋体"/>
                <w:color w:val="auto"/>
                <w:highlight w:val="none"/>
              </w:rPr>
            </w:pPr>
            <w:r>
              <w:rPr>
                <w:rFonts w:hint="eastAsia" w:ascii="宋体" w:hAnsi="宋体" w:eastAsia="宋体" w:cs="宋体"/>
                <w:color w:val="auto"/>
                <w:highlight w:val="none"/>
              </w:rPr>
              <w:t>类似业绩</w:t>
            </w:r>
          </w:p>
        </w:tc>
        <w:tc>
          <w:tcPr>
            <w:tcW w:w="6272" w:type="dxa"/>
            <w:shd w:val="clear" w:color="auto" w:fill="FFFFFF" w:themeFill="background1"/>
            <w:vAlign w:val="center"/>
          </w:tcPr>
          <w:p>
            <w:p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bCs/>
                <w:color w:val="auto"/>
                <w:kern w:val="44"/>
                <w:sz w:val="24"/>
                <w:highlight w:val="none"/>
              </w:rPr>
              <w:t>投标人自2021年1月1日（以合同签订时间为准）以来，承担过城市设计业绩，每个项目得0.5分，累计最高得1分。</w:t>
            </w:r>
          </w:p>
          <w:p>
            <w:p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b w:val="0"/>
                <w:bCs/>
                <w:color w:val="auto"/>
                <w:kern w:val="44"/>
                <w:sz w:val="24"/>
                <w:highlight w:val="none"/>
                <w:lang w:val="en-US" w:eastAsia="zh-CN"/>
              </w:rPr>
              <w:t>【</w:t>
            </w:r>
            <w:r>
              <w:rPr>
                <w:rFonts w:hint="eastAsia" w:ascii="宋体" w:hAnsi="宋体" w:cs="宋体"/>
                <w:b/>
                <w:color w:val="auto"/>
                <w:kern w:val="44"/>
                <w:sz w:val="24"/>
                <w:highlight w:val="none"/>
              </w:rPr>
              <w:t>需提供合同（证明材料应能体现投标人、项目类型）复印件或扫描件加盖公章</w:t>
            </w:r>
            <w:r>
              <w:rPr>
                <w:rFonts w:hint="eastAsia" w:ascii="宋体" w:hAnsi="宋体" w:cs="宋体"/>
                <w:b w:val="0"/>
                <w:bCs/>
                <w:color w:val="auto"/>
                <w:kern w:val="44"/>
                <w:sz w:val="24"/>
                <w:highlight w:val="none"/>
                <w:lang w:val="en-US" w:eastAsia="zh-CN"/>
              </w:rPr>
              <w:t>】</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9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342" w:type="dxa"/>
            <w:shd w:val="clear" w:color="auto" w:fill="FFFFFF" w:themeFill="background1"/>
            <w:vAlign w:val="center"/>
          </w:tcPr>
          <w:p>
            <w:pPr>
              <w:snapToGrid w:val="0"/>
              <w:spacing w:line="312" w:lineRule="auto"/>
              <w:rPr>
                <w:rFonts w:ascii="宋体" w:hAnsi="宋体" w:cs="宋体"/>
                <w:color w:val="auto"/>
                <w:sz w:val="24"/>
                <w:highlight w:val="none"/>
              </w:rPr>
            </w:pPr>
            <w:r>
              <w:rPr>
                <w:rFonts w:hint="eastAsia" w:ascii="宋体" w:hAnsi="宋体" w:cs="宋体"/>
                <w:color w:val="auto"/>
                <w:kern w:val="0"/>
                <w:sz w:val="24"/>
                <w:highlight w:val="none"/>
              </w:rPr>
              <w:t>投标人获奖情况</w:t>
            </w:r>
          </w:p>
        </w:tc>
        <w:tc>
          <w:tcPr>
            <w:tcW w:w="6272" w:type="dxa"/>
            <w:shd w:val="clear" w:color="auto" w:fill="FFFFFF" w:themeFill="background1"/>
            <w:vAlign w:val="center"/>
          </w:tcPr>
          <w:p>
            <w:p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bCs/>
                <w:color w:val="auto"/>
                <w:kern w:val="44"/>
                <w:sz w:val="24"/>
                <w:highlight w:val="none"/>
              </w:rPr>
              <w:t>（1）投标人自2020年1月1日以来，承担的城乡规划类项目曾获得国家级优秀城乡规划设计奖的，二等奖每个得1分，三等奖每个得0.5分；最高得2分。</w:t>
            </w:r>
          </w:p>
          <w:p>
            <w:p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bCs/>
                <w:color w:val="auto"/>
                <w:kern w:val="44"/>
                <w:sz w:val="24"/>
                <w:highlight w:val="none"/>
              </w:rPr>
              <w:t>（2）投标人自2020年1月1日以来，承担的城乡规划类项目曾获得省级优秀城乡规划设计奖的，一等奖的每个得0.5分，本项最高得2分。</w:t>
            </w:r>
          </w:p>
          <w:p>
            <w:pPr>
              <w:pStyle w:val="981"/>
              <w:spacing w:line="312" w:lineRule="auto"/>
              <w:rPr>
                <w:rFonts w:ascii="宋体" w:hAnsi="宋体" w:cs="宋体"/>
                <w:color w:val="auto"/>
                <w:sz w:val="24"/>
                <w:highlight w:val="none"/>
              </w:rPr>
            </w:pPr>
            <w:r>
              <w:rPr>
                <w:rFonts w:hint="eastAsia" w:ascii="宋体" w:hAnsi="宋体" w:cs="宋体"/>
                <w:color w:val="auto"/>
                <w:sz w:val="24"/>
                <w:highlight w:val="none"/>
              </w:rPr>
              <w:t>【提供证书复印件并加盖公章，日期以发证时间为准】</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798" w:type="dxa"/>
            <w:vMerge w:val="restart"/>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1342" w:type="dxa"/>
            <w:vMerge w:val="restart"/>
            <w:shd w:val="clear" w:color="auto" w:fill="FFFFFF" w:themeFill="background1"/>
            <w:vAlign w:val="center"/>
          </w:tcPr>
          <w:p>
            <w:pPr>
              <w:spacing w:line="312" w:lineRule="auto"/>
              <w:jc w:val="center"/>
              <w:rPr>
                <w:rFonts w:ascii="宋体" w:hAnsi="宋体" w:cs="宋体"/>
                <w:bCs/>
                <w:color w:val="auto"/>
                <w:kern w:val="44"/>
                <w:sz w:val="24"/>
                <w:highlight w:val="none"/>
              </w:rPr>
            </w:pPr>
            <w:r>
              <w:rPr>
                <w:rFonts w:hint="eastAsia" w:ascii="宋体" w:hAnsi="宋体" w:cs="宋体"/>
                <w:bCs/>
                <w:color w:val="auto"/>
                <w:kern w:val="44"/>
                <w:sz w:val="24"/>
                <w:highlight w:val="none"/>
              </w:rPr>
              <w:t>拟投入规划项目人员资历及荣誉</w:t>
            </w:r>
          </w:p>
          <w:p>
            <w:pPr>
              <w:snapToGrid w:val="0"/>
              <w:spacing w:line="312" w:lineRule="auto"/>
              <w:jc w:val="center"/>
              <w:rPr>
                <w:rFonts w:ascii="宋体" w:hAnsi="宋体" w:cs="宋体"/>
                <w:color w:val="auto"/>
                <w:sz w:val="24"/>
                <w:highlight w:val="none"/>
              </w:rPr>
            </w:pPr>
          </w:p>
        </w:tc>
        <w:tc>
          <w:tcPr>
            <w:tcW w:w="6272" w:type="dxa"/>
            <w:shd w:val="clear" w:color="auto" w:fill="FFFFFF" w:themeFill="background1"/>
            <w:vAlign w:val="center"/>
          </w:tcPr>
          <w:p>
            <w:pPr>
              <w:widowControl/>
              <w:spacing w:line="312" w:lineRule="auto"/>
              <w:rPr>
                <w:rFonts w:cs="宋体" w:asciiTheme="minorEastAsia" w:hAnsiTheme="minorEastAsia" w:eastAsiaTheme="minorEastAsia"/>
                <w:color w:val="auto"/>
                <w:spacing w:val="1"/>
                <w:sz w:val="24"/>
                <w:highlight w:val="none"/>
              </w:rPr>
            </w:pPr>
            <w:r>
              <w:rPr>
                <w:rFonts w:hint="eastAsia" w:cs="宋体" w:asciiTheme="minorEastAsia" w:hAnsiTheme="minorEastAsia" w:eastAsiaTheme="minorEastAsia"/>
                <w:color w:val="auto"/>
                <w:spacing w:val="1"/>
                <w:sz w:val="24"/>
                <w:highlight w:val="none"/>
              </w:rPr>
              <w:t>（1）项目负责人同时具备注册规划师、副高级职称的得</w:t>
            </w:r>
            <w:r>
              <w:rPr>
                <w:rFonts w:cs="宋体" w:asciiTheme="minorEastAsia" w:hAnsiTheme="minorEastAsia" w:eastAsiaTheme="minorEastAsia"/>
                <w:color w:val="auto"/>
                <w:spacing w:val="1"/>
                <w:sz w:val="24"/>
                <w:highlight w:val="none"/>
              </w:rPr>
              <w:t>2</w:t>
            </w:r>
            <w:r>
              <w:rPr>
                <w:rFonts w:hint="eastAsia" w:cs="宋体" w:asciiTheme="minorEastAsia" w:hAnsiTheme="minorEastAsia" w:eastAsiaTheme="minorEastAsia"/>
                <w:color w:val="auto"/>
                <w:spacing w:val="1"/>
                <w:sz w:val="24"/>
                <w:highlight w:val="none"/>
              </w:rPr>
              <w:t>分，其他不得分。</w:t>
            </w:r>
          </w:p>
          <w:p>
            <w:pPr>
              <w:numPr>
                <w:ilvl w:val="255"/>
                <w:numId w:val="0"/>
              </w:numPr>
              <w:autoSpaceDN w:val="0"/>
              <w:spacing w:line="312" w:lineRule="auto"/>
              <w:jc w:val="left"/>
              <w:textAlignment w:val="center"/>
              <w:rPr>
                <w:rFonts w:hint="eastAsia" w:ascii="宋体" w:hAnsi="宋体" w:cs="宋体" w:eastAsiaTheme="minorEastAsia"/>
                <w:bCs/>
                <w:color w:val="auto"/>
                <w:kern w:val="44"/>
                <w:sz w:val="24"/>
                <w:highlight w:val="none"/>
                <w:lang w:val="en-US" w:eastAsia="zh-CN"/>
              </w:rPr>
            </w:pPr>
            <w:r>
              <w:rPr>
                <w:rFonts w:hint="eastAsia" w:cs="宋体" w:asciiTheme="minorEastAsia" w:hAnsiTheme="minorEastAsia" w:eastAsiaTheme="minorEastAsia"/>
                <w:b/>
                <w:bCs/>
                <w:snapToGrid w:val="0"/>
                <w:color w:val="auto"/>
                <w:kern w:val="0"/>
                <w:sz w:val="24"/>
                <w:highlight w:val="none"/>
                <w:lang w:eastAsia="zh-CN"/>
              </w:rPr>
              <w:t>（</w:t>
            </w:r>
            <w:r>
              <w:rPr>
                <w:rFonts w:hint="eastAsia" w:cs="宋体" w:asciiTheme="minorEastAsia" w:hAnsiTheme="minorEastAsia" w:eastAsiaTheme="minorEastAsia"/>
                <w:b/>
                <w:bCs/>
                <w:snapToGrid w:val="0"/>
                <w:color w:val="auto"/>
                <w:kern w:val="0"/>
                <w:sz w:val="24"/>
                <w:highlight w:val="none"/>
              </w:rPr>
              <w:t>须提供注册证书和职称证书和缴纳在投标单位的社保证明材料清晰复印件或扫描件加盖公章，未按上述要求提供的不得分。</w:t>
            </w:r>
            <w:r>
              <w:rPr>
                <w:rFonts w:hint="eastAsia" w:cs="宋体" w:asciiTheme="minorEastAsia" w:hAnsiTheme="minorEastAsia" w:eastAsiaTheme="minorEastAsia"/>
                <w:b/>
                <w:bCs/>
                <w:snapToGrid w:val="0"/>
                <w:color w:val="auto"/>
                <w:kern w:val="0"/>
                <w:sz w:val="24"/>
                <w:highlight w:val="none"/>
                <w:lang w:eastAsia="zh-CN"/>
              </w:rPr>
              <w:t>）</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1" w:hRule="atLeast"/>
        </w:trPr>
        <w:tc>
          <w:tcPr>
            <w:tcW w:w="798" w:type="dxa"/>
            <w:vMerge w:val="continue"/>
            <w:shd w:val="clear" w:color="auto" w:fill="FFFFFF" w:themeFill="background1"/>
            <w:vAlign w:val="center"/>
          </w:tcPr>
          <w:p>
            <w:pPr>
              <w:spacing w:line="312" w:lineRule="auto"/>
              <w:jc w:val="center"/>
              <w:rPr>
                <w:rFonts w:ascii="宋体" w:hAnsi="宋体" w:cs="宋体"/>
                <w:color w:val="auto"/>
                <w:sz w:val="24"/>
                <w:highlight w:val="none"/>
              </w:rPr>
            </w:pPr>
          </w:p>
        </w:tc>
        <w:tc>
          <w:tcPr>
            <w:tcW w:w="1342" w:type="dxa"/>
            <w:vMerge w:val="continue"/>
            <w:shd w:val="clear" w:color="auto" w:fill="FFFFFF" w:themeFill="background1"/>
            <w:vAlign w:val="center"/>
          </w:tcPr>
          <w:p>
            <w:pPr>
              <w:snapToGrid w:val="0"/>
              <w:spacing w:line="312" w:lineRule="auto"/>
              <w:jc w:val="center"/>
              <w:rPr>
                <w:rFonts w:ascii="宋体" w:hAnsi="宋体" w:cs="宋体"/>
                <w:color w:val="auto"/>
                <w:sz w:val="24"/>
                <w:highlight w:val="none"/>
              </w:rPr>
            </w:pPr>
          </w:p>
        </w:tc>
        <w:tc>
          <w:tcPr>
            <w:tcW w:w="6272" w:type="dxa"/>
            <w:shd w:val="clear" w:color="auto" w:fill="FFFFFF" w:themeFill="background1"/>
            <w:vAlign w:val="center"/>
          </w:tcPr>
          <w:p>
            <w:pPr>
              <w:numPr>
                <w:ilvl w:val="255"/>
                <w:numId w:val="0"/>
              </w:numPr>
              <w:autoSpaceDN w:val="0"/>
              <w:spacing w:line="312" w:lineRule="auto"/>
              <w:ind w:firstLine="0" w:firstLineChars="0"/>
              <w:jc w:val="left"/>
              <w:textAlignment w:val="center"/>
              <w:rPr>
                <w:rFonts w:ascii="宋体" w:hAnsi="宋体" w:cs="宋体"/>
                <w:bCs/>
                <w:color w:val="auto"/>
                <w:kern w:val="44"/>
                <w:sz w:val="24"/>
                <w:highlight w:val="none"/>
              </w:rPr>
            </w:pPr>
            <w:r>
              <w:rPr>
                <w:rFonts w:hint="eastAsia" w:ascii="宋体" w:hAnsi="宋体" w:cs="宋体"/>
                <w:bCs/>
                <w:color w:val="auto"/>
                <w:kern w:val="44"/>
                <w:sz w:val="24"/>
                <w:highlight w:val="none"/>
              </w:rPr>
              <w:t>（</w:t>
            </w:r>
            <w:r>
              <w:rPr>
                <w:rFonts w:ascii="宋体" w:hAnsi="宋体" w:cs="宋体"/>
                <w:bCs/>
                <w:color w:val="auto"/>
                <w:kern w:val="44"/>
                <w:sz w:val="24"/>
                <w:highlight w:val="none"/>
              </w:rPr>
              <w:t>2）拟派项目组人员构成不少于8人，</w:t>
            </w:r>
            <w:r>
              <w:rPr>
                <w:rFonts w:hint="eastAsia" w:ascii="宋体" w:hAnsi="宋体" w:cs="宋体"/>
                <w:bCs/>
                <w:color w:val="auto"/>
                <w:kern w:val="44"/>
                <w:sz w:val="24"/>
                <w:highlight w:val="none"/>
              </w:rPr>
              <w:t>拟派人员中具有中级或以上职称证书，专业包括城乡规划、市政、风景园林、建筑设计相关类专业的，任一专业人员符合得</w:t>
            </w:r>
            <w:r>
              <w:rPr>
                <w:rFonts w:ascii="宋体" w:hAnsi="宋体" w:cs="宋体"/>
                <w:bCs/>
                <w:color w:val="auto"/>
                <w:kern w:val="44"/>
                <w:sz w:val="24"/>
                <w:highlight w:val="none"/>
              </w:rPr>
              <w:t>1分，</w:t>
            </w:r>
            <w:r>
              <w:rPr>
                <w:rFonts w:hint="eastAsia" w:ascii="宋体" w:hAnsi="宋体" w:cs="宋体"/>
                <w:bCs/>
                <w:color w:val="auto"/>
                <w:kern w:val="44"/>
                <w:sz w:val="24"/>
                <w:highlight w:val="none"/>
              </w:rPr>
              <w:t>最高得4分；含高级工程师及以上职称，每人得1分，最高得2分；累计最高</w:t>
            </w:r>
            <w:r>
              <w:rPr>
                <w:rFonts w:ascii="宋体" w:hAnsi="宋体" w:cs="宋体"/>
                <w:bCs/>
                <w:color w:val="auto"/>
                <w:kern w:val="44"/>
                <w:sz w:val="24"/>
                <w:highlight w:val="none"/>
              </w:rPr>
              <w:t>6</w:t>
            </w:r>
            <w:r>
              <w:rPr>
                <w:rFonts w:hint="eastAsia" w:ascii="宋体" w:hAnsi="宋体" w:cs="宋体"/>
                <w:bCs/>
                <w:color w:val="auto"/>
                <w:kern w:val="44"/>
                <w:sz w:val="24"/>
                <w:highlight w:val="none"/>
              </w:rPr>
              <w:t>分。</w:t>
            </w:r>
          </w:p>
          <w:p>
            <w:pPr>
              <w:autoSpaceDN w:val="0"/>
              <w:spacing w:line="312" w:lineRule="auto"/>
              <w:ind w:firstLine="0" w:firstLineChars="0"/>
              <w:jc w:val="left"/>
              <w:textAlignment w:val="center"/>
              <w:rPr>
                <w:rFonts w:ascii="宋体" w:hAnsi="宋体" w:cs="宋体"/>
                <w:bCs/>
                <w:color w:val="auto"/>
                <w:kern w:val="44"/>
                <w:sz w:val="24"/>
                <w:highlight w:val="none"/>
              </w:rPr>
            </w:pPr>
            <w:r>
              <w:rPr>
                <w:rFonts w:hint="eastAsia" w:ascii="宋体" w:hAnsi="宋体" w:cs="宋体"/>
                <w:bCs/>
                <w:color w:val="auto"/>
                <w:kern w:val="44"/>
                <w:sz w:val="24"/>
                <w:highlight w:val="none"/>
              </w:rPr>
              <w:t>（3）项目组成员中具有省级及以上人民政府部门颁发的（城乡规划专业）工程勘察设计大师称号的得3分。</w:t>
            </w:r>
          </w:p>
          <w:p>
            <w:pPr>
              <w:pStyle w:val="23"/>
              <w:spacing w:line="312" w:lineRule="auto"/>
              <w:ind w:firstLine="0" w:firstLineChars="0"/>
              <w:rPr>
                <w:rFonts w:hAnsi="宋体" w:cs="宋体"/>
                <w:bCs/>
                <w:color w:val="auto"/>
                <w:kern w:val="44"/>
                <w:highlight w:val="none"/>
              </w:rPr>
            </w:pPr>
            <w:r>
              <w:rPr>
                <w:rFonts w:hint="eastAsia" w:hAnsi="宋体" w:cs="宋体"/>
                <w:bCs/>
                <w:color w:val="auto"/>
                <w:kern w:val="44"/>
                <w:highlight w:val="none"/>
              </w:rPr>
              <w:t>（</w:t>
            </w:r>
            <w:r>
              <w:rPr>
                <w:rFonts w:hint="eastAsia" w:hAnsi="宋体" w:cs="宋体"/>
                <w:bCs/>
                <w:color w:val="auto"/>
                <w:kern w:val="44"/>
                <w:highlight w:val="none"/>
                <w:lang w:val="en-US"/>
              </w:rPr>
              <w:t>4）</w:t>
            </w:r>
            <w:r>
              <w:rPr>
                <w:rFonts w:hint="eastAsia" w:hAnsi="宋体" w:cs="宋体"/>
                <w:bCs/>
                <w:color w:val="auto"/>
                <w:kern w:val="44"/>
                <w:highlight w:val="none"/>
              </w:rPr>
              <w:t>项目组成员中具有正高级职称的，则每人加</w:t>
            </w:r>
            <w:r>
              <w:rPr>
                <w:rFonts w:hint="eastAsia" w:hAnsi="宋体" w:cs="宋体"/>
                <w:bCs/>
                <w:color w:val="auto"/>
                <w:kern w:val="44"/>
                <w:highlight w:val="none"/>
                <w:lang w:val="en-US"/>
              </w:rPr>
              <w:t>2</w:t>
            </w:r>
            <w:r>
              <w:rPr>
                <w:rFonts w:hint="eastAsia" w:hAnsi="宋体" w:cs="宋体"/>
                <w:bCs/>
                <w:color w:val="auto"/>
                <w:kern w:val="44"/>
                <w:highlight w:val="none"/>
              </w:rPr>
              <w:t>分，最高加</w:t>
            </w:r>
            <w:r>
              <w:rPr>
                <w:rFonts w:hint="eastAsia" w:hAnsi="宋体" w:cs="宋体"/>
                <w:bCs/>
                <w:color w:val="auto"/>
                <w:kern w:val="44"/>
                <w:highlight w:val="none"/>
                <w:lang w:val="en-US"/>
              </w:rPr>
              <w:t>6</w:t>
            </w:r>
            <w:r>
              <w:rPr>
                <w:rFonts w:hint="eastAsia" w:hAnsi="宋体" w:cs="宋体"/>
                <w:bCs/>
                <w:color w:val="auto"/>
                <w:kern w:val="44"/>
                <w:highlight w:val="none"/>
              </w:rPr>
              <w:t>分。</w:t>
            </w:r>
          </w:p>
          <w:p>
            <w:p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bCs/>
                <w:color w:val="auto"/>
                <w:kern w:val="44"/>
                <w:sz w:val="24"/>
                <w:highlight w:val="none"/>
              </w:rPr>
              <w:t>（</w:t>
            </w:r>
            <w:r>
              <w:rPr>
                <w:rFonts w:ascii="宋体" w:hAnsi="宋体" w:cs="宋体"/>
                <w:bCs/>
                <w:color w:val="auto"/>
                <w:kern w:val="44"/>
                <w:sz w:val="24"/>
                <w:highlight w:val="none"/>
              </w:rPr>
              <w:t>5</w:t>
            </w:r>
            <w:r>
              <w:rPr>
                <w:rFonts w:hint="eastAsia" w:ascii="宋体" w:hAnsi="宋体" w:cs="宋体"/>
                <w:bCs/>
                <w:color w:val="auto"/>
                <w:kern w:val="44"/>
                <w:sz w:val="24"/>
                <w:highlight w:val="none"/>
              </w:rPr>
              <w:t>）</w:t>
            </w:r>
            <w:r>
              <w:rPr>
                <w:rFonts w:ascii="宋体" w:hAnsi="宋体" w:cs="宋体"/>
                <w:bCs/>
                <w:color w:val="auto"/>
                <w:kern w:val="44"/>
                <w:sz w:val="24"/>
                <w:highlight w:val="none"/>
              </w:rPr>
              <w:t>2020年以来（以获奖证书颁发时间为准），项目组成员主持的（获奖证书排名前三）城乡规划类项目，获得省级一等奖或国家级荣誉的每一个得1分，本项最高3</w:t>
            </w:r>
            <w:r>
              <w:rPr>
                <w:rFonts w:hint="eastAsia" w:ascii="宋体" w:hAnsi="宋体" w:cs="宋体"/>
                <w:bCs/>
                <w:color w:val="auto"/>
                <w:kern w:val="44"/>
                <w:sz w:val="24"/>
                <w:highlight w:val="none"/>
              </w:rPr>
              <w:t>分。</w:t>
            </w:r>
          </w:p>
          <w:p>
            <w:pPr>
              <w:autoSpaceDN w:val="0"/>
              <w:spacing w:line="312" w:lineRule="auto"/>
              <w:jc w:val="left"/>
              <w:textAlignment w:val="center"/>
              <w:rPr>
                <w:rFonts w:ascii="宋体" w:hAnsi="宋体" w:cs="宋体"/>
                <w:bCs/>
                <w:color w:val="auto"/>
                <w:kern w:val="44"/>
                <w:sz w:val="24"/>
                <w:highlight w:val="none"/>
              </w:rPr>
            </w:pPr>
            <w:r>
              <w:rPr>
                <w:rFonts w:hint="eastAsia" w:ascii="宋体" w:hAnsi="宋体" w:cs="宋体"/>
                <w:color w:val="auto"/>
                <w:sz w:val="24"/>
                <w:highlight w:val="none"/>
              </w:rPr>
              <w:t>【提供证书复印件并加盖公章，日期以发证时间为准】</w:t>
            </w:r>
            <w:r>
              <w:rPr>
                <w:rFonts w:hint="eastAsia" w:ascii="宋体" w:hAnsi="宋体" w:cs="宋体"/>
                <w:bCs/>
                <w:color w:val="auto"/>
                <w:kern w:val="44"/>
                <w:sz w:val="24"/>
                <w:highlight w:val="none"/>
              </w:rPr>
              <w:t>【以上得分人员应列表明示，格式自拟。</w:t>
            </w:r>
            <w:r>
              <w:rPr>
                <w:rFonts w:hint="eastAsia" w:ascii="宋体" w:hAnsi="宋体" w:cs="宋体"/>
                <w:b/>
                <w:color w:val="auto"/>
                <w:kern w:val="44"/>
                <w:sz w:val="24"/>
                <w:highlight w:val="none"/>
              </w:rPr>
              <w:t>投标人或联合体投标的联合体单位一方，</w:t>
            </w:r>
            <w:r>
              <w:rPr>
                <w:rFonts w:hint="eastAsia" w:ascii="宋体" w:hAnsi="宋体" w:cs="宋体"/>
                <w:bCs/>
                <w:color w:val="auto"/>
                <w:kern w:val="44"/>
                <w:sz w:val="24"/>
                <w:highlight w:val="none"/>
              </w:rPr>
              <w:t>提供相关证书扫描件加盖电子公章和在本单位缴纳社保证明（加盖社保部门的公章或电子公章）】</w:t>
            </w:r>
          </w:p>
        </w:tc>
        <w:tc>
          <w:tcPr>
            <w:tcW w:w="948" w:type="dxa"/>
            <w:shd w:val="clear" w:color="auto" w:fill="FFFFFF" w:themeFill="background1"/>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18分</w:t>
            </w:r>
          </w:p>
          <w:p>
            <w:pPr>
              <w:spacing w:line="312" w:lineRule="auto"/>
              <w:jc w:val="center"/>
              <w:rPr>
                <w:rFonts w:ascii="宋体" w:hAnsi="宋体" w:cs="宋体"/>
                <w:color w:val="auto"/>
                <w:sz w:val="24"/>
                <w:highlight w:val="none"/>
              </w:rPr>
            </w:pPr>
          </w:p>
        </w:tc>
      </w:tr>
    </w:tbl>
    <w:p>
      <w:pPr>
        <w:spacing w:line="360" w:lineRule="auto"/>
        <w:rPr>
          <w:rFonts w:ascii="宋体" w:hAnsi="宋体" w:cs="宋体"/>
          <w:b/>
          <w:sz w:val="24"/>
          <w:highlight w:val="none"/>
        </w:rPr>
      </w:pPr>
      <w:r>
        <w:rPr>
          <w:rFonts w:hint="eastAsia" w:ascii="宋体" w:hAnsi="宋体" w:cs="宋体"/>
          <w:sz w:val="24"/>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2、商务分+技术分=评标委员会所有成员评分合计数/评标委员会组成人员数（精确到小数点后二位）；</w:t>
      </w:r>
    </w:p>
    <w:p>
      <w:pPr>
        <w:spacing w:line="360" w:lineRule="auto"/>
        <w:ind w:firstLine="482" w:firstLineChars="200"/>
        <w:rPr>
          <w:rFonts w:ascii="宋体" w:hAnsi="宋体" w:cs="宋体"/>
          <w:color w:val="000000"/>
          <w:sz w:val="24"/>
          <w:highlight w:val="none"/>
        </w:rPr>
      </w:pPr>
      <w:r>
        <w:rPr>
          <w:rFonts w:hint="eastAsia" w:ascii="宋体" w:hAnsi="宋体" w:cs="宋体"/>
          <w:b/>
          <w:bCs/>
          <w:color w:val="000000"/>
          <w:sz w:val="24"/>
          <w:highlight w:val="none"/>
        </w:rPr>
        <w:t>3、价格分（10分）</w:t>
      </w:r>
      <w:r>
        <w:rPr>
          <w:rFonts w:hint="eastAsia" w:ascii="宋体" w:hAnsi="宋体" w:cs="宋体"/>
          <w:color w:val="000000"/>
          <w:sz w:val="24"/>
          <w:highlight w:val="none"/>
        </w:rPr>
        <w:t>采用低价优先法计算，即满足招标文件要求且投标价格最低的投标报价为评标基准价，其他投标人的价格分按照下列公式计算：</w:t>
      </w:r>
    </w:p>
    <w:p>
      <w:pPr>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价格分=（评标基准价/投标报价）×10%×100（精确到小数点后二位）；</w:t>
      </w:r>
    </w:p>
    <w:p>
      <w:pPr>
        <w:pStyle w:val="62"/>
        <w:spacing w:after="0" w:line="360" w:lineRule="auto"/>
        <w:ind w:left="0" w:leftChars="0" w:firstLine="480"/>
        <w:rPr>
          <w:rFonts w:cs="宋体"/>
          <w:sz w:val="24"/>
          <w:highlight w:val="none"/>
        </w:rPr>
      </w:pPr>
      <w:r>
        <w:rPr>
          <w:rFonts w:hint="eastAsia" w:cs="宋体"/>
          <w:sz w:val="24"/>
          <w:highlight w:val="none"/>
        </w:rPr>
        <w:t>报价是中标的一个重要因素，但最低报价不是中标的唯一依据。</w:t>
      </w:r>
    </w:p>
    <w:p>
      <w:pPr>
        <w:pStyle w:val="62"/>
        <w:numPr>
          <w:ilvl w:val="0"/>
          <w:numId w:val="7"/>
        </w:numPr>
        <w:spacing w:after="0" w:line="360" w:lineRule="auto"/>
        <w:ind w:left="0" w:leftChars="0" w:firstLine="482"/>
        <w:rPr>
          <w:rFonts w:cs="宋体"/>
          <w:b/>
          <w:bCs/>
          <w:color w:val="000000"/>
          <w:sz w:val="24"/>
          <w:highlight w:val="none"/>
        </w:rPr>
      </w:pPr>
      <w:r>
        <w:rPr>
          <w:rFonts w:hint="eastAsia" w:cs="宋体"/>
          <w:b/>
          <w:bCs/>
          <w:color w:val="000000"/>
          <w:sz w:val="24"/>
          <w:highlight w:val="none"/>
        </w:rPr>
        <w:t>各投标人的综合得分为：技术商务得分+投标价格得分之和，总和为100分，其中：商务技术得分90分，投标价格得分10分。</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因落实政府采购政策进行价格调整的，以调整后的价格计算评标基准价和投标报价。</w:t>
      </w:r>
    </w:p>
    <w:p>
      <w:pPr>
        <w:widowControl/>
        <w:spacing w:line="360" w:lineRule="auto"/>
        <w:ind w:firstLine="480" w:firstLineChars="200"/>
        <w:rPr>
          <w:rFonts w:hint="eastAsia" w:ascii="宋体" w:hAnsi="宋体" w:eastAsia="宋体" w:cs="宋体"/>
          <w:sz w:val="24"/>
          <w:highlight w:val="none"/>
          <w:lang w:eastAsia="zh-CN"/>
        </w:rPr>
      </w:pPr>
      <w:r>
        <w:rPr>
          <w:rFonts w:hint="eastAsia" w:ascii="宋体" w:hAnsi="宋体" w:cs="宋体"/>
          <w:color w:val="000000"/>
          <w:kern w:val="0"/>
          <w:sz w:val="24"/>
          <w:highlight w:val="none"/>
        </w:rPr>
        <w:t>对于非专门面向中小企业的项目，</w:t>
      </w:r>
      <w:r>
        <w:rPr>
          <w:rFonts w:hint="eastAsia" w:ascii="宋体" w:hAnsi="宋体" w:cs="宋体"/>
          <w:b/>
          <w:bCs/>
          <w:color w:val="000000"/>
          <w:sz w:val="24"/>
          <w:highlight w:val="none"/>
        </w:rPr>
        <w:t>对小型或微型企业</w:t>
      </w:r>
      <w:r>
        <w:rPr>
          <w:rFonts w:hint="eastAsia" w:ascii="宋体" w:hAnsi="宋体" w:cs="宋体"/>
          <w:color w:val="000000"/>
          <w:sz w:val="24"/>
          <w:highlight w:val="none"/>
        </w:rPr>
        <w:t>的投标报价给予</w:t>
      </w:r>
      <w:r>
        <w:rPr>
          <w:rFonts w:hint="eastAsia" w:ascii="宋体" w:hAnsi="宋体" w:cs="宋体"/>
          <w:b/>
          <w:bCs/>
          <w:color w:val="000000"/>
          <w:sz w:val="24"/>
          <w:highlight w:val="none"/>
        </w:rPr>
        <w:t>20%</w:t>
      </w:r>
      <w:r>
        <w:rPr>
          <w:rFonts w:hint="eastAsia" w:ascii="宋体" w:hAnsi="宋体" w:cs="宋体"/>
          <w:color w:val="000000"/>
          <w:sz w:val="24"/>
          <w:highlight w:val="none"/>
        </w:rPr>
        <w:t>的扣除，并用扣除后的价格计算价格评分</w:t>
      </w:r>
      <w:r>
        <w:rPr>
          <w:rFonts w:hint="eastAsia" w:ascii="宋体" w:hAnsi="宋体" w:cs="宋体"/>
          <w:b/>
          <w:bCs/>
          <w:color w:val="000000"/>
          <w:sz w:val="24"/>
          <w:highlight w:val="none"/>
        </w:rPr>
        <w:t>（</w:t>
      </w:r>
      <w:r>
        <w:rPr>
          <w:rFonts w:hint="eastAsia" w:ascii="宋体" w:hAnsi="宋体" w:cs="宋体"/>
          <w:b/>
          <w:bCs/>
          <w:sz w:val="24"/>
          <w:highlight w:val="none"/>
        </w:rPr>
        <w:t>价格扣除只用于评审过程，如中标，中标价格仍按照其投标价格进行公示）</w:t>
      </w:r>
      <w:r>
        <w:rPr>
          <w:rFonts w:hint="eastAsia" w:ascii="宋体" w:hAnsi="宋体" w:cs="宋体"/>
          <w:b/>
          <w:bCs/>
          <w:color w:val="000000"/>
          <w:sz w:val="24"/>
          <w:highlight w:val="none"/>
        </w:rPr>
        <w:t>。</w:t>
      </w:r>
      <w:r>
        <w:rPr>
          <w:rFonts w:hint="eastAsia" w:ascii="宋体" w:hAnsi="宋体" w:cs="宋体"/>
          <w:b/>
          <w:bCs/>
          <w:color w:val="000000"/>
          <w:sz w:val="24"/>
          <w:highlight w:val="none"/>
          <w:lang w:eastAsia="zh-CN"/>
        </w:rPr>
        <w:t>联合体投标按招标文件要求执行扣除评审比例。</w:t>
      </w:r>
    </w:p>
    <w:bookmarkEnd w:id="31"/>
    <w:p>
      <w:pPr>
        <w:snapToGrid w:val="0"/>
        <w:spacing w:line="360" w:lineRule="auto"/>
        <w:rPr>
          <w:rFonts w:ascii="宋体" w:hAnsi="宋体" w:cs="宋体"/>
          <w:b/>
          <w:sz w:val="28"/>
          <w:szCs w:val="28"/>
          <w:highlight w:val="none"/>
        </w:rPr>
      </w:pPr>
      <w:bookmarkStart w:id="429" w:name="_Toc86217003"/>
      <w:bookmarkStart w:id="430" w:name="第五部分"/>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napToGrid w:val="0"/>
        <w:spacing w:line="360" w:lineRule="auto"/>
        <w:ind w:firstLine="482" w:firstLineChars="200"/>
        <w:rPr>
          <w:rFonts w:ascii="宋体" w:hAnsi="宋体" w:cs="宋体"/>
          <w:b/>
          <w:bCs/>
          <w:sz w:val="24"/>
          <w:highlight w:val="none"/>
        </w:rPr>
      </w:pPr>
      <w:r>
        <w:rPr>
          <w:rFonts w:hint="eastAsia" w:ascii="宋体" w:hAnsi="宋体" w:cs="宋体"/>
          <w:b/>
          <w:kern w:val="0"/>
          <w:sz w:val="24"/>
          <w:highlight w:val="none"/>
        </w:rPr>
        <w:t>3.1</w:t>
      </w:r>
      <w:r>
        <w:rPr>
          <w:rFonts w:hint="eastAsia" w:ascii="宋体" w:hAnsi="宋体" w:cs="宋体"/>
          <w:b/>
          <w:bCs/>
          <w:sz w:val="24"/>
          <w:highlight w:val="none"/>
        </w:rPr>
        <w:t>资格审查</w:t>
      </w:r>
    </w:p>
    <w:p>
      <w:pPr>
        <w:pStyle w:val="19"/>
        <w:spacing w:line="360" w:lineRule="auto"/>
        <w:ind w:firstLine="480" w:firstLineChars="200"/>
        <w:jc w:val="both"/>
        <w:rPr>
          <w:rFonts w:ascii="宋体" w:hAnsi="宋体" w:cs="宋体"/>
          <w:sz w:val="24"/>
          <w:highlight w:val="none"/>
        </w:rPr>
      </w:pPr>
      <w:r>
        <w:rPr>
          <w:rFonts w:hint="eastAsia" w:ascii="宋体" w:hAnsi="宋体" w:cs="宋体"/>
          <w:sz w:val="24"/>
          <w:highlight w:val="none"/>
        </w:rPr>
        <w:t>投标文件解密后，采购人或采购组织机构依法对投标人的资格进行审查，对审查发现无效的进行必要的询问，在政采云平台公布无效投标的投标人名单、投标无效的原因。</w:t>
      </w:r>
    </w:p>
    <w:tbl>
      <w:tblPr>
        <w:tblStyle w:val="63"/>
        <w:tblpPr w:bottomFromText="170" w:vertAnchor="text" w:tblpXSpec="center" w:tblpY="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2"/>
        <w:gridCol w:w="7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6" w:hRule="atLeast"/>
          <w:jc w:val="center"/>
        </w:trPr>
        <w:tc>
          <w:tcPr>
            <w:tcW w:w="1972" w:type="dxa"/>
            <w:tcMar>
              <w:top w:w="57" w:type="dxa"/>
              <w:left w:w="108" w:type="dxa"/>
              <w:bottom w:w="0" w:type="dxa"/>
              <w:right w:w="108" w:type="dxa"/>
            </w:tcMar>
            <w:vAlign w:val="center"/>
          </w:tcPr>
          <w:p>
            <w:pPr>
              <w:pStyle w:val="622"/>
              <w:spacing w:before="1" w:line="300" w:lineRule="auto"/>
              <w:ind w:right="3" w:hanging="10"/>
              <w:jc w:val="center"/>
              <w:rPr>
                <w:rFonts w:ascii="宋体" w:hAnsi="宋体" w:cs="宋体"/>
                <w:szCs w:val="21"/>
                <w:highlight w:val="none"/>
                <w:lang w:eastAsia="zh-CN"/>
              </w:rPr>
            </w:pPr>
            <w:r>
              <w:rPr>
                <w:rFonts w:hint="eastAsia" w:ascii="宋体" w:hAnsi="宋体" w:cs="宋体"/>
                <w:szCs w:val="21"/>
                <w:highlight w:val="none"/>
                <w:lang w:eastAsia="zh-CN"/>
              </w:rPr>
              <w:t>具有独立承担民事责任的能力</w:t>
            </w:r>
          </w:p>
        </w:tc>
        <w:tc>
          <w:tcPr>
            <w:tcW w:w="7033" w:type="dxa"/>
            <w:tcMar>
              <w:top w:w="57" w:type="dxa"/>
              <w:left w:w="108" w:type="dxa"/>
              <w:bottom w:w="0" w:type="dxa"/>
              <w:right w:w="108" w:type="dxa"/>
            </w:tcMar>
            <w:vAlign w:val="center"/>
          </w:tcPr>
          <w:p>
            <w:pPr>
              <w:pStyle w:val="622"/>
              <w:spacing w:line="300" w:lineRule="auto"/>
              <w:ind w:right="-17" w:rightChars="-8"/>
              <w:rPr>
                <w:rFonts w:ascii="宋体" w:hAnsi="宋体" w:cs="宋体"/>
                <w:szCs w:val="21"/>
                <w:highlight w:val="none"/>
                <w:lang w:eastAsia="zh-CN"/>
              </w:rPr>
            </w:pPr>
            <w:r>
              <w:rPr>
                <w:rFonts w:hint="eastAsia" w:ascii="宋体" w:hAnsi="宋体" w:cs="宋体"/>
                <w:szCs w:val="21"/>
                <w:highlight w:val="none"/>
                <w:lang w:eastAsia="zh-CN"/>
              </w:rPr>
              <w:t>在中华人民共和国境内注册的法人或其他组织或自然人，投标时提交有效的营业执照（或事业法人登记证或身份证等相关证明）扫描件。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shd w:val="clear" w:color="auto" w:fill="F6F6F6"/>
            <w:tcMar>
              <w:top w:w="57" w:type="dxa"/>
              <w:left w:w="108" w:type="dxa"/>
              <w:bottom w:w="0" w:type="dxa"/>
              <w:right w:w="108" w:type="dxa"/>
            </w:tcMar>
            <w:vAlign w:val="center"/>
          </w:tcPr>
          <w:p>
            <w:pPr>
              <w:pStyle w:val="622"/>
              <w:spacing w:before="1" w:line="300" w:lineRule="auto"/>
              <w:ind w:right="3" w:hanging="10"/>
              <w:jc w:val="center"/>
              <w:rPr>
                <w:rFonts w:ascii="宋体" w:hAnsi="宋体" w:cs="宋体"/>
                <w:szCs w:val="21"/>
                <w:highlight w:val="none"/>
                <w:lang w:eastAsia="zh-CN"/>
              </w:rPr>
            </w:pPr>
            <w:r>
              <w:rPr>
                <w:rFonts w:hint="eastAsia" w:ascii="宋体" w:hAnsi="宋体" w:cs="宋体"/>
                <w:szCs w:val="21"/>
                <w:highlight w:val="none"/>
                <w:lang w:eastAsia="zh-CN"/>
              </w:rPr>
              <w:t>有依法缴纳税收和社会保障资金的良好记录</w:t>
            </w:r>
          </w:p>
        </w:tc>
        <w:tc>
          <w:tcPr>
            <w:tcW w:w="7033" w:type="dxa"/>
            <w:shd w:val="clear" w:color="auto" w:fill="F6F6F6"/>
            <w:tcMar>
              <w:top w:w="57" w:type="dxa"/>
              <w:left w:w="108" w:type="dxa"/>
              <w:bottom w:w="0" w:type="dxa"/>
              <w:right w:w="108" w:type="dxa"/>
            </w:tcMar>
            <w:vAlign w:val="center"/>
          </w:tcPr>
          <w:p>
            <w:pPr>
              <w:pStyle w:val="622"/>
              <w:spacing w:line="300" w:lineRule="auto"/>
              <w:ind w:right="-17" w:rightChars="-8"/>
              <w:rPr>
                <w:rFonts w:ascii="宋体" w:hAnsi="宋体" w:cs="宋体"/>
                <w:szCs w:val="21"/>
                <w:highlight w:val="none"/>
                <w:lang w:eastAsia="zh-CN"/>
              </w:rPr>
            </w:pPr>
            <w:r>
              <w:rPr>
                <w:rFonts w:hint="eastAsia" w:ascii="宋体" w:hAnsi="宋体" w:cs="宋体"/>
                <w:szCs w:val="21"/>
                <w:highlight w:val="none"/>
                <w:lang w:eastAsia="zh-CN"/>
              </w:rPr>
              <w:t>提交符合参加政府采购活动应当具备的一般条件的承诺函；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72" w:type="dxa"/>
            <w:tcMar>
              <w:top w:w="57" w:type="dxa"/>
              <w:left w:w="108" w:type="dxa"/>
              <w:bottom w:w="0" w:type="dxa"/>
              <w:right w:w="108" w:type="dxa"/>
            </w:tcMar>
            <w:vAlign w:val="center"/>
          </w:tcPr>
          <w:p>
            <w:pPr>
              <w:pStyle w:val="622"/>
              <w:spacing w:before="1" w:line="300" w:lineRule="auto"/>
              <w:ind w:right="3" w:hanging="10"/>
              <w:jc w:val="center"/>
              <w:rPr>
                <w:rFonts w:ascii="宋体" w:hAnsi="宋体" w:cs="宋体"/>
                <w:szCs w:val="21"/>
                <w:highlight w:val="none"/>
                <w:lang w:eastAsia="zh-CN"/>
              </w:rPr>
            </w:pPr>
            <w:r>
              <w:rPr>
                <w:rFonts w:hint="eastAsia" w:ascii="宋体" w:hAnsi="宋体" w:cs="宋体"/>
                <w:szCs w:val="21"/>
                <w:highlight w:val="none"/>
                <w:lang w:eastAsia="zh-CN"/>
              </w:rPr>
              <w:t>具有良好的商业信誉和健全的财务会计制度</w:t>
            </w:r>
          </w:p>
        </w:tc>
        <w:tc>
          <w:tcPr>
            <w:tcW w:w="7033" w:type="dxa"/>
            <w:tcMar>
              <w:top w:w="57" w:type="dxa"/>
              <w:left w:w="108" w:type="dxa"/>
              <w:bottom w:w="0" w:type="dxa"/>
              <w:right w:w="108" w:type="dxa"/>
            </w:tcMar>
            <w:vAlign w:val="center"/>
          </w:tcPr>
          <w:p>
            <w:pPr>
              <w:pStyle w:val="622"/>
              <w:spacing w:line="300" w:lineRule="auto"/>
              <w:ind w:right="-17" w:rightChars="-8"/>
              <w:rPr>
                <w:rFonts w:ascii="宋体" w:hAnsi="宋体" w:cs="宋体"/>
                <w:szCs w:val="21"/>
                <w:highlight w:val="none"/>
                <w:lang w:eastAsia="zh-CN"/>
              </w:rPr>
            </w:pPr>
            <w:r>
              <w:rPr>
                <w:rFonts w:hint="eastAsia" w:ascii="宋体" w:hAnsi="宋体" w:cs="宋体"/>
                <w:szCs w:val="21"/>
                <w:highlight w:val="none"/>
                <w:lang w:eastAsia="zh-CN"/>
              </w:rPr>
              <w:t>提交符合参加政府采购活动应当具备的一般条件的承诺函；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shd w:val="clear" w:color="auto" w:fill="F6F6F6"/>
            <w:tcMar>
              <w:top w:w="57" w:type="dxa"/>
              <w:left w:w="108" w:type="dxa"/>
              <w:bottom w:w="0" w:type="dxa"/>
              <w:right w:w="108" w:type="dxa"/>
            </w:tcMar>
            <w:vAlign w:val="center"/>
          </w:tcPr>
          <w:p>
            <w:pPr>
              <w:pStyle w:val="622"/>
              <w:spacing w:before="1" w:line="300" w:lineRule="auto"/>
              <w:ind w:right="3" w:hanging="10"/>
              <w:jc w:val="center"/>
              <w:rPr>
                <w:rFonts w:ascii="宋体" w:hAnsi="宋体" w:cs="宋体"/>
                <w:szCs w:val="21"/>
                <w:highlight w:val="none"/>
                <w:lang w:eastAsia="zh-CN"/>
              </w:rPr>
            </w:pPr>
            <w:r>
              <w:rPr>
                <w:rFonts w:hint="eastAsia" w:ascii="宋体" w:hAnsi="宋体" w:cs="宋体"/>
                <w:szCs w:val="21"/>
                <w:highlight w:val="none"/>
                <w:lang w:eastAsia="zh-CN"/>
              </w:rPr>
              <w:t>履行合同所必需的设备和专业技术能力</w:t>
            </w:r>
          </w:p>
        </w:tc>
        <w:tc>
          <w:tcPr>
            <w:tcW w:w="7033" w:type="dxa"/>
            <w:shd w:val="clear" w:color="auto" w:fill="F6F6F6"/>
            <w:tcMar>
              <w:top w:w="57" w:type="dxa"/>
              <w:left w:w="108" w:type="dxa"/>
              <w:bottom w:w="0" w:type="dxa"/>
              <w:right w:w="108" w:type="dxa"/>
            </w:tcMar>
            <w:vAlign w:val="center"/>
          </w:tcPr>
          <w:p>
            <w:pPr>
              <w:pStyle w:val="622"/>
              <w:spacing w:line="300" w:lineRule="auto"/>
              <w:ind w:right="-17" w:rightChars="-8"/>
              <w:rPr>
                <w:rFonts w:ascii="宋体" w:hAnsi="宋体" w:cs="宋体"/>
                <w:szCs w:val="21"/>
                <w:highlight w:val="none"/>
                <w:lang w:eastAsia="zh-CN"/>
              </w:rPr>
            </w:pPr>
            <w:r>
              <w:rPr>
                <w:rFonts w:hint="eastAsia" w:ascii="宋体" w:hAnsi="宋体" w:cs="宋体"/>
                <w:szCs w:val="21"/>
                <w:highlight w:val="none"/>
                <w:lang w:eastAsia="zh-CN"/>
              </w:rPr>
              <w:t>提交符合参加政府采购活动应当具备的一般条件的承诺函；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tcMar>
              <w:top w:w="57" w:type="dxa"/>
              <w:left w:w="108" w:type="dxa"/>
              <w:bottom w:w="0" w:type="dxa"/>
              <w:right w:w="108" w:type="dxa"/>
            </w:tcMar>
            <w:vAlign w:val="center"/>
          </w:tcPr>
          <w:p>
            <w:pPr>
              <w:pStyle w:val="622"/>
              <w:spacing w:line="300" w:lineRule="auto"/>
              <w:ind w:right="3" w:hanging="10"/>
              <w:jc w:val="center"/>
              <w:rPr>
                <w:rFonts w:ascii="宋体" w:hAnsi="宋体" w:cs="宋体"/>
                <w:szCs w:val="21"/>
                <w:highlight w:val="none"/>
                <w:lang w:eastAsia="zh-CN"/>
              </w:rPr>
            </w:pPr>
            <w:r>
              <w:rPr>
                <w:rFonts w:hint="eastAsia" w:ascii="宋体" w:hAnsi="宋体" w:cs="宋体"/>
                <w:szCs w:val="21"/>
                <w:highlight w:val="none"/>
                <w:lang w:eastAsia="zh-CN"/>
              </w:rPr>
              <w:t>参加采购活动前3年内，在经营活动中没有重大违法记录</w:t>
            </w:r>
          </w:p>
        </w:tc>
        <w:tc>
          <w:tcPr>
            <w:tcW w:w="7033" w:type="dxa"/>
            <w:tcMar>
              <w:top w:w="57" w:type="dxa"/>
              <w:left w:w="108" w:type="dxa"/>
              <w:bottom w:w="0" w:type="dxa"/>
              <w:right w:w="108" w:type="dxa"/>
            </w:tcMar>
            <w:vAlign w:val="center"/>
          </w:tcPr>
          <w:p>
            <w:pPr>
              <w:pStyle w:val="622"/>
              <w:spacing w:line="300" w:lineRule="auto"/>
              <w:ind w:right="-17" w:rightChars="-8"/>
              <w:rPr>
                <w:rFonts w:ascii="宋体" w:hAnsi="宋体" w:cs="宋体"/>
                <w:szCs w:val="21"/>
                <w:highlight w:val="none"/>
                <w:lang w:eastAsia="zh-CN"/>
              </w:rPr>
            </w:pPr>
            <w:r>
              <w:rPr>
                <w:rFonts w:hint="eastAsia" w:ascii="宋体" w:hAnsi="宋体" w:cs="宋体"/>
                <w:szCs w:val="21"/>
                <w:highlight w:val="none"/>
                <w:lang w:eastAsia="zh-CN"/>
              </w:rPr>
              <w:t>参照投标函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shd w:val="clear" w:color="auto" w:fill="F6F6F6"/>
            <w:tcMar>
              <w:top w:w="57" w:type="dxa"/>
              <w:left w:w="108" w:type="dxa"/>
              <w:bottom w:w="0" w:type="dxa"/>
              <w:right w:w="108" w:type="dxa"/>
            </w:tcMar>
            <w:vAlign w:val="center"/>
          </w:tcPr>
          <w:p>
            <w:pPr>
              <w:pStyle w:val="622"/>
              <w:spacing w:line="300" w:lineRule="auto"/>
              <w:ind w:right="3" w:hanging="10"/>
              <w:jc w:val="center"/>
              <w:rPr>
                <w:rFonts w:ascii="宋体" w:hAnsi="宋体" w:cs="宋体"/>
                <w:szCs w:val="21"/>
                <w:highlight w:val="none"/>
              </w:rPr>
            </w:pPr>
            <w:r>
              <w:rPr>
                <w:rFonts w:hint="eastAsia" w:ascii="宋体" w:hAnsi="宋体" w:cs="宋体"/>
                <w:szCs w:val="21"/>
                <w:highlight w:val="none"/>
              </w:rPr>
              <w:t>信用记录</w:t>
            </w:r>
          </w:p>
        </w:tc>
        <w:tc>
          <w:tcPr>
            <w:tcW w:w="7033" w:type="dxa"/>
            <w:shd w:val="clear" w:color="auto" w:fill="F6F6F6"/>
            <w:tcMar>
              <w:top w:w="57" w:type="dxa"/>
              <w:left w:w="108" w:type="dxa"/>
              <w:bottom w:w="0" w:type="dxa"/>
              <w:right w:w="108" w:type="dxa"/>
            </w:tcMar>
            <w:vAlign w:val="center"/>
          </w:tcPr>
          <w:p>
            <w:pPr>
              <w:spacing w:line="300" w:lineRule="auto"/>
              <w:ind w:right="-17" w:rightChars="-8"/>
              <w:rPr>
                <w:rFonts w:ascii="宋体" w:hAnsi="宋体" w:cs="宋体"/>
                <w:kern w:val="0"/>
                <w:sz w:val="22"/>
                <w:szCs w:val="21"/>
                <w:highlight w:val="none"/>
              </w:rPr>
            </w:pPr>
            <w:r>
              <w:rPr>
                <w:rFonts w:hint="eastAsia" w:ascii="宋体" w:hAnsi="宋体" w:cs="宋体"/>
                <w:kern w:val="0"/>
                <w:sz w:val="22"/>
                <w:szCs w:val="21"/>
                <w:highlight w:val="none"/>
              </w:rPr>
              <w:t>1.截止时点：开标后评标前。</w:t>
            </w:r>
          </w:p>
          <w:p>
            <w:pPr>
              <w:spacing w:line="300" w:lineRule="auto"/>
              <w:ind w:right="-17" w:rightChars="-8"/>
              <w:rPr>
                <w:rFonts w:ascii="宋体" w:hAnsi="宋体" w:cs="宋体"/>
                <w:kern w:val="0"/>
                <w:sz w:val="22"/>
                <w:szCs w:val="21"/>
                <w:highlight w:val="none"/>
              </w:rPr>
            </w:pPr>
            <w:r>
              <w:rPr>
                <w:rFonts w:hint="eastAsia" w:ascii="宋体" w:hAnsi="宋体" w:cs="宋体"/>
                <w:kern w:val="0"/>
                <w:sz w:val="22"/>
                <w:szCs w:val="21"/>
                <w:highlight w:val="none"/>
              </w:rPr>
              <w:t>2.信用信息查询记录和证据留存的具体方式：由采购组织机构在规定查询时间内打印信用信息查询记录并归入项目档案。</w:t>
            </w:r>
            <w:r>
              <w:rPr>
                <w:rFonts w:hint="eastAsia" w:ascii="宋体" w:hAnsi="宋体" w:cs="宋体"/>
                <w:kern w:val="0"/>
                <w:sz w:val="22"/>
                <w:szCs w:val="21"/>
                <w:highlight w:val="none"/>
              </w:rPr>
              <w:br w:type="textWrapping"/>
            </w:r>
            <w:r>
              <w:rPr>
                <w:rFonts w:hint="eastAsia" w:ascii="宋体" w:hAnsi="宋体" w:cs="宋体"/>
                <w:kern w:val="0"/>
                <w:sz w:val="22"/>
                <w:szCs w:val="21"/>
                <w:highlight w:val="none"/>
              </w:rPr>
              <w:t>3.使用规则：投标人未被列入“信用中国”失信被执行人或重大税收违法案件当事人名单；未处于“中国政府采购网”政府采购严重违法失信行为信息记录中的禁止参加政府采购活动期间（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tcMar>
              <w:top w:w="57" w:type="dxa"/>
              <w:left w:w="108" w:type="dxa"/>
              <w:bottom w:w="0" w:type="dxa"/>
              <w:right w:w="108" w:type="dxa"/>
            </w:tcMar>
            <w:vAlign w:val="center"/>
          </w:tcPr>
          <w:p>
            <w:pPr>
              <w:pStyle w:val="622"/>
              <w:spacing w:line="300" w:lineRule="auto"/>
              <w:ind w:right="3" w:hanging="10"/>
              <w:jc w:val="center"/>
              <w:rPr>
                <w:rFonts w:ascii="宋体" w:hAnsi="宋体" w:cs="宋体"/>
                <w:szCs w:val="21"/>
                <w:highlight w:val="none"/>
                <w:lang w:eastAsia="zh-CN"/>
              </w:rPr>
            </w:pPr>
            <w:r>
              <w:rPr>
                <w:rFonts w:hint="eastAsia" w:ascii="宋体" w:hAnsi="宋体" w:cs="宋体"/>
                <w:szCs w:val="21"/>
                <w:highlight w:val="none"/>
                <w:lang w:eastAsia="zh-CN"/>
              </w:rPr>
              <w:t>必须符合法律、行政法规规定的其他条件</w:t>
            </w:r>
          </w:p>
        </w:tc>
        <w:tc>
          <w:tcPr>
            <w:tcW w:w="7033" w:type="dxa"/>
            <w:tcMar>
              <w:top w:w="57" w:type="dxa"/>
              <w:left w:w="108" w:type="dxa"/>
              <w:bottom w:w="0" w:type="dxa"/>
              <w:right w:w="108" w:type="dxa"/>
            </w:tcMar>
            <w:vAlign w:val="center"/>
          </w:tcPr>
          <w:p>
            <w:pPr>
              <w:pStyle w:val="622"/>
              <w:spacing w:line="300" w:lineRule="auto"/>
              <w:ind w:right="-17" w:rightChars="-8"/>
              <w:rPr>
                <w:rFonts w:ascii="宋体" w:hAnsi="宋体" w:cs="宋体"/>
                <w:szCs w:val="21"/>
                <w:highlight w:val="none"/>
                <w:lang w:eastAsia="zh-CN"/>
              </w:rPr>
            </w:pPr>
            <w:r>
              <w:rPr>
                <w:rFonts w:hint="eastAsia" w:ascii="宋体" w:hAnsi="宋体" w:cs="宋体"/>
                <w:szCs w:val="21"/>
                <w:highlight w:val="none"/>
                <w:lang w:eastAsia="zh-CN"/>
              </w:rPr>
              <w:t>1.单位负责人为同一人或者存在直接控股、管理关系的不同供应商，不得同时参加本项目投标。电子交易平台运营机构，以及与该机构有直接控股或者管理关系可能影响采购公正性的任何单位和个人，不得在该平台进行的政府采购项目电子交易中投标、响应和代理政府采购项目。</w:t>
            </w:r>
          </w:p>
          <w:p>
            <w:pPr>
              <w:pStyle w:val="622"/>
              <w:spacing w:line="300" w:lineRule="auto"/>
              <w:ind w:right="-17" w:rightChars="-8"/>
              <w:rPr>
                <w:rFonts w:ascii="宋体" w:hAnsi="宋体" w:cs="宋体"/>
                <w:szCs w:val="21"/>
                <w:highlight w:val="none"/>
                <w:lang w:eastAsia="zh-CN"/>
              </w:rPr>
            </w:pPr>
            <w:r>
              <w:rPr>
                <w:rFonts w:hint="eastAsia" w:ascii="宋体" w:hAnsi="宋体" w:cs="宋体"/>
                <w:szCs w:val="21"/>
                <w:highlight w:val="none"/>
                <w:lang w:eastAsia="zh-CN"/>
              </w:rPr>
              <w:t>2.投标（报价）文件相关承诺要求内容（以联合体形式投标时，联合体各方均须满足该条款）。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1972" w:type="dxa"/>
            <w:shd w:val="clear" w:color="auto" w:fill="F6F6F6"/>
            <w:tcMar>
              <w:top w:w="57" w:type="dxa"/>
              <w:left w:w="108" w:type="dxa"/>
              <w:bottom w:w="0" w:type="dxa"/>
              <w:right w:w="108" w:type="dxa"/>
            </w:tcMar>
            <w:vAlign w:val="center"/>
          </w:tcPr>
          <w:p>
            <w:pPr>
              <w:pStyle w:val="622"/>
              <w:spacing w:before="48" w:line="300" w:lineRule="auto"/>
              <w:ind w:right="3" w:hanging="10"/>
              <w:jc w:val="center"/>
              <w:rPr>
                <w:rFonts w:ascii="宋体" w:hAnsi="宋体" w:cs="宋体"/>
                <w:szCs w:val="21"/>
                <w:highlight w:val="none"/>
                <w:lang w:eastAsia="zh-CN"/>
              </w:rPr>
            </w:pPr>
            <w:r>
              <w:rPr>
                <w:rFonts w:hint="eastAsia" w:ascii="宋体" w:hAnsi="宋体" w:cs="宋体"/>
                <w:szCs w:val="21"/>
                <w:highlight w:val="none"/>
                <w:lang w:eastAsia="zh-CN"/>
              </w:rPr>
              <w:t>落实政府采购政策需满足的资格要求</w:t>
            </w:r>
          </w:p>
        </w:tc>
        <w:tc>
          <w:tcPr>
            <w:tcW w:w="7033" w:type="dxa"/>
            <w:shd w:val="clear" w:color="auto" w:fill="F6F6F6"/>
            <w:tcMar>
              <w:top w:w="57" w:type="dxa"/>
              <w:left w:w="108" w:type="dxa"/>
              <w:bottom w:w="0" w:type="dxa"/>
              <w:right w:w="108" w:type="dxa"/>
            </w:tcMar>
            <w:vAlign w:val="center"/>
          </w:tcPr>
          <w:p>
            <w:pPr>
              <w:spacing w:line="360" w:lineRule="auto"/>
              <w:ind w:right="-17" w:rightChars="-8" w:firstLine="480" w:firstLineChars="200"/>
              <w:rPr>
                <w:rFonts w:ascii="宋体" w:hAnsi="宋体" w:cs="宋体"/>
                <w:szCs w:val="21"/>
                <w:highlight w:val="none"/>
                <w:lang w:eastAsia="zh-CN"/>
              </w:rPr>
            </w:pPr>
            <w:r>
              <w:rPr>
                <w:rFonts w:hint="eastAsia" w:ascii="宋体" w:hAnsi="宋体" w:cs="宋体"/>
                <w:kern w:val="0"/>
                <w:sz w:val="24"/>
                <w:highlight w:val="none"/>
              </w:rPr>
              <w:t>经充分的采购需求调研，本项目</w:t>
            </w:r>
            <w:r>
              <w:rPr>
                <w:rFonts w:hint="eastAsia" w:ascii="宋体" w:hAnsi="宋体" w:cs="宋体"/>
                <w:b/>
                <w:bCs/>
                <w:kern w:val="0"/>
                <w:sz w:val="24"/>
                <w:highlight w:val="none"/>
              </w:rPr>
              <w:t>符合《政府采购促进中小企业发展管理办法》第六条第三、按照本办法规定预留采购份额无法确保充分供应、充分竞争，或者存在可能影响政府采购目标实现的情形款之规定，不专门面向中小企业预留采购份额。但为保证中小企业预留采购份额，本项目要求以联合体形式参加，提供联合协议和中小企业声明函，联合协议中小企业合同金额应当达到</w:t>
            </w:r>
            <w:r>
              <w:rPr>
                <w:rFonts w:hint="eastAsia" w:ascii="宋体" w:hAnsi="宋体" w:cs="宋体"/>
                <w:b/>
                <w:bCs/>
                <w:kern w:val="0"/>
                <w:sz w:val="24"/>
                <w:highlight w:val="none"/>
                <w:u w:val="single"/>
              </w:rPr>
              <w:t>70</w:t>
            </w:r>
            <w:r>
              <w:rPr>
                <w:rFonts w:hint="eastAsia" w:ascii="宋体" w:hAnsi="宋体" w:cs="宋体"/>
                <w:b/>
                <w:bCs/>
                <w:kern w:val="0"/>
                <w:sz w:val="24"/>
                <w:highlight w:val="none"/>
              </w:rPr>
              <w:t>%或以上; 如果供应商本身提供所有标的均由中小企业承建或承接，视同符合了资格条件</w:t>
            </w:r>
            <w:r>
              <w:rPr>
                <w:rFonts w:hint="eastAsia" w:ascii="宋体" w:hAnsi="宋体" w:cs="宋体"/>
                <w:kern w:val="0"/>
                <w:sz w:val="24"/>
                <w:highlight w:val="none"/>
              </w:rPr>
              <w:t>，无需再与其他</w:t>
            </w:r>
            <w:r>
              <w:rPr>
                <w:rFonts w:hint="eastAsia" w:ascii="宋体" w:hAnsi="宋体" w:cs="宋体"/>
                <w:b/>
                <w:bCs/>
                <w:kern w:val="0"/>
                <w:sz w:val="24"/>
                <w:highlight w:val="none"/>
              </w:rPr>
              <w:t>中小</w:t>
            </w:r>
            <w:r>
              <w:rPr>
                <w:rFonts w:hint="eastAsia" w:ascii="宋体" w:hAnsi="宋体" w:cs="宋体"/>
                <w:kern w:val="0"/>
                <w:sz w:val="24"/>
                <w:highlight w:val="none"/>
              </w:rPr>
              <w:t>企业组成联合体参加政府采购活动，无需提供联合协议</w:t>
            </w:r>
            <w:r>
              <w:rPr>
                <w:rFonts w:hint="eastAsia" w:ascii="宋体" w:hAnsi="宋体" w:cs="宋体"/>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jc w:val="center"/>
        </w:trPr>
        <w:tc>
          <w:tcPr>
            <w:tcW w:w="1972" w:type="dxa"/>
            <w:shd w:val="clear" w:color="auto" w:fill="F6F6F6"/>
            <w:tcMar>
              <w:top w:w="57" w:type="dxa"/>
              <w:left w:w="108" w:type="dxa"/>
              <w:bottom w:w="0" w:type="dxa"/>
              <w:right w:w="108" w:type="dxa"/>
            </w:tcMar>
            <w:vAlign w:val="center"/>
          </w:tcPr>
          <w:p>
            <w:pPr>
              <w:pStyle w:val="622"/>
              <w:spacing w:before="48" w:line="300" w:lineRule="auto"/>
              <w:ind w:right="3" w:hanging="10"/>
              <w:jc w:val="center"/>
              <w:rPr>
                <w:rFonts w:ascii="宋体" w:hAnsi="宋体" w:cs="宋体"/>
                <w:szCs w:val="21"/>
                <w:highlight w:val="none"/>
                <w:lang w:eastAsia="zh-CN"/>
              </w:rPr>
            </w:pPr>
            <w:r>
              <w:rPr>
                <w:rFonts w:hint="eastAsia" w:ascii="宋体" w:hAnsi="宋体" w:cs="宋体"/>
                <w:szCs w:val="21"/>
                <w:highlight w:val="none"/>
                <w:lang w:eastAsia="zh-CN"/>
              </w:rPr>
              <w:t>特定资格</w:t>
            </w:r>
          </w:p>
        </w:tc>
        <w:tc>
          <w:tcPr>
            <w:tcW w:w="7033" w:type="dxa"/>
            <w:shd w:val="clear" w:color="auto" w:fill="F6F6F6"/>
            <w:tcMar>
              <w:top w:w="57" w:type="dxa"/>
              <w:left w:w="108" w:type="dxa"/>
              <w:bottom w:w="0" w:type="dxa"/>
              <w:right w:w="108" w:type="dxa"/>
            </w:tcMar>
            <w:vAlign w:val="center"/>
          </w:tcPr>
          <w:p>
            <w:pPr>
              <w:spacing w:line="360" w:lineRule="auto"/>
              <w:ind w:right="-17" w:rightChars="-8"/>
              <w:rPr>
                <w:rFonts w:ascii="宋体" w:hAnsi="宋体" w:cs="宋体"/>
                <w:szCs w:val="21"/>
                <w:highlight w:val="none"/>
              </w:rPr>
            </w:pPr>
            <w:r>
              <w:rPr>
                <w:rFonts w:hint="eastAsia" w:ascii="宋体" w:hAnsi="宋体" w:cs="宋体"/>
                <w:sz w:val="24"/>
                <w:highlight w:val="none"/>
              </w:rPr>
              <w:t>具有城乡规划乙级或以上资质。</w:t>
            </w:r>
          </w:p>
        </w:tc>
      </w:tr>
    </w:tbl>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tbl>
      <w:tblPr>
        <w:tblStyle w:val="63"/>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7"/>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07" w:type="dxa"/>
            <w:tcMar>
              <w:top w:w="57" w:type="dxa"/>
              <w:left w:w="108" w:type="dxa"/>
              <w:bottom w:w="0" w:type="dxa"/>
              <w:right w:w="108" w:type="dxa"/>
            </w:tcMar>
            <w:vAlign w:val="center"/>
          </w:tcPr>
          <w:p>
            <w:pPr>
              <w:pStyle w:val="622"/>
              <w:spacing w:line="300" w:lineRule="auto"/>
              <w:ind w:right="3" w:hanging="10"/>
              <w:jc w:val="center"/>
              <w:rPr>
                <w:rFonts w:ascii="宋体" w:hAnsi="宋体" w:cs="宋体"/>
                <w:szCs w:val="21"/>
                <w:highlight w:val="none"/>
              </w:rPr>
            </w:pPr>
            <w:r>
              <w:rPr>
                <w:rFonts w:hint="eastAsia" w:ascii="宋体" w:hAnsi="宋体" w:cs="宋体"/>
                <w:szCs w:val="21"/>
                <w:highlight w:val="none"/>
              </w:rPr>
              <w:t>投标文件</w:t>
            </w:r>
          </w:p>
        </w:tc>
        <w:tc>
          <w:tcPr>
            <w:tcW w:w="6956" w:type="dxa"/>
            <w:tcMar>
              <w:top w:w="57" w:type="dxa"/>
              <w:left w:w="108" w:type="dxa"/>
              <w:bottom w:w="0" w:type="dxa"/>
              <w:right w:w="108" w:type="dxa"/>
            </w:tcMar>
            <w:vAlign w:val="center"/>
          </w:tcPr>
          <w:p>
            <w:pPr>
              <w:pStyle w:val="622"/>
              <w:spacing w:line="300" w:lineRule="auto"/>
              <w:ind w:right="3" w:hanging="10"/>
              <w:rPr>
                <w:rFonts w:hint="eastAsia" w:ascii="宋体" w:hAnsi="宋体" w:cs="宋体"/>
                <w:szCs w:val="21"/>
                <w:highlight w:val="none"/>
                <w:lang w:eastAsia="zh-CN"/>
              </w:rPr>
            </w:pPr>
            <w:r>
              <w:rPr>
                <w:rFonts w:hint="eastAsia" w:ascii="宋体" w:hAnsi="宋体" w:cs="宋体"/>
                <w:szCs w:val="21"/>
                <w:highlight w:val="none"/>
                <w:lang w:eastAsia="zh-CN"/>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2207" w:type="dxa"/>
            <w:shd w:val="clear" w:color="auto" w:fill="F6F6F6"/>
            <w:tcMar>
              <w:top w:w="57" w:type="dxa"/>
              <w:left w:w="108" w:type="dxa"/>
              <w:bottom w:w="0" w:type="dxa"/>
              <w:right w:w="108" w:type="dxa"/>
            </w:tcMar>
            <w:vAlign w:val="center"/>
          </w:tcPr>
          <w:p>
            <w:pPr>
              <w:pStyle w:val="622"/>
              <w:spacing w:line="300" w:lineRule="auto"/>
              <w:ind w:right="3" w:hanging="10"/>
              <w:jc w:val="center"/>
              <w:rPr>
                <w:rFonts w:ascii="宋体" w:hAnsi="宋体" w:cs="宋体"/>
                <w:szCs w:val="21"/>
                <w:highlight w:val="none"/>
                <w:lang w:eastAsia="zh-CN"/>
              </w:rPr>
            </w:pPr>
            <w:r>
              <w:rPr>
                <w:rFonts w:hint="eastAsia" w:ascii="宋体" w:hAnsi="宋体" w:cs="宋体"/>
                <w:szCs w:val="21"/>
                <w:highlight w:val="none"/>
                <w:lang w:eastAsia="zh-CN"/>
              </w:rPr>
              <w:t>法定代表人/负责人授权委托书</w:t>
            </w:r>
          </w:p>
        </w:tc>
        <w:tc>
          <w:tcPr>
            <w:tcW w:w="6956" w:type="dxa"/>
            <w:shd w:val="clear" w:color="auto" w:fill="F6F6F6"/>
            <w:tcMar>
              <w:top w:w="57" w:type="dxa"/>
              <w:left w:w="108" w:type="dxa"/>
              <w:bottom w:w="0" w:type="dxa"/>
              <w:right w:w="108" w:type="dxa"/>
            </w:tcMar>
            <w:vAlign w:val="center"/>
          </w:tcPr>
          <w:p>
            <w:pPr>
              <w:pStyle w:val="622"/>
              <w:spacing w:line="300" w:lineRule="auto"/>
              <w:ind w:right="3" w:hanging="10"/>
              <w:rPr>
                <w:rFonts w:hint="eastAsia" w:ascii="宋体" w:hAnsi="宋体" w:cs="宋体"/>
                <w:szCs w:val="21"/>
                <w:highlight w:val="none"/>
                <w:lang w:eastAsia="zh-CN"/>
              </w:rPr>
            </w:pPr>
            <w:r>
              <w:rPr>
                <w:rFonts w:hint="eastAsia" w:ascii="宋体" w:hAnsi="宋体" w:cs="宋体"/>
                <w:szCs w:val="21"/>
                <w:highlight w:val="none"/>
                <w:lang w:eastAsia="zh-CN"/>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07" w:type="dxa"/>
            <w:tcMar>
              <w:top w:w="57" w:type="dxa"/>
              <w:left w:w="108" w:type="dxa"/>
              <w:bottom w:w="0" w:type="dxa"/>
              <w:right w:w="108" w:type="dxa"/>
            </w:tcMar>
            <w:vAlign w:val="center"/>
          </w:tcPr>
          <w:p>
            <w:pPr>
              <w:pStyle w:val="622"/>
              <w:spacing w:line="300" w:lineRule="auto"/>
              <w:ind w:right="3" w:hanging="10"/>
              <w:jc w:val="center"/>
              <w:rPr>
                <w:rFonts w:ascii="宋体" w:hAnsi="宋体" w:cs="宋体"/>
                <w:szCs w:val="21"/>
                <w:highlight w:val="none"/>
              </w:rPr>
            </w:pPr>
            <w:r>
              <w:rPr>
                <w:rFonts w:hint="eastAsia" w:ascii="宋体" w:hAnsi="宋体" w:cs="宋体"/>
                <w:szCs w:val="21"/>
                <w:highlight w:val="none"/>
              </w:rPr>
              <w:t>“▲”实质性条款</w:t>
            </w:r>
          </w:p>
        </w:tc>
        <w:tc>
          <w:tcPr>
            <w:tcW w:w="6956" w:type="dxa"/>
            <w:tcMar>
              <w:top w:w="57" w:type="dxa"/>
              <w:left w:w="108" w:type="dxa"/>
              <w:bottom w:w="0" w:type="dxa"/>
              <w:right w:w="108" w:type="dxa"/>
            </w:tcMar>
            <w:vAlign w:val="center"/>
          </w:tcPr>
          <w:p>
            <w:pPr>
              <w:pStyle w:val="622"/>
              <w:spacing w:line="300" w:lineRule="auto"/>
              <w:ind w:right="3" w:hanging="10"/>
              <w:rPr>
                <w:rFonts w:hint="eastAsia" w:ascii="宋体" w:hAnsi="宋体" w:cs="宋体"/>
                <w:szCs w:val="21"/>
                <w:highlight w:val="none"/>
                <w:lang w:eastAsia="zh-CN"/>
              </w:rPr>
            </w:pPr>
            <w:r>
              <w:rPr>
                <w:rFonts w:hint="eastAsia" w:ascii="宋体" w:hAnsi="宋体" w:cs="宋体"/>
                <w:szCs w:val="21"/>
                <w:highlight w:val="none"/>
                <w:lang w:eastAsia="zh-CN"/>
              </w:rPr>
              <w:t>“▲”实质性条款必须满足采购文件要求。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07" w:type="dxa"/>
            <w:shd w:val="clear" w:color="auto" w:fill="F6F6F6"/>
            <w:tcMar>
              <w:top w:w="57" w:type="dxa"/>
              <w:left w:w="108" w:type="dxa"/>
              <w:bottom w:w="0" w:type="dxa"/>
              <w:right w:w="108" w:type="dxa"/>
            </w:tcMar>
            <w:vAlign w:val="center"/>
          </w:tcPr>
          <w:p>
            <w:pPr>
              <w:pStyle w:val="622"/>
              <w:spacing w:line="300" w:lineRule="auto"/>
              <w:ind w:right="3" w:hanging="10"/>
              <w:jc w:val="center"/>
              <w:rPr>
                <w:rFonts w:ascii="宋体" w:hAnsi="宋体" w:cs="宋体"/>
                <w:szCs w:val="21"/>
                <w:highlight w:val="none"/>
              </w:rPr>
            </w:pPr>
            <w:r>
              <w:rPr>
                <w:rFonts w:hint="eastAsia" w:ascii="宋体" w:hAnsi="宋体" w:cs="宋体"/>
                <w:szCs w:val="21"/>
                <w:highlight w:val="none"/>
              </w:rPr>
              <w:t>串通投标</w:t>
            </w:r>
          </w:p>
        </w:tc>
        <w:tc>
          <w:tcPr>
            <w:tcW w:w="6956" w:type="dxa"/>
            <w:shd w:val="clear" w:color="auto" w:fill="F6F6F6"/>
            <w:tcMar>
              <w:top w:w="57" w:type="dxa"/>
              <w:left w:w="108" w:type="dxa"/>
              <w:bottom w:w="0" w:type="dxa"/>
              <w:right w:w="108" w:type="dxa"/>
            </w:tcMar>
            <w:vAlign w:val="center"/>
          </w:tcPr>
          <w:p>
            <w:pPr>
              <w:pStyle w:val="622"/>
              <w:spacing w:line="300" w:lineRule="auto"/>
              <w:ind w:right="3" w:hanging="10"/>
              <w:rPr>
                <w:rFonts w:hint="eastAsia" w:ascii="宋体" w:hAnsi="宋体" w:cs="宋体"/>
                <w:szCs w:val="21"/>
                <w:highlight w:val="none"/>
                <w:lang w:eastAsia="zh-CN"/>
              </w:rPr>
            </w:pPr>
            <w:r>
              <w:rPr>
                <w:rFonts w:hint="eastAsia" w:ascii="宋体" w:hAnsi="宋体" w:cs="宋体"/>
                <w:szCs w:val="21"/>
                <w:highlight w:val="none"/>
                <w:lang w:eastAsia="zh-CN"/>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07" w:type="dxa"/>
            <w:tcMar>
              <w:top w:w="57" w:type="dxa"/>
              <w:left w:w="108" w:type="dxa"/>
              <w:bottom w:w="0" w:type="dxa"/>
              <w:right w:w="108" w:type="dxa"/>
            </w:tcMar>
            <w:vAlign w:val="center"/>
          </w:tcPr>
          <w:p>
            <w:pPr>
              <w:pStyle w:val="622"/>
              <w:spacing w:line="300" w:lineRule="auto"/>
              <w:ind w:right="3" w:hanging="10"/>
              <w:jc w:val="center"/>
              <w:rPr>
                <w:rFonts w:ascii="宋体" w:hAnsi="宋体" w:cs="宋体"/>
                <w:szCs w:val="21"/>
                <w:highlight w:val="none"/>
              </w:rPr>
            </w:pPr>
            <w:r>
              <w:rPr>
                <w:rFonts w:hint="eastAsia" w:ascii="宋体" w:hAnsi="宋体" w:cs="宋体"/>
                <w:szCs w:val="21"/>
                <w:highlight w:val="none"/>
              </w:rPr>
              <w:t>附加条件</w:t>
            </w:r>
          </w:p>
        </w:tc>
        <w:tc>
          <w:tcPr>
            <w:tcW w:w="6956" w:type="dxa"/>
            <w:tcMar>
              <w:top w:w="57" w:type="dxa"/>
              <w:left w:w="108" w:type="dxa"/>
              <w:bottom w:w="0" w:type="dxa"/>
              <w:right w:w="108" w:type="dxa"/>
            </w:tcMar>
            <w:vAlign w:val="center"/>
          </w:tcPr>
          <w:p>
            <w:pPr>
              <w:pStyle w:val="622"/>
              <w:spacing w:line="300" w:lineRule="auto"/>
              <w:ind w:right="3" w:hanging="10"/>
              <w:rPr>
                <w:rFonts w:hint="eastAsia" w:ascii="宋体" w:hAnsi="宋体" w:cs="宋体"/>
                <w:szCs w:val="21"/>
                <w:highlight w:val="none"/>
                <w:lang w:eastAsia="zh-CN"/>
              </w:rPr>
            </w:pPr>
            <w:r>
              <w:rPr>
                <w:rFonts w:hint="eastAsia" w:ascii="宋体" w:hAnsi="宋体" w:cs="宋体"/>
                <w:szCs w:val="21"/>
                <w:highlight w:val="none"/>
                <w:lang w:eastAsia="zh-CN"/>
              </w:rPr>
              <w:t>投标文件未含有采购人不可接受的附加条件。</w:t>
            </w:r>
          </w:p>
        </w:tc>
      </w:tr>
    </w:tbl>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3.4 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3.5 报价评审。</w:t>
      </w:r>
    </w:p>
    <w:p>
      <w:pPr>
        <w:pStyle w:val="95"/>
        <w:spacing w:before="0"/>
        <w:ind w:firstLine="511" w:firstLineChars="212"/>
        <w:rPr>
          <w:rFonts w:ascii="宋体" w:hAnsi="宋体" w:cs="宋体"/>
          <w:highlight w:val="none"/>
        </w:rPr>
      </w:pPr>
      <w:r>
        <w:rPr>
          <w:rFonts w:hint="eastAsia" w:ascii="宋体" w:hAnsi="宋体" w:cs="宋体"/>
          <w:highlight w:val="none"/>
        </w:rPr>
        <w:t>3.5.1投标文件报价出现前后不一致的，按照下列规定修正：</w:t>
      </w:r>
    </w:p>
    <w:p>
      <w:pPr>
        <w:pStyle w:val="95"/>
        <w:spacing w:before="0"/>
        <w:ind w:firstLine="482"/>
        <w:rPr>
          <w:rFonts w:ascii="宋体" w:hAnsi="宋体" w:cs="宋体"/>
          <w:szCs w:val="24"/>
          <w:highlight w:val="none"/>
        </w:rPr>
      </w:pPr>
      <w:r>
        <w:rPr>
          <w:rFonts w:hint="eastAsia" w:ascii="宋体" w:hAnsi="宋体" w:cs="宋体"/>
          <w:szCs w:val="24"/>
          <w:highlight w:val="none"/>
        </w:rPr>
        <w:t>3.5.1.1投标文件中开标一览表(报价表)内容与投标文件中相应内容不一致的，以开标一览表(报价表)为准;</w:t>
      </w:r>
    </w:p>
    <w:p>
      <w:pPr>
        <w:pStyle w:val="95"/>
        <w:spacing w:before="0"/>
        <w:ind w:firstLine="482"/>
        <w:rPr>
          <w:rFonts w:ascii="宋体" w:hAnsi="宋体" w:cs="宋体"/>
          <w:szCs w:val="24"/>
          <w:highlight w:val="none"/>
        </w:rPr>
      </w:pPr>
      <w:r>
        <w:rPr>
          <w:rFonts w:hint="eastAsia" w:ascii="宋体" w:hAnsi="宋体" w:cs="宋体"/>
          <w:szCs w:val="24"/>
          <w:highlight w:val="none"/>
        </w:rPr>
        <w:t>3.5.1.2大写金额和小写金额不一致的，以大写金额为准;</w:t>
      </w:r>
    </w:p>
    <w:p>
      <w:pPr>
        <w:pStyle w:val="95"/>
        <w:spacing w:before="0"/>
        <w:ind w:firstLine="482"/>
        <w:rPr>
          <w:rFonts w:ascii="宋体" w:hAnsi="宋体" w:cs="宋体"/>
          <w:szCs w:val="24"/>
          <w:highlight w:val="none"/>
        </w:rPr>
      </w:pPr>
      <w:r>
        <w:rPr>
          <w:rFonts w:hint="eastAsia" w:ascii="宋体" w:hAnsi="宋体" w:cs="宋体"/>
          <w:szCs w:val="24"/>
          <w:highlight w:val="none"/>
        </w:rPr>
        <w:t>3.5.1.3单价金额小数点或者百分比有明显错位的，以开标一览表的总价为准，并修改单价;</w:t>
      </w:r>
    </w:p>
    <w:p>
      <w:pPr>
        <w:pStyle w:val="95"/>
        <w:spacing w:before="0"/>
        <w:ind w:firstLine="482"/>
        <w:rPr>
          <w:rFonts w:ascii="宋体" w:hAnsi="宋体" w:cs="宋体"/>
          <w:szCs w:val="24"/>
          <w:highlight w:val="none"/>
        </w:rPr>
      </w:pPr>
      <w:r>
        <w:rPr>
          <w:rFonts w:hint="eastAsia" w:ascii="宋体" w:hAnsi="宋体" w:cs="宋体"/>
          <w:szCs w:val="24"/>
          <w:highlight w:val="none"/>
        </w:rPr>
        <w:t>3.5.1.4总价金额与按单价汇总金额不一致的，以单价金额计算结果为准。</w:t>
      </w:r>
    </w:p>
    <w:p>
      <w:pPr>
        <w:pStyle w:val="95"/>
        <w:spacing w:before="0"/>
        <w:ind w:firstLine="482"/>
        <w:rPr>
          <w:rFonts w:ascii="宋体" w:hAnsi="宋体" w:cs="宋体"/>
          <w:szCs w:val="24"/>
          <w:highlight w:val="none"/>
        </w:rPr>
      </w:pPr>
      <w:r>
        <w:rPr>
          <w:rFonts w:hint="eastAsia" w:ascii="宋体" w:hAnsi="宋体" w:cs="宋体"/>
          <w:szCs w:val="24"/>
          <w:highlight w:val="none"/>
        </w:rPr>
        <w:t>3.5.1.5同时出现两种以上不一致的，按照3.4.1规定的顺序修正。修正后的报价按照财政部第87号令 《政府采购货物和服务招标投标管理办法》第五十一条第二款的规定经投标人确认后产生约束力。</w:t>
      </w:r>
    </w:p>
    <w:p>
      <w:pPr>
        <w:pStyle w:val="95"/>
        <w:snapToGrid w:val="0"/>
        <w:ind w:firstLine="482"/>
        <w:jc w:val="left"/>
        <w:rPr>
          <w:rFonts w:ascii="宋体" w:hAnsi="宋体" w:cs="宋体"/>
          <w:szCs w:val="24"/>
          <w:highlight w:val="none"/>
        </w:rPr>
      </w:pPr>
      <w:r>
        <w:rPr>
          <w:rFonts w:hint="eastAsia" w:ascii="宋体" w:hAnsi="宋体" w:cs="宋体"/>
          <w:szCs w:val="24"/>
          <w:highlight w:val="none"/>
        </w:rPr>
        <w:t>3.5.2投标文件出现不是唯一的、有选择性投标报价的，投标无效。</w:t>
      </w:r>
    </w:p>
    <w:p>
      <w:pPr>
        <w:pStyle w:val="95"/>
        <w:snapToGrid w:val="0"/>
        <w:ind w:firstLine="482"/>
        <w:jc w:val="left"/>
        <w:rPr>
          <w:rFonts w:ascii="宋体" w:hAnsi="宋体" w:cs="宋体"/>
          <w:szCs w:val="24"/>
          <w:highlight w:val="none"/>
        </w:rPr>
      </w:pPr>
      <w:r>
        <w:rPr>
          <w:rFonts w:hint="eastAsia" w:ascii="宋体" w:hAnsi="宋体" w:cs="宋体"/>
          <w:szCs w:val="24"/>
          <w:highlight w:val="none"/>
        </w:rPr>
        <w:t>3.5.3投标报价超过招标文件中规定的预算金额或者最高限价的，投标无效。</w:t>
      </w:r>
    </w:p>
    <w:p>
      <w:pPr>
        <w:pStyle w:val="95"/>
        <w:spacing w:before="0"/>
        <w:ind w:firstLine="482"/>
        <w:rPr>
          <w:rFonts w:ascii="宋体" w:hAnsi="宋体" w:cs="宋体"/>
          <w:szCs w:val="24"/>
          <w:highlight w:val="none"/>
        </w:rPr>
      </w:pPr>
      <w:r>
        <w:rPr>
          <w:rFonts w:hint="eastAsia" w:ascii="宋体" w:hAnsi="宋体" w:cs="宋体"/>
          <w:szCs w:val="24"/>
          <w:highlight w:val="none"/>
        </w:rPr>
        <w:t>3.5.4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5"/>
        <w:widowControl/>
        <w:adjustRightInd w:val="0"/>
        <w:snapToGrid w:val="0"/>
        <w:ind w:firstLine="482"/>
        <w:rPr>
          <w:rFonts w:ascii="宋体" w:hAnsi="宋体" w:cs="宋体"/>
          <w:szCs w:val="24"/>
          <w:highlight w:val="none"/>
        </w:rPr>
      </w:pPr>
      <w:r>
        <w:rPr>
          <w:rFonts w:hint="eastAsia" w:ascii="宋体" w:hAnsi="宋体" w:cs="宋体"/>
          <w:szCs w:val="24"/>
          <w:highlight w:val="none"/>
        </w:rPr>
        <w:t>3.5.5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3.6排序与推荐。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3.7编写评标报告。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rPr>
          <w:rFonts w:ascii="宋体" w:hAnsi="宋体" w:cs="宋体"/>
          <w:b/>
          <w:sz w:val="28"/>
          <w:szCs w:val="22"/>
          <w:highlight w:val="none"/>
        </w:rPr>
      </w:pPr>
      <w:r>
        <w:rPr>
          <w:rFonts w:hint="eastAsia" w:ascii="宋体" w:hAnsi="宋体" w:cs="宋体"/>
          <w:b/>
          <w:sz w:val="28"/>
          <w:szCs w:val="22"/>
          <w:highlight w:val="none"/>
        </w:rPr>
        <w:t>四、评标中的其他事项</w:t>
      </w:r>
    </w:p>
    <w:p>
      <w:pPr>
        <w:pStyle w:val="95"/>
        <w:spacing w:before="0"/>
        <w:ind w:firstLine="472" w:firstLineChars="196"/>
        <w:rPr>
          <w:rFonts w:ascii="宋体" w:hAnsi="宋体" w:cs="宋体"/>
          <w:szCs w:val="24"/>
          <w:highlight w:val="none"/>
        </w:rPr>
      </w:pPr>
      <w:r>
        <w:rPr>
          <w:rFonts w:hint="eastAsia" w:ascii="宋体" w:hAnsi="宋体" w:cs="宋体"/>
          <w:szCs w:val="24"/>
          <w:highlight w:val="none"/>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pStyle w:val="2"/>
        <w:ind w:left="430" w:leftChars="205"/>
        <w:rPr>
          <w:rFonts w:ascii="宋体" w:hAnsi="宋体" w:eastAsia="宋体" w:cs="宋体"/>
          <w:kern w:val="0"/>
          <w:sz w:val="24"/>
          <w:szCs w:val="24"/>
          <w:highlight w:val="none"/>
          <w:lang w:val="en-US"/>
        </w:rPr>
      </w:pPr>
      <w:r>
        <w:rPr>
          <w:rFonts w:hint="eastAsia" w:ascii="宋体" w:hAnsi="宋体" w:eastAsia="宋体" w:cs="宋体"/>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6"/>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6"/>
        <w:snapToGrid w:val="0"/>
        <w:spacing w:line="360" w:lineRule="auto"/>
        <w:rPr>
          <w:rFonts w:cs="宋体"/>
          <w:highlight w:val="none"/>
        </w:rPr>
      </w:pPr>
      <w:r>
        <w:rPr>
          <w:rFonts w:hint="eastAsia" w:cs="宋体"/>
          <w:highlight w:val="none"/>
        </w:rPr>
        <w:t>5.2出现影响采购公正的违法、违规行为的；</w:t>
      </w:r>
    </w:p>
    <w:p>
      <w:pPr>
        <w:pStyle w:val="26"/>
        <w:snapToGrid w:val="0"/>
        <w:spacing w:line="360" w:lineRule="auto"/>
        <w:rPr>
          <w:rFonts w:cs="宋体"/>
          <w:highlight w:val="none"/>
        </w:rPr>
      </w:pPr>
      <w:r>
        <w:rPr>
          <w:rFonts w:hint="eastAsia" w:cs="宋体"/>
          <w:highlight w:val="none"/>
        </w:rPr>
        <w:t>5.3投标人的报价均超过了采购预算，采购人不能支付的；</w:t>
      </w:r>
    </w:p>
    <w:p>
      <w:pPr>
        <w:pStyle w:val="26"/>
        <w:snapToGrid w:val="0"/>
        <w:spacing w:line="360" w:lineRule="auto"/>
        <w:rPr>
          <w:rFonts w:cs="宋体"/>
          <w:highlight w:val="none"/>
        </w:rPr>
      </w:pPr>
      <w:r>
        <w:rPr>
          <w:rFonts w:hint="eastAsia" w:cs="宋体"/>
          <w:highlight w:val="none"/>
        </w:rPr>
        <w:t>5.4因重大变故，采购任务取消的。</w:t>
      </w:r>
    </w:p>
    <w:p>
      <w:pPr>
        <w:pStyle w:val="26"/>
        <w:snapToGrid w:val="0"/>
        <w:spacing w:line="360" w:lineRule="auto"/>
        <w:rPr>
          <w:rFonts w:cs="宋体"/>
          <w:highlight w:val="none"/>
        </w:rPr>
      </w:pPr>
      <w:r>
        <w:rPr>
          <w:rFonts w:hint="eastAsia" w:cs="宋体"/>
          <w:highlight w:val="none"/>
        </w:rPr>
        <w:t>废标后，采购机构应当将废标理由通知所有投标人。</w:t>
      </w:r>
    </w:p>
    <w:p>
      <w:pPr>
        <w:pStyle w:val="26"/>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6"/>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6"/>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6"/>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jc w:val="left"/>
        <w:rPr>
          <w:rFonts w:ascii="宋体" w:hAnsi="宋体" w:cs="宋体"/>
          <w:b/>
          <w:sz w:val="36"/>
          <w:szCs w:val="36"/>
          <w:highlight w:val="none"/>
        </w:rPr>
      </w:pPr>
      <w:r>
        <w:rPr>
          <w:rFonts w:hint="eastAsia" w:ascii="宋体" w:hAnsi="宋体" w:cs="宋体"/>
          <w:b/>
          <w:sz w:val="36"/>
          <w:szCs w:val="36"/>
          <w:highlight w:val="none"/>
        </w:rPr>
        <w:br w:type="page"/>
      </w:r>
    </w:p>
    <w:bookmarkEnd w:id="429"/>
    <w:bookmarkEnd w:id="430"/>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spacing w:line="480" w:lineRule="auto"/>
        <w:jc w:val="center"/>
        <w:rPr>
          <w:rFonts w:ascii="宋体" w:hAnsi="宋体" w:cs="宋体"/>
          <w:b/>
          <w:sz w:val="28"/>
          <w:szCs w:val="28"/>
          <w:highlight w:val="none"/>
        </w:rPr>
      </w:pPr>
    </w:p>
    <w:p>
      <w:pPr>
        <w:pStyle w:val="2"/>
        <w:rPr>
          <w:rFonts w:ascii="宋体" w:hAnsi="宋体" w:eastAsia="宋体" w:cs="宋体"/>
          <w:b/>
          <w:sz w:val="24"/>
          <w:highlight w:val="none"/>
        </w:rPr>
      </w:pPr>
    </w:p>
    <w:p>
      <w:pPr>
        <w:rPr>
          <w:rFonts w:ascii="宋体" w:hAnsi="宋体" w:cs="宋体"/>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政府采购合同参考范本</w:t>
      </w: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（服务类）</w:t>
      </w:r>
    </w:p>
    <w:p>
      <w:pPr>
        <w:pStyle w:val="81"/>
        <w:ind w:firstLine="2843" w:firstLineChars="1180"/>
        <w:rPr>
          <w:rFonts w:ascii="宋体" w:hAnsi="宋体" w:eastAsia="宋体" w:cs="宋体"/>
          <w:b/>
          <w:szCs w:val="24"/>
          <w:highlight w:val="none"/>
        </w:rPr>
      </w:pPr>
      <w:r>
        <w:rPr>
          <w:rFonts w:hint="eastAsia" w:ascii="宋体" w:hAnsi="宋体" w:eastAsia="宋体" w:cs="宋体"/>
          <w:b/>
          <w:szCs w:val="24"/>
          <w:highlight w:val="none"/>
        </w:rPr>
        <w:t>第一部分 合同书</w:t>
      </w:r>
    </w:p>
    <w:p>
      <w:pPr>
        <w:spacing w:before="120" w:line="22" w:lineRule="atLeast"/>
        <w:rPr>
          <w:rFonts w:ascii="宋体" w:hAnsi="宋体" w:cs="宋体"/>
          <w:sz w:val="24"/>
          <w:highlight w:val="none"/>
        </w:rPr>
      </w:pPr>
    </w:p>
    <w:p>
      <w:pPr>
        <w:pStyle w:val="2"/>
        <w:rPr>
          <w:rFonts w:ascii="宋体" w:hAnsi="宋体" w:eastAsia="宋体" w:cs="宋体"/>
          <w:highlight w:val="none"/>
        </w:rPr>
      </w:pPr>
    </w:p>
    <w:p>
      <w:pPr>
        <w:spacing w:before="120" w:line="22" w:lineRule="atLeast"/>
        <w:ind w:left="960"/>
        <w:rPr>
          <w:rFonts w:ascii="宋体" w:hAnsi="宋体" w:cs="宋体"/>
          <w:sz w:val="28"/>
          <w:szCs w:val="28"/>
          <w:highlight w:val="none"/>
          <w:u w:val="single"/>
        </w:rPr>
      </w:pPr>
      <w:r>
        <w:rPr>
          <w:rFonts w:hint="eastAsia" w:ascii="宋体" w:hAnsi="宋体" w:cs="宋体"/>
          <w:sz w:val="28"/>
          <w:szCs w:val="28"/>
          <w:highlight w:val="none"/>
        </w:rPr>
        <w:t>项目名称：</w:t>
      </w:r>
      <w:r>
        <w:rPr>
          <w:rFonts w:hint="eastAsia" w:ascii="宋体" w:hAnsi="宋体" w:cs="宋体"/>
          <w:sz w:val="28"/>
          <w:szCs w:val="28"/>
          <w:highlight w:val="none"/>
          <w:u w:val="single"/>
        </w:rPr>
        <w:t xml:space="preserve"> 杭州城市新中心中轴线规划管控图则  </w:t>
      </w:r>
    </w:p>
    <w:p>
      <w:pPr>
        <w:ind w:left="960"/>
        <w:rPr>
          <w:rFonts w:ascii="宋体" w:hAnsi="宋体" w:cs="宋体"/>
          <w:sz w:val="28"/>
          <w:szCs w:val="28"/>
          <w:highlight w:val="none"/>
          <w:u w:val="single"/>
        </w:rPr>
      </w:pPr>
      <w:r>
        <w:rPr>
          <w:rFonts w:hint="eastAsia" w:ascii="宋体" w:hAnsi="宋体" w:cs="宋体"/>
          <w:sz w:val="28"/>
          <w:szCs w:val="28"/>
          <w:highlight w:val="none"/>
        </w:rPr>
        <w:t>项目编号：</w:t>
      </w:r>
      <w:r>
        <w:rPr>
          <w:rFonts w:hint="eastAsia" w:ascii="宋体" w:hAnsi="宋体" w:cs="宋体"/>
          <w:sz w:val="28"/>
          <w:szCs w:val="28"/>
          <w:highlight w:val="none"/>
          <w:u w:val="single"/>
        </w:rPr>
        <w:t xml:space="preserve">YHZFCG2024-086                  </w:t>
      </w:r>
    </w:p>
    <w:p>
      <w:pPr>
        <w:spacing w:before="120" w:line="22" w:lineRule="atLeast"/>
        <w:ind w:left="960"/>
        <w:rPr>
          <w:rFonts w:ascii="宋体" w:hAnsi="宋体" w:cs="宋体"/>
          <w:sz w:val="28"/>
          <w:szCs w:val="28"/>
          <w:highlight w:val="none"/>
        </w:rPr>
      </w:pPr>
    </w:p>
    <w:p>
      <w:pPr>
        <w:spacing w:before="120" w:line="22" w:lineRule="atLeast"/>
        <w:ind w:left="960"/>
        <w:rPr>
          <w:rFonts w:ascii="宋体" w:hAnsi="宋体" w:cs="宋体"/>
          <w:sz w:val="28"/>
          <w:szCs w:val="28"/>
          <w:highlight w:val="none"/>
          <w:u w:val="single"/>
        </w:rPr>
      </w:pPr>
      <w:r>
        <w:rPr>
          <w:rFonts w:hint="eastAsia" w:ascii="宋体" w:hAnsi="宋体" w:cs="宋体"/>
          <w:sz w:val="28"/>
          <w:szCs w:val="28"/>
          <w:highlight w:val="none"/>
        </w:rPr>
        <w:t>甲方：</w:t>
      </w:r>
      <w:r>
        <w:rPr>
          <w:rFonts w:hint="eastAsia" w:ascii="宋体" w:hAnsi="宋体" w:cs="宋体"/>
          <w:sz w:val="28"/>
          <w:szCs w:val="28"/>
          <w:highlight w:val="none"/>
          <w:u w:val="single"/>
        </w:rPr>
        <w:t xml:space="preserve">   杭州市规划和自然资源局余杭分局       </w:t>
      </w:r>
    </w:p>
    <w:p>
      <w:pPr>
        <w:spacing w:before="120" w:line="22" w:lineRule="atLeast"/>
        <w:ind w:firstLine="840" w:firstLineChars="300"/>
        <w:rPr>
          <w:rFonts w:ascii="宋体" w:hAnsi="宋体" w:cs="宋体"/>
          <w:sz w:val="28"/>
          <w:szCs w:val="28"/>
          <w:highlight w:val="none"/>
          <w:u w:val="single"/>
        </w:rPr>
      </w:pPr>
      <w:r>
        <w:rPr>
          <w:rFonts w:hint="eastAsia" w:ascii="宋体" w:hAnsi="宋体" w:cs="宋体"/>
          <w:sz w:val="28"/>
          <w:szCs w:val="28"/>
          <w:highlight w:val="none"/>
        </w:rPr>
        <w:t>乙方：</w:t>
      </w:r>
      <w:r>
        <w:rPr>
          <w:rFonts w:hint="eastAsia" w:ascii="宋体" w:hAnsi="宋体" w:cs="宋体"/>
          <w:sz w:val="28"/>
          <w:szCs w:val="28"/>
          <w:highlight w:val="none"/>
          <w:u w:val="single"/>
        </w:rPr>
        <w:t xml:space="preserve">                                       </w:t>
      </w:r>
    </w:p>
    <w:p>
      <w:pPr>
        <w:spacing w:before="120" w:line="22" w:lineRule="atLeast"/>
        <w:ind w:firstLine="840" w:firstLineChars="300"/>
        <w:rPr>
          <w:rFonts w:ascii="宋体" w:hAnsi="宋体" w:cs="宋体"/>
          <w:sz w:val="28"/>
          <w:szCs w:val="28"/>
          <w:highlight w:val="none"/>
          <w:u w:val="single"/>
        </w:rPr>
      </w:pPr>
      <w:r>
        <w:rPr>
          <w:rFonts w:hint="eastAsia" w:ascii="宋体" w:hAnsi="宋体" w:cs="宋体"/>
          <w:sz w:val="28"/>
          <w:szCs w:val="28"/>
          <w:highlight w:val="none"/>
        </w:rPr>
        <w:t>签订地：</w:t>
      </w:r>
      <w:r>
        <w:rPr>
          <w:rFonts w:hint="eastAsia" w:ascii="宋体" w:hAnsi="宋体" w:cs="宋体"/>
          <w:sz w:val="28"/>
          <w:szCs w:val="28"/>
          <w:highlight w:val="none"/>
          <w:u w:val="single"/>
        </w:rPr>
        <w:t xml:space="preserve">                                     </w:t>
      </w:r>
    </w:p>
    <w:p>
      <w:pPr>
        <w:spacing w:before="120" w:line="22" w:lineRule="atLeast"/>
        <w:ind w:firstLine="840" w:firstLineChars="300"/>
        <w:rPr>
          <w:rFonts w:ascii="宋体" w:hAnsi="宋体" w:cs="宋体"/>
          <w:sz w:val="28"/>
          <w:szCs w:val="28"/>
          <w:highlight w:val="none"/>
          <w:u w:val="single"/>
        </w:rPr>
      </w:pPr>
      <w:r>
        <w:rPr>
          <w:rFonts w:hint="eastAsia" w:ascii="宋体" w:hAnsi="宋体" w:cs="宋体"/>
          <w:sz w:val="28"/>
          <w:szCs w:val="28"/>
          <w:highlight w:val="none"/>
        </w:rPr>
        <w:t>签订日期：</w:t>
      </w:r>
      <w:r>
        <w:rPr>
          <w:rFonts w:hint="eastAsia" w:ascii="宋体" w:hAnsi="宋体" w:cs="宋体"/>
          <w:sz w:val="28"/>
          <w:szCs w:val="28"/>
          <w:highlight w:val="none"/>
          <w:u w:val="single"/>
        </w:rPr>
        <w:t xml:space="preserve">    2024   </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w:t>
      </w:r>
    </w:p>
    <w:p>
      <w:pPr>
        <w:widowControl/>
        <w:jc w:val="left"/>
        <w:rPr>
          <w:rFonts w:ascii="宋体" w:hAnsi="宋体" w:cs="宋体"/>
          <w:kern w:val="0"/>
          <w:sz w:val="28"/>
          <w:szCs w:val="28"/>
          <w:highlight w:val="none"/>
        </w:rPr>
      </w:pPr>
    </w:p>
    <w:p>
      <w:pPr>
        <w:adjustRightInd/>
        <w:spacing w:line="360" w:lineRule="auto"/>
        <w:jc w:val="center"/>
        <w:rPr>
          <w:rFonts w:ascii="宋体" w:hAnsi="宋体" w:cs="宋体"/>
          <w:sz w:val="28"/>
          <w:szCs w:val="28"/>
          <w:highlight w:val="none"/>
        </w:rPr>
      </w:pPr>
    </w:p>
    <w:p>
      <w:pPr>
        <w:pStyle w:val="23"/>
        <w:rPr>
          <w:highlight w:val="none"/>
        </w:rPr>
      </w:pPr>
    </w:p>
    <w:p>
      <w:pPr>
        <w:pStyle w:val="24"/>
        <w:rPr>
          <w:highlight w:val="none"/>
        </w:rPr>
      </w:pPr>
    </w:p>
    <w:p>
      <w:pPr>
        <w:pStyle w:val="25"/>
        <w:rPr>
          <w:highlight w:val="none"/>
        </w:rPr>
      </w:pPr>
    </w:p>
    <w:p>
      <w:pPr>
        <w:rPr>
          <w:highlight w:val="none"/>
        </w:rPr>
      </w:pPr>
    </w:p>
    <w:p>
      <w:pPr>
        <w:spacing w:line="240" w:lineRule="auto"/>
        <w:ind w:firstLine="0" w:firstLineChars="0"/>
        <w:rPr>
          <w:rFonts w:hint="eastAsia" w:ascii="宋体" w:hAnsi="宋体" w:cs="宋体"/>
          <w:sz w:val="24"/>
          <w:highlight w:val="none"/>
          <w:u w:val="single"/>
          <w:lang w:val="zh-CN"/>
        </w:rPr>
      </w:pPr>
      <w:r>
        <w:rPr>
          <w:rFonts w:hint="eastAsia" w:ascii="宋体" w:hAnsi="宋体" w:cs="宋体"/>
          <w:sz w:val="24"/>
          <w:highlight w:val="none"/>
          <w:u w:val="single"/>
          <w:lang w:val="zh-CN"/>
        </w:rPr>
        <w:br w:type="page"/>
      </w:r>
    </w:p>
    <w:p>
      <w:pPr>
        <w:spacing w:line="560" w:lineRule="exact"/>
        <w:ind w:firstLine="480" w:firstLineChars="200"/>
        <w:rPr>
          <w:rFonts w:ascii="宋体" w:hAnsi="宋体" w:cs="宋体"/>
          <w:sz w:val="24"/>
          <w:highlight w:val="none"/>
        </w:rPr>
      </w:pPr>
      <w:r>
        <w:rPr>
          <w:rFonts w:hint="eastAsia" w:ascii="宋体" w:hAnsi="宋体" w:cs="宋体"/>
          <w:sz w:val="24"/>
          <w:highlight w:val="none"/>
          <w:u w:val="single"/>
          <w:lang w:val="zh-CN"/>
        </w:rPr>
        <w:t xml:space="preserve"> </w:t>
      </w:r>
      <w:r>
        <w:rPr>
          <w:rFonts w:hint="eastAsia" w:ascii="宋体" w:hAnsi="宋体" w:cs="宋体"/>
          <w:sz w:val="24"/>
          <w:highlight w:val="none"/>
          <w:u w:val="single"/>
        </w:rPr>
        <w:t>2024</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年</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月</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u w:val="single"/>
        </w:rPr>
        <w:t xml:space="preserve"> 杭州市规划和自然资源局余杭分局 </w:t>
      </w:r>
      <w:r>
        <w:rPr>
          <w:rFonts w:hint="eastAsia" w:ascii="宋体" w:hAnsi="宋体" w:cs="宋体"/>
          <w:sz w:val="24"/>
          <w:highlight w:val="none"/>
        </w:rPr>
        <w:t>以</w:t>
      </w:r>
      <w:r>
        <w:rPr>
          <w:rFonts w:hint="eastAsia" w:ascii="宋体" w:hAnsi="宋体" w:cs="宋体"/>
          <w:sz w:val="24"/>
          <w:highlight w:val="none"/>
          <w:u w:val="single"/>
        </w:rPr>
        <w:t xml:space="preserve">  公开招标 </w:t>
      </w:r>
      <w:r>
        <w:rPr>
          <w:rFonts w:hint="eastAsia" w:ascii="宋体" w:hAnsi="宋体" w:cs="宋体"/>
          <w:sz w:val="24"/>
          <w:highlight w:val="none"/>
        </w:rPr>
        <w:t>对</w:t>
      </w:r>
      <w:r>
        <w:rPr>
          <w:rFonts w:hint="eastAsia" w:ascii="宋体" w:hAnsi="宋体" w:cs="宋体"/>
          <w:sz w:val="24"/>
          <w:highlight w:val="none"/>
          <w:u w:val="single"/>
        </w:rPr>
        <w:t xml:space="preserve">  杭州城市新中心中轴线规划管控图则  </w:t>
      </w:r>
      <w:r>
        <w:rPr>
          <w:rFonts w:hint="eastAsia" w:ascii="宋体" w:hAnsi="宋体" w:cs="宋体"/>
          <w:sz w:val="24"/>
          <w:highlight w:val="none"/>
        </w:rPr>
        <w:t>项目进行了采购。经</w:t>
      </w:r>
      <w:r>
        <w:rPr>
          <w:rFonts w:hint="eastAsia" w:ascii="宋体" w:hAnsi="宋体" w:cs="宋体"/>
          <w:sz w:val="24"/>
          <w:highlight w:val="none"/>
          <w:u w:val="single"/>
        </w:rPr>
        <w:t xml:space="preserve">   评标委员会   </w:t>
      </w:r>
      <w:r>
        <w:rPr>
          <w:rFonts w:hint="eastAsia" w:ascii="宋体" w:hAnsi="宋体" w:cs="宋体"/>
          <w:sz w:val="24"/>
          <w:highlight w:val="none"/>
        </w:rPr>
        <w:t>评定，</w:t>
      </w:r>
      <w:r>
        <w:rPr>
          <w:rFonts w:hint="eastAsia" w:ascii="宋体" w:hAnsi="宋体" w:cs="宋体"/>
          <w:sz w:val="24"/>
          <w:highlight w:val="none"/>
          <w:u w:val="single"/>
        </w:rPr>
        <w:t xml:space="preserve">   （中标供应商名称） </w:t>
      </w:r>
      <w:r>
        <w:rPr>
          <w:rFonts w:hint="eastAsia" w:ascii="宋体" w:hAnsi="宋体" w:cs="宋体"/>
          <w:sz w:val="24"/>
          <w:highlight w:val="none"/>
        </w:rPr>
        <w:t>为该项目中标供应商。现于中标通知书发出之日起10个工作日内，按照采购文件确定的事项签订本合同。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lang w:val="zh-CN"/>
        </w:rPr>
        <w:t>根据《中华人民共和国民法典》《中华人民共和国政府采购法》等相关法律法规之规定，按照平等、自愿、公平和诚实信用的原则，经</w:t>
      </w:r>
      <w:r>
        <w:rPr>
          <w:rFonts w:hint="eastAsia" w:ascii="宋体" w:hAnsi="宋体" w:cs="宋体"/>
          <w:sz w:val="24"/>
          <w:highlight w:val="none"/>
          <w:u w:val="single"/>
        </w:rPr>
        <w:t xml:space="preserve">  杭州市规划和自然资源局余杭分局</w:t>
      </w:r>
      <w:r>
        <w:rPr>
          <w:rFonts w:hint="eastAsia" w:ascii="宋体" w:hAnsi="宋体" w:cs="宋体"/>
          <w:color w:val="0000FF"/>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lang w:val="zh-CN"/>
        </w:rPr>
        <w:t>(以下简称：甲方)和</w:t>
      </w:r>
      <w:r>
        <w:rPr>
          <w:rFonts w:hint="eastAsia" w:ascii="宋体" w:hAnsi="宋体" w:cs="宋体"/>
          <w:sz w:val="24"/>
          <w:highlight w:val="none"/>
          <w:u w:val="single"/>
        </w:rPr>
        <w:t xml:space="preserve">   （中标供应商名称）   </w:t>
      </w:r>
      <w:r>
        <w:rPr>
          <w:rFonts w:hint="eastAsia" w:ascii="宋体" w:hAnsi="宋体" w:cs="宋体"/>
          <w:sz w:val="24"/>
          <w:highlight w:val="none"/>
          <w:lang w:val="zh-CN"/>
        </w:rPr>
        <w:t>(以下简称：乙方)协商一致，约定以下合同</w:t>
      </w:r>
      <w:r>
        <w:rPr>
          <w:rFonts w:hint="eastAsia" w:ascii="宋体" w:hAnsi="宋体" w:cs="宋体"/>
          <w:sz w:val="24"/>
          <w:highlight w:val="none"/>
        </w:rPr>
        <w:t>条款，以兹共同遵守、全面履行。</w:t>
      </w:r>
    </w:p>
    <w:p>
      <w:pPr>
        <w:spacing w:line="560" w:lineRule="exact"/>
        <w:ind w:firstLine="482" w:firstLineChars="200"/>
        <w:outlineLvl w:val="0"/>
        <w:rPr>
          <w:rFonts w:ascii="宋体" w:hAnsi="宋体" w:cs="宋体"/>
          <w:sz w:val="24"/>
          <w:highlight w:val="none"/>
        </w:rPr>
      </w:pPr>
      <w:bookmarkStart w:id="431" w:name="_Toc28855"/>
      <w:bookmarkStart w:id="432" w:name="_Toc15367"/>
      <w:bookmarkStart w:id="433" w:name="_Toc20421"/>
      <w:bookmarkStart w:id="434" w:name="_Toc19273"/>
      <w:bookmarkStart w:id="435" w:name="_Toc22967"/>
      <w:r>
        <w:rPr>
          <w:rFonts w:hint="eastAsia" w:ascii="宋体" w:hAnsi="宋体" w:cs="宋体"/>
          <w:b/>
          <w:sz w:val="24"/>
          <w:highlight w:val="none"/>
        </w:rPr>
        <w:t>1.1 合同组成部分</w:t>
      </w:r>
      <w:bookmarkEnd w:id="431"/>
      <w:bookmarkEnd w:id="432"/>
      <w:bookmarkEnd w:id="433"/>
      <w:bookmarkEnd w:id="434"/>
      <w:bookmarkEnd w:id="435"/>
    </w:p>
    <w:p>
      <w:pPr>
        <w:spacing w:line="560" w:lineRule="exact"/>
        <w:ind w:firstLine="480" w:firstLineChars="200"/>
        <w:rPr>
          <w:rFonts w:ascii="宋体" w:hAnsi="宋体" w:cs="宋体"/>
          <w:sz w:val="24"/>
          <w:highlight w:val="none"/>
        </w:rPr>
      </w:pPr>
      <w:r>
        <w:rPr>
          <w:rFonts w:hint="eastAsia" w:ascii="宋体" w:hAnsi="宋体" w:cs="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1.1.1 本合同及其补充合同、变更协议；</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1.1.2 中标通知书；</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1.1.3 投标文件（含澄清或者说明文件）；</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1.1.4 招标文件（含澄清或者修改文件）；</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1.1.5 其他相关采购文件。</w:t>
      </w:r>
    </w:p>
    <w:p>
      <w:pPr>
        <w:spacing w:line="560" w:lineRule="exact"/>
        <w:ind w:firstLine="482" w:firstLineChars="200"/>
        <w:outlineLvl w:val="0"/>
        <w:rPr>
          <w:rFonts w:ascii="宋体" w:hAnsi="宋体" w:cs="宋体"/>
          <w:b/>
          <w:sz w:val="24"/>
          <w:highlight w:val="none"/>
        </w:rPr>
      </w:pPr>
      <w:bookmarkStart w:id="436" w:name="_Toc22185"/>
      <w:bookmarkStart w:id="437" w:name="_Toc2918"/>
      <w:bookmarkStart w:id="438" w:name="_Toc6773"/>
      <w:bookmarkStart w:id="439" w:name="_Toc6311"/>
      <w:bookmarkStart w:id="440" w:name="_Toc18585"/>
      <w:r>
        <w:rPr>
          <w:rFonts w:hint="eastAsia" w:ascii="宋体" w:hAnsi="宋体" w:cs="宋体"/>
          <w:b/>
          <w:sz w:val="24"/>
          <w:highlight w:val="none"/>
        </w:rPr>
        <w:t>1.2 标的</w:t>
      </w:r>
      <w:bookmarkEnd w:id="436"/>
      <w:bookmarkEnd w:id="437"/>
      <w:bookmarkEnd w:id="438"/>
      <w:bookmarkEnd w:id="439"/>
      <w:bookmarkEnd w:id="440"/>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1.2.1 标的名称：</w:t>
      </w:r>
      <w:r>
        <w:rPr>
          <w:rFonts w:hint="eastAsia" w:ascii="宋体" w:hAnsi="宋体" w:cs="宋体"/>
          <w:sz w:val="24"/>
          <w:highlight w:val="none"/>
          <w:u w:val="single"/>
        </w:rPr>
        <w:t xml:space="preserve">  杭州城市新中心中轴线规划管控图则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1.2.2 标的数量：</w:t>
      </w:r>
      <w:r>
        <w:rPr>
          <w:rFonts w:hint="eastAsia" w:ascii="宋体" w:hAnsi="宋体" w:cs="宋体"/>
          <w:sz w:val="24"/>
          <w:highlight w:val="none"/>
          <w:u w:val="single"/>
        </w:rPr>
        <w:t xml:space="preserve">   以采购文件要求为准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1.2.3 标的质量：</w:t>
      </w:r>
      <w:r>
        <w:rPr>
          <w:rFonts w:hint="eastAsia" w:ascii="宋体" w:hAnsi="宋体" w:cs="宋体"/>
          <w:sz w:val="24"/>
          <w:highlight w:val="none"/>
          <w:u w:val="single"/>
        </w:rPr>
        <w:t xml:space="preserve">　　以采购文件要求为准             　      </w:t>
      </w:r>
      <w:r>
        <w:rPr>
          <w:rFonts w:hint="eastAsia" w:ascii="宋体" w:hAnsi="宋体" w:cs="宋体"/>
          <w:sz w:val="24"/>
          <w:highlight w:val="none"/>
        </w:rPr>
        <w:t>。</w:t>
      </w:r>
    </w:p>
    <w:p>
      <w:pPr>
        <w:spacing w:line="560" w:lineRule="exact"/>
        <w:ind w:firstLine="482" w:firstLineChars="200"/>
        <w:outlineLvl w:val="0"/>
        <w:rPr>
          <w:rFonts w:ascii="宋体" w:hAnsi="宋体" w:cs="宋体"/>
          <w:b/>
          <w:sz w:val="24"/>
          <w:highlight w:val="none"/>
        </w:rPr>
      </w:pPr>
      <w:bookmarkStart w:id="441" w:name="_Toc4929"/>
      <w:bookmarkStart w:id="442" w:name="_Toc5635"/>
      <w:bookmarkStart w:id="443" w:name="_Toc21124"/>
      <w:bookmarkStart w:id="444" w:name="_Toc13918"/>
      <w:bookmarkStart w:id="445" w:name="_Toc1386"/>
      <w:r>
        <w:rPr>
          <w:rFonts w:hint="eastAsia" w:ascii="宋体" w:hAnsi="宋体" w:cs="宋体"/>
          <w:b/>
          <w:sz w:val="24"/>
          <w:highlight w:val="none"/>
        </w:rPr>
        <w:t>1.3 价款</w:t>
      </w:r>
      <w:bookmarkEnd w:id="441"/>
      <w:bookmarkEnd w:id="442"/>
      <w:bookmarkEnd w:id="443"/>
      <w:bookmarkEnd w:id="444"/>
      <w:bookmarkEnd w:id="445"/>
    </w:p>
    <w:p>
      <w:pPr>
        <w:spacing w:line="560" w:lineRule="exact"/>
        <w:ind w:firstLine="480" w:firstLineChars="200"/>
        <w:rPr>
          <w:rFonts w:ascii="宋体" w:hAnsi="宋体" w:cs="宋体"/>
          <w:sz w:val="24"/>
          <w:highlight w:val="none"/>
        </w:rPr>
      </w:pPr>
      <w:r>
        <w:rPr>
          <w:rFonts w:hint="eastAsia" w:ascii="宋体" w:hAnsi="宋体" w:cs="宋体"/>
          <w:sz w:val="24"/>
          <w:highlight w:val="none"/>
        </w:rPr>
        <w:t>本合同总价为：￥</w:t>
      </w:r>
      <w:r>
        <w:rPr>
          <w:rFonts w:hint="eastAsia" w:ascii="宋体" w:hAnsi="宋体" w:cs="宋体"/>
          <w:sz w:val="24"/>
          <w:highlight w:val="none"/>
          <w:u w:val="single"/>
        </w:rPr>
        <w:t xml:space="preserve">           </w:t>
      </w:r>
      <w:r>
        <w:rPr>
          <w:rFonts w:hint="eastAsia" w:ascii="宋体" w:hAnsi="宋体" w:cs="宋体"/>
          <w:sz w:val="24"/>
          <w:highlight w:val="none"/>
        </w:rPr>
        <w:t>元（大写：</w:t>
      </w:r>
      <w:r>
        <w:rPr>
          <w:rFonts w:hint="eastAsia" w:ascii="宋体" w:hAnsi="宋体" w:cs="宋体"/>
          <w:sz w:val="24"/>
          <w:highlight w:val="none"/>
          <w:u w:val="single"/>
        </w:rPr>
        <w:t xml:space="preserve">                 </w:t>
      </w:r>
      <w:r>
        <w:rPr>
          <w:rFonts w:hint="eastAsia" w:ascii="宋体" w:hAnsi="宋体" w:cs="宋体"/>
          <w:sz w:val="24"/>
          <w:highlight w:val="none"/>
        </w:rPr>
        <w:t>元人民币）。</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6"/>
              <w:spacing w:line="560" w:lineRule="exact"/>
              <w:jc w:val="center"/>
              <w:rPr>
                <w:rFonts w:hAnsi="宋体" w:cs="宋体"/>
                <w:sz w:val="24"/>
                <w:szCs w:val="24"/>
                <w:highlight w:val="none"/>
              </w:rPr>
            </w:pPr>
            <w:r>
              <w:rPr>
                <w:rFonts w:hint="eastAsia" w:hAnsi="宋体" w:cs="宋体"/>
                <w:sz w:val="24"/>
                <w:szCs w:val="24"/>
                <w:highlight w:val="none"/>
              </w:rPr>
              <w:t>序号</w:t>
            </w:r>
          </w:p>
        </w:tc>
        <w:tc>
          <w:tcPr>
            <w:tcW w:w="3402" w:type="dxa"/>
            <w:vAlign w:val="center"/>
          </w:tcPr>
          <w:p>
            <w:pPr>
              <w:pStyle w:val="116"/>
              <w:spacing w:line="560" w:lineRule="exact"/>
              <w:ind w:firstLine="200"/>
              <w:jc w:val="center"/>
              <w:rPr>
                <w:rFonts w:hAnsi="宋体" w:cs="宋体"/>
                <w:sz w:val="24"/>
                <w:szCs w:val="24"/>
                <w:highlight w:val="none"/>
              </w:rPr>
            </w:pPr>
            <w:r>
              <w:rPr>
                <w:rFonts w:hint="eastAsia" w:hAnsi="宋体" w:cs="宋体"/>
                <w:sz w:val="24"/>
                <w:szCs w:val="24"/>
                <w:highlight w:val="none"/>
              </w:rPr>
              <w:t>分项名称</w:t>
            </w:r>
          </w:p>
        </w:tc>
        <w:tc>
          <w:tcPr>
            <w:tcW w:w="2552" w:type="dxa"/>
            <w:vAlign w:val="center"/>
          </w:tcPr>
          <w:p>
            <w:pPr>
              <w:pStyle w:val="116"/>
              <w:spacing w:line="560" w:lineRule="exact"/>
              <w:jc w:val="center"/>
              <w:rPr>
                <w:rFonts w:hAnsi="宋体" w:cs="宋体"/>
                <w:sz w:val="24"/>
                <w:szCs w:val="24"/>
                <w:highlight w:val="none"/>
              </w:rPr>
            </w:pPr>
            <w:r>
              <w:rPr>
                <w:rFonts w:hint="eastAsia" w:hAnsi="宋体" w:cs="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6"/>
              <w:spacing w:line="560" w:lineRule="exact"/>
              <w:ind w:firstLine="200"/>
              <w:jc w:val="center"/>
              <w:rPr>
                <w:rFonts w:hAnsi="宋体" w:cs="宋体"/>
                <w:sz w:val="24"/>
                <w:szCs w:val="24"/>
                <w:highlight w:val="none"/>
              </w:rPr>
            </w:pPr>
          </w:p>
        </w:tc>
        <w:tc>
          <w:tcPr>
            <w:tcW w:w="3402" w:type="dxa"/>
            <w:vAlign w:val="center"/>
          </w:tcPr>
          <w:p>
            <w:pPr>
              <w:pStyle w:val="116"/>
              <w:spacing w:line="560" w:lineRule="exact"/>
              <w:ind w:firstLine="200"/>
              <w:jc w:val="center"/>
              <w:rPr>
                <w:rFonts w:hAnsi="宋体" w:cs="宋体"/>
                <w:sz w:val="24"/>
                <w:szCs w:val="24"/>
                <w:highlight w:val="none"/>
              </w:rPr>
            </w:pPr>
          </w:p>
        </w:tc>
        <w:tc>
          <w:tcPr>
            <w:tcW w:w="2552" w:type="dxa"/>
            <w:vAlign w:val="center"/>
          </w:tcPr>
          <w:p>
            <w:pPr>
              <w:pStyle w:val="116"/>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6"/>
              <w:spacing w:line="560" w:lineRule="exact"/>
              <w:ind w:firstLine="200"/>
              <w:jc w:val="center"/>
              <w:rPr>
                <w:rFonts w:hAnsi="宋体" w:cs="宋体"/>
                <w:sz w:val="24"/>
                <w:szCs w:val="24"/>
                <w:highlight w:val="none"/>
              </w:rPr>
            </w:pPr>
          </w:p>
        </w:tc>
        <w:tc>
          <w:tcPr>
            <w:tcW w:w="3402" w:type="dxa"/>
            <w:vAlign w:val="center"/>
          </w:tcPr>
          <w:p>
            <w:pPr>
              <w:pStyle w:val="116"/>
              <w:spacing w:line="560" w:lineRule="exact"/>
              <w:ind w:firstLine="200"/>
              <w:jc w:val="center"/>
              <w:rPr>
                <w:rFonts w:hAnsi="宋体" w:cs="宋体"/>
                <w:sz w:val="24"/>
                <w:szCs w:val="24"/>
                <w:highlight w:val="none"/>
              </w:rPr>
            </w:pPr>
          </w:p>
        </w:tc>
        <w:tc>
          <w:tcPr>
            <w:tcW w:w="2552" w:type="dxa"/>
            <w:vAlign w:val="center"/>
          </w:tcPr>
          <w:p>
            <w:pPr>
              <w:pStyle w:val="116"/>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6"/>
              <w:spacing w:line="560" w:lineRule="exact"/>
              <w:ind w:firstLine="200"/>
              <w:jc w:val="center"/>
              <w:rPr>
                <w:rFonts w:hAnsi="宋体" w:cs="宋体"/>
                <w:sz w:val="24"/>
                <w:szCs w:val="24"/>
                <w:highlight w:val="none"/>
              </w:rPr>
            </w:pPr>
          </w:p>
        </w:tc>
        <w:tc>
          <w:tcPr>
            <w:tcW w:w="3402" w:type="dxa"/>
            <w:vAlign w:val="center"/>
          </w:tcPr>
          <w:p>
            <w:pPr>
              <w:pStyle w:val="116"/>
              <w:spacing w:line="560" w:lineRule="exact"/>
              <w:ind w:firstLine="200"/>
              <w:jc w:val="center"/>
              <w:rPr>
                <w:rFonts w:hAnsi="宋体" w:cs="宋体"/>
                <w:sz w:val="24"/>
                <w:szCs w:val="24"/>
                <w:highlight w:val="none"/>
              </w:rPr>
            </w:pPr>
          </w:p>
        </w:tc>
        <w:tc>
          <w:tcPr>
            <w:tcW w:w="2552" w:type="dxa"/>
            <w:vAlign w:val="center"/>
          </w:tcPr>
          <w:p>
            <w:pPr>
              <w:pStyle w:val="116"/>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6"/>
              <w:spacing w:line="560" w:lineRule="exact"/>
              <w:ind w:firstLine="200"/>
              <w:jc w:val="center"/>
              <w:rPr>
                <w:rFonts w:hAnsi="宋体" w:cs="宋体"/>
                <w:sz w:val="24"/>
                <w:szCs w:val="24"/>
                <w:highlight w:val="none"/>
              </w:rPr>
            </w:pPr>
          </w:p>
        </w:tc>
        <w:tc>
          <w:tcPr>
            <w:tcW w:w="3402" w:type="dxa"/>
            <w:vAlign w:val="center"/>
          </w:tcPr>
          <w:p>
            <w:pPr>
              <w:pStyle w:val="116"/>
              <w:spacing w:line="560" w:lineRule="exact"/>
              <w:ind w:firstLine="200"/>
              <w:jc w:val="center"/>
              <w:rPr>
                <w:rFonts w:hAnsi="宋体" w:cs="宋体"/>
                <w:sz w:val="24"/>
                <w:szCs w:val="24"/>
                <w:highlight w:val="none"/>
              </w:rPr>
            </w:pPr>
          </w:p>
        </w:tc>
        <w:tc>
          <w:tcPr>
            <w:tcW w:w="2552" w:type="dxa"/>
            <w:vAlign w:val="center"/>
          </w:tcPr>
          <w:p>
            <w:pPr>
              <w:pStyle w:val="116"/>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6"/>
              <w:spacing w:line="560" w:lineRule="exact"/>
              <w:ind w:firstLine="200"/>
              <w:jc w:val="center"/>
              <w:rPr>
                <w:rFonts w:hAnsi="宋体" w:cs="宋体"/>
                <w:sz w:val="24"/>
                <w:szCs w:val="24"/>
                <w:highlight w:val="none"/>
              </w:rPr>
            </w:pPr>
            <w:r>
              <w:rPr>
                <w:rFonts w:hint="eastAsia" w:hAnsi="宋体" w:cs="宋体"/>
                <w:sz w:val="24"/>
                <w:szCs w:val="24"/>
                <w:highlight w:val="none"/>
              </w:rPr>
              <w:t>总价</w:t>
            </w:r>
          </w:p>
        </w:tc>
        <w:tc>
          <w:tcPr>
            <w:tcW w:w="2552" w:type="dxa"/>
            <w:vAlign w:val="center"/>
          </w:tcPr>
          <w:p>
            <w:pPr>
              <w:pStyle w:val="116"/>
              <w:spacing w:line="560" w:lineRule="exact"/>
              <w:ind w:firstLine="200"/>
              <w:jc w:val="center"/>
              <w:rPr>
                <w:rFonts w:hAnsi="宋体" w:cs="宋体"/>
                <w:sz w:val="24"/>
                <w:szCs w:val="24"/>
                <w:highlight w:val="none"/>
              </w:rPr>
            </w:pPr>
          </w:p>
        </w:tc>
      </w:tr>
    </w:tbl>
    <w:p>
      <w:pPr>
        <w:spacing w:line="560" w:lineRule="exact"/>
        <w:ind w:firstLine="482" w:firstLineChars="200"/>
        <w:outlineLvl w:val="0"/>
        <w:rPr>
          <w:rFonts w:ascii="宋体" w:hAnsi="宋体" w:cs="宋体"/>
          <w:b/>
          <w:sz w:val="24"/>
          <w:highlight w:val="none"/>
        </w:rPr>
      </w:pPr>
      <w:bookmarkStart w:id="446" w:name="_Toc3654"/>
      <w:bookmarkStart w:id="447" w:name="_Toc30158"/>
      <w:bookmarkStart w:id="448" w:name="_Toc30506"/>
      <w:bookmarkStart w:id="449" w:name="_Toc26916"/>
      <w:bookmarkStart w:id="450" w:name="_Toc14993"/>
      <w:r>
        <w:rPr>
          <w:rFonts w:hint="eastAsia" w:ascii="宋体" w:hAnsi="宋体" w:cs="宋体"/>
          <w:b/>
          <w:sz w:val="24"/>
          <w:highlight w:val="none"/>
        </w:rPr>
        <w:t>1.4 付款方式和发票开具方式</w:t>
      </w:r>
      <w:bookmarkEnd w:id="446"/>
      <w:bookmarkEnd w:id="447"/>
      <w:bookmarkEnd w:id="448"/>
      <w:bookmarkEnd w:id="449"/>
      <w:bookmarkEnd w:id="450"/>
    </w:p>
    <w:p>
      <w:pPr>
        <w:pStyle w:val="625"/>
        <w:spacing w:before="0" w:beforeAutospacing="0" w:after="0" w:afterAutospacing="0" w:line="360" w:lineRule="auto"/>
        <w:ind w:firstLine="480"/>
        <w:rPr>
          <w:highlight w:val="none"/>
        </w:rPr>
      </w:pPr>
      <w:r>
        <w:rPr>
          <w:rFonts w:hint="eastAsia"/>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1.4.2 合同预付款比例为合同金额的40％；项目完成并通过验收后支付合同剩余款项。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sz w:val="24"/>
          <w:highlight w:val="none"/>
        </w:rPr>
      </w:pPr>
      <w:r>
        <w:rPr>
          <w:rFonts w:hint="eastAsia" w:ascii="宋体" w:hAnsi="宋体" w:cs="宋体"/>
          <w:sz w:val="24"/>
          <w:highlight w:val="none"/>
        </w:rPr>
        <w:t>1.4.4资金支付的方式、时间和条件详见</w:t>
      </w:r>
      <w:r>
        <w:rPr>
          <w:rFonts w:hint="eastAsia" w:ascii="宋体" w:hAnsi="宋体" w:cs="宋体"/>
          <w:b/>
          <w:i/>
          <w:sz w:val="24"/>
          <w:highlight w:val="none"/>
          <w:u w:val="single"/>
        </w:rPr>
        <w:t xml:space="preserve">   详见采购文件采购需求内容，最终以合同签订内容为准   </w:t>
      </w:r>
      <w:r>
        <w:rPr>
          <w:rFonts w:hint="eastAsia" w:ascii="宋体" w:hAnsi="宋体" w:cs="宋体"/>
          <w:sz w:val="24"/>
          <w:highlight w:val="none"/>
        </w:rPr>
        <w:t>。</w:t>
      </w:r>
    </w:p>
    <w:p>
      <w:pPr>
        <w:spacing w:line="560" w:lineRule="exact"/>
        <w:ind w:firstLine="482" w:firstLineChars="200"/>
        <w:outlineLvl w:val="0"/>
        <w:rPr>
          <w:rFonts w:ascii="宋体" w:hAnsi="宋体" w:cs="宋体"/>
          <w:b/>
          <w:sz w:val="24"/>
          <w:highlight w:val="none"/>
        </w:rPr>
      </w:pPr>
      <w:bookmarkStart w:id="451" w:name="_Toc31421"/>
      <w:bookmarkStart w:id="452" w:name="_Toc3625"/>
      <w:bookmarkStart w:id="453" w:name="_Toc11108"/>
      <w:bookmarkStart w:id="454" w:name="_Toc8772"/>
      <w:bookmarkStart w:id="455" w:name="_Toc4760"/>
      <w:r>
        <w:rPr>
          <w:rFonts w:hint="eastAsia" w:ascii="宋体" w:hAnsi="宋体" w:cs="宋体"/>
          <w:b/>
          <w:sz w:val="24"/>
          <w:highlight w:val="none"/>
        </w:rPr>
        <w:t>1.5 履行期限、地点和方式</w:t>
      </w:r>
      <w:bookmarkEnd w:id="451"/>
      <w:bookmarkEnd w:id="452"/>
      <w:bookmarkEnd w:id="453"/>
      <w:bookmarkEnd w:id="454"/>
      <w:bookmarkEnd w:id="455"/>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1.5.1 履行期限：</w:t>
      </w:r>
      <w:r>
        <w:rPr>
          <w:rFonts w:hint="eastAsia" w:ascii="宋体" w:hAnsi="宋体" w:cs="宋体"/>
          <w:b/>
          <w:i/>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1.5.2 履行地点：</w:t>
      </w:r>
      <w:r>
        <w:rPr>
          <w:rFonts w:hint="eastAsia" w:ascii="宋体" w:hAnsi="宋体" w:cs="宋体"/>
          <w:b/>
          <w:i/>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1.5.3 履行方式：</w:t>
      </w:r>
      <w:r>
        <w:rPr>
          <w:rFonts w:hint="eastAsia" w:ascii="宋体" w:hAnsi="宋体" w:cs="宋体"/>
          <w:b/>
          <w:i/>
          <w:sz w:val="24"/>
          <w:highlight w:val="none"/>
          <w:u w:val="single"/>
        </w:rPr>
        <w:t xml:space="preserve">                     </w:t>
      </w:r>
      <w:r>
        <w:rPr>
          <w:rFonts w:hint="eastAsia" w:ascii="宋体" w:hAnsi="宋体" w:cs="宋体"/>
          <w:sz w:val="24"/>
          <w:highlight w:val="none"/>
        </w:rPr>
        <w:t>。</w:t>
      </w:r>
    </w:p>
    <w:p>
      <w:pPr>
        <w:spacing w:line="560" w:lineRule="exact"/>
        <w:ind w:firstLine="482" w:firstLineChars="200"/>
        <w:outlineLvl w:val="0"/>
        <w:rPr>
          <w:rFonts w:ascii="宋体" w:hAnsi="宋体" w:cs="宋体"/>
          <w:sz w:val="24"/>
          <w:highlight w:val="none"/>
          <w:u w:val="single"/>
        </w:rPr>
      </w:pPr>
      <w:bookmarkStart w:id="456" w:name="_Toc8586"/>
      <w:bookmarkStart w:id="457" w:name="_Toc24662"/>
      <w:bookmarkStart w:id="458" w:name="_Toc3079"/>
      <w:bookmarkStart w:id="459" w:name="_Toc2375"/>
      <w:bookmarkStart w:id="460" w:name="_Toc5698"/>
      <w:r>
        <w:rPr>
          <w:rFonts w:hint="eastAsia" w:ascii="宋体" w:hAnsi="宋体" w:cs="宋体"/>
          <w:b/>
          <w:sz w:val="24"/>
          <w:highlight w:val="none"/>
        </w:rPr>
        <w:t>1.6 违约责任</w:t>
      </w:r>
      <w:bookmarkEnd w:id="456"/>
      <w:bookmarkEnd w:id="457"/>
      <w:bookmarkEnd w:id="458"/>
      <w:bookmarkEnd w:id="459"/>
      <w:bookmarkEnd w:id="460"/>
    </w:p>
    <w:p>
      <w:pPr>
        <w:spacing w:line="560" w:lineRule="exact"/>
        <w:ind w:firstLine="480" w:firstLineChars="200"/>
        <w:rPr>
          <w:rFonts w:ascii="宋体" w:hAnsi="宋体" w:cs="宋体"/>
          <w:sz w:val="24"/>
          <w:highlight w:val="none"/>
        </w:rPr>
      </w:pPr>
      <w:r>
        <w:rPr>
          <w:rFonts w:hint="eastAsia" w:ascii="宋体" w:hAnsi="宋体" w:cs="宋体"/>
          <w:sz w:val="24"/>
          <w:highlight w:val="none"/>
        </w:rPr>
        <w:t>1.6.1 除不可抗力外，如果乙方没有按照本合同约定的期限、地点和方式履行，那么甲方可要求乙方支付违约金，违约金按每迟延履行一日的应提供而未提供服务价格的</w:t>
      </w:r>
      <w:r>
        <w:rPr>
          <w:rFonts w:hint="eastAsia" w:ascii="宋体" w:hAnsi="宋体" w:cs="宋体"/>
          <w:sz w:val="24"/>
          <w:highlight w:val="none"/>
          <w:u w:val="single"/>
        </w:rPr>
        <w:t xml:space="preserve"> 0.05   </w:t>
      </w:r>
      <w:r>
        <w:rPr>
          <w:rFonts w:hint="eastAsia" w:ascii="宋体" w:hAnsi="宋体" w:cs="宋体"/>
          <w:sz w:val="24"/>
          <w:highlight w:val="none"/>
        </w:rPr>
        <w:t>%计算，最高限额为本合同总价的</w:t>
      </w:r>
      <w:r>
        <w:rPr>
          <w:rFonts w:hint="eastAsia" w:ascii="宋体" w:hAnsi="宋体" w:cs="宋体"/>
          <w:sz w:val="24"/>
          <w:highlight w:val="none"/>
          <w:u w:val="single"/>
        </w:rPr>
        <w:t xml:space="preserve">  20   </w:t>
      </w:r>
      <w:r>
        <w:rPr>
          <w:rFonts w:hint="eastAsia" w:ascii="宋体" w:hAnsi="宋体" w:cs="宋体"/>
          <w:sz w:val="24"/>
          <w:highlight w:val="none"/>
        </w:rPr>
        <w:t>%；迟延履行的违约金计算数额达到前述最高限额之日起，甲方有权在要求乙方支付违约金的同时，书面通知乙方解除本合同；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sz w:val="24"/>
          <w:highlight w:val="none"/>
          <w:u w:val="single"/>
        </w:rPr>
        <w:t xml:space="preserve"> 0.05   </w:t>
      </w:r>
      <w:r>
        <w:rPr>
          <w:rFonts w:hint="eastAsia" w:ascii="宋体" w:hAnsi="宋体" w:cs="宋体"/>
          <w:sz w:val="24"/>
          <w:highlight w:val="none"/>
        </w:rPr>
        <w:t>%计算，最高限额为本合同总价的</w:t>
      </w:r>
      <w:r>
        <w:rPr>
          <w:rFonts w:hint="eastAsia" w:ascii="宋体" w:hAnsi="宋体" w:cs="宋体"/>
          <w:sz w:val="24"/>
          <w:highlight w:val="none"/>
          <w:u w:val="single"/>
        </w:rPr>
        <w:t xml:space="preserve">  20   </w:t>
      </w:r>
      <w:r>
        <w:rPr>
          <w:rFonts w:hint="eastAsia" w:ascii="宋体" w:hAnsi="宋体" w:cs="宋体"/>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cs="宋体"/>
          <w:highlight w:val="none"/>
        </w:rPr>
      </w:pPr>
      <w:r>
        <w:rPr>
          <w:rFonts w:hint="eastAsia" w:ascii="宋体" w:hAnsi="宋体" w:cs="宋体"/>
          <w:sz w:val="24"/>
          <w:highlight w:val="none"/>
        </w:rPr>
        <w:t>1.6.7违约责任另有约定的，从其约定。</w:t>
      </w:r>
    </w:p>
    <w:p>
      <w:pPr>
        <w:spacing w:line="560" w:lineRule="exact"/>
        <w:ind w:firstLine="482" w:firstLineChars="200"/>
        <w:outlineLvl w:val="0"/>
        <w:rPr>
          <w:rFonts w:ascii="宋体" w:hAnsi="宋体" w:cs="宋体"/>
          <w:b/>
          <w:sz w:val="24"/>
          <w:highlight w:val="none"/>
        </w:rPr>
      </w:pPr>
      <w:bookmarkStart w:id="461" w:name="_Toc30329"/>
      <w:bookmarkStart w:id="462" w:name="_Toc9497"/>
      <w:bookmarkStart w:id="463" w:name="_Toc32454"/>
      <w:bookmarkStart w:id="464" w:name="_Toc18683"/>
      <w:bookmarkStart w:id="465" w:name="_Toc26807"/>
      <w:r>
        <w:rPr>
          <w:rFonts w:hint="eastAsia" w:ascii="宋体" w:hAnsi="宋体" w:cs="宋体"/>
          <w:b/>
          <w:sz w:val="24"/>
          <w:highlight w:val="none"/>
        </w:rPr>
        <w:t>1.7 合同争议的解决</w:t>
      </w:r>
      <w:bookmarkEnd w:id="461"/>
      <w:bookmarkEnd w:id="462"/>
      <w:bookmarkEnd w:id="463"/>
      <w:bookmarkEnd w:id="464"/>
      <w:bookmarkEnd w:id="465"/>
    </w:p>
    <w:p>
      <w:pPr>
        <w:spacing w:line="560" w:lineRule="exact"/>
        <w:ind w:left="-61" w:leftChars="-29" w:right="-420" w:rightChars="-200" w:firstLine="240" w:firstLineChars="100"/>
        <w:rPr>
          <w:rFonts w:ascii="宋体" w:hAnsi="宋体" w:cs="宋体"/>
          <w:sz w:val="24"/>
          <w:highlight w:val="none"/>
        </w:rPr>
      </w:pPr>
      <w:r>
        <w:rPr>
          <w:rFonts w:hint="eastAsia" w:ascii="宋体" w:hAnsi="宋体" w:cs="宋体"/>
          <w:sz w:val="24"/>
          <w:highlight w:val="none"/>
        </w:rPr>
        <w:t>本合同履行过程中发生的任何争议，双方当事人均可通过和解或者调解解决；不愿和解、调解或者和解、调解不成的，可以选择以下第</w:t>
      </w:r>
      <w:r>
        <w:rPr>
          <w:rFonts w:hint="eastAsia" w:ascii="宋体" w:hAnsi="宋体" w:cs="宋体"/>
          <w:b/>
          <w:i/>
          <w:sz w:val="24"/>
          <w:highlight w:val="none"/>
          <w:u w:val="single"/>
        </w:rPr>
        <w:t xml:space="preserve"> 1.7.2  </w:t>
      </w:r>
      <w:r>
        <w:rPr>
          <w:rFonts w:hint="eastAsia" w:ascii="宋体" w:hAnsi="宋体" w:cs="宋体"/>
          <w:sz w:val="24"/>
          <w:highlight w:val="none"/>
        </w:rPr>
        <w:t>条款规定的方式解决：</w:t>
      </w:r>
    </w:p>
    <w:p>
      <w:pPr>
        <w:spacing w:line="560" w:lineRule="exact"/>
        <w:ind w:left="-420" w:leftChars="-200" w:right="-420" w:rightChars="-200" w:firstLine="600" w:firstLineChars="250"/>
        <w:rPr>
          <w:rFonts w:ascii="宋体" w:hAnsi="宋体" w:cs="宋体"/>
          <w:sz w:val="24"/>
          <w:highlight w:val="none"/>
        </w:rPr>
      </w:pPr>
      <w:r>
        <w:rPr>
          <w:rFonts w:hint="eastAsia" w:ascii="宋体" w:hAnsi="宋体" w:cs="宋体"/>
          <w:sz w:val="24"/>
          <w:highlight w:val="none"/>
        </w:rPr>
        <w:t>1.7.1 将争议提交</w:t>
      </w:r>
      <w:r>
        <w:rPr>
          <w:rFonts w:hint="eastAsia" w:ascii="宋体" w:hAnsi="宋体" w:cs="宋体"/>
          <w:b/>
          <w:i/>
          <w:sz w:val="24"/>
          <w:highlight w:val="none"/>
          <w:u w:val="single"/>
        </w:rPr>
        <w:t xml:space="preserve"> 杭州余杭 </w:t>
      </w:r>
      <w:r>
        <w:rPr>
          <w:rFonts w:hint="eastAsia" w:ascii="宋体" w:hAnsi="宋体" w:cs="宋体"/>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sz w:val="24"/>
          <w:highlight w:val="none"/>
        </w:rPr>
      </w:pPr>
      <w:r>
        <w:rPr>
          <w:rFonts w:hint="eastAsia" w:ascii="宋体" w:hAnsi="宋体" w:cs="宋体"/>
          <w:sz w:val="24"/>
          <w:highlight w:val="none"/>
        </w:rPr>
        <w:t>1.7.2 向</w:t>
      </w:r>
      <w:r>
        <w:rPr>
          <w:rFonts w:hint="eastAsia" w:ascii="宋体" w:hAnsi="宋体" w:cs="宋体"/>
          <w:b/>
          <w:i/>
          <w:sz w:val="24"/>
          <w:highlight w:val="none"/>
          <w:u w:val="single"/>
        </w:rPr>
        <w:t xml:space="preserve">  杭州余杭区 </w:t>
      </w:r>
      <w:r>
        <w:rPr>
          <w:rFonts w:hint="eastAsia" w:ascii="宋体" w:hAnsi="宋体" w:cs="宋体"/>
          <w:sz w:val="24"/>
          <w:highlight w:val="none"/>
        </w:rPr>
        <w:t>人民法院起诉。</w:t>
      </w:r>
    </w:p>
    <w:p>
      <w:pPr>
        <w:spacing w:line="560" w:lineRule="exact"/>
        <w:ind w:firstLine="241" w:firstLineChars="100"/>
        <w:outlineLvl w:val="0"/>
        <w:rPr>
          <w:rFonts w:ascii="宋体" w:hAnsi="宋体" w:cs="宋体"/>
          <w:b/>
          <w:sz w:val="24"/>
          <w:highlight w:val="none"/>
        </w:rPr>
      </w:pPr>
      <w:bookmarkStart w:id="466" w:name="_Toc26227"/>
      <w:bookmarkStart w:id="467" w:name="_Toc12273"/>
      <w:bookmarkStart w:id="468" w:name="_Toc16417"/>
      <w:bookmarkStart w:id="469" w:name="_Toc15827"/>
      <w:bookmarkStart w:id="470" w:name="_Toc23784"/>
      <w:r>
        <w:rPr>
          <w:rFonts w:hint="eastAsia" w:ascii="宋体" w:hAnsi="宋体" w:cs="宋体"/>
          <w:b/>
          <w:sz w:val="24"/>
          <w:highlight w:val="none"/>
        </w:rPr>
        <w:t>1.8 合同生效</w:t>
      </w:r>
      <w:bookmarkEnd w:id="466"/>
      <w:bookmarkEnd w:id="467"/>
      <w:bookmarkEnd w:id="468"/>
      <w:bookmarkEnd w:id="469"/>
      <w:bookmarkEnd w:id="470"/>
    </w:p>
    <w:p>
      <w:pPr>
        <w:spacing w:line="560" w:lineRule="exact"/>
        <w:ind w:firstLine="480" w:firstLineChars="200"/>
        <w:rPr>
          <w:rFonts w:ascii="宋体" w:hAnsi="宋体" w:cs="宋体"/>
          <w:b/>
          <w:sz w:val="24"/>
          <w:highlight w:val="none"/>
        </w:rPr>
      </w:pPr>
      <w:r>
        <w:rPr>
          <w:rFonts w:hint="eastAsia" w:ascii="宋体" w:hAnsi="宋体" w:cs="宋体"/>
          <w:sz w:val="24"/>
          <w:highlight w:val="none"/>
        </w:rPr>
        <w:t>本合同自双方当事人盖章或者签字时生效。</w:t>
      </w:r>
    </w:p>
    <w:p>
      <w:pPr>
        <w:autoSpaceDE w:val="0"/>
        <w:autoSpaceDN w:val="0"/>
        <w:spacing w:line="560" w:lineRule="exact"/>
        <w:rPr>
          <w:rFonts w:ascii="宋体" w:hAnsi="宋体" w:cs="宋体"/>
          <w:sz w:val="24"/>
          <w:highlight w:val="none"/>
          <w:lang w:val="zh-CN"/>
        </w:rPr>
      </w:pPr>
      <w:r>
        <w:rPr>
          <w:rFonts w:hint="eastAsia" w:ascii="宋体" w:hAnsi="宋体" w:cs="宋体"/>
          <w:b/>
          <w:sz w:val="24"/>
          <w:highlight w:val="none"/>
          <w:lang w:val="zh-CN"/>
        </w:rPr>
        <w:t>甲方</w:t>
      </w:r>
      <w:r>
        <w:rPr>
          <w:rFonts w:hint="eastAsia" w:ascii="宋体" w:hAnsi="宋体" w:cs="宋体"/>
          <w:sz w:val="24"/>
          <w:highlight w:val="none"/>
          <w:lang w:val="zh-CN"/>
        </w:rPr>
        <w:t xml:space="preserve">：                             </w:t>
      </w:r>
      <w:r>
        <w:rPr>
          <w:rFonts w:hint="eastAsia" w:ascii="宋体" w:hAnsi="宋体" w:cs="宋体"/>
          <w:b/>
          <w:sz w:val="24"/>
          <w:highlight w:val="none"/>
          <w:lang w:val="zh-CN"/>
        </w:rPr>
        <w:t xml:space="preserve">      乙方</w:t>
      </w:r>
      <w:r>
        <w:rPr>
          <w:rFonts w:hint="eastAsia" w:ascii="宋体" w:hAnsi="宋体" w:cs="宋体"/>
          <w:sz w:val="24"/>
          <w:highlight w:val="none"/>
          <w:lang w:val="zh-CN"/>
        </w:rPr>
        <w:t>：</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统一社会信用代码：                        统一社会信用代码或身份证号码：</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住所：                                   住所：</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法定代表人或                             法定代表人或</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 xml:space="preserve">授权代表（签字）：                       授权代表（签字）: </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联系人：                                 联系人：</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约定送达地址：                           约定送达地址：</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邮政编码：                               邮政编码：</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 xml:space="preserve">电话:                                    电话: </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传真:                                    传真:</w:t>
      </w:r>
    </w:p>
    <w:p>
      <w:pPr>
        <w:autoSpaceDE w:val="0"/>
        <w:autoSpaceDN w:val="0"/>
        <w:spacing w:line="560" w:lineRule="exact"/>
        <w:rPr>
          <w:rFonts w:ascii="宋体" w:hAnsi="宋体" w:cs="宋体"/>
          <w:sz w:val="24"/>
          <w:highlight w:val="none"/>
        </w:rPr>
      </w:pPr>
      <w:r>
        <w:rPr>
          <w:rFonts w:hint="eastAsia" w:ascii="宋体" w:hAnsi="宋体" w:cs="宋体"/>
          <w:sz w:val="24"/>
          <w:highlight w:val="none"/>
          <w:lang w:val="zh-CN"/>
        </w:rPr>
        <w:t>电子邮箱：                               电子邮箱：</w:t>
      </w:r>
    </w:p>
    <w:p>
      <w:pPr>
        <w:autoSpaceDE w:val="0"/>
        <w:autoSpaceDN w:val="0"/>
        <w:spacing w:line="560" w:lineRule="exact"/>
        <w:rPr>
          <w:rFonts w:ascii="宋体" w:hAnsi="宋体" w:cs="宋体"/>
          <w:sz w:val="24"/>
          <w:highlight w:val="none"/>
        </w:rPr>
      </w:pPr>
      <w:r>
        <w:rPr>
          <w:rFonts w:hint="eastAsia" w:ascii="宋体" w:hAnsi="宋体" w:cs="宋体"/>
          <w:sz w:val="24"/>
          <w:highlight w:val="none"/>
        </w:rPr>
        <w:t xml:space="preserve">开户银行：                               开户银行： </w:t>
      </w:r>
    </w:p>
    <w:p>
      <w:pPr>
        <w:autoSpaceDE w:val="0"/>
        <w:autoSpaceDN w:val="0"/>
        <w:spacing w:line="560" w:lineRule="exact"/>
        <w:rPr>
          <w:rFonts w:ascii="宋体" w:hAnsi="宋体" w:cs="宋体"/>
          <w:sz w:val="24"/>
          <w:highlight w:val="none"/>
        </w:rPr>
      </w:pPr>
      <w:r>
        <w:rPr>
          <w:rFonts w:hint="eastAsia" w:ascii="宋体" w:hAnsi="宋体" w:cs="宋体"/>
          <w:sz w:val="24"/>
          <w:highlight w:val="none"/>
        </w:rPr>
        <w:t xml:space="preserve">开户名称：                               开户名称： </w:t>
      </w:r>
    </w:p>
    <w:p>
      <w:pPr>
        <w:autoSpaceDE w:val="0"/>
        <w:autoSpaceDN w:val="0"/>
        <w:spacing w:line="560" w:lineRule="exact"/>
        <w:rPr>
          <w:rFonts w:ascii="宋体" w:hAnsi="宋体" w:cs="宋体"/>
          <w:sz w:val="24"/>
          <w:highlight w:val="none"/>
        </w:rPr>
      </w:pPr>
      <w:r>
        <w:rPr>
          <w:rFonts w:hint="eastAsia" w:ascii="宋体" w:hAnsi="宋体" w:cs="宋体"/>
          <w:sz w:val="24"/>
          <w:highlight w:val="none"/>
        </w:rPr>
        <w:t>开户账号：</w:t>
      </w:r>
      <w:r>
        <w:rPr>
          <w:rFonts w:hint="eastAsia" w:ascii="宋体" w:hAnsi="宋体" w:cs="宋体"/>
          <w:sz w:val="24"/>
          <w:highlight w:val="none"/>
          <w:lang w:val="zh-CN"/>
        </w:rPr>
        <w:t xml:space="preserve">                               </w:t>
      </w:r>
      <w:r>
        <w:rPr>
          <w:rFonts w:hint="eastAsia" w:ascii="宋体" w:hAnsi="宋体" w:cs="宋体"/>
          <w:sz w:val="24"/>
          <w:highlight w:val="none"/>
        </w:rPr>
        <w:t>开户账号：</w:t>
      </w:r>
    </w:p>
    <w:p>
      <w:pPr>
        <w:pStyle w:val="62"/>
        <w:ind w:firstLine="723"/>
        <w:rPr>
          <w:rFonts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资格文件部分(封面）</w:t>
      </w:r>
    </w:p>
    <w:p>
      <w:pPr>
        <w:spacing w:line="360" w:lineRule="auto"/>
        <w:jc w:val="center"/>
        <w:outlineLvl w:val="0"/>
        <w:rPr>
          <w:rFonts w:ascii="宋体" w:hAnsi="宋体" w:cs="宋体"/>
          <w:b/>
          <w:kern w:val="0"/>
          <w:sz w:val="36"/>
          <w:szCs w:val="36"/>
          <w:highlight w:val="none"/>
        </w:rPr>
      </w:pPr>
    </w:p>
    <w:p>
      <w:pPr>
        <w:shd w:val="clear" w:color="auto" w:fill="FFFFFF"/>
        <w:snapToGrid w:val="0"/>
        <w:spacing w:line="360" w:lineRule="auto"/>
        <w:jc w:val="center"/>
        <w:outlineLvl w:val="0"/>
        <w:rPr>
          <w:rFonts w:ascii="宋体" w:hAnsi="宋体" w:cs="宋体"/>
          <w:b/>
          <w:bCs/>
          <w:color w:val="000000"/>
          <w:sz w:val="44"/>
          <w:szCs w:val="44"/>
          <w:highlight w:val="none"/>
        </w:rPr>
      </w:pPr>
      <w:r>
        <w:rPr>
          <w:rFonts w:hint="eastAsia" w:ascii="宋体" w:hAnsi="宋体" w:cs="宋体"/>
          <w:b/>
          <w:bCs/>
          <w:color w:val="000000"/>
          <w:sz w:val="44"/>
          <w:szCs w:val="44"/>
          <w:highlight w:val="none"/>
        </w:rPr>
        <w:t>（项目名称）</w:t>
      </w:r>
    </w:p>
    <w:p>
      <w:pPr>
        <w:shd w:val="clear" w:color="auto" w:fill="FFFFFF"/>
        <w:snapToGrid w:val="0"/>
        <w:spacing w:line="360" w:lineRule="auto"/>
        <w:jc w:val="center"/>
        <w:outlineLvl w:val="0"/>
        <w:rPr>
          <w:rFonts w:ascii="宋体" w:hAnsi="宋体" w:cs="宋体"/>
          <w:b/>
          <w:bCs/>
          <w:color w:val="000000"/>
          <w:sz w:val="52"/>
          <w:szCs w:val="52"/>
          <w:highlight w:val="none"/>
        </w:rPr>
      </w:pPr>
      <w:r>
        <w:rPr>
          <w:rFonts w:hint="eastAsia" w:ascii="宋体" w:hAnsi="宋体" w:cs="宋体"/>
          <w:b/>
          <w:bCs/>
          <w:color w:val="000000"/>
          <w:sz w:val="52"/>
          <w:szCs w:val="52"/>
          <w:highlight w:val="none"/>
        </w:rPr>
        <w:t>资  格  文  件</w:t>
      </w:r>
    </w:p>
    <w:p>
      <w:pPr>
        <w:widowControl/>
        <w:spacing w:line="360" w:lineRule="auto"/>
        <w:ind w:right="-2"/>
        <w:jc w:val="center"/>
        <w:outlineLvl w:val="1"/>
        <w:rPr>
          <w:rFonts w:ascii="宋体" w:hAnsi="宋体" w:cs="宋体"/>
          <w:b/>
          <w:color w:val="000000"/>
          <w:sz w:val="32"/>
          <w:szCs w:val="32"/>
          <w:highlight w:val="none"/>
        </w:rPr>
      </w:pPr>
      <w:r>
        <w:rPr>
          <w:rFonts w:hint="eastAsia" w:ascii="宋体" w:hAnsi="宋体" w:cs="宋体"/>
          <w:b/>
          <w:color w:val="000000"/>
          <w:sz w:val="32"/>
          <w:szCs w:val="32"/>
          <w:highlight w:val="none"/>
        </w:rPr>
        <w:t>（线上电子招投标）</w:t>
      </w:r>
    </w:p>
    <w:p>
      <w:pPr>
        <w:pStyle w:val="626"/>
        <w:spacing w:line="360" w:lineRule="auto"/>
        <w:rPr>
          <w:rFonts w:cs="宋体"/>
          <w:sz w:val="32"/>
          <w:szCs w:val="32"/>
          <w:highlight w:val="none"/>
        </w:rPr>
      </w:pPr>
    </w:p>
    <w:p>
      <w:pPr>
        <w:shd w:val="clear" w:color="auto" w:fill="FFFFFF"/>
        <w:snapToGrid w:val="0"/>
        <w:spacing w:line="360" w:lineRule="auto"/>
        <w:jc w:val="center"/>
        <w:outlineLvl w:val="1"/>
        <w:rPr>
          <w:rFonts w:ascii="宋体" w:hAnsi="宋体" w:cs="宋体"/>
          <w:b/>
          <w:bCs/>
          <w:color w:val="000000"/>
          <w:sz w:val="32"/>
          <w:szCs w:val="32"/>
          <w:highlight w:val="none"/>
        </w:rPr>
      </w:pPr>
      <w:r>
        <w:rPr>
          <w:rFonts w:hint="eastAsia" w:ascii="宋体" w:hAnsi="宋体" w:cs="宋体"/>
          <w:b/>
          <w:bCs/>
          <w:color w:val="000000"/>
          <w:sz w:val="32"/>
          <w:szCs w:val="32"/>
          <w:highlight w:val="none"/>
        </w:rPr>
        <w:t>招标编号：YHZFCG2024-</w:t>
      </w:r>
    </w:p>
    <w:p>
      <w:pPr>
        <w:snapToGrid w:val="0"/>
        <w:spacing w:line="360" w:lineRule="auto"/>
        <w:jc w:val="center"/>
        <w:rPr>
          <w:rFonts w:ascii="宋体" w:hAnsi="宋体" w:cs="宋体"/>
          <w:color w:val="000000"/>
          <w:sz w:val="72"/>
          <w:szCs w:val="72"/>
          <w:highlight w:val="none"/>
        </w:rPr>
      </w:pPr>
      <w:r>
        <w:rPr>
          <w:rFonts w:hint="eastAsia" w:ascii="宋体" w:hAnsi="宋体" w:cs="宋体"/>
          <w:color w:val="000000"/>
          <w:sz w:val="72"/>
          <w:szCs w:val="72"/>
          <w:highlight w:val="none"/>
        </w:rPr>
        <w:t>投</w:t>
      </w:r>
    </w:p>
    <w:p>
      <w:pPr>
        <w:snapToGrid w:val="0"/>
        <w:spacing w:line="360" w:lineRule="auto"/>
        <w:jc w:val="center"/>
        <w:rPr>
          <w:rFonts w:ascii="宋体" w:hAnsi="宋体" w:cs="宋体"/>
          <w:color w:val="000000"/>
          <w:sz w:val="72"/>
          <w:szCs w:val="72"/>
          <w:highlight w:val="none"/>
        </w:rPr>
      </w:pPr>
      <w:r>
        <w:rPr>
          <w:rFonts w:hint="eastAsia" w:ascii="宋体" w:hAnsi="宋体" w:cs="宋体"/>
          <w:color w:val="000000"/>
          <w:sz w:val="72"/>
          <w:szCs w:val="72"/>
          <w:highlight w:val="none"/>
        </w:rPr>
        <w:t>标</w:t>
      </w:r>
    </w:p>
    <w:p>
      <w:pPr>
        <w:snapToGrid w:val="0"/>
        <w:spacing w:line="360" w:lineRule="auto"/>
        <w:jc w:val="center"/>
        <w:rPr>
          <w:rFonts w:ascii="宋体" w:hAnsi="宋体" w:cs="宋体"/>
          <w:color w:val="000000"/>
          <w:sz w:val="72"/>
          <w:szCs w:val="72"/>
          <w:highlight w:val="none"/>
        </w:rPr>
      </w:pPr>
      <w:r>
        <w:rPr>
          <w:rFonts w:hint="eastAsia" w:ascii="宋体" w:hAnsi="宋体" w:cs="宋体"/>
          <w:color w:val="000000"/>
          <w:sz w:val="72"/>
          <w:szCs w:val="72"/>
          <w:highlight w:val="none"/>
        </w:rPr>
        <w:t>文</w:t>
      </w:r>
    </w:p>
    <w:p>
      <w:pPr>
        <w:snapToGrid w:val="0"/>
        <w:spacing w:line="360" w:lineRule="auto"/>
        <w:jc w:val="center"/>
        <w:rPr>
          <w:rFonts w:ascii="宋体" w:hAnsi="宋体" w:cs="宋体"/>
          <w:color w:val="000000"/>
          <w:sz w:val="72"/>
          <w:szCs w:val="72"/>
          <w:highlight w:val="none"/>
        </w:rPr>
      </w:pPr>
      <w:r>
        <w:rPr>
          <w:rFonts w:hint="eastAsia" w:ascii="宋体" w:hAnsi="宋体" w:cs="宋体"/>
          <w:color w:val="000000"/>
          <w:sz w:val="72"/>
          <w:szCs w:val="72"/>
          <w:highlight w:val="none"/>
        </w:rPr>
        <w:t>件</w:t>
      </w:r>
    </w:p>
    <w:p>
      <w:pPr>
        <w:snapToGrid w:val="0"/>
        <w:spacing w:line="360" w:lineRule="auto"/>
        <w:ind w:firstLine="1680" w:firstLineChars="600"/>
        <w:rPr>
          <w:rFonts w:ascii="宋体" w:hAnsi="宋体" w:cs="宋体"/>
          <w:color w:val="000000"/>
          <w:sz w:val="28"/>
          <w:szCs w:val="28"/>
          <w:highlight w:val="none"/>
        </w:rPr>
      </w:pPr>
    </w:p>
    <w:p>
      <w:pPr>
        <w:snapToGrid w:val="0"/>
        <w:spacing w:line="360" w:lineRule="auto"/>
        <w:ind w:firstLine="1920" w:firstLineChars="600"/>
        <w:rPr>
          <w:rFonts w:ascii="宋体" w:hAnsi="宋体" w:cs="宋体"/>
          <w:color w:val="000000"/>
          <w:sz w:val="32"/>
          <w:szCs w:val="32"/>
          <w:highlight w:val="none"/>
        </w:rPr>
      </w:pPr>
      <w:r>
        <w:rPr>
          <w:rFonts w:hint="eastAsia" w:ascii="宋体" w:hAnsi="宋体" w:cs="宋体"/>
          <w:color w:val="000000"/>
          <w:sz w:val="32"/>
          <w:szCs w:val="32"/>
          <w:highlight w:val="none"/>
        </w:rPr>
        <w:t>投标人全称：（单位公章或电子公章）</w:t>
      </w:r>
    </w:p>
    <w:p>
      <w:pPr>
        <w:snapToGrid w:val="0"/>
        <w:spacing w:line="360" w:lineRule="auto"/>
        <w:ind w:firstLine="1920" w:firstLineChars="600"/>
        <w:rPr>
          <w:rFonts w:ascii="宋体" w:hAnsi="宋体" w:cs="宋体"/>
          <w:color w:val="000000"/>
          <w:sz w:val="32"/>
          <w:szCs w:val="32"/>
          <w:highlight w:val="none"/>
        </w:rPr>
      </w:pPr>
      <w:r>
        <w:rPr>
          <w:rFonts w:hint="eastAsia" w:ascii="宋体" w:hAnsi="宋体" w:cs="宋体"/>
          <w:color w:val="000000"/>
          <w:sz w:val="32"/>
          <w:szCs w:val="32"/>
          <w:highlight w:val="none"/>
        </w:rPr>
        <w:t>投标人地址：</w:t>
      </w:r>
    </w:p>
    <w:p>
      <w:pPr>
        <w:snapToGrid w:val="0"/>
        <w:spacing w:line="360" w:lineRule="auto"/>
        <w:jc w:val="center"/>
        <w:rPr>
          <w:rFonts w:ascii="宋体" w:hAnsi="宋体" w:cs="宋体"/>
          <w:color w:val="000000"/>
          <w:sz w:val="32"/>
          <w:szCs w:val="32"/>
          <w:highlight w:val="none"/>
        </w:rPr>
      </w:pPr>
      <w:r>
        <w:rPr>
          <w:rFonts w:hint="eastAsia" w:ascii="宋体" w:hAnsi="宋体" w:cs="宋体"/>
          <w:color w:val="000000"/>
          <w:sz w:val="32"/>
          <w:szCs w:val="32"/>
          <w:highlight w:val="none"/>
        </w:rPr>
        <w:t>年   月   日</w:t>
      </w:r>
    </w:p>
    <w:p>
      <w:pPr>
        <w:pStyle w:val="3"/>
        <w:snapToGrid w:val="0"/>
        <w:rPr>
          <w:rFonts w:ascii="宋体" w:hAnsi="宋体" w:cs="宋体"/>
          <w:color w:val="000000"/>
          <w:sz w:val="32"/>
          <w:szCs w:val="32"/>
          <w:highlight w:val="none"/>
        </w:rPr>
        <w:sectPr>
          <w:headerReference r:id="rId13" w:type="default"/>
          <w:footerReference r:id="rId14" w:type="default"/>
          <w:pgSz w:w="11906" w:h="16838"/>
          <w:pgMar w:top="993" w:right="1474" w:bottom="1134" w:left="1474" w:header="851" w:footer="641" w:gutter="0"/>
          <w:pgNumType w:fmt="numberInDash"/>
          <w:cols w:space="720" w:num="1"/>
          <w:docGrid w:type="lines" w:linePitch="315"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 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（2）</w:t>
      </w:r>
      <w:r>
        <w:rPr>
          <w:rFonts w:hint="eastAsia" w:ascii="宋体" w:hAnsi="宋体" w:cs="宋体"/>
          <w:sz w:val="24"/>
          <w:highlight w:val="none"/>
        </w:rPr>
        <w:t>提供法人或者其他组织机构的营业执照（扫描件或复印件加盖公章）或事业法人登记证书或其他工商等登记证明材料…………………………………… （页码）</w:t>
      </w:r>
    </w:p>
    <w:p>
      <w:pPr>
        <w:snapToGrid w:val="0"/>
        <w:spacing w:line="360" w:lineRule="auto"/>
        <w:rPr>
          <w:rFonts w:ascii="宋体" w:hAnsi="宋体" w:cs="宋体"/>
          <w:sz w:val="24"/>
          <w:highlight w:val="none"/>
        </w:rPr>
      </w:pPr>
      <w:r>
        <w:rPr>
          <w:rFonts w:hint="eastAsia" w:ascii="宋体" w:hAnsi="宋体" w:cs="宋体"/>
          <w:snapToGrid w:val="0"/>
          <w:kern w:val="28"/>
          <w:sz w:val="24"/>
          <w:szCs w:val="20"/>
          <w:highlight w:val="none"/>
        </w:rPr>
        <w:t>（3）联合协议（如有）</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（4）落实政府采购政策需满足的资格要求………………………………（页码）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（5）本项目的特定资格要求………………………………………………（页码）</w:t>
      </w:r>
    </w:p>
    <w:p>
      <w:pPr>
        <w:widowControl/>
        <w:snapToGrid w:val="0"/>
        <w:spacing w:line="360" w:lineRule="auto"/>
        <w:jc w:val="left"/>
        <w:rPr>
          <w:rFonts w:ascii="宋体" w:hAnsi="宋体" w:cs="宋体"/>
          <w:color w:val="000000"/>
          <w:kern w:val="0"/>
          <w:sz w:val="24"/>
          <w:highlight w:val="none"/>
        </w:rPr>
      </w:pPr>
    </w:p>
    <w:p>
      <w:pPr>
        <w:shd w:val="clear" w:color="auto" w:fill="FFFFFF"/>
        <w:snapToGrid w:val="0"/>
        <w:spacing w:line="360" w:lineRule="auto"/>
        <w:ind w:firstLine="480" w:firstLineChars="200"/>
        <w:rPr>
          <w:rFonts w:ascii="宋体" w:hAnsi="宋体" w:cs="宋体"/>
          <w:color w:val="000000"/>
          <w:sz w:val="24"/>
          <w:highlight w:val="none"/>
        </w:rPr>
      </w:pPr>
    </w:p>
    <w:p>
      <w:pPr>
        <w:shd w:val="clear" w:color="auto" w:fill="FFFFFF"/>
        <w:snapToGrid w:val="0"/>
        <w:spacing w:line="360" w:lineRule="auto"/>
        <w:ind w:firstLine="480" w:firstLineChars="200"/>
        <w:rPr>
          <w:rFonts w:ascii="宋体" w:hAnsi="宋体" w:cs="宋体"/>
          <w:color w:val="000000"/>
          <w:sz w:val="24"/>
          <w:highlight w:val="none"/>
        </w:rPr>
      </w:pPr>
    </w:p>
    <w:p>
      <w:pPr>
        <w:shd w:val="clear" w:color="auto" w:fill="FFFFFF"/>
        <w:snapToGrid w:val="0"/>
        <w:spacing w:line="360" w:lineRule="auto"/>
        <w:ind w:firstLine="480" w:firstLineChars="200"/>
        <w:rPr>
          <w:rFonts w:ascii="宋体" w:hAnsi="宋体" w:cs="宋体"/>
          <w:color w:val="000000"/>
          <w:sz w:val="24"/>
          <w:highlight w:val="none"/>
        </w:rPr>
      </w:pPr>
    </w:p>
    <w:p>
      <w:pPr>
        <w:shd w:val="clear" w:color="auto" w:fill="FFFFFF"/>
        <w:snapToGrid w:val="0"/>
        <w:spacing w:line="360" w:lineRule="auto"/>
        <w:ind w:firstLine="480" w:firstLineChars="200"/>
        <w:rPr>
          <w:rFonts w:ascii="宋体" w:hAnsi="宋体" w:cs="宋体"/>
          <w:color w:val="000000"/>
          <w:sz w:val="24"/>
          <w:highlight w:val="none"/>
        </w:rPr>
      </w:pPr>
    </w:p>
    <w:p>
      <w:pPr>
        <w:shd w:val="clear" w:color="auto" w:fill="FFFFFF"/>
        <w:snapToGrid w:val="0"/>
        <w:spacing w:line="360" w:lineRule="auto"/>
        <w:ind w:firstLine="480" w:firstLineChars="200"/>
        <w:rPr>
          <w:rFonts w:ascii="宋体" w:hAnsi="宋体" w:cs="宋体"/>
          <w:color w:val="000000"/>
          <w:sz w:val="24"/>
          <w:highlight w:val="none"/>
        </w:rPr>
      </w:pPr>
    </w:p>
    <w:p>
      <w:pPr>
        <w:pStyle w:val="62"/>
        <w:ind w:firstLine="480"/>
        <w:rPr>
          <w:rFonts w:cs="宋体"/>
          <w:color w:val="000000"/>
          <w:sz w:val="24"/>
          <w:highlight w:val="none"/>
        </w:rPr>
      </w:pPr>
    </w:p>
    <w:p>
      <w:pPr>
        <w:pStyle w:val="24"/>
        <w:rPr>
          <w:rFonts w:hAnsi="宋体" w:cs="宋体"/>
          <w:highlight w:val="none"/>
        </w:rPr>
      </w:pPr>
    </w:p>
    <w:p>
      <w:pPr>
        <w:rPr>
          <w:rFonts w:ascii="宋体" w:hAnsi="宋体" w:cs="宋体"/>
          <w:highlight w:val="none"/>
        </w:rPr>
      </w:pPr>
    </w:p>
    <w:p>
      <w:pPr>
        <w:pStyle w:val="62"/>
        <w:ind w:firstLine="420"/>
        <w:rPr>
          <w:rFonts w:cs="宋体"/>
          <w:highlight w:val="none"/>
        </w:rPr>
      </w:pPr>
    </w:p>
    <w:p>
      <w:pPr>
        <w:pStyle w:val="24"/>
        <w:rPr>
          <w:rFonts w:hAnsi="宋体" w:cs="宋体"/>
          <w:highlight w:val="none"/>
        </w:rPr>
      </w:pPr>
    </w:p>
    <w:p>
      <w:pPr>
        <w:rPr>
          <w:rFonts w:ascii="宋体" w:hAnsi="宋体" w:cs="宋体"/>
          <w:highlight w:val="none"/>
        </w:rPr>
      </w:pPr>
    </w:p>
    <w:p>
      <w:pPr>
        <w:pStyle w:val="62"/>
        <w:ind w:firstLine="420"/>
        <w:rPr>
          <w:rFonts w:cs="宋体"/>
          <w:highlight w:val="none"/>
        </w:rPr>
      </w:pPr>
    </w:p>
    <w:p>
      <w:pPr>
        <w:pStyle w:val="24"/>
        <w:rPr>
          <w:rFonts w:hAnsi="宋体" w:cs="宋体"/>
          <w:highlight w:val="none"/>
        </w:rPr>
      </w:pPr>
    </w:p>
    <w:p>
      <w:pPr>
        <w:rPr>
          <w:rFonts w:ascii="宋体" w:hAnsi="宋体"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pStyle w:val="626"/>
        <w:rPr>
          <w:rFonts w:cs="宋体"/>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一、 符合参加政府采购活动应当具备的一般条件的承诺函</w:t>
      </w: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（采购人）、（采购代理机构）：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我方参与杭州城市新中心中轴线规划管控图则【招标编号：（采购编号）】政府采购活动，郑重承诺：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p>
    <w:p>
      <w:pPr>
        <w:snapToGrid w:val="0"/>
        <w:spacing w:line="360" w:lineRule="auto"/>
        <w:ind w:firstLine="480" w:firstLineChars="200"/>
        <w:rPr>
          <w:rFonts w:ascii="宋体" w:hAnsi="宋体" w:cs="宋体"/>
          <w:sz w:val="24"/>
          <w:highlight w:val="none"/>
        </w:rPr>
      </w:pP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pStyle w:val="62"/>
        <w:ind w:firstLine="420"/>
        <w:rPr>
          <w:rFonts w:cs="宋体"/>
          <w:highlight w:val="none"/>
        </w:rPr>
      </w:pPr>
    </w:p>
    <w:p>
      <w:pPr>
        <w:snapToGrid w:val="0"/>
        <w:spacing w:line="360" w:lineRule="auto"/>
        <w:ind w:right="480"/>
        <w:jc w:val="center"/>
        <w:rPr>
          <w:rFonts w:ascii="宋体" w:hAnsi="宋体" w:cs="宋体"/>
          <w:b/>
          <w:kern w:val="0"/>
          <w:sz w:val="32"/>
          <w:szCs w:val="32"/>
          <w:highlight w:val="none"/>
        </w:rPr>
      </w:pPr>
    </w:p>
    <w:p>
      <w:pPr>
        <w:pStyle w:val="626"/>
        <w:rPr>
          <w:rFonts w:cs="宋体"/>
          <w:b/>
          <w:sz w:val="32"/>
          <w:szCs w:val="32"/>
          <w:highlight w:val="none"/>
        </w:rPr>
      </w:pPr>
    </w:p>
    <w:p>
      <w:pPr>
        <w:pStyle w:val="2"/>
        <w:rPr>
          <w:rFonts w:ascii="宋体" w:hAnsi="宋体" w:eastAsia="宋体" w:cs="宋体"/>
          <w:b/>
          <w:kern w:val="0"/>
          <w:highlight w:val="none"/>
          <w:lang w:val="en-US"/>
        </w:rPr>
      </w:pPr>
      <w:r>
        <w:rPr>
          <w:rFonts w:hint="eastAsia" w:ascii="宋体" w:hAnsi="宋体" w:eastAsia="宋体" w:cs="宋体"/>
          <w:b/>
          <w:kern w:val="0"/>
          <w:highlight w:val="none"/>
          <w:lang w:val="en-US"/>
        </w:rPr>
        <w:t>二、提供法人或者其他组织机构的营业执照（扫描件或复印件加盖公章）或事业法人登记证书或其他工商等登记证明材料</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2"/>
        <w:rPr>
          <w:rFonts w:ascii="宋体" w:hAnsi="宋体" w:eastAsia="宋体" w:cs="宋体"/>
          <w:highlight w:val="none"/>
        </w:rPr>
      </w:pPr>
    </w:p>
    <w:p>
      <w:pPr>
        <w:rPr>
          <w:rFonts w:ascii="宋体" w:hAnsi="宋体" w:cs="宋体"/>
          <w:highlight w:val="none"/>
        </w:rPr>
      </w:pPr>
    </w:p>
    <w:p>
      <w:pPr>
        <w:pStyle w:val="23"/>
        <w:rPr>
          <w:highlight w:val="none"/>
        </w:rPr>
      </w:pPr>
    </w:p>
    <w:p>
      <w:pPr>
        <w:rPr>
          <w:rFonts w:ascii="宋体" w:hAnsi="宋体" w:cs="宋体"/>
          <w:highlight w:val="none"/>
        </w:rPr>
      </w:pPr>
    </w:p>
    <w:p>
      <w:pPr>
        <w:widowControl/>
        <w:adjustRightInd/>
        <w:jc w:val="center"/>
        <w:rPr>
          <w:rFonts w:ascii="宋体" w:hAnsi="宋体" w:cs="宋体"/>
          <w:b/>
          <w:kern w:val="0"/>
          <w:sz w:val="32"/>
          <w:szCs w:val="32"/>
          <w:highlight w:val="none"/>
        </w:rPr>
      </w:pPr>
      <w:r>
        <w:rPr>
          <w:rFonts w:hint="eastAsia" w:ascii="宋体" w:hAnsi="宋体" w:cs="宋体"/>
          <w:b/>
          <w:kern w:val="0"/>
          <w:sz w:val="32"/>
          <w:szCs w:val="32"/>
          <w:highlight w:val="none"/>
        </w:rPr>
        <w:t>三、联合协议（如果有）</w:t>
      </w:r>
    </w:p>
    <w:p>
      <w:pPr>
        <w:widowControl/>
        <w:adjustRightInd/>
        <w:jc w:val="left"/>
        <w:rPr>
          <w:rFonts w:ascii="宋体" w:hAnsi="宋体" w:cs="宋体"/>
          <w:b/>
          <w:color w:val="FF0000"/>
          <w:kern w:val="0"/>
          <w:sz w:val="32"/>
          <w:szCs w:val="32"/>
          <w:highlight w:val="none"/>
        </w:rPr>
      </w:pP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2"/>
        <w:rPr>
          <w:rFonts w:ascii="宋体" w:hAnsi="宋体" w:eastAsia="宋体" w:cs="宋体"/>
          <w:b/>
          <w:kern w:val="0"/>
          <w:highlight w:val="none"/>
        </w:rPr>
      </w:pPr>
    </w:p>
    <w:p>
      <w:pPr>
        <w:rPr>
          <w:rFonts w:ascii="宋体" w:hAnsi="宋体" w:cs="宋体"/>
          <w:b/>
          <w:kern w:val="0"/>
          <w:sz w:val="32"/>
          <w:szCs w:val="32"/>
          <w:highlight w:val="none"/>
        </w:rPr>
      </w:pPr>
    </w:p>
    <w:p>
      <w:pPr>
        <w:pStyle w:val="2"/>
        <w:rPr>
          <w:rFonts w:ascii="宋体" w:hAnsi="宋体" w:eastAsia="宋体" w:cs="宋体"/>
          <w:b/>
          <w:kern w:val="0"/>
          <w:highlight w:val="none"/>
        </w:rPr>
      </w:pPr>
    </w:p>
    <w:p>
      <w:pPr>
        <w:rPr>
          <w:rFonts w:ascii="宋体" w:hAnsi="宋体" w:cs="宋体"/>
          <w:b/>
          <w:kern w:val="0"/>
          <w:sz w:val="32"/>
          <w:szCs w:val="32"/>
          <w:highlight w:val="none"/>
        </w:rPr>
      </w:pPr>
    </w:p>
    <w:p>
      <w:pPr>
        <w:pStyle w:val="2"/>
        <w:rPr>
          <w:rFonts w:ascii="宋体" w:hAnsi="宋体" w:eastAsia="宋体" w:cs="宋体"/>
          <w:b/>
          <w:kern w:val="0"/>
          <w:highlight w:val="none"/>
        </w:rPr>
      </w:pPr>
    </w:p>
    <w:p>
      <w:pPr>
        <w:rPr>
          <w:rFonts w:ascii="宋体" w:hAnsi="宋体" w:cs="宋体"/>
          <w:b/>
          <w:kern w:val="0"/>
          <w:sz w:val="32"/>
          <w:szCs w:val="32"/>
          <w:highlight w:val="none"/>
        </w:rPr>
      </w:pPr>
    </w:p>
    <w:p>
      <w:pPr>
        <w:pStyle w:val="23"/>
        <w:rPr>
          <w:rFonts w:hAnsi="宋体" w:cs="宋体"/>
          <w:b/>
          <w:kern w:val="0"/>
          <w:sz w:val="32"/>
          <w:szCs w:val="32"/>
          <w:highlight w:val="none"/>
        </w:rPr>
      </w:pPr>
    </w:p>
    <w:p>
      <w:pPr>
        <w:pStyle w:val="24"/>
        <w:rPr>
          <w:rFonts w:hAnsi="宋体" w:cs="宋体"/>
          <w:b/>
          <w:kern w:val="0"/>
          <w:sz w:val="32"/>
          <w:szCs w:val="32"/>
          <w:highlight w:val="none"/>
        </w:rPr>
      </w:pPr>
    </w:p>
    <w:p>
      <w:pPr>
        <w:pStyle w:val="25"/>
        <w:rPr>
          <w:highlight w:val="none"/>
        </w:rPr>
      </w:pPr>
    </w:p>
    <w:p>
      <w:pPr>
        <w:pStyle w:val="2"/>
        <w:rPr>
          <w:rFonts w:ascii="宋体" w:hAnsi="宋体" w:eastAsia="宋体" w:cs="宋体"/>
          <w:b/>
          <w:kern w:val="0"/>
          <w:highlight w:val="none"/>
        </w:rPr>
      </w:pPr>
    </w:p>
    <w:p>
      <w:pPr>
        <w:numPr>
          <w:ilvl w:val="0"/>
          <w:numId w:val="1"/>
        </w:numPr>
        <w:jc w:val="center"/>
        <w:rPr>
          <w:rFonts w:ascii="宋体" w:hAnsi="宋体" w:cs="宋体"/>
          <w:b/>
          <w:kern w:val="0"/>
          <w:sz w:val="32"/>
          <w:szCs w:val="32"/>
          <w:highlight w:val="none"/>
        </w:rPr>
      </w:pPr>
      <w:r>
        <w:rPr>
          <w:rFonts w:hint="eastAsia" w:ascii="宋体" w:hAnsi="宋体" w:cs="宋体"/>
          <w:b/>
          <w:kern w:val="0"/>
          <w:sz w:val="32"/>
          <w:szCs w:val="32"/>
          <w:highlight w:val="none"/>
        </w:rPr>
        <w:t>中小企业申明函（如果有）</w:t>
      </w:r>
    </w:p>
    <w:p>
      <w:pPr>
        <w:jc w:val="center"/>
        <w:rPr>
          <w:rFonts w:ascii="宋体" w:hAnsi="宋体" w:cs="宋体"/>
          <w:b/>
          <w:kern w:val="0"/>
          <w:sz w:val="32"/>
          <w:szCs w:val="32"/>
          <w:highlight w:val="non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中小企业声明函（服务）</w:t>
      </w:r>
    </w:p>
    <w:p>
      <w:pPr>
        <w:spacing w:line="360" w:lineRule="auto"/>
        <w:ind w:firstLine="600" w:firstLineChars="250"/>
        <w:jc w:val="left"/>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w:t>
      </w:r>
      <w:r>
        <w:rPr>
          <w:rFonts w:hint="eastAsia" w:ascii="宋体" w:hAnsi="宋体" w:cs="宋体"/>
          <w:sz w:val="24"/>
          <w:highlight w:val="none"/>
          <w:u w:val="single"/>
        </w:rPr>
        <w:t xml:space="preserve">（采购人）   </w:t>
      </w:r>
      <w:r>
        <w:rPr>
          <w:rFonts w:hint="eastAsia" w:ascii="宋体" w:hAnsi="宋体" w:cs="宋体"/>
          <w:sz w:val="24"/>
          <w:highlight w:val="none"/>
        </w:rPr>
        <w:t>的</w:t>
      </w:r>
      <w:r>
        <w:rPr>
          <w:rFonts w:hint="eastAsia" w:ascii="宋体" w:hAnsi="宋体" w:cs="宋体"/>
          <w:sz w:val="24"/>
          <w:highlight w:val="none"/>
          <w:u w:val="single"/>
        </w:rPr>
        <w:t xml:space="preserve"> （项目名称） </w:t>
      </w:r>
      <w:r>
        <w:rPr>
          <w:rFonts w:hint="eastAsia" w:ascii="宋体" w:hAnsi="宋体" w:cs="宋体"/>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 xml:space="preserve">（标的名称）   </w:t>
      </w:r>
      <w:r>
        <w:rPr>
          <w:rFonts w:hint="eastAsia" w:ascii="宋体" w:hAnsi="宋体" w:cs="宋体"/>
          <w:sz w:val="24"/>
          <w:highlight w:val="none"/>
        </w:rPr>
        <w:t>，属于</w:t>
      </w:r>
      <w:r>
        <w:rPr>
          <w:rFonts w:hint="eastAsia" w:ascii="宋体" w:hAnsi="宋体" w:cs="宋体"/>
          <w:sz w:val="24"/>
          <w:highlight w:val="none"/>
          <w:u w:val="single"/>
        </w:rPr>
        <w:t xml:space="preserve"> （其他未列明行业）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人，属于</w:t>
      </w:r>
      <w:r>
        <w:rPr>
          <w:rFonts w:hint="eastAsia" w:ascii="宋体" w:hAnsi="宋体" w:cs="宋体"/>
          <w:sz w:val="24"/>
          <w:highlight w:val="none"/>
          <w:u w:val="single"/>
        </w:rPr>
        <w:t xml:space="preserve"> （</w:t>
      </w:r>
      <w:r>
        <w:rPr>
          <w:rFonts w:hint="eastAsia" w:ascii="宋体" w:hAnsi="宋体" w:cs="宋体"/>
          <w:sz w:val="24"/>
          <w:highlight w:val="none"/>
          <w:u w:val="single"/>
        </w:rPr>
        <w:sym w:font="Wingdings" w:char="00A8"/>
      </w:r>
      <w:r>
        <w:rPr>
          <w:rFonts w:hint="eastAsia" w:ascii="宋体" w:hAnsi="宋体" w:cs="宋体"/>
          <w:sz w:val="24"/>
          <w:highlight w:val="none"/>
          <w:u w:val="single"/>
        </w:rPr>
        <w:t>中型企业、</w:t>
      </w:r>
      <w:r>
        <w:rPr>
          <w:rFonts w:hint="eastAsia" w:ascii="宋体" w:hAnsi="宋体" w:cs="宋体"/>
          <w:sz w:val="24"/>
          <w:highlight w:val="none"/>
          <w:u w:val="single"/>
        </w:rPr>
        <w:sym w:font="Wingdings" w:char="00A8"/>
      </w:r>
      <w:r>
        <w:rPr>
          <w:rFonts w:hint="eastAsia" w:ascii="宋体" w:hAnsi="宋体" w:cs="宋体"/>
          <w:sz w:val="24"/>
          <w:highlight w:val="none"/>
          <w:u w:val="single"/>
        </w:rPr>
        <w:t>小型企业、</w:t>
      </w:r>
      <w:r>
        <w:rPr>
          <w:rFonts w:hint="eastAsia" w:ascii="宋体" w:hAnsi="宋体" w:cs="宋体"/>
          <w:sz w:val="24"/>
          <w:highlight w:val="none"/>
          <w:u w:val="single"/>
        </w:rPr>
        <w:sym w:font="Wingdings" w:char="00A8"/>
      </w:r>
      <w:r>
        <w:rPr>
          <w:rFonts w:hint="eastAsia" w:ascii="宋体" w:hAnsi="宋体" w:cs="宋体"/>
          <w:sz w:val="24"/>
          <w:highlight w:val="none"/>
          <w:u w:val="single"/>
        </w:rPr>
        <w:t xml:space="preserve">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u w:val="single"/>
        </w:rPr>
        <w:t xml:space="preserve">   （标的名称）     </w:t>
      </w:r>
      <w:r>
        <w:rPr>
          <w:rFonts w:hint="eastAsia" w:ascii="宋体" w:hAnsi="宋体" w:cs="宋体"/>
          <w:sz w:val="24"/>
          <w:highlight w:val="none"/>
        </w:rPr>
        <w:t xml:space="preserve">，属于 </w:t>
      </w:r>
      <w:r>
        <w:rPr>
          <w:rFonts w:hint="eastAsia" w:ascii="宋体" w:hAnsi="宋体" w:cs="宋体"/>
          <w:sz w:val="24"/>
          <w:highlight w:val="none"/>
          <w:u w:val="single"/>
        </w:rPr>
        <w:t xml:space="preserve">（其他未列明行业） </w:t>
      </w:r>
      <w:r>
        <w:rPr>
          <w:rFonts w:hint="eastAsia" w:ascii="宋体" w:hAnsi="宋体" w:cs="宋体"/>
          <w:sz w:val="24"/>
          <w:highlight w:val="none"/>
        </w:rPr>
        <w:t xml:space="preserve">；承建（承接）企业为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人，属于</w:t>
      </w:r>
      <w:r>
        <w:rPr>
          <w:rFonts w:hint="eastAsia" w:ascii="宋体" w:hAnsi="宋体" w:cs="宋体"/>
          <w:sz w:val="24"/>
          <w:highlight w:val="none"/>
          <w:u w:val="single"/>
        </w:rPr>
        <w:t xml:space="preserve"> （</w:t>
      </w:r>
      <w:r>
        <w:rPr>
          <w:rFonts w:hint="eastAsia" w:ascii="宋体" w:hAnsi="宋体" w:cs="宋体"/>
          <w:sz w:val="24"/>
          <w:highlight w:val="none"/>
          <w:u w:val="single"/>
        </w:rPr>
        <w:sym w:font="Wingdings" w:char="00A8"/>
      </w:r>
      <w:r>
        <w:rPr>
          <w:rFonts w:hint="eastAsia" w:ascii="宋体" w:hAnsi="宋体" w:cs="宋体"/>
          <w:sz w:val="24"/>
          <w:highlight w:val="none"/>
          <w:u w:val="single"/>
        </w:rPr>
        <w:t>中型企业、</w:t>
      </w:r>
      <w:r>
        <w:rPr>
          <w:rFonts w:hint="eastAsia" w:ascii="宋体" w:hAnsi="宋体" w:cs="宋体"/>
          <w:sz w:val="24"/>
          <w:highlight w:val="none"/>
          <w:u w:val="single"/>
        </w:rPr>
        <w:sym w:font="Wingdings" w:char="00A8"/>
      </w:r>
      <w:r>
        <w:rPr>
          <w:rFonts w:hint="eastAsia" w:ascii="宋体" w:hAnsi="宋体" w:cs="宋体"/>
          <w:sz w:val="24"/>
          <w:highlight w:val="none"/>
          <w:u w:val="single"/>
        </w:rPr>
        <w:t>小型企业、</w:t>
      </w:r>
      <w:r>
        <w:rPr>
          <w:rFonts w:hint="eastAsia" w:ascii="宋体" w:hAnsi="宋体" w:cs="宋体"/>
          <w:sz w:val="24"/>
          <w:highlight w:val="none"/>
          <w:u w:val="single"/>
        </w:rPr>
        <w:sym w:font="Wingdings" w:char="00A8"/>
      </w:r>
      <w:r>
        <w:rPr>
          <w:rFonts w:hint="eastAsia" w:ascii="宋体" w:hAnsi="宋体" w:cs="宋体"/>
          <w:sz w:val="24"/>
          <w:highlight w:val="none"/>
          <w:u w:val="single"/>
        </w:rPr>
        <w:t xml:space="preserve">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right="1760"/>
        <w:jc w:val="right"/>
        <w:rPr>
          <w:rFonts w:ascii="宋体" w:hAnsi="宋体" w:cs="宋体"/>
          <w:sz w:val="24"/>
          <w:highlight w:val="none"/>
        </w:rPr>
      </w:pPr>
      <w:r>
        <w:rPr>
          <w:rFonts w:hint="eastAsia" w:ascii="宋体" w:hAnsi="宋体" w:cs="宋体"/>
          <w:sz w:val="24"/>
          <w:highlight w:val="none"/>
        </w:rPr>
        <w:t>投标人名称（电子签名）：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 期：  年   月   日</w:t>
      </w:r>
    </w:p>
    <w:p>
      <w:pPr>
        <w:spacing w:line="360" w:lineRule="auto"/>
        <w:ind w:firstLine="310"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 xml:space="preserve">   注：</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highlight w:val="none"/>
        </w:rPr>
        <w:sectPr>
          <w:headerReference r:id="rId16" w:type="first"/>
          <w:footerReference r:id="rId19" w:type="first"/>
          <w:headerReference r:id="rId15" w:type="default"/>
          <w:footerReference r:id="rId17" w:type="default"/>
          <w:footerReference r:id="rId18" w:type="even"/>
          <w:pgSz w:w="11906" w:h="16838"/>
          <w:pgMar w:top="1276" w:right="1418" w:bottom="1247" w:left="1418" w:header="851" w:footer="992" w:gutter="0"/>
          <w:cols w:space="720" w:num="1"/>
          <w:titlePg/>
          <w:docGrid w:linePitch="312" w:charSpace="0"/>
        </w:sectPr>
      </w:pPr>
      <w:r>
        <w:rPr>
          <w:rFonts w:hint="eastAsia" w:ascii="宋体" w:hAnsi="宋体" w:cs="宋体"/>
          <w:highlight w:val="none"/>
        </w:rPr>
        <w:br w:type="page"/>
      </w:r>
    </w:p>
    <w:p>
      <w:pPr>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五、落实政府采购政策需满足的资格要求</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w:t>
      </w:r>
    </w:p>
    <w:p>
      <w:pPr>
        <w:spacing w:line="360" w:lineRule="auto"/>
        <w:ind w:firstLine="482" w:firstLineChars="200"/>
        <w:rPr>
          <w:rFonts w:ascii="宋体" w:hAnsi="宋体" w:cs="宋体"/>
          <w:b/>
          <w:bCs/>
          <w:sz w:val="24"/>
          <w:highlight w:val="none"/>
        </w:rPr>
      </w:pPr>
      <w:r>
        <w:rPr>
          <w:rFonts w:hint="eastAsia" w:ascii="宋体" w:hAnsi="宋体" w:cs="宋体"/>
          <w:b/>
          <w:sz w:val="24"/>
          <w:highlight w:val="none"/>
        </w:rPr>
        <w:t>A</w:t>
      </w:r>
      <w:r>
        <w:rPr>
          <w:rFonts w:hint="eastAsia" w:ascii="宋体" w:hAnsi="宋体" w:cs="宋体"/>
          <w:sz w:val="24"/>
          <w:highlight w:val="none"/>
        </w:rPr>
        <w:t>.</w:t>
      </w:r>
      <w:r>
        <w:rPr>
          <w:rFonts w:hint="eastAsia" w:ascii="宋体" w:hAnsi="宋体" w:cs="宋体"/>
          <w:b/>
          <w:bCs/>
          <w:sz w:val="24"/>
          <w:highlight w:val="none"/>
        </w:rPr>
        <w:t>落实政府采购政策需满足的资格要求：</w:t>
      </w:r>
    </w:p>
    <w:p>
      <w:pPr>
        <w:spacing w:line="360" w:lineRule="auto"/>
        <w:ind w:firstLine="480" w:firstLineChars="200"/>
        <w:rPr>
          <w:rFonts w:ascii="宋体" w:hAnsi="宋体" w:cs="宋体"/>
          <w:b/>
          <w:bCs/>
          <w:kern w:val="0"/>
          <w:sz w:val="24"/>
          <w:highlight w:val="none"/>
        </w:rPr>
      </w:pPr>
      <w:r>
        <w:rPr>
          <w:rFonts w:hint="eastAsia" w:ascii="宋体" w:hAnsi="宋体" w:cs="宋体"/>
          <w:kern w:val="0"/>
          <w:sz w:val="24"/>
          <w:highlight w:val="none"/>
        </w:rPr>
        <w:t>本项目</w:t>
      </w:r>
      <w:r>
        <w:rPr>
          <w:rFonts w:hint="eastAsia" w:ascii="宋体" w:hAnsi="宋体" w:cs="宋体"/>
          <w:b/>
          <w:bCs/>
          <w:kern w:val="0"/>
          <w:sz w:val="24"/>
          <w:highlight w:val="none"/>
        </w:rPr>
        <w:t>符合《政府采购促进中小企业发展管理办法》第六条第三、按照本办法规定预留采购份额无法确保充分供应、充分竞争，或者存在可能影响政府采购目标实现的情形款之规定，不专门面向中小企业预留采购份额。但为保证中小企业预留采购份额，本项目要求以联合体形式参加，提供联合协议和中小企业声明函，联合协议中小企业合同金额应当达到</w:t>
      </w:r>
      <w:r>
        <w:rPr>
          <w:rFonts w:hint="eastAsia" w:ascii="宋体" w:hAnsi="宋体" w:cs="宋体"/>
          <w:b/>
          <w:bCs/>
          <w:kern w:val="0"/>
          <w:sz w:val="24"/>
          <w:highlight w:val="none"/>
          <w:u w:val="single"/>
        </w:rPr>
        <w:t>70</w:t>
      </w:r>
      <w:r>
        <w:rPr>
          <w:rFonts w:hint="eastAsia" w:ascii="宋体" w:hAnsi="宋体" w:cs="宋体"/>
          <w:b/>
          <w:bCs/>
          <w:kern w:val="0"/>
          <w:sz w:val="24"/>
          <w:highlight w:val="none"/>
        </w:rPr>
        <w:t>%或以上; 如果供应商本身提供所有标的均由中小企业承建或承接，视同符合了资格条件</w:t>
      </w:r>
      <w:r>
        <w:rPr>
          <w:rFonts w:hint="eastAsia" w:ascii="宋体" w:hAnsi="宋体" w:cs="宋体"/>
          <w:kern w:val="0"/>
          <w:sz w:val="24"/>
          <w:highlight w:val="none"/>
        </w:rPr>
        <w:t>，无需再与其他</w:t>
      </w:r>
      <w:r>
        <w:rPr>
          <w:rFonts w:hint="eastAsia" w:ascii="宋体" w:hAnsi="宋体" w:cs="宋体"/>
          <w:b/>
          <w:bCs/>
          <w:kern w:val="0"/>
          <w:sz w:val="24"/>
          <w:highlight w:val="none"/>
        </w:rPr>
        <w:t>中小</w:t>
      </w:r>
      <w:r>
        <w:rPr>
          <w:rFonts w:hint="eastAsia" w:ascii="宋体" w:hAnsi="宋体" w:cs="宋体"/>
          <w:kern w:val="0"/>
          <w:sz w:val="24"/>
          <w:highlight w:val="none"/>
        </w:rPr>
        <w:t>企业组成联合体参加政府采购活动，无需提供联合协议；</w:t>
      </w:r>
    </w:p>
    <w:p>
      <w:pPr>
        <w:spacing w:line="360" w:lineRule="auto"/>
        <w:ind w:firstLine="480" w:firstLineChars="200"/>
        <w:rPr>
          <w:rFonts w:ascii="宋体" w:hAnsi="宋体" w:cs="宋体"/>
          <w:sz w:val="24"/>
          <w:highlight w:val="none"/>
        </w:rPr>
      </w:pPr>
    </w:p>
    <w:p>
      <w:pPr>
        <w:widowControl/>
        <w:spacing w:line="360" w:lineRule="auto"/>
        <w:ind w:firstLine="482" w:firstLineChars="200"/>
        <w:jc w:val="left"/>
        <w:rPr>
          <w:rFonts w:hint="eastAsia" w:ascii="宋体" w:hAnsi="宋体" w:eastAsia="宋体" w:cs="宋体"/>
          <w:sz w:val="24"/>
          <w:highlight w:val="none"/>
          <w:lang w:eastAsia="zh-CN"/>
        </w:rPr>
      </w:pPr>
      <w:r>
        <w:rPr>
          <w:rFonts w:hint="eastAsia" w:ascii="宋体" w:hAnsi="宋体" w:cs="宋体"/>
          <w:b/>
          <w:sz w:val="24"/>
          <w:highlight w:val="none"/>
          <w:lang w:eastAsia="zh-CN"/>
        </w:rPr>
        <w:t>若</w:t>
      </w:r>
      <w:r>
        <w:rPr>
          <w:rFonts w:hint="eastAsia" w:ascii="宋体" w:hAnsi="宋体" w:cs="宋体"/>
          <w:sz w:val="24"/>
          <w:highlight w:val="none"/>
        </w:rPr>
        <w:t xml:space="preserve">服务全部由符合政策要求的中小企业承接的，提供相应的中小企业声明函（附件7）。 </w:t>
      </w:r>
    </w:p>
    <w:p>
      <w:pPr>
        <w:widowControl/>
        <w:spacing w:line="360" w:lineRule="auto"/>
        <w:ind w:firstLine="480" w:firstLineChars="200"/>
        <w:jc w:val="left"/>
        <w:rPr>
          <w:rFonts w:ascii="宋体" w:hAnsi="宋体" w:cs="宋体"/>
          <w:sz w:val="24"/>
          <w:highlight w:val="none"/>
        </w:rPr>
      </w:pPr>
    </w:p>
    <w:p>
      <w:pPr>
        <w:widowControl/>
        <w:spacing w:line="360" w:lineRule="auto"/>
        <w:ind w:firstLine="472" w:firstLineChars="196"/>
        <w:jc w:val="left"/>
        <w:rPr>
          <w:rFonts w:ascii="宋体" w:hAnsi="宋体" w:cs="宋体"/>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要求以联合体形式参加的，提供联合协议（附件5）和中小企业声明函（附件7），联合协议中小微企业合同金额应当达到招标公告载明的比例；如果供应商本身提供所有标的均由小微企业承接的，</w:t>
      </w:r>
      <w:r>
        <w:rPr>
          <w:rFonts w:hint="eastAsia" w:ascii="宋体" w:hAnsi="宋体" w:cs="宋体"/>
          <w:spacing w:val="8"/>
          <w:kern w:val="0"/>
          <w:sz w:val="24"/>
          <w:highlight w:val="none"/>
        </w:rPr>
        <w:t>并相应达到了前述比例要求，</w:t>
      </w:r>
      <w:r>
        <w:rPr>
          <w:rFonts w:hint="eastAsia" w:ascii="宋体" w:hAnsi="宋体" w:cs="宋体"/>
          <w:sz w:val="24"/>
          <w:highlight w:val="none"/>
        </w:rPr>
        <w:t>视同符合了资格条件，无需再与其他小微企业组成联合体参加政府采购活动，无需提供联合协议。</w:t>
      </w:r>
    </w:p>
    <w:p>
      <w:pPr>
        <w:snapToGrid w:val="0"/>
        <w:spacing w:before="50" w:after="50" w:line="360" w:lineRule="auto"/>
        <w:jc w:val="center"/>
        <w:rPr>
          <w:rFonts w:ascii="宋体" w:hAnsi="宋体" w:cs="宋体"/>
          <w:sz w:val="24"/>
          <w:highlight w:val="none"/>
        </w:rPr>
      </w:pPr>
      <w:r>
        <w:rPr>
          <w:rFonts w:hint="eastAsia" w:ascii="宋体" w:hAnsi="宋体" w:cs="宋体"/>
          <w:b/>
          <w:sz w:val="24"/>
          <w:highlight w:val="none"/>
        </w:rPr>
        <w:t xml:space="preserve">    </w:t>
      </w:r>
    </w:p>
    <w:p>
      <w:pPr>
        <w:spacing w:line="360" w:lineRule="auto"/>
        <w:ind w:firstLine="482" w:firstLineChars="200"/>
        <w:rPr>
          <w:rFonts w:hint="eastAsia" w:ascii="宋体" w:hAnsi="宋体" w:eastAsia="宋体" w:cs="宋体"/>
          <w:sz w:val="24"/>
          <w:highlight w:val="none"/>
          <w:lang w:eastAsia="zh-CN"/>
        </w:rPr>
      </w:pPr>
      <w:r>
        <w:rPr>
          <w:rFonts w:hint="eastAsia" w:ascii="宋体" w:hAnsi="宋体" w:cs="宋体"/>
          <w:b/>
          <w:sz w:val="24"/>
          <w:highlight w:val="none"/>
        </w:rPr>
        <w:t>C、</w:t>
      </w:r>
      <w:r>
        <w:rPr>
          <w:rFonts w:hint="eastAsia" w:ascii="宋体" w:hAnsi="宋体" w:cs="宋体"/>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cs="宋体"/>
          <w:spacing w:val="8"/>
          <w:kern w:val="0"/>
          <w:sz w:val="24"/>
          <w:highlight w:val="none"/>
        </w:rPr>
        <w:t>并相应达到了前述比例要求，</w:t>
      </w:r>
      <w:r>
        <w:rPr>
          <w:rFonts w:hint="eastAsia" w:ascii="宋体" w:hAnsi="宋体" w:cs="宋体"/>
          <w:sz w:val="24"/>
          <w:highlight w:val="none"/>
        </w:rPr>
        <w:t>视同符合了资格条件，无需再向中小企业分包，无需提供分包意向协议。</w:t>
      </w:r>
      <w:r>
        <w:rPr>
          <w:rFonts w:hint="eastAsia" w:ascii="宋体" w:hAnsi="宋体" w:cs="宋体"/>
          <w:sz w:val="24"/>
          <w:highlight w:val="none"/>
          <w:lang w:eastAsia="zh-CN"/>
        </w:rPr>
        <w:t>（不采用）</w:t>
      </w:r>
    </w:p>
    <w:p>
      <w:pPr>
        <w:widowControl/>
        <w:spacing w:line="360" w:lineRule="auto"/>
        <w:ind w:left="150"/>
        <w:jc w:val="center"/>
        <w:rPr>
          <w:rFonts w:ascii="宋体" w:hAnsi="宋体" w:cs="宋体"/>
          <w:b/>
          <w:kern w:val="0"/>
          <w:sz w:val="32"/>
          <w:szCs w:val="32"/>
          <w:highlight w:val="none"/>
        </w:rPr>
      </w:pPr>
    </w:p>
    <w:p>
      <w:pPr>
        <w:rPr>
          <w:rFonts w:ascii="宋体" w:hAnsi="宋体" w:cs="宋体"/>
          <w:b/>
          <w:kern w:val="0"/>
          <w:sz w:val="32"/>
          <w:szCs w:val="32"/>
          <w:highlight w:val="none"/>
        </w:rPr>
      </w:pPr>
      <w:r>
        <w:rPr>
          <w:rFonts w:hint="eastAsia" w:ascii="宋体" w:hAnsi="宋体" w:cs="宋体"/>
          <w:b/>
          <w:kern w:val="0"/>
          <w:sz w:val="32"/>
          <w:szCs w:val="32"/>
          <w:highlight w:val="none"/>
        </w:rPr>
        <w:br w:type="page"/>
      </w: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五、本项目的特定资格要求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left"/>
        <w:rPr>
          <w:rFonts w:ascii="宋体" w:hAnsi="宋体" w:cs="宋体"/>
          <w:b/>
          <w:kern w:val="0"/>
          <w:sz w:val="32"/>
          <w:szCs w:val="32"/>
          <w:highlight w:val="none"/>
        </w:rPr>
      </w:pPr>
      <w:r>
        <w:rPr>
          <w:rFonts w:hint="eastAsia" w:ascii="宋体" w:hAnsi="宋体" w:cs="宋体"/>
          <w:b/>
          <w:kern w:val="0"/>
          <w:sz w:val="32"/>
          <w:szCs w:val="32"/>
          <w:highlight w:val="none"/>
        </w:rPr>
        <w:t>具有城乡规划乙级或以上资质；提供有效期内的资质证书扫描件加盖公章。</w:t>
      </w:r>
    </w:p>
    <w:p>
      <w:pPr>
        <w:pStyle w:val="23"/>
        <w:jc w:val="left"/>
        <w:rPr>
          <w:rFonts w:hAnsi="宋体" w:cs="宋体"/>
          <w:b/>
          <w:kern w:val="0"/>
          <w:sz w:val="32"/>
          <w:szCs w:val="32"/>
          <w:highlight w:val="none"/>
        </w:rPr>
      </w:pPr>
    </w:p>
    <w:p>
      <w:pPr>
        <w:pStyle w:val="24"/>
        <w:rPr>
          <w:rFonts w:hAnsi="宋体" w:cs="宋体"/>
          <w:b/>
          <w:kern w:val="0"/>
          <w:sz w:val="32"/>
          <w:szCs w:val="32"/>
          <w:highlight w:val="none"/>
        </w:rPr>
      </w:pPr>
    </w:p>
    <w:p>
      <w:pPr>
        <w:pStyle w:val="25"/>
        <w:rPr>
          <w:rFonts w:ascii="宋体" w:hAnsi="宋体" w:cs="宋体"/>
          <w:b/>
          <w:kern w:val="0"/>
          <w:sz w:val="32"/>
          <w:szCs w:val="32"/>
          <w:highlight w:val="none"/>
        </w:rPr>
      </w:pPr>
    </w:p>
    <w:p>
      <w:pPr>
        <w:rPr>
          <w:rFonts w:ascii="宋体" w:hAnsi="宋体" w:cs="宋体"/>
          <w:b/>
          <w:kern w:val="0"/>
          <w:sz w:val="32"/>
          <w:szCs w:val="32"/>
          <w:highlight w:val="none"/>
        </w:rPr>
      </w:pPr>
    </w:p>
    <w:p>
      <w:pPr>
        <w:pStyle w:val="23"/>
        <w:rPr>
          <w:rFonts w:hAnsi="宋体" w:cs="宋体"/>
          <w:b/>
          <w:kern w:val="0"/>
          <w:sz w:val="32"/>
          <w:szCs w:val="32"/>
          <w:highlight w:val="none"/>
        </w:rPr>
      </w:pPr>
    </w:p>
    <w:p>
      <w:pPr>
        <w:pStyle w:val="24"/>
        <w:rPr>
          <w:rFonts w:hAnsi="宋体" w:cs="宋体"/>
          <w:b/>
          <w:kern w:val="0"/>
          <w:sz w:val="32"/>
          <w:szCs w:val="32"/>
          <w:highlight w:val="none"/>
        </w:rPr>
      </w:pPr>
    </w:p>
    <w:p>
      <w:pPr>
        <w:pStyle w:val="25"/>
        <w:rPr>
          <w:rFonts w:ascii="宋体" w:hAnsi="宋体" w:cs="宋体"/>
          <w:b/>
          <w:kern w:val="0"/>
          <w:sz w:val="32"/>
          <w:szCs w:val="32"/>
          <w:highlight w:val="none"/>
        </w:rPr>
      </w:pPr>
    </w:p>
    <w:p>
      <w:pPr>
        <w:rPr>
          <w:rFonts w:ascii="宋体" w:hAnsi="宋体" w:cs="宋体"/>
          <w:b/>
          <w:kern w:val="0"/>
          <w:sz w:val="32"/>
          <w:szCs w:val="32"/>
          <w:highlight w:val="none"/>
        </w:rPr>
      </w:pPr>
    </w:p>
    <w:p>
      <w:pPr>
        <w:pStyle w:val="23"/>
        <w:rPr>
          <w:rFonts w:hAnsi="宋体" w:cs="宋体"/>
          <w:b/>
          <w:kern w:val="0"/>
          <w:sz w:val="32"/>
          <w:szCs w:val="32"/>
          <w:highlight w:val="none"/>
        </w:rPr>
      </w:pPr>
    </w:p>
    <w:p>
      <w:pPr>
        <w:pStyle w:val="24"/>
        <w:rPr>
          <w:rFonts w:hAnsi="宋体" w:cs="宋体"/>
          <w:b/>
          <w:kern w:val="0"/>
          <w:sz w:val="32"/>
          <w:szCs w:val="32"/>
          <w:highlight w:val="none"/>
        </w:rPr>
      </w:pPr>
    </w:p>
    <w:p>
      <w:pPr>
        <w:pStyle w:val="25"/>
        <w:rPr>
          <w:rFonts w:ascii="宋体" w:hAnsi="宋体" w:cs="宋体"/>
          <w:b/>
          <w:kern w:val="0"/>
          <w:sz w:val="32"/>
          <w:szCs w:val="32"/>
          <w:highlight w:val="none"/>
        </w:rPr>
      </w:pPr>
    </w:p>
    <w:p>
      <w:pPr>
        <w:rPr>
          <w:rFonts w:ascii="宋体" w:hAnsi="宋体" w:cs="宋体"/>
          <w:b/>
          <w:kern w:val="0"/>
          <w:sz w:val="32"/>
          <w:szCs w:val="32"/>
          <w:highlight w:val="none"/>
        </w:rPr>
      </w:pPr>
    </w:p>
    <w:p>
      <w:pPr>
        <w:pStyle w:val="23"/>
        <w:rPr>
          <w:rFonts w:hAnsi="宋体" w:cs="宋体"/>
          <w:b/>
          <w:kern w:val="0"/>
          <w:sz w:val="32"/>
          <w:szCs w:val="32"/>
          <w:highlight w:val="none"/>
        </w:rPr>
      </w:pPr>
    </w:p>
    <w:p>
      <w:pPr>
        <w:pStyle w:val="24"/>
        <w:rPr>
          <w:rFonts w:hAnsi="宋体" w:cs="宋体"/>
          <w:b/>
          <w:kern w:val="0"/>
          <w:sz w:val="32"/>
          <w:szCs w:val="32"/>
          <w:highlight w:val="none"/>
        </w:rPr>
      </w:pPr>
    </w:p>
    <w:p>
      <w:pPr>
        <w:pStyle w:val="25"/>
        <w:rPr>
          <w:rFonts w:ascii="宋体" w:hAnsi="宋体" w:cs="宋体"/>
          <w:b/>
          <w:kern w:val="0"/>
          <w:sz w:val="32"/>
          <w:szCs w:val="32"/>
          <w:highlight w:val="none"/>
        </w:rPr>
      </w:pPr>
    </w:p>
    <w:p>
      <w:pPr>
        <w:rPr>
          <w:rFonts w:ascii="宋体" w:hAnsi="宋体" w:cs="宋体"/>
          <w:b/>
          <w:kern w:val="0"/>
          <w:sz w:val="32"/>
          <w:szCs w:val="32"/>
          <w:highlight w:val="none"/>
        </w:rPr>
      </w:pPr>
    </w:p>
    <w:p>
      <w:pPr>
        <w:pStyle w:val="23"/>
        <w:rPr>
          <w:rFonts w:hAnsi="宋体" w:cs="宋体"/>
          <w:b/>
          <w:kern w:val="0"/>
          <w:sz w:val="32"/>
          <w:szCs w:val="32"/>
          <w:highlight w:val="none"/>
        </w:rPr>
      </w:pPr>
    </w:p>
    <w:p>
      <w:pPr>
        <w:pStyle w:val="24"/>
        <w:rPr>
          <w:highlight w:val="none"/>
        </w:rPr>
      </w:pPr>
    </w:p>
    <w:p>
      <w:pPr>
        <w:pStyle w:val="24"/>
        <w:rPr>
          <w:rFonts w:hAnsi="宋体" w:cs="宋体"/>
          <w:b/>
          <w:kern w:val="0"/>
          <w:sz w:val="32"/>
          <w:szCs w:val="32"/>
          <w:highlight w:val="none"/>
        </w:rPr>
      </w:pPr>
    </w:p>
    <w:p>
      <w:pPr>
        <w:pStyle w:val="25"/>
        <w:rPr>
          <w:rFonts w:ascii="宋体" w:hAnsi="宋体" w:cs="宋体"/>
          <w:b/>
          <w:kern w:val="0"/>
          <w:sz w:val="32"/>
          <w:szCs w:val="32"/>
          <w:highlight w:val="none"/>
        </w:rPr>
      </w:pPr>
    </w:p>
    <w:p>
      <w:pPr>
        <w:rPr>
          <w:highlight w:val="none"/>
        </w:rPr>
      </w:pPr>
    </w:p>
    <w:p>
      <w:pPr>
        <w:spacing w:line="360" w:lineRule="auto"/>
        <w:ind w:right="420" w:firstLine="2209" w:firstLineChars="500"/>
        <w:rPr>
          <w:rFonts w:ascii="宋体" w:hAnsi="宋体" w:cs="宋体"/>
          <w:b/>
          <w:kern w:val="0"/>
          <w:sz w:val="44"/>
          <w:szCs w:val="44"/>
          <w:highlight w:val="none"/>
        </w:rPr>
      </w:pPr>
      <w:r>
        <w:rPr>
          <w:rFonts w:hint="eastAsia" w:ascii="宋体" w:hAnsi="宋体" w:cs="宋体"/>
          <w:b/>
          <w:kern w:val="0"/>
          <w:sz w:val="44"/>
          <w:szCs w:val="44"/>
          <w:highlight w:val="none"/>
        </w:rPr>
        <w:t>商务技术文件部分（封面）</w:t>
      </w:r>
    </w:p>
    <w:p>
      <w:pPr>
        <w:spacing w:line="360" w:lineRule="auto"/>
        <w:jc w:val="center"/>
        <w:outlineLvl w:val="0"/>
        <w:rPr>
          <w:rFonts w:ascii="宋体" w:hAnsi="宋体" w:cs="宋体"/>
          <w:b/>
          <w:kern w:val="0"/>
          <w:sz w:val="24"/>
          <w:highlight w:val="none"/>
        </w:rPr>
      </w:pPr>
    </w:p>
    <w:p>
      <w:pPr>
        <w:shd w:val="clear" w:color="auto" w:fill="FFFFFF"/>
        <w:snapToGrid w:val="0"/>
        <w:spacing w:line="360" w:lineRule="auto"/>
        <w:jc w:val="center"/>
        <w:outlineLvl w:val="0"/>
        <w:rPr>
          <w:rFonts w:ascii="宋体" w:hAnsi="宋体" w:cs="宋体"/>
          <w:b/>
          <w:bCs/>
          <w:color w:val="000000"/>
          <w:sz w:val="32"/>
          <w:szCs w:val="32"/>
          <w:highlight w:val="none"/>
        </w:rPr>
      </w:pPr>
      <w:r>
        <w:rPr>
          <w:rFonts w:hint="eastAsia" w:ascii="宋体" w:hAnsi="宋体" w:cs="宋体"/>
          <w:b/>
          <w:bCs/>
          <w:color w:val="000000"/>
          <w:sz w:val="32"/>
          <w:szCs w:val="32"/>
          <w:highlight w:val="none"/>
        </w:rPr>
        <w:t>（项目名称）</w:t>
      </w:r>
    </w:p>
    <w:p>
      <w:pPr>
        <w:pStyle w:val="26"/>
        <w:spacing w:line="360" w:lineRule="auto"/>
        <w:rPr>
          <w:rFonts w:cs="宋体"/>
          <w:highlight w:val="none"/>
        </w:rPr>
      </w:pPr>
    </w:p>
    <w:p>
      <w:pPr>
        <w:shd w:val="clear" w:color="auto" w:fill="FFFFFF"/>
        <w:snapToGrid w:val="0"/>
        <w:spacing w:line="360" w:lineRule="auto"/>
        <w:jc w:val="center"/>
        <w:outlineLvl w:val="0"/>
        <w:rPr>
          <w:rFonts w:ascii="宋体" w:hAnsi="宋体" w:cs="宋体"/>
          <w:b/>
          <w:bCs/>
          <w:color w:val="000000"/>
          <w:sz w:val="52"/>
          <w:szCs w:val="52"/>
          <w:highlight w:val="none"/>
        </w:rPr>
      </w:pPr>
      <w:bookmarkStart w:id="471" w:name="_Toc17190"/>
      <w:r>
        <w:rPr>
          <w:rFonts w:hint="eastAsia" w:ascii="宋体" w:hAnsi="宋体" w:cs="宋体"/>
          <w:b/>
          <w:bCs/>
          <w:color w:val="000000"/>
          <w:sz w:val="52"/>
          <w:szCs w:val="52"/>
          <w:highlight w:val="none"/>
        </w:rPr>
        <w:t>商 务 技 术 文 件</w:t>
      </w:r>
      <w:bookmarkEnd w:id="471"/>
    </w:p>
    <w:p>
      <w:pPr>
        <w:widowControl/>
        <w:spacing w:line="360" w:lineRule="auto"/>
        <w:ind w:right="-2"/>
        <w:jc w:val="center"/>
        <w:outlineLvl w:val="1"/>
        <w:rPr>
          <w:rFonts w:ascii="宋体" w:hAnsi="宋体" w:cs="宋体"/>
          <w:b/>
          <w:color w:val="000000"/>
          <w:sz w:val="36"/>
          <w:szCs w:val="36"/>
          <w:highlight w:val="none"/>
        </w:rPr>
      </w:pPr>
      <w:bookmarkStart w:id="472" w:name="_Toc27078"/>
      <w:r>
        <w:rPr>
          <w:rFonts w:hint="eastAsia" w:ascii="宋体" w:hAnsi="宋体" w:cs="宋体"/>
          <w:b/>
          <w:color w:val="000000"/>
          <w:sz w:val="36"/>
          <w:szCs w:val="36"/>
          <w:highlight w:val="none"/>
        </w:rPr>
        <w:t>（线上电子招投标）</w:t>
      </w:r>
      <w:bookmarkEnd w:id="472"/>
    </w:p>
    <w:p>
      <w:pPr>
        <w:pStyle w:val="626"/>
        <w:spacing w:line="360" w:lineRule="auto"/>
        <w:rPr>
          <w:rFonts w:cs="宋体"/>
          <w:sz w:val="36"/>
          <w:szCs w:val="36"/>
          <w:highlight w:val="none"/>
        </w:rPr>
      </w:pPr>
    </w:p>
    <w:p>
      <w:pPr>
        <w:shd w:val="clear" w:color="auto" w:fill="FFFFFF"/>
        <w:snapToGrid w:val="0"/>
        <w:spacing w:line="360" w:lineRule="auto"/>
        <w:jc w:val="center"/>
        <w:outlineLvl w:val="1"/>
        <w:rPr>
          <w:rFonts w:ascii="宋体" w:hAnsi="宋体" w:cs="宋体"/>
          <w:b/>
          <w:bCs/>
          <w:color w:val="000000"/>
          <w:sz w:val="36"/>
          <w:szCs w:val="36"/>
          <w:highlight w:val="none"/>
        </w:rPr>
      </w:pPr>
      <w:bookmarkStart w:id="473" w:name="_Toc28851"/>
      <w:r>
        <w:rPr>
          <w:rFonts w:hint="eastAsia" w:ascii="宋体" w:hAnsi="宋体" w:cs="宋体"/>
          <w:b/>
          <w:bCs/>
          <w:color w:val="000000"/>
          <w:sz w:val="36"/>
          <w:szCs w:val="36"/>
          <w:highlight w:val="none"/>
        </w:rPr>
        <w:t xml:space="preserve">  招标编号：</w:t>
      </w:r>
      <w:bookmarkEnd w:id="473"/>
      <w:r>
        <w:rPr>
          <w:rFonts w:hint="eastAsia" w:ascii="宋体" w:hAnsi="宋体" w:cs="宋体"/>
          <w:b/>
          <w:bCs/>
          <w:color w:val="000000"/>
          <w:sz w:val="36"/>
          <w:szCs w:val="36"/>
          <w:highlight w:val="none"/>
        </w:rPr>
        <w:t xml:space="preserve">YHZFCG2024- </w:t>
      </w:r>
    </w:p>
    <w:p>
      <w:pPr>
        <w:pStyle w:val="626"/>
        <w:spacing w:line="360" w:lineRule="auto"/>
        <w:rPr>
          <w:rFonts w:cs="宋体"/>
          <w:highlight w:val="none"/>
        </w:rPr>
      </w:pPr>
    </w:p>
    <w:p>
      <w:pPr>
        <w:snapToGrid w:val="0"/>
        <w:spacing w:line="360" w:lineRule="auto"/>
        <w:jc w:val="center"/>
        <w:rPr>
          <w:rFonts w:ascii="宋体" w:hAnsi="宋体" w:cs="宋体"/>
          <w:color w:val="000000"/>
          <w:sz w:val="72"/>
          <w:szCs w:val="72"/>
          <w:highlight w:val="none"/>
        </w:rPr>
      </w:pPr>
      <w:r>
        <w:rPr>
          <w:rFonts w:hint="eastAsia" w:ascii="宋体" w:hAnsi="宋体" w:cs="宋体"/>
          <w:color w:val="000000"/>
          <w:sz w:val="72"/>
          <w:szCs w:val="72"/>
          <w:highlight w:val="none"/>
        </w:rPr>
        <w:t>投</w:t>
      </w:r>
    </w:p>
    <w:p>
      <w:pPr>
        <w:snapToGrid w:val="0"/>
        <w:spacing w:line="360" w:lineRule="auto"/>
        <w:jc w:val="center"/>
        <w:rPr>
          <w:rFonts w:ascii="宋体" w:hAnsi="宋体" w:cs="宋体"/>
          <w:color w:val="000000"/>
          <w:sz w:val="72"/>
          <w:szCs w:val="72"/>
          <w:highlight w:val="none"/>
        </w:rPr>
      </w:pPr>
      <w:r>
        <w:rPr>
          <w:rFonts w:hint="eastAsia" w:ascii="宋体" w:hAnsi="宋体" w:cs="宋体"/>
          <w:color w:val="000000"/>
          <w:sz w:val="72"/>
          <w:szCs w:val="72"/>
          <w:highlight w:val="none"/>
        </w:rPr>
        <w:t>标</w:t>
      </w:r>
    </w:p>
    <w:p>
      <w:pPr>
        <w:snapToGrid w:val="0"/>
        <w:spacing w:line="360" w:lineRule="auto"/>
        <w:jc w:val="center"/>
        <w:rPr>
          <w:rFonts w:ascii="宋体" w:hAnsi="宋体" w:cs="宋体"/>
          <w:color w:val="000000"/>
          <w:sz w:val="72"/>
          <w:szCs w:val="72"/>
          <w:highlight w:val="none"/>
        </w:rPr>
      </w:pPr>
      <w:r>
        <w:rPr>
          <w:rFonts w:hint="eastAsia" w:ascii="宋体" w:hAnsi="宋体" w:cs="宋体"/>
          <w:color w:val="000000"/>
          <w:sz w:val="72"/>
          <w:szCs w:val="72"/>
          <w:highlight w:val="none"/>
        </w:rPr>
        <w:t>文</w:t>
      </w:r>
    </w:p>
    <w:p>
      <w:pPr>
        <w:snapToGrid w:val="0"/>
        <w:spacing w:line="360" w:lineRule="auto"/>
        <w:jc w:val="center"/>
        <w:rPr>
          <w:rFonts w:ascii="宋体" w:hAnsi="宋体" w:cs="宋体"/>
          <w:color w:val="000000"/>
          <w:sz w:val="36"/>
          <w:szCs w:val="36"/>
          <w:highlight w:val="none"/>
        </w:rPr>
      </w:pPr>
      <w:r>
        <w:rPr>
          <w:rFonts w:hint="eastAsia" w:ascii="宋体" w:hAnsi="宋体" w:cs="宋体"/>
          <w:color w:val="000000"/>
          <w:sz w:val="72"/>
          <w:szCs w:val="72"/>
          <w:highlight w:val="none"/>
        </w:rPr>
        <w:t>件</w:t>
      </w:r>
    </w:p>
    <w:p>
      <w:pPr>
        <w:pStyle w:val="26"/>
        <w:spacing w:line="360" w:lineRule="auto"/>
        <w:rPr>
          <w:rFonts w:cs="宋体"/>
          <w:highlight w:val="none"/>
        </w:rPr>
      </w:pPr>
    </w:p>
    <w:p>
      <w:pPr>
        <w:snapToGrid w:val="0"/>
        <w:spacing w:line="360" w:lineRule="auto"/>
        <w:ind w:firstLine="1920" w:firstLineChars="600"/>
        <w:rPr>
          <w:rFonts w:ascii="宋体" w:hAnsi="宋体" w:cs="宋体"/>
          <w:color w:val="000000"/>
          <w:sz w:val="32"/>
          <w:szCs w:val="32"/>
          <w:highlight w:val="none"/>
        </w:rPr>
      </w:pPr>
      <w:r>
        <w:rPr>
          <w:rFonts w:hint="eastAsia" w:ascii="宋体" w:hAnsi="宋体" w:cs="宋体"/>
          <w:color w:val="000000"/>
          <w:sz w:val="32"/>
          <w:szCs w:val="32"/>
          <w:highlight w:val="none"/>
        </w:rPr>
        <w:t>投标人全称：（单位公章或电子公章）</w:t>
      </w:r>
    </w:p>
    <w:p>
      <w:pPr>
        <w:snapToGrid w:val="0"/>
        <w:spacing w:line="360" w:lineRule="auto"/>
        <w:ind w:firstLine="1920" w:firstLineChars="600"/>
        <w:rPr>
          <w:rFonts w:ascii="宋体" w:hAnsi="宋体" w:cs="宋体"/>
          <w:color w:val="000000"/>
          <w:sz w:val="32"/>
          <w:szCs w:val="32"/>
          <w:highlight w:val="none"/>
        </w:rPr>
      </w:pPr>
      <w:r>
        <w:rPr>
          <w:rFonts w:hint="eastAsia" w:ascii="宋体" w:hAnsi="宋体" w:cs="宋体"/>
          <w:color w:val="000000"/>
          <w:sz w:val="32"/>
          <w:szCs w:val="32"/>
          <w:highlight w:val="none"/>
        </w:rPr>
        <w:t>投标人地址：</w:t>
      </w:r>
    </w:p>
    <w:p>
      <w:pPr>
        <w:snapToGrid w:val="0"/>
        <w:spacing w:line="360" w:lineRule="auto"/>
        <w:jc w:val="center"/>
        <w:rPr>
          <w:rFonts w:ascii="宋体" w:hAnsi="宋体" w:cs="宋体"/>
          <w:color w:val="000000"/>
          <w:sz w:val="32"/>
          <w:szCs w:val="32"/>
          <w:highlight w:val="none"/>
        </w:rPr>
      </w:pPr>
      <w:r>
        <w:rPr>
          <w:rFonts w:hint="eastAsia" w:ascii="宋体" w:hAnsi="宋体" w:cs="宋体"/>
          <w:color w:val="000000"/>
          <w:sz w:val="32"/>
          <w:szCs w:val="32"/>
          <w:highlight w:val="none"/>
        </w:rPr>
        <w:t>年   月   日</w:t>
      </w:r>
    </w:p>
    <w:p>
      <w:pPr>
        <w:pStyle w:val="3"/>
        <w:snapToGrid w:val="0"/>
        <w:rPr>
          <w:rFonts w:ascii="宋体" w:hAnsi="宋体" w:cs="宋体"/>
          <w:color w:val="000000"/>
          <w:kern w:val="0"/>
          <w:sz w:val="32"/>
          <w:szCs w:val="32"/>
          <w:highlight w:val="none"/>
        </w:rPr>
        <w:sectPr>
          <w:pgSz w:w="11906" w:h="16838"/>
          <w:pgMar w:top="993" w:right="1474" w:bottom="1134" w:left="1474" w:header="851" w:footer="641" w:gutter="0"/>
          <w:pgNumType w:fmt="numberInDash"/>
          <w:cols w:space="720" w:num="1"/>
          <w:docGrid w:type="lines" w:linePitch="315" w:charSpace="0"/>
        </w:sectPr>
      </w:pPr>
    </w:p>
    <w:p>
      <w:pPr>
        <w:pStyle w:val="62"/>
        <w:ind w:firstLine="420"/>
        <w:rPr>
          <w:rFonts w:cs="宋体"/>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 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（3）符合性审查资料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（4）评标标准相应的商务技术资料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（5）商务技术偏离表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rPr>
        <w:t>6</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rPr>
        <w:t>7</w:t>
      </w:r>
      <w:r>
        <w:rPr>
          <w:rFonts w:hint="eastAsia" w:ascii="宋体" w:hAnsi="宋体" w:cs="宋体"/>
          <w:sz w:val="24"/>
          <w:highlight w:val="none"/>
          <w:lang w:val="zh-CN"/>
        </w:rPr>
        <w:t>）关于对招标文件中有关条款的拒绝声明（如果有的话）</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rPr>
        <w:t>8</w:t>
      </w:r>
      <w:r>
        <w:rPr>
          <w:rFonts w:hint="eastAsia" w:ascii="宋体" w:hAnsi="宋体" w:cs="宋体"/>
          <w:sz w:val="24"/>
          <w:highlight w:val="none"/>
          <w:lang w:val="zh-CN"/>
        </w:rPr>
        <w:t>）投标人认为需要提供的与本项目有关的其他文件和说明</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rPr>
          <w:rFonts w:ascii="宋体" w:hAnsi="宋体" w:cs="宋体"/>
          <w:highlight w:val="none"/>
          <w:lang w:val="zh-CN"/>
        </w:rPr>
      </w:pPr>
    </w:p>
    <w:p>
      <w:pPr>
        <w:rPr>
          <w:rFonts w:ascii="宋体" w:hAnsi="宋体" w:cs="宋体"/>
          <w:highlight w:val="none"/>
          <w:lang w:val="zh-CN"/>
        </w:rPr>
      </w:pPr>
    </w:p>
    <w:p>
      <w:pPr>
        <w:rPr>
          <w:rFonts w:ascii="宋体" w:hAnsi="宋体" w:cs="宋体"/>
          <w:highlight w:val="none"/>
          <w:lang w:val="zh-CN"/>
        </w:rPr>
      </w:pPr>
    </w:p>
    <w:p>
      <w:pPr>
        <w:rPr>
          <w:rFonts w:ascii="宋体" w:hAnsi="宋体" w:cs="宋体"/>
          <w:highlight w:val="none"/>
          <w:lang w:val="zh-CN"/>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b/>
          <w:kern w:val="0"/>
          <w:sz w:val="32"/>
          <w:szCs w:val="32"/>
          <w:highlight w:val="none"/>
        </w:rPr>
      </w:pPr>
      <w:r>
        <w:rPr>
          <w:rFonts w:hint="eastAsia" w:ascii="宋体" w:hAnsi="宋体" w:cs="宋体"/>
          <w:b/>
          <w:kern w:val="0"/>
          <w:sz w:val="32"/>
          <w:szCs w:val="32"/>
          <w:highlight w:val="none"/>
        </w:rPr>
        <w:br w:type="page"/>
      </w: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rPr>
        <w:t>（采购人）、（采购代理机构）：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u w:val="single"/>
        </w:rPr>
        <w:t>（项目名称）</w:t>
      </w:r>
      <w:r>
        <w:rPr>
          <w:rFonts w:hint="eastAsia" w:ascii="宋体" w:hAnsi="宋体" w:cs="宋体"/>
          <w:sz w:val="24"/>
          <w:highlight w:val="none"/>
        </w:rPr>
        <w:t>【招标编号：（采购编号）】招标的有关活动，并对此项目进行投标。为此：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2.1.2</w:t>
      </w:r>
      <w:r>
        <w:rPr>
          <w:rFonts w:hint="eastAsia" w:ascii="宋体" w:hAnsi="宋体" w:cs="宋体"/>
          <w:snapToGrid w:val="0"/>
          <w:kern w:val="28"/>
          <w:sz w:val="24"/>
          <w:szCs w:val="20"/>
          <w:highlight w:val="none"/>
        </w:rPr>
        <w:t>联合协议</w:t>
      </w:r>
      <w:bookmarkStart w:id="474" w:name="_Hlk101257010"/>
      <w:r>
        <w:rPr>
          <w:rFonts w:hint="eastAsia" w:ascii="宋体" w:hAnsi="宋体" w:cs="宋体"/>
          <w:sz w:val="24"/>
          <w:highlight w:val="none"/>
        </w:rPr>
        <w:t>（如果有)</w:t>
      </w:r>
      <w:bookmarkEnd w:id="474"/>
      <w:r>
        <w:rPr>
          <w:rFonts w:hint="eastAsia" w:ascii="宋体" w:hAnsi="宋体" w:cs="宋体"/>
          <w:snapToGrid w:val="0"/>
          <w:kern w:val="28"/>
          <w:sz w:val="24"/>
          <w:szCs w:val="20"/>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2.1.3落实政府采购政策需满足的资格要求（如果有）；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2.1.4本项目的特定资格要求（如果有)。</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2.2.3分包意向协议（如果有)；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2.2.4符合性审查资料；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2.2.5评标标准相应的商务技术资料；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2.2.6投标标的清单；</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2.2.7商务技术偏离表；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2.3.1开标一览表（报价表）；</w:t>
      </w:r>
    </w:p>
    <w:p>
      <w:pPr>
        <w:pStyle w:val="2"/>
        <w:adjustRightInd w:val="0"/>
        <w:snapToGrid w:val="0"/>
        <w:ind w:firstLine="960" w:firstLineChars="400"/>
        <w:rPr>
          <w:rFonts w:ascii="宋体" w:hAnsi="宋体" w:eastAsia="宋体" w:cs="宋体"/>
          <w:sz w:val="24"/>
          <w:szCs w:val="24"/>
          <w:highlight w:val="none"/>
          <w:lang w:val="en-US"/>
        </w:rPr>
      </w:pPr>
      <w:r>
        <w:rPr>
          <w:rFonts w:hint="eastAsia" w:ascii="宋体" w:hAnsi="宋体" w:eastAsia="宋体" w:cs="宋体"/>
          <w:sz w:val="24"/>
          <w:szCs w:val="24"/>
          <w:highlight w:val="none"/>
          <w:lang w:val="en-US"/>
        </w:rPr>
        <w:t>2.3.2 报价情况说明（如供应商报价低于项目预算50%的，应当提交本文档，详细阐述不影响产品质量或者诚信履约的具体原因）；</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2.3.2中小企业声明函（如果有）。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投标人应对投标文件中材料的真实性、合法性负责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p>
    <w:p>
      <w:pPr>
        <w:spacing w:line="360" w:lineRule="auto"/>
        <w:ind w:firstLine="3600" w:firstLineChars="1500"/>
        <w:rPr>
          <w:rFonts w:ascii="宋体" w:hAnsi="宋体" w:cs="宋体"/>
          <w:sz w:val="24"/>
          <w:highlight w:val="none"/>
        </w:rPr>
      </w:pP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rPr>
          <w:rFonts w:ascii="宋体" w:hAnsi="宋体" w:cs="宋体"/>
          <w:b/>
          <w:kern w:val="0"/>
          <w:sz w:val="32"/>
          <w:szCs w:val="32"/>
          <w:highlight w:val="none"/>
        </w:rPr>
      </w:pPr>
      <w:r>
        <w:rPr>
          <w:rFonts w:ascii="宋体" w:hAnsi="宋体" w:cs="宋体"/>
          <w:b/>
          <w:kern w:val="0"/>
          <w:sz w:val="32"/>
          <w:szCs w:val="32"/>
          <w:highlight w:val="none"/>
        </w:rPr>
        <w:br w:type="page"/>
      </w: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，所在单位：</w:t>
      </w:r>
      <w:r>
        <w:rPr>
          <w:rFonts w:hint="eastAsia" w:ascii="宋体" w:hAnsi="宋体" w:cs="宋体"/>
          <w:kern w:val="0"/>
          <w:sz w:val="24"/>
          <w:highlight w:val="none"/>
          <w:u w:val="single"/>
        </w:rPr>
        <w:t xml:space="preserve">         </w:t>
      </w:r>
      <w:r>
        <w:rPr>
          <w:rFonts w:hint="eastAsia" w:ascii="宋体" w:hAnsi="宋体" w:cs="宋体"/>
          <w:kern w:val="0"/>
          <w:sz w:val="24"/>
          <w:highlight w:val="none"/>
          <w:lang w:val="zh-CN"/>
        </w:rPr>
        <w:t>），以我方名义处理</w:t>
      </w:r>
      <w:r>
        <w:rPr>
          <w:rFonts w:hint="eastAsia" w:ascii="宋体" w:hAnsi="宋体" w:cs="宋体"/>
          <w:kern w:val="0"/>
          <w:sz w:val="24"/>
          <w:highlight w:val="none"/>
          <w:u w:val="single"/>
        </w:rPr>
        <w:t xml:space="preserve">  </w:t>
      </w:r>
      <w:r>
        <w:rPr>
          <w:rFonts w:hint="eastAsia" w:ascii="宋体" w:hAnsi="宋体" w:cs="宋体"/>
          <w:sz w:val="24"/>
          <w:highlight w:val="none"/>
          <w:u w:val="single"/>
        </w:rPr>
        <w:t>（项目名称）  【</w:t>
      </w:r>
      <w:r>
        <w:rPr>
          <w:rFonts w:hint="eastAsia" w:ascii="宋体" w:hAnsi="宋体" w:cs="宋体"/>
          <w:sz w:val="24"/>
          <w:highlight w:val="none"/>
        </w:rPr>
        <w:t>招标编号：（采购编号）】</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zh-CN"/>
        </w:rPr>
        <w:t xml:space="preserve">      </w:t>
      </w:r>
      <w:r>
        <w:rPr>
          <w:rFonts w:hint="eastAsia" w:ascii="宋体" w:hAnsi="宋体" w:cs="宋体"/>
          <w:b/>
          <w:kern w:val="0"/>
          <w:sz w:val="32"/>
          <w:szCs w:val="32"/>
          <w:highlight w:val="none"/>
        </w:rPr>
        <w:t xml:space="preserve"> </w:t>
      </w: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，所在单位：</w:t>
      </w:r>
      <w:r>
        <w:rPr>
          <w:rFonts w:hint="eastAsia" w:ascii="宋体" w:hAnsi="宋体" w:cs="宋体"/>
          <w:kern w:val="0"/>
          <w:sz w:val="24"/>
          <w:highlight w:val="none"/>
          <w:u w:val="single"/>
        </w:rPr>
        <w:t xml:space="preserve">         </w:t>
      </w:r>
      <w:r>
        <w:rPr>
          <w:rFonts w:hint="eastAsia" w:ascii="宋体" w:hAnsi="宋体" w:cs="宋体"/>
          <w:kern w:val="0"/>
          <w:sz w:val="24"/>
          <w:highlight w:val="none"/>
          <w:lang w:val="zh-CN"/>
        </w:rPr>
        <w:t>），以我方名义处理</w:t>
      </w:r>
      <w:r>
        <w:rPr>
          <w:rFonts w:hint="eastAsia" w:ascii="宋体" w:hAnsi="宋体" w:cs="宋体"/>
          <w:kern w:val="0"/>
          <w:sz w:val="24"/>
          <w:highlight w:val="none"/>
        </w:rPr>
        <w:t xml:space="preserve"> </w:t>
      </w:r>
      <w:r>
        <w:rPr>
          <w:rFonts w:hint="eastAsia" w:ascii="宋体" w:hAnsi="宋体" w:cs="宋体"/>
          <w:kern w:val="0"/>
          <w:sz w:val="24"/>
          <w:highlight w:val="none"/>
          <w:u w:val="single"/>
        </w:rPr>
        <w:t xml:space="preserve">  </w:t>
      </w:r>
      <w:r>
        <w:rPr>
          <w:rFonts w:hint="eastAsia" w:ascii="宋体" w:hAnsi="宋体" w:cs="宋体"/>
          <w:sz w:val="24"/>
          <w:highlight w:val="none"/>
          <w:u w:val="single"/>
        </w:rPr>
        <w:t>（项目名称）</w:t>
      </w:r>
      <w:r>
        <w:rPr>
          <w:rFonts w:hint="eastAsia" w:ascii="宋体" w:hAnsi="宋体" w:cs="宋体"/>
          <w:sz w:val="24"/>
          <w:highlight w:val="none"/>
        </w:rPr>
        <w:t>【招标编号：（采购编号）】</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98"/>
        <w:spacing w:line="360" w:lineRule="auto"/>
        <w:rPr>
          <w:rFonts w:hAnsi="宋体" w:cs="宋体"/>
          <w:bCs/>
          <w:sz w:val="24"/>
          <w:highlight w:val="none"/>
        </w:rPr>
      </w:pPr>
      <w:r>
        <w:rPr>
          <w:rFonts w:hint="eastAsia" w:hAnsi="宋体" w:cs="宋体"/>
          <w:bCs/>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8"/>
              <w:adjustRightInd w:val="0"/>
              <w:spacing w:line="360" w:lineRule="auto"/>
              <w:rPr>
                <w:rFonts w:hAnsi="宋体" w:cs="宋体"/>
                <w:bCs/>
                <w:sz w:val="24"/>
                <w:highlight w:val="none"/>
              </w:rPr>
            </w:pPr>
            <w:r>
              <w:rPr>
                <w:rFonts w:hint="eastAsia" w:hAnsi="宋体" w:cs="宋体"/>
                <w:bCs/>
                <w:sz w:val="24"/>
                <w:highlight w:val="none"/>
              </w:rPr>
              <w:t>正面：                                 反面：</w:t>
            </w:r>
          </w:p>
          <w:p>
            <w:pPr>
              <w:pStyle w:val="98"/>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jc w:val="center"/>
        <w:rPr>
          <w:rFonts w:ascii="宋体" w:hAnsi="宋体" w:cs="宋体"/>
          <w:b/>
          <w:kern w:val="0"/>
          <w:sz w:val="32"/>
          <w:szCs w:val="32"/>
          <w:highlight w:val="none"/>
        </w:rPr>
      </w:pPr>
    </w:p>
    <w:p>
      <w:pPr>
        <w:rPr>
          <w:rFonts w:ascii="宋体" w:hAnsi="宋体" w:cs="宋体"/>
          <w:b/>
          <w:kern w:val="0"/>
          <w:sz w:val="32"/>
          <w:szCs w:val="32"/>
          <w:highlight w:val="none"/>
        </w:rPr>
      </w:pPr>
      <w:r>
        <w:rPr>
          <w:rFonts w:hint="eastAsia" w:ascii="宋体" w:hAnsi="宋体" w:cs="宋体"/>
          <w:b/>
          <w:kern w:val="0"/>
          <w:sz w:val="32"/>
          <w:szCs w:val="32"/>
          <w:highlight w:val="none"/>
        </w:rPr>
        <w:br w:type="page"/>
      </w:r>
    </w:p>
    <w:p>
      <w:pPr>
        <w:snapToGrid w:val="0"/>
        <w:spacing w:line="360" w:lineRule="auto"/>
        <w:ind w:firstLine="3534" w:firstLineChars="1100"/>
        <w:rPr>
          <w:rFonts w:hint="eastAsia" w:ascii="宋体" w:hAnsi="宋体" w:eastAsia="宋体" w:cs="宋体"/>
          <w:b/>
          <w:kern w:val="0"/>
          <w:sz w:val="32"/>
          <w:szCs w:val="32"/>
          <w:highlight w:val="none"/>
          <w:lang w:eastAsia="zh-CN"/>
        </w:rPr>
      </w:pPr>
      <w:r>
        <w:rPr>
          <w:rFonts w:hint="eastAsia" w:ascii="宋体" w:hAnsi="宋体" w:cs="宋体"/>
          <w:b/>
          <w:kern w:val="0"/>
          <w:sz w:val="32"/>
          <w:szCs w:val="32"/>
          <w:highlight w:val="none"/>
        </w:rPr>
        <w:t>三、分包意向协议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中标后以分包方式履行合同的，提供分包意向协议(附件6)；采购人不同意分包或者投标人中标后不以分包方式履行合同的，则不需要提供。</w:t>
      </w:r>
      <w:r>
        <w:rPr>
          <w:rFonts w:hint="eastAsia" w:ascii="宋体" w:hAnsi="宋体" w:cs="宋体"/>
          <w:sz w:val="24"/>
          <w:highlight w:val="none"/>
        </w:rPr>
        <w:t>]</w:t>
      </w:r>
    </w:p>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四、符合性审查资料</w:t>
      </w:r>
    </w:p>
    <w:p>
      <w:pPr>
        <w:jc w:val="center"/>
        <w:rPr>
          <w:rFonts w:ascii="宋体" w:hAnsi="宋体" w:cs="宋体"/>
          <w:b/>
          <w:kern w:val="0"/>
          <w:sz w:val="32"/>
          <w:szCs w:val="32"/>
          <w:highlight w:val="none"/>
        </w:rPr>
      </w:pPr>
    </w:p>
    <w:tbl>
      <w:tblPr>
        <w:tblStyle w:val="63"/>
        <w:tblW w:w="985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873"/>
        <w:gridCol w:w="366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95"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3873"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3669"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95"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3873" w:type="dxa"/>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3669"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tcPr>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95"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3873" w:type="dxa"/>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3669"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95"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3873" w:type="dxa"/>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3669"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rPr>
          <w:rFonts w:ascii="宋体" w:hAnsi="宋体" w:cs="宋体"/>
          <w:highlight w:val="none"/>
        </w:rPr>
      </w:pPr>
    </w:p>
    <w:p>
      <w:pPr>
        <w:jc w:val="center"/>
        <w:rPr>
          <w:rFonts w:ascii="宋体" w:hAnsi="宋体" w:cs="宋体"/>
          <w:b/>
          <w:kern w:val="0"/>
          <w:sz w:val="32"/>
          <w:szCs w:val="32"/>
          <w:highlight w:val="none"/>
        </w:rPr>
      </w:pPr>
    </w:p>
    <w:p>
      <w:pPr>
        <w:jc w:val="center"/>
        <w:rPr>
          <w:rFonts w:ascii="宋体" w:hAnsi="宋体" w:cs="宋体"/>
          <w:highlight w:val="none"/>
        </w:rPr>
      </w:pPr>
      <w:r>
        <w:rPr>
          <w:rFonts w:hint="eastAsia" w:ascii="宋体" w:hAnsi="宋体" w:cs="宋体"/>
          <w:b/>
          <w:kern w:val="0"/>
          <w:sz w:val="32"/>
          <w:szCs w:val="32"/>
          <w:highlight w:val="none"/>
        </w:rPr>
        <w:t>五、评标标准相应的商务技术资料</w:t>
      </w:r>
    </w:p>
    <w:p>
      <w:pPr>
        <w:snapToGrid w:val="0"/>
        <w:spacing w:line="360" w:lineRule="auto"/>
        <w:jc w:val="left"/>
        <w:rPr>
          <w:rFonts w:ascii="宋体" w:hAnsi="宋体" w:cs="宋体"/>
          <w:b/>
          <w:sz w:val="24"/>
          <w:highlight w:val="none"/>
        </w:rPr>
      </w:pPr>
    </w:p>
    <w:p>
      <w:pPr>
        <w:snapToGrid w:val="0"/>
        <w:spacing w:line="360" w:lineRule="auto"/>
        <w:jc w:val="left"/>
        <w:rPr>
          <w:rFonts w:ascii="宋体" w:hAnsi="宋体" w:cs="宋体"/>
          <w:b/>
          <w:sz w:val="28"/>
          <w:szCs w:val="28"/>
          <w:highlight w:val="none"/>
        </w:rPr>
      </w:pPr>
      <w:r>
        <w:rPr>
          <w:rFonts w:hint="eastAsia" w:ascii="宋体" w:hAnsi="宋体" w:cs="宋体"/>
          <w:b/>
          <w:sz w:val="28"/>
          <w:szCs w:val="28"/>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pStyle w:val="2"/>
        <w:rPr>
          <w:rFonts w:ascii="宋体" w:hAnsi="宋体" w:eastAsia="宋体" w:cs="宋体"/>
          <w:b/>
          <w:kern w:val="0"/>
          <w:highlight w:val="none"/>
        </w:rPr>
      </w:pPr>
    </w:p>
    <w:p>
      <w:pPr>
        <w:rPr>
          <w:rFonts w:ascii="宋体" w:hAnsi="宋体" w:cs="宋体"/>
          <w:b/>
          <w:kern w:val="0"/>
          <w:sz w:val="32"/>
          <w:szCs w:val="32"/>
          <w:highlight w:val="none"/>
        </w:rPr>
      </w:pPr>
    </w:p>
    <w:p>
      <w:pPr>
        <w:pStyle w:val="2"/>
        <w:rPr>
          <w:rFonts w:ascii="宋体" w:hAnsi="宋体" w:eastAsia="宋体" w:cs="宋体"/>
          <w:highlight w:val="none"/>
        </w:rPr>
      </w:pP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pStyle w:val="2"/>
        <w:rPr>
          <w:rFonts w:ascii="宋体" w:hAnsi="宋体" w:eastAsia="宋体" w:cs="宋体"/>
          <w:b/>
          <w:kern w:val="0"/>
          <w:highlight w:val="none"/>
          <w:lang w:val="en-US"/>
        </w:rPr>
      </w:pPr>
    </w:p>
    <w:p>
      <w:pPr>
        <w:rPr>
          <w:rFonts w:ascii="宋体" w:hAnsi="宋体" w:cs="宋体"/>
          <w:b/>
          <w:kern w:val="0"/>
          <w:sz w:val="32"/>
          <w:szCs w:val="32"/>
          <w:highlight w:val="none"/>
        </w:rPr>
      </w:pPr>
    </w:p>
    <w:p>
      <w:pPr>
        <w:pStyle w:val="2"/>
        <w:rPr>
          <w:rFonts w:ascii="宋体" w:hAnsi="宋体" w:eastAsia="宋体" w:cs="宋体"/>
          <w:b/>
          <w:kern w:val="0"/>
          <w:highlight w:val="none"/>
          <w:lang w:val="en-US"/>
        </w:rPr>
      </w:pPr>
    </w:p>
    <w:p>
      <w:pPr>
        <w:rPr>
          <w:rFonts w:ascii="宋体" w:hAnsi="宋体" w:cs="宋体"/>
          <w:b/>
          <w:kern w:val="0"/>
          <w:sz w:val="32"/>
          <w:szCs w:val="32"/>
          <w:highlight w:val="none"/>
        </w:rPr>
      </w:pPr>
    </w:p>
    <w:p>
      <w:pPr>
        <w:rPr>
          <w:rFonts w:ascii="宋体" w:hAnsi="宋体" w:cs="宋体"/>
          <w:b/>
          <w:kern w:val="0"/>
          <w:sz w:val="32"/>
          <w:szCs w:val="32"/>
          <w:highlight w:val="none"/>
        </w:rPr>
      </w:pPr>
    </w:p>
    <w:p>
      <w:pPr>
        <w:rPr>
          <w:rFonts w:ascii="宋体" w:hAnsi="宋体" w:cs="宋体"/>
          <w:b/>
          <w:kern w:val="0"/>
          <w:sz w:val="32"/>
          <w:szCs w:val="32"/>
          <w:highlight w:val="none"/>
        </w:rPr>
      </w:pPr>
      <w:r>
        <w:rPr>
          <w:rFonts w:hint="eastAsia" w:ascii="宋体" w:hAnsi="宋体" w:cs="宋体"/>
          <w:b/>
          <w:kern w:val="0"/>
          <w:sz w:val="32"/>
          <w:szCs w:val="32"/>
          <w:highlight w:val="none"/>
        </w:rPr>
        <w:br w:type="page"/>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59" w:type="dxa"/>
            <w:vAlign w:val="center"/>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vAlign w:val="center"/>
          </w:tcPr>
          <w:p>
            <w:pPr>
              <w:jc w:val="center"/>
              <w:rPr>
                <w:rFonts w:ascii="宋体" w:hAnsi="宋体" w:cs="宋体"/>
                <w:b/>
                <w:bCs/>
                <w:sz w:val="24"/>
                <w:highlight w:val="none"/>
              </w:rPr>
            </w:pPr>
            <w:r>
              <w:rPr>
                <w:rFonts w:hint="eastAsia" w:ascii="宋体" w:hAnsi="宋体" w:cs="宋体"/>
                <w:b/>
                <w:bCs/>
                <w:sz w:val="24"/>
                <w:highlight w:val="none"/>
              </w:rPr>
              <w:t>招标文件第三部分采购需求章节及具体内容</w:t>
            </w:r>
          </w:p>
        </w:tc>
        <w:tc>
          <w:tcPr>
            <w:tcW w:w="3546" w:type="dxa"/>
            <w:vAlign w:val="center"/>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vAlign w:val="center"/>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59" w:type="dxa"/>
            <w:vAlign w:val="center"/>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vAlign w:val="center"/>
          </w:tcPr>
          <w:p>
            <w:pPr>
              <w:jc w:val="center"/>
              <w:rPr>
                <w:rFonts w:ascii="宋体" w:hAnsi="宋体" w:cs="宋体"/>
                <w:b/>
                <w:kern w:val="0"/>
                <w:sz w:val="32"/>
                <w:szCs w:val="32"/>
                <w:highlight w:val="none"/>
              </w:rPr>
            </w:pPr>
          </w:p>
        </w:tc>
        <w:tc>
          <w:tcPr>
            <w:tcW w:w="3546" w:type="dxa"/>
            <w:vAlign w:val="center"/>
          </w:tcPr>
          <w:p>
            <w:pPr>
              <w:jc w:val="center"/>
              <w:rPr>
                <w:rFonts w:ascii="宋体" w:hAnsi="宋体" w:cs="宋体"/>
                <w:b/>
                <w:kern w:val="0"/>
                <w:sz w:val="32"/>
                <w:szCs w:val="32"/>
                <w:highlight w:val="none"/>
              </w:rPr>
            </w:pPr>
          </w:p>
        </w:tc>
        <w:tc>
          <w:tcPr>
            <w:tcW w:w="1276" w:type="dxa"/>
            <w:vAlign w:val="center"/>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9" w:type="dxa"/>
            <w:vAlign w:val="center"/>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vAlign w:val="center"/>
          </w:tcPr>
          <w:p>
            <w:pPr>
              <w:jc w:val="center"/>
              <w:rPr>
                <w:rFonts w:ascii="宋体" w:hAnsi="宋体" w:cs="宋体"/>
                <w:b/>
                <w:kern w:val="0"/>
                <w:sz w:val="32"/>
                <w:szCs w:val="32"/>
                <w:highlight w:val="none"/>
              </w:rPr>
            </w:pPr>
          </w:p>
        </w:tc>
        <w:tc>
          <w:tcPr>
            <w:tcW w:w="3546" w:type="dxa"/>
            <w:vAlign w:val="center"/>
          </w:tcPr>
          <w:p>
            <w:pPr>
              <w:jc w:val="center"/>
              <w:rPr>
                <w:rFonts w:ascii="宋体" w:hAnsi="宋体" w:cs="宋体"/>
                <w:b/>
                <w:kern w:val="0"/>
                <w:sz w:val="32"/>
                <w:szCs w:val="32"/>
                <w:highlight w:val="none"/>
              </w:rPr>
            </w:pPr>
          </w:p>
        </w:tc>
        <w:tc>
          <w:tcPr>
            <w:tcW w:w="1276" w:type="dxa"/>
            <w:vAlign w:val="center"/>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ascii="宋体" w:hAnsi="宋体" w:cs="宋体"/>
          <w:b/>
          <w:bCs/>
          <w:sz w:val="32"/>
          <w:szCs w:val="32"/>
          <w:highlight w:val="none"/>
        </w:rPr>
      </w:pPr>
    </w:p>
    <w:p>
      <w:pPr>
        <w:pStyle w:val="2"/>
        <w:rPr>
          <w:rFonts w:ascii="宋体" w:hAnsi="宋体" w:eastAsia="宋体" w:cs="宋体"/>
          <w:b/>
          <w:bCs/>
          <w:highlight w:val="none"/>
          <w:lang w:val="en-US"/>
        </w:rPr>
      </w:pP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b/>
          <w:bCs/>
          <w:sz w:val="32"/>
          <w:szCs w:val="32"/>
          <w:highlight w:val="none"/>
        </w:rPr>
      </w:pPr>
    </w:p>
    <w:p>
      <w:pPr>
        <w:pStyle w:val="2"/>
        <w:rPr>
          <w:rFonts w:ascii="宋体" w:hAnsi="宋体" w:eastAsia="宋体" w:cs="宋体"/>
          <w:b/>
          <w:bCs/>
          <w:highlight w:val="none"/>
        </w:rPr>
      </w:pPr>
    </w:p>
    <w:p>
      <w:pPr>
        <w:rPr>
          <w:rFonts w:ascii="宋体" w:hAnsi="宋体" w:cs="宋体"/>
          <w:b/>
          <w:bCs/>
          <w:sz w:val="32"/>
          <w:szCs w:val="32"/>
          <w:highlight w:val="none"/>
        </w:rPr>
      </w:pPr>
    </w:p>
    <w:p>
      <w:pPr>
        <w:pStyle w:val="2"/>
        <w:rPr>
          <w:rFonts w:ascii="宋体" w:hAnsi="宋体" w:eastAsia="宋体" w:cs="宋体"/>
          <w:b/>
          <w:bCs/>
          <w:highlight w:val="none"/>
        </w:rPr>
      </w:pPr>
    </w:p>
    <w:p>
      <w:pPr>
        <w:rPr>
          <w:rFonts w:ascii="宋体" w:hAnsi="宋体" w:cs="宋体"/>
          <w:b/>
          <w:bCs/>
          <w:sz w:val="32"/>
          <w:szCs w:val="32"/>
          <w:highlight w:val="none"/>
        </w:rPr>
      </w:pPr>
    </w:p>
    <w:p>
      <w:pPr>
        <w:pStyle w:val="2"/>
        <w:rPr>
          <w:rFonts w:ascii="宋体" w:hAnsi="宋体" w:eastAsia="宋体" w:cs="宋体"/>
          <w:b/>
          <w:bCs/>
          <w:highlight w:val="none"/>
        </w:rPr>
      </w:pPr>
    </w:p>
    <w:p>
      <w:pPr>
        <w:rPr>
          <w:rFonts w:ascii="宋体" w:hAnsi="宋体" w:cs="宋体"/>
          <w:b/>
          <w:bCs/>
          <w:sz w:val="32"/>
          <w:szCs w:val="32"/>
          <w:highlight w:val="none"/>
        </w:rPr>
      </w:pPr>
    </w:p>
    <w:p>
      <w:pPr>
        <w:pStyle w:val="2"/>
        <w:rPr>
          <w:rFonts w:ascii="宋体" w:hAnsi="宋体" w:eastAsia="宋体" w:cs="宋体"/>
          <w:b/>
          <w:bCs/>
          <w:highlight w:val="none"/>
        </w:rPr>
      </w:pPr>
    </w:p>
    <w:p>
      <w:pPr>
        <w:rPr>
          <w:rFonts w:ascii="宋体" w:hAnsi="宋体" w:cs="宋体"/>
          <w:b/>
          <w:bCs/>
          <w:sz w:val="32"/>
          <w:szCs w:val="32"/>
          <w:highlight w:val="none"/>
        </w:rPr>
      </w:pPr>
    </w:p>
    <w:p>
      <w:pPr>
        <w:pStyle w:val="2"/>
        <w:rPr>
          <w:rFonts w:ascii="宋体" w:hAnsi="宋体" w:eastAsia="宋体" w:cs="宋体"/>
          <w:b/>
          <w:bCs/>
          <w:highlight w:val="none"/>
        </w:rPr>
      </w:pPr>
    </w:p>
    <w:p>
      <w:pPr>
        <w:rPr>
          <w:rFonts w:ascii="宋体" w:hAnsi="宋体" w:cs="宋体"/>
          <w:b/>
          <w:bCs/>
          <w:sz w:val="32"/>
          <w:szCs w:val="32"/>
          <w:highlight w:val="none"/>
        </w:rPr>
      </w:pPr>
    </w:p>
    <w:p>
      <w:pPr>
        <w:pStyle w:val="2"/>
        <w:rPr>
          <w:rFonts w:ascii="宋体" w:hAnsi="宋体" w:eastAsia="宋体" w:cs="宋体"/>
          <w:b/>
          <w:bCs/>
          <w:highlight w:val="none"/>
        </w:rPr>
      </w:pPr>
    </w:p>
    <w:p>
      <w:pPr>
        <w:rPr>
          <w:rFonts w:ascii="宋体" w:hAnsi="宋体" w:cs="宋体"/>
          <w:b/>
          <w:bCs/>
          <w:sz w:val="32"/>
          <w:szCs w:val="32"/>
          <w:highlight w:val="none"/>
        </w:rPr>
      </w:pPr>
      <w:r>
        <w:rPr>
          <w:rFonts w:hint="eastAsia" w:ascii="宋体" w:hAnsi="宋体" w:cs="宋体"/>
          <w:b/>
          <w:bCs/>
          <w:sz w:val="32"/>
          <w:szCs w:val="32"/>
          <w:highlight w:val="none"/>
        </w:rPr>
        <w:br w:type="page"/>
      </w:r>
    </w:p>
    <w:p>
      <w:pPr>
        <w:widowControl/>
        <w:adjustRightInd/>
        <w:jc w:val="center"/>
        <w:rPr>
          <w:rFonts w:ascii="宋体" w:hAnsi="宋体" w:cs="宋体"/>
          <w:b/>
          <w:kern w:val="0"/>
          <w:sz w:val="32"/>
          <w:szCs w:val="32"/>
          <w:highlight w:val="none"/>
        </w:rPr>
      </w:pPr>
      <w:r>
        <w:rPr>
          <w:rFonts w:hint="eastAsia" w:ascii="宋体" w:hAnsi="宋体" w:cs="宋体"/>
          <w:b/>
          <w:bCs/>
          <w:sz w:val="32"/>
          <w:szCs w:val="32"/>
          <w:highlight w:val="none"/>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979"/>
        <w:snapToGrid w:val="0"/>
        <w:spacing w:before="157" w:after="157"/>
        <w:rPr>
          <w:rFonts w:hAnsi="宋体" w:cs="宋体"/>
          <w:b/>
          <w:sz w:val="28"/>
          <w:szCs w:val="28"/>
          <w:highlight w:val="none"/>
        </w:rPr>
      </w:pPr>
      <w:r>
        <w:rPr>
          <w:rFonts w:hint="eastAsia" w:hAnsi="宋体" w:cs="宋体"/>
          <w:b/>
          <w:sz w:val="28"/>
          <w:szCs w:val="28"/>
          <w:highlight w:val="none"/>
        </w:rPr>
        <w:t>确认声明书（将以下表格填写完成后，与投标文件同步制作递交）</w:t>
      </w:r>
    </w:p>
    <w:p>
      <w:pPr>
        <w:pStyle w:val="979"/>
        <w:snapToGrid w:val="0"/>
        <w:spacing w:before="157" w:after="157"/>
        <w:jc w:val="center"/>
        <w:rPr>
          <w:rFonts w:hAnsi="宋体" w:cs="宋体"/>
          <w:kern w:val="0"/>
          <w:sz w:val="21"/>
          <w:szCs w:val="21"/>
          <w:highlight w:val="none"/>
        </w:rPr>
      </w:pPr>
      <w:r>
        <w:rPr>
          <w:rFonts w:hint="eastAsia" w:hAnsi="宋体" w:cs="宋体"/>
          <w:b/>
          <w:highlight w:val="none"/>
        </w:rPr>
        <w:t>（要求在电子投标文件解密后，自行核实下述承诺内容，如有不符，重新联系代理公司重新按新的内容邮箱递交）</w:t>
      </w:r>
    </w:p>
    <w:p>
      <w:pPr>
        <w:pStyle w:val="979"/>
        <w:snapToGrid w:val="0"/>
        <w:spacing w:before="157" w:after="157"/>
        <w:jc w:val="center"/>
        <w:rPr>
          <w:rFonts w:hAnsi="宋体" w:cs="宋体"/>
          <w:b/>
          <w:sz w:val="32"/>
          <w:szCs w:val="32"/>
          <w:highlight w:val="none"/>
        </w:rPr>
      </w:pPr>
    </w:p>
    <w:p>
      <w:pPr>
        <w:pStyle w:val="979"/>
        <w:snapToGrid w:val="0"/>
        <w:spacing w:before="157" w:after="157"/>
        <w:jc w:val="center"/>
        <w:rPr>
          <w:rFonts w:hAnsi="宋体" w:cs="宋体"/>
          <w:b/>
          <w:sz w:val="32"/>
          <w:szCs w:val="32"/>
          <w:highlight w:val="none"/>
        </w:rPr>
      </w:pPr>
      <w:r>
        <w:rPr>
          <w:rFonts w:hint="eastAsia" w:hAnsi="宋体" w:cs="宋体"/>
          <w:b/>
          <w:sz w:val="32"/>
          <w:szCs w:val="32"/>
          <w:highlight w:val="none"/>
        </w:rPr>
        <w:t>政府采购活动现场确认声明书</w:t>
      </w:r>
    </w:p>
    <w:p>
      <w:pPr>
        <w:pStyle w:val="979"/>
        <w:snapToGrid w:val="0"/>
        <w:spacing w:before="157" w:after="157" w:line="380" w:lineRule="exact"/>
        <w:rPr>
          <w:rFonts w:hAnsi="宋体" w:cs="宋体"/>
          <w:b/>
          <w:sz w:val="21"/>
          <w:szCs w:val="21"/>
          <w:highlight w:val="none"/>
        </w:rPr>
      </w:pPr>
      <w:r>
        <w:rPr>
          <w:rFonts w:hint="eastAsia" w:hAnsi="宋体" w:cs="宋体"/>
          <w:kern w:val="0"/>
          <w:sz w:val="21"/>
          <w:szCs w:val="21"/>
          <w:highlight w:val="none"/>
          <w:u w:val="single"/>
        </w:rPr>
        <w:t xml:space="preserve">     采购人、代理机构        </w:t>
      </w:r>
      <w:r>
        <w:rPr>
          <w:rFonts w:hint="eastAsia" w:hAnsi="宋体" w:cs="宋体"/>
          <w:kern w:val="0"/>
          <w:sz w:val="21"/>
          <w:szCs w:val="21"/>
          <w:highlight w:val="none"/>
        </w:rPr>
        <w:t>：</w:t>
      </w:r>
    </w:p>
    <w:p>
      <w:pPr>
        <w:pStyle w:val="979"/>
        <w:snapToGrid w:val="0"/>
        <w:spacing w:before="157" w:after="157" w:line="380" w:lineRule="exact"/>
        <w:ind w:firstLine="444" w:firstLineChars="200"/>
        <w:rPr>
          <w:rFonts w:hAnsi="宋体" w:cs="宋体"/>
          <w:spacing w:val="6"/>
          <w:sz w:val="21"/>
          <w:szCs w:val="21"/>
          <w:highlight w:val="none"/>
        </w:rPr>
      </w:pPr>
      <w:r>
        <w:rPr>
          <w:rFonts w:hint="eastAsia" w:hAnsi="宋体" w:cs="宋体"/>
          <w:spacing w:val="6"/>
          <w:sz w:val="21"/>
          <w:szCs w:val="21"/>
          <w:highlight w:val="none"/>
        </w:rPr>
        <w:t>本人经由</w:t>
      </w:r>
      <w:r>
        <w:rPr>
          <w:rFonts w:hint="eastAsia" w:hAnsi="宋体" w:cs="宋体"/>
          <w:spacing w:val="6"/>
          <w:sz w:val="21"/>
          <w:szCs w:val="21"/>
          <w:highlight w:val="none"/>
          <w:u w:val="single"/>
        </w:rPr>
        <w:t xml:space="preserve">                  （单位）</w:t>
      </w:r>
      <w:r>
        <w:rPr>
          <w:rFonts w:hint="eastAsia" w:hAnsi="宋体" w:cs="宋体"/>
          <w:spacing w:val="6"/>
          <w:sz w:val="21"/>
          <w:szCs w:val="21"/>
          <w:highlight w:val="none"/>
        </w:rPr>
        <w:t>负责人</w:t>
      </w:r>
      <w:r>
        <w:rPr>
          <w:rFonts w:hint="eastAsia" w:hAnsi="宋体" w:cs="宋体"/>
          <w:spacing w:val="6"/>
          <w:sz w:val="21"/>
          <w:szCs w:val="21"/>
          <w:highlight w:val="none"/>
          <w:u w:val="single"/>
        </w:rPr>
        <w:t xml:space="preserve">        （姓名）</w:t>
      </w:r>
      <w:r>
        <w:rPr>
          <w:rFonts w:hint="eastAsia" w:hAnsi="宋体" w:cs="宋体"/>
          <w:spacing w:val="6"/>
          <w:sz w:val="21"/>
          <w:szCs w:val="21"/>
          <w:highlight w:val="none"/>
        </w:rPr>
        <w:t>合法授权参加</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项目（编号：</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 xml:space="preserve">）政府采购活动，经与本单位法人代表（负责人）联系确认，现就有关公平竞争事项郑重声明如下： </w:t>
      </w:r>
    </w:p>
    <w:p>
      <w:pPr>
        <w:pStyle w:val="980"/>
        <w:widowControl/>
        <w:numPr>
          <w:ilvl w:val="0"/>
          <w:numId w:val="8"/>
        </w:numPr>
        <w:snapToGrid w:val="0"/>
        <w:spacing w:line="380" w:lineRule="exact"/>
        <w:ind w:firstLine="396" w:firstLineChars="189"/>
        <w:rPr>
          <w:rFonts w:hint="default" w:ascii="宋体" w:hAnsi="宋体" w:cs="宋体"/>
          <w:kern w:val="0"/>
          <w:szCs w:val="21"/>
          <w:highlight w:val="none"/>
        </w:rPr>
      </w:pPr>
      <w:r>
        <w:rPr>
          <w:rFonts w:ascii="宋体" w:hAnsi="宋体" w:cs="宋体"/>
          <w:kern w:val="0"/>
          <w:szCs w:val="21"/>
          <w:highlight w:val="none"/>
        </w:rPr>
        <w:t>本单位与采购人之间 □不存在利害关系 □存在下列利害关系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980"/>
        <w:widowControl/>
        <w:snapToGrid w:val="0"/>
        <w:spacing w:line="380" w:lineRule="exact"/>
        <w:rPr>
          <w:rFonts w:hint="default" w:ascii="宋体" w:hAnsi="宋体" w:cs="宋体"/>
          <w:kern w:val="0"/>
          <w:szCs w:val="21"/>
          <w:highlight w:val="none"/>
        </w:rPr>
      </w:pPr>
      <w:r>
        <w:rPr>
          <w:rFonts w:ascii="宋体" w:hAnsi="宋体" w:cs="宋体"/>
          <w:kern w:val="0"/>
          <w:szCs w:val="21"/>
          <w:highlight w:val="none"/>
        </w:rPr>
        <w:t xml:space="preserve">  A.投资关系    B.行政隶属关系    C.业务指导关系</w:t>
      </w:r>
    </w:p>
    <w:p>
      <w:pPr>
        <w:pStyle w:val="980"/>
        <w:widowControl/>
        <w:snapToGrid w:val="0"/>
        <w:spacing w:line="380" w:lineRule="exact"/>
        <w:rPr>
          <w:rFonts w:hint="default" w:ascii="宋体" w:hAnsi="宋体" w:cs="宋体"/>
          <w:kern w:val="0"/>
          <w:szCs w:val="21"/>
          <w:highlight w:val="none"/>
        </w:rPr>
      </w:pPr>
      <w:r>
        <w:rPr>
          <w:rFonts w:ascii="宋体" w:hAnsi="宋体" w:cs="宋体"/>
          <w:kern w:val="0"/>
          <w:szCs w:val="21"/>
          <w:highlight w:val="none"/>
        </w:rPr>
        <w:t xml:space="preserve">  D.其他可能</w:t>
      </w:r>
      <w:r>
        <w:rPr>
          <w:rFonts w:ascii="宋体" w:hAnsi="宋体" w:cs="宋体"/>
          <w:szCs w:val="21"/>
          <w:highlight w:val="none"/>
        </w:rPr>
        <w:t>影响采购公正的</w:t>
      </w:r>
      <w:r>
        <w:rPr>
          <w:rFonts w:ascii="宋体" w:hAnsi="宋体" w:cs="宋体"/>
          <w:kern w:val="0"/>
          <w:szCs w:val="21"/>
          <w:highlight w:val="none"/>
        </w:rPr>
        <w:t>利害关系</w:t>
      </w:r>
      <w:r>
        <w:rPr>
          <w:rFonts w:ascii="宋体" w:hAnsi="宋体" w:cs="宋体"/>
          <w:kern w:val="0"/>
          <w:szCs w:val="21"/>
          <w:highlight w:val="none"/>
          <w:u w:val="single"/>
        </w:rPr>
        <w:t xml:space="preserve">（如有，请如实说明）                 </w:t>
      </w:r>
      <w:r>
        <w:rPr>
          <w:rFonts w:ascii="宋体" w:hAnsi="宋体" w:cs="宋体"/>
          <w:kern w:val="0"/>
          <w:szCs w:val="21"/>
          <w:highlight w:val="none"/>
        </w:rPr>
        <w:t>。</w:t>
      </w:r>
    </w:p>
    <w:p>
      <w:pPr>
        <w:pStyle w:val="980"/>
        <w:widowControl/>
        <w:snapToGrid w:val="0"/>
        <w:spacing w:line="380" w:lineRule="exact"/>
        <w:rPr>
          <w:rFonts w:hint="default" w:ascii="宋体" w:hAnsi="宋体" w:cs="宋体"/>
          <w:kern w:val="0"/>
          <w:szCs w:val="21"/>
          <w:highlight w:val="none"/>
        </w:rPr>
      </w:pPr>
      <w:r>
        <w:rPr>
          <w:rFonts w:ascii="宋体" w:hAnsi="宋体" w:cs="宋体"/>
          <w:spacing w:val="6"/>
          <w:szCs w:val="21"/>
          <w:highlight w:val="none"/>
        </w:rPr>
        <w:t xml:space="preserve">  二、</w:t>
      </w:r>
      <w:r>
        <w:rPr>
          <w:rFonts w:ascii="宋体" w:hAnsi="宋体" w:cs="宋体"/>
          <w:kern w:val="0"/>
          <w:szCs w:val="21"/>
          <w:highlight w:val="none"/>
        </w:rPr>
        <w:t>现已清楚知道参加本项目采购活动的其他所有供应商名称，本单位 □与其他所有供应商之间均不存在利害关系 □与</w:t>
      </w:r>
      <w:r>
        <w:rPr>
          <w:rFonts w:ascii="宋体" w:hAnsi="宋体" w:cs="宋体"/>
          <w:kern w:val="0"/>
          <w:szCs w:val="21"/>
          <w:highlight w:val="none"/>
          <w:u w:val="single"/>
        </w:rPr>
        <w:t xml:space="preserve">           （供应商名称）</w:t>
      </w:r>
      <w:r>
        <w:rPr>
          <w:rFonts w:ascii="宋体" w:hAnsi="宋体" w:cs="宋体"/>
          <w:kern w:val="0"/>
          <w:szCs w:val="21"/>
          <w:highlight w:val="none"/>
        </w:rPr>
        <w:t>之间存在下列利害关系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979"/>
        <w:adjustRightInd/>
        <w:snapToGrid w:val="0"/>
        <w:spacing w:before="157" w:after="157" w:line="300" w:lineRule="exact"/>
        <w:rPr>
          <w:rFonts w:hAnsi="宋体" w:cs="宋体"/>
          <w:kern w:val="0"/>
          <w:sz w:val="21"/>
          <w:szCs w:val="21"/>
          <w:highlight w:val="none"/>
        </w:rPr>
      </w:pPr>
      <w:r>
        <w:rPr>
          <w:rFonts w:hint="eastAsia" w:hAnsi="宋体" w:cs="宋体"/>
          <w:kern w:val="0"/>
          <w:sz w:val="21"/>
          <w:szCs w:val="21"/>
          <w:highlight w:val="none"/>
        </w:rPr>
        <w:t xml:space="preserve">  A.法定代表人或负责人或实际控制人是同一人</w:t>
      </w:r>
    </w:p>
    <w:p>
      <w:pPr>
        <w:pStyle w:val="979"/>
        <w:adjustRightInd/>
        <w:snapToGrid w:val="0"/>
        <w:spacing w:before="157" w:after="157" w:line="300" w:lineRule="exact"/>
        <w:rPr>
          <w:rFonts w:hAnsi="宋体" w:cs="宋体"/>
          <w:spacing w:val="6"/>
          <w:sz w:val="21"/>
          <w:szCs w:val="21"/>
          <w:highlight w:val="none"/>
        </w:rPr>
      </w:pPr>
      <w:r>
        <w:rPr>
          <w:rFonts w:hint="eastAsia" w:hAnsi="宋体" w:cs="宋体"/>
          <w:kern w:val="0"/>
          <w:sz w:val="21"/>
          <w:szCs w:val="21"/>
          <w:highlight w:val="none"/>
        </w:rPr>
        <w:t xml:space="preserve">  B.法定代表人或负责人或实际控制人是夫妻关系</w:t>
      </w:r>
    </w:p>
    <w:p>
      <w:pPr>
        <w:pStyle w:val="979"/>
        <w:adjustRightInd/>
        <w:snapToGrid w:val="0"/>
        <w:spacing w:before="157" w:after="157" w:line="300" w:lineRule="exact"/>
        <w:rPr>
          <w:rFonts w:hAnsi="宋体" w:cs="宋体"/>
          <w:spacing w:val="6"/>
          <w:sz w:val="21"/>
          <w:szCs w:val="21"/>
          <w:highlight w:val="none"/>
        </w:rPr>
      </w:pPr>
      <w:r>
        <w:rPr>
          <w:rFonts w:hint="eastAsia" w:hAnsi="宋体" w:cs="宋体"/>
          <w:kern w:val="0"/>
          <w:sz w:val="21"/>
          <w:szCs w:val="21"/>
          <w:highlight w:val="none"/>
        </w:rPr>
        <w:t xml:space="preserve">  C.法定代表人或负责人或实际控制人是直系血亲关系</w:t>
      </w:r>
    </w:p>
    <w:p>
      <w:pPr>
        <w:pStyle w:val="979"/>
        <w:adjustRightInd/>
        <w:snapToGrid w:val="0"/>
        <w:spacing w:before="157" w:after="157" w:line="300" w:lineRule="exact"/>
        <w:rPr>
          <w:rFonts w:hAnsi="宋体" w:cs="宋体"/>
          <w:spacing w:val="6"/>
          <w:sz w:val="21"/>
          <w:szCs w:val="21"/>
          <w:highlight w:val="none"/>
        </w:rPr>
      </w:pPr>
      <w:r>
        <w:rPr>
          <w:rFonts w:hint="eastAsia" w:hAnsi="宋体" w:cs="宋体"/>
          <w:kern w:val="0"/>
          <w:sz w:val="21"/>
          <w:szCs w:val="21"/>
          <w:highlight w:val="none"/>
        </w:rPr>
        <w:t xml:space="preserve">  D.法定代表人或负责人或实际控制人存在三代以内旁系血亲关系</w:t>
      </w:r>
    </w:p>
    <w:p>
      <w:pPr>
        <w:pStyle w:val="979"/>
        <w:adjustRightInd/>
        <w:snapToGrid w:val="0"/>
        <w:spacing w:before="157" w:after="157" w:line="300" w:lineRule="exact"/>
        <w:rPr>
          <w:rFonts w:hAnsi="宋体" w:cs="宋体"/>
          <w:kern w:val="0"/>
          <w:sz w:val="21"/>
          <w:szCs w:val="21"/>
          <w:highlight w:val="none"/>
        </w:rPr>
      </w:pPr>
      <w:r>
        <w:rPr>
          <w:rFonts w:hint="eastAsia" w:hAnsi="宋体" w:cs="宋体"/>
          <w:kern w:val="0"/>
          <w:sz w:val="21"/>
          <w:szCs w:val="21"/>
          <w:highlight w:val="none"/>
        </w:rPr>
        <w:t xml:space="preserve">  E.法定代表人或负责人或实际控制人存在近姻亲关系</w:t>
      </w:r>
    </w:p>
    <w:p>
      <w:pPr>
        <w:pStyle w:val="979"/>
        <w:adjustRightInd/>
        <w:snapToGrid w:val="0"/>
        <w:spacing w:before="157" w:after="157" w:line="300" w:lineRule="exact"/>
        <w:rPr>
          <w:rFonts w:hAnsi="宋体" w:cs="宋体"/>
          <w:kern w:val="0"/>
          <w:sz w:val="21"/>
          <w:szCs w:val="21"/>
          <w:highlight w:val="none"/>
        </w:rPr>
      </w:pPr>
      <w:r>
        <w:rPr>
          <w:rFonts w:hint="eastAsia" w:hAnsi="宋体" w:cs="宋体"/>
          <w:kern w:val="0"/>
          <w:sz w:val="21"/>
          <w:szCs w:val="21"/>
          <w:highlight w:val="none"/>
        </w:rPr>
        <w:t xml:space="preserve">  F.法定代表人或负责人或实际控制人存在股份控制或实际控制关系</w:t>
      </w:r>
    </w:p>
    <w:p>
      <w:pPr>
        <w:pStyle w:val="979"/>
        <w:adjustRightInd/>
        <w:snapToGrid w:val="0"/>
        <w:spacing w:before="157" w:after="157" w:line="300" w:lineRule="exact"/>
        <w:rPr>
          <w:rFonts w:hAnsi="宋体" w:cs="宋体"/>
          <w:kern w:val="0"/>
          <w:sz w:val="21"/>
          <w:szCs w:val="21"/>
          <w:highlight w:val="none"/>
        </w:rPr>
      </w:pPr>
      <w:r>
        <w:rPr>
          <w:rFonts w:hint="eastAsia" w:hAnsi="宋体" w:cs="宋体"/>
          <w:kern w:val="0"/>
          <w:sz w:val="21"/>
          <w:szCs w:val="21"/>
          <w:highlight w:val="none"/>
        </w:rPr>
        <w:t xml:space="preserve">  G.存在共同直接或间接投资设立子公司、联营企业和合营企业情况</w:t>
      </w:r>
    </w:p>
    <w:p>
      <w:pPr>
        <w:pStyle w:val="979"/>
        <w:adjustRightInd/>
        <w:snapToGrid w:val="0"/>
        <w:spacing w:before="157" w:after="157" w:line="300" w:lineRule="exact"/>
        <w:rPr>
          <w:rFonts w:hAnsi="宋体" w:cs="宋体"/>
          <w:sz w:val="21"/>
          <w:szCs w:val="21"/>
          <w:highlight w:val="none"/>
        </w:rPr>
      </w:pPr>
      <w:r>
        <w:rPr>
          <w:rFonts w:hint="eastAsia" w:hAnsi="宋体" w:cs="宋体"/>
          <w:kern w:val="0"/>
          <w:sz w:val="21"/>
          <w:szCs w:val="21"/>
          <w:highlight w:val="none"/>
        </w:rPr>
        <w:t xml:space="preserve">  H.存在分级代理或代销关系、同一生产制造商关系、</w:t>
      </w:r>
      <w:r>
        <w:rPr>
          <w:rFonts w:hint="eastAsia" w:hAnsi="宋体" w:cs="宋体"/>
          <w:sz w:val="21"/>
          <w:szCs w:val="21"/>
          <w:highlight w:val="none"/>
        </w:rPr>
        <w:t>管理关系、重要业务（占主营业务收入50%以上）或重要财务往来关系（如融资）等其他实质性控制关系</w:t>
      </w:r>
    </w:p>
    <w:p>
      <w:pPr>
        <w:pStyle w:val="979"/>
        <w:snapToGrid w:val="0"/>
        <w:spacing w:before="157" w:after="157" w:line="380" w:lineRule="exact"/>
        <w:rPr>
          <w:rFonts w:hAnsi="宋体" w:cs="宋体"/>
          <w:spacing w:val="6"/>
          <w:sz w:val="21"/>
          <w:szCs w:val="21"/>
          <w:highlight w:val="none"/>
        </w:rPr>
      </w:pPr>
      <w:r>
        <w:rPr>
          <w:rFonts w:hint="eastAsia" w:hAnsi="宋体" w:cs="宋体"/>
          <w:sz w:val="21"/>
          <w:szCs w:val="21"/>
          <w:highlight w:val="none"/>
        </w:rPr>
        <w:t xml:space="preserve">    I</w:t>
      </w:r>
      <w:r>
        <w:rPr>
          <w:rFonts w:hint="eastAsia" w:hAnsi="宋体" w:cs="宋体"/>
          <w:kern w:val="0"/>
          <w:sz w:val="21"/>
          <w:szCs w:val="21"/>
          <w:highlight w:val="none"/>
        </w:rPr>
        <w:t>.</w:t>
      </w:r>
      <w:r>
        <w:rPr>
          <w:rFonts w:hint="eastAsia" w:hAnsi="宋体" w:cs="宋体"/>
          <w:sz w:val="21"/>
          <w:szCs w:val="21"/>
          <w:highlight w:val="none"/>
        </w:rPr>
        <w:t>其他利害关系情况</w:t>
      </w:r>
      <w:r>
        <w:rPr>
          <w:rFonts w:hint="eastAsia" w:hAnsi="宋体" w:cs="宋体"/>
          <w:sz w:val="21"/>
          <w:szCs w:val="21"/>
          <w:highlight w:val="none"/>
          <w:u w:val="single"/>
        </w:rPr>
        <w:t xml:space="preserve">                              </w:t>
      </w:r>
      <w:r>
        <w:rPr>
          <w:rFonts w:hint="eastAsia" w:hAnsi="宋体" w:cs="宋体"/>
          <w:kern w:val="0"/>
          <w:sz w:val="21"/>
          <w:szCs w:val="21"/>
          <w:highlight w:val="none"/>
        </w:rPr>
        <w:t>。</w:t>
      </w:r>
    </w:p>
    <w:p>
      <w:pPr>
        <w:pStyle w:val="980"/>
        <w:widowControl/>
        <w:numPr>
          <w:ilvl w:val="0"/>
          <w:numId w:val="9"/>
        </w:numPr>
        <w:snapToGrid w:val="0"/>
        <w:spacing w:line="380" w:lineRule="exact"/>
        <w:ind w:firstLine="396" w:firstLineChars="189"/>
        <w:rPr>
          <w:rFonts w:hint="default" w:ascii="宋体" w:hAnsi="宋体" w:cs="宋体"/>
          <w:kern w:val="0"/>
          <w:szCs w:val="21"/>
          <w:highlight w:val="none"/>
        </w:rPr>
      </w:pPr>
      <w:r>
        <w:rPr>
          <w:rFonts w:ascii="宋体" w:hAnsi="宋体" w:cs="宋体"/>
          <w:szCs w:val="21"/>
          <w:highlight w:val="none"/>
        </w:rPr>
        <w:t>现已清楚知道并</w:t>
      </w:r>
      <w:r>
        <w:rPr>
          <w:rFonts w:ascii="宋体" w:hAnsi="宋体" w:cs="宋体"/>
          <w:kern w:val="0"/>
          <w:szCs w:val="21"/>
          <w:highlight w:val="none"/>
        </w:rPr>
        <w:t>严格遵守政府采购法律法规和现场纪律。</w:t>
      </w:r>
    </w:p>
    <w:p>
      <w:pPr>
        <w:pStyle w:val="980"/>
        <w:widowControl/>
        <w:numPr>
          <w:ilvl w:val="0"/>
          <w:numId w:val="9"/>
        </w:numPr>
        <w:snapToGrid w:val="0"/>
        <w:spacing w:line="380" w:lineRule="exact"/>
        <w:ind w:firstLine="396" w:firstLineChars="189"/>
        <w:rPr>
          <w:rFonts w:hint="default" w:ascii="宋体" w:hAnsi="宋体" w:cs="宋体"/>
          <w:szCs w:val="21"/>
          <w:highlight w:val="none"/>
        </w:rPr>
      </w:pPr>
      <w:r>
        <w:rPr>
          <w:rFonts w:ascii="宋体" w:hAnsi="宋体" w:cs="宋体"/>
          <w:kern w:val="0"/>
          <w:szCs w:val="21"/>
          <w:highlight w:val="none"/>
        </w:rPr>
        <w:t>我发现</w:t>
      </w:r>
      <w:r>
        <w:rPr>
          <w:rFonts w:ascii="宋体" w:hAnsi="宋体" w:cs="宋体"/>
          <w:kern w:val="0"/>
          <w:szCs w:val="21"/>
          <w:highlight w:val="none"/>
          <w:u w:val="single"/>
        </w:rPr>
        <w:t xml:space="preserve">                    </w:t>
      </w:r>
      <w:r>
        <w:rPr>
          <w:rFonts w:ascii="宋体" w:hAnsi="宋体" w:cs="宋体"/>
          <w:kern w:val="0"/>
          <w:szCs w:val="21"/>
          <w:highlight w:val="none"/>
        </w:rPr>
        <w:t>供应商之间存在或可能存在上述第二条第</w:t>
      </w:r>
      <w:r>
        <w:rPr>
          <w:rFonts w:ascii="宋体" w:hAnsi="宋体" w:cs="宋体"/>
          <w:kern w:val="0"/>
          <w:szCs w:val="21"/>
          <w:highlight w:val="none"/>
          <w:u w:val="single"/>
        </w:rPr>
        <w:t xml:space="preserve">        </w:t>
      </w:r>
      <w:r>
        <w:rPr>
          <w:rFonts w:ascii="宋体" w:hAnsi="宋体" w:cs="宋体"/>
          <w:kern w:val="0"/>
          <w:szCs w:val="21"/>
          <w:highlight w:val="none"/>
        </w:rPr>
        <w:t>项利害关系。</w:t>
      </w:r>
    </w:p>
    <w:p>
      <w:pPr>
        <w:pStyle w:val="979"/>
        <w:snapToGrid w:val="0"/>
        <w:spacing w:before="157" w:after="157"/>
        <w:ind w:firstLine="420" w:firstLineChars="200"/>
        <w:rPr>
          <w:rFonts w:hAnsi="宋体" w:cs="宋体"/>
          <w:sz w:val="21"/>
          <w:szCs w:val="21"/>
          <w:highlight w:val="none"/>
        </w:rPr>
      </w:pPr>
      <w:r>
        <w:rPr>
          <w:rFonts w:hint="eastAsia" w:hAnsi="宋体" w:cs="宋体"/>
          <w:sz w:val="21"/>
          <w:szCs w:val="21"/>
          <w:highlight w:val="none"/>
        </w:rPr>
        <w:t xml:space="preserve">                                          供应商盖章：</w:t>
      </w:r>
    </w:p>
    <w:p>
      <w:pPr>
        <w:pStyle w:val="979"/>
        <w:snapToGrid w:val="0"/>
        <w:spacing w:before="157" w:after="157"/>
        <w:ind w:firstLine="4830" w:firstLineChars="2300"/>
        <w:rPr>
          <w:rFonts w:hAnsi="宋体" w:cs="宋体"/>
          <w:sz w:val="21"/>
          <w:szCs w:val="21"/>
          <w:highlight w:val="none"/>
        </w:rPr>
      </w:pPr>
      <w:r>
        <w:rPr>
          <w:rFonts w:hint="eastAsia" w:hAnsi="宋体" w:cs="宋体"/>
          <w:sz w:val="21"/>
          <w:szCs w:val="21"/>
          <w:highlight w:val="none"/>
        </w:rPr>
        <w:t>授权委托代表签名：</w:t>
      </w:r>
    </w:p>
    <w:p>
      <w:pPr>
        <w:snapToGrid w:val="0"/>
        <w:spacing w:line="360" w:lineRule="auto"/>
        <w:jc w:val="left"/>
        <w:rPr>
          <w:rFonts w:ascii="宋体" w:hAnsi="宋体" w:cs="宋体"/>
          <w:highlight w:val="none"/>
        </w:rPr>
      </w:pPr>
      <w:r>
        <w:rPr>
          <w:rFonts w:hint="eastAsia" w:ascii="宋体" w:hAnsi="宋体" w:cs="宋体"/>
          <w:szCs w:val="21"/>
          <w:highlight w:val="none"/>
        </w:rPr>
        <w:t xml:space="preserve">                                               年    月    日</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44"/>
          <w:szCs w:val="44"/>
          <w:highlight w:val="none"/>
        </w:rPr>
      </w:pPr>
      <w:r>
        <w:rPr>
          <w:rFonts w:hint="eastAsia" w:ascii="宋体" w:hAnsi="宋体" w:cs="宋体"/>
          <w:b/>
          <w:kern w:val="0"/>
          <w:sz w:val="44"/>
          <w:szCs w:val="44"/>
          <w:highlight w:val="none"/>
        </w:rPr>
        <w:t>报价文件部分</w:t>
      </w:r>
      <w:r>
        <w:rPr>
          <w:rFonts w:hint="eastAsia" w:ascii="宋体" w:hAnsi="宋体" w:cs="宋体"/>
          <w:b/>
          <w:bCs/>
          <w:sz w:val="44"/>
          <w:szCs w:val="44"/>
          <w:highlight w:val="none"/>
        </w:rPr>
        <w:t>（封面）</w:t>
      </w:r>
    </w:p>
    <w:p>
      <w:pPr>
        <w:spacing w:line="360" w:lineRule="auto"/>
        <w:jc w:val="center"/>
        <w:outlineLvl w:val="0"/>
        <w:rPr>
          <w:rFonts w:ascii="宋体" w:hAnsi="宋体" w:cs="宋体"/>
          <w:b/>
          <w:kern w:val="0"/>
          <w:sz w:val="36"/>
          <w:szCs w:val="36"/>
          <w:highlight w:val="none"/>
        </w:rPr>
      </w:pPr>
    </w:p>
    <w:p>
      <w:pPr>
        <w:shd w:val="clear" w:color="auto" w:fill="FFFFFF"/>
        <w:snapToGrid w:val="0"/>
        <w:spacing w:line="360" w:lineRule="auto"/>
        <w:jc w:val="center"/>
        <w:outlineLvl w:val="0"/>
        <w:rPr>
          <w:rFonts w:ascii="宋体" w:hAnsi="宋体" w:cs="宋体"/>
          <w:b/>
          <w:bCs/>
          <w:sz w:val="36"/>
          <w:szCs w:val="36"/>
          <w:highlight w:val="none"/>
        </w:rPr>
      </w:pPr>
      <w:r>
        <w:rPr>
          <w:rFonts w:hint="eastAsia" w:ascii="宋体" w:hAnsi="宋体" w:cs="宋体"/>
          <w:b/>
          <w:bCs/>
          <w:sz w:val="36"/>
          <w:szCs w:val="36"/>
          <w:highlight w:val="none"/>
        </w:rPr>
        <w:t xml:space="preserve"> （项目名称）</w:t>
      </w:r>
    </w:p>
    <w:p>
      <w:pPr>
        <w:shd w:val="clear" w:color="auto" w:fill="FFFFFF"/>
        <w:snapToGrid w:val="0"/>
        <w:spacing w:line="360" w:lineRule="auto"/>
        <w:jc w:val="center"/>
        <w:outlineLvl w:val="0"/>
        <w:rPr>
          <w:rFonts w:ascii="宋体" w:hAnsi="宋体" w:cs="宋体"/>
          <w:b/>
          <w:bCs/>
          <w:sz w:val="52"/>
          <w:szCs w:val="52"/>
          <w:highlight w:val="none"/>
        </w:rPr>
      </w:pPr>
      <w:bookmarkStart w:id="475" w:name="_Toc105"/>
      <w:r>
        <w:rPr>
          <w:rFonts w:hint="eastAsia" w:ascii="宋体" w:hAnsi="宋体" w:cs="宋体"/>
          <w:b/>
          <w:bCs/>
          <w:sz w:val="52"/>
          <w:szCs w:val="52"/>
          <w:highlight w:val="none"/>
        </w:rPr>
        <w:t>报 价 文 件</w:t>
      </w:r>
      <w:bookmarkEnd w:id="475"/>
    </w:p>
    <w:p>
      <w:pPr>
        <w:widowControl/>
        <w:spacing w:line="360" w:lineRule="auto"/>
        <w:ind w:right="-2"/>
        <w:jc w:val="center"/>
        <w:outlineLvl w:val="1"/>
        <w:rPr>
          <w:rFonts w:ascii="宋体" w:hAnsi="宋体" w:cs="宋体"/>
          <w:b/>
          <w:sz w:val="36"/>
          <w:szCs w:val="36"/>
          <w:highlight w:val="none"/>
        </w:rPr>
      </w:pPr>
      <w:bookmarkStart w:id="476" w:name="_Toc22501"/>
      <w:r>
        <w:rPr>
          <w:rFonts w:hint="eastAsia" w:ascii="宋体" w:hAnsi="宋体" w:cs="宋体"/>
          <w:b/>
          <w:sz w:val="36"/>
          <w:szCs w:val="36"/>
          <w:highlight w:val="none"/>
        </w:rPr>
        <w:t>（线上电子招投标）</w:t>
      </w:r>
      <w:bookmarkEnd w:id="476"/>
    </w:p>
    <w:p>
      <w:pPr>
        <w:shd w:val="clear" w:color="auto" w:fill="FFFFFF"/>
        <w:snapToGrid w:val="0"/>
        <w:spacing w:line="360" w:lineRule="auto"/>
        <w:jc w:val="center"/>
        <w:outlineLvl w:val="1"/>
        <w:rPr>
          <w:rFonts w:ascii="宋体" w:hAnsi="宋体" w:cs="宋体"/>
          <w:b/>
          <w:bCs/>
          <w:sz w:val="36"/>
          <w:szCs w:val="36"/>
          <w:highlight w:val="none"/>
        </w:rPr>
      </w:pPr>
      <w:bookmarkStart w:id="477" w:name="_Toc13670"/>
    </w:p>
    <w:p>
      <w:pPr>
        <w:shd w:val="clear" w:color="auto" w:fill="FFFFFF"/>
        <w:snapToGrid w:val="0"/>
        <w:spacing w:line="360" w:lineRule="auto"/>
        <w:jc w:val="center"/>
        <w:outlineLvl w:val="1"/>
        <w:rPr>
          <w:rFonts w:ascii="宋体" w:hAnsi="宋体" w:cs="宋体"/>
          <w:b/>
          <w:bCs/>
          <w:sz w:val="36"/>
          <w:szCs w:val="36"/>
          <w:highlight w:val="none"/>
        </w:rPr>
      </w:pPr>
      <w:r>
        <w:rPr>
          <w:rFonts w:hint="eastAsia" w:ascii="宋体" w:hAnsi="宋体" w:cs="宋体"/>
          <w:b/>
          <w:bCs/>
          <w:sz w:val="36"/>
          <w:szCs w:val="36"/>
          <w:highlight w:val="none"/>
        </w:rPr>
        <w:t xml:space="preserve">  招标编号：</w:t>
      </w:r>
      <w:bookmarkEnd w:id="477"/>
      <w:r>
        <w:rPr>
          <w:rFonts w:hint="eastAsia" w:ascii="宋体" w:hAnsi="宋体" w:cs="宋体"/>
          <w:b/>
          <w:bCs/>
          <w:sz w:val="36"/>
          <w:szCs w:val="36"/>
          <w:highlight w:val="none"/>
        </w:rPr>
        <w:t xml:space="preserve">YHZFCG2024- </w:t>
      </w:r>
    </w:p>
    <w:p>
      <w:pPr>
        <w:snapToGrid w:val="0"/>
        <w:spacing w:line="360" w:lineRule="auto"/>
        <w:jc w:val="center"/>
        <w:rPr>
          <w:rFonts w:ascii="宋体" w:hAnsi="宋体" w:cs="宋体"/>
          <w:sz w:val="44"/>
          <w:szCs w:val="44"/>
          <w:highlight w:val="none"/>
        </w:rPr>
      </w:pPr>
      <w:r>
        <w:rPr>
          <w:rFonts w:hint="eastAsia" w:ascii="宋体" w:hAnsi="宋体" w:cs="宋体"/>
          <w:sz w:val="44"/>
          <w:szCs w:val="44"/>
          <w:highlight w:val="none"/>
        </w:rPr>
        <w:t>投</w:t>
      </w:r>
    </w:p>
    <w:p>
      <w:pPr>
        <w:snapToGrid w:val="0"/>
        <w:spacing w:line="360" w:lineRule="auto"/>
        <w:jc w:val="center"/>
        <w:rPr>
          <w:rFonts w:ascii="宋体" w:hAnsi="宋体" w:cs="宋体"/>
          <w:sz w:val="44"/>
          <w:szCs w:val="44"/>
          <w:highlight w:val="none"/>
        </w:rPr>
      </w:pPr>
      <w:r>
        <w:rPr>
          <w:rFonts w:hint="eastAsia" w:ascii="宋体" w:hAnsi="宋体" w:cs="宋体"/>
          <w:sz w:val="44"/>
          <w:szCs w:val="44"/>
          <w:highlight w:val="none"/>
        </w:rPr>
        <w:t>标</w:t>
      </w:r>
    </w:p>
    <w:p>
      <w:pPr>
        <w:snapToGrid w:val="0"/>
        <w:spacing w:line="360" w:lineRule="auto"/>
        <w:jc w:val="center"/>
        <w:rPr>
          <w:rFonts w:ascii="宋体" w:hAnsi="宋体" w:cs="宋体"/>
          <w:sz w:val="44"/>
          <w:szCs w:val="44"/>
          <w:highlight w:val="none"/>
        </w:rPr>
      </w:pPr>
      <w:r>
        <w:rPr>
          <w:rFonts w:hint="eastAsia" w:ascii="宋体" w:hAnsi="宋体" w:cs="宋体"/>
          <w:sz w:val="44"/>
          <w:szCs w:val="44"/>
          <w:highlight w:val="none"/>
        </w:rPr>
        <w:t>文</w:t>
      </w:r>
    </w:p>
    <w:p>
      <w:pPr>
        <w:snapToGrid w:val="0"/>
        <w:spacing w:line="360" w:lineRule="auto"/>
        <w:jc w:val="center"/>
        <w:rPr>
          <w:rFonts w:ascii="宋体" w:hAnsi="宋体" w:cs="宋体"/>
          <w:sz w:val="44"/>
          <w:szCs w:val="44"/>
          <w:highlight w:val="none"/>
        </w:rPr>
      </w:pPr>
      <w:r>
        <w:rPr>
          <w:rFonts w:hint="eastAsia" w:ascii="宋体" w:hAnsi="宋体" w:cs="宋体"/>
          <w:sz w:val="44"/>
          <w:szCs w:val="44"/>
          <w:highlight w:val="none"/>
        </w:rPr>
        <w:t>件</w:t>
      </w:r>
    </w:p>
    <w:p>
      <w:pPr>
        <w:snapToGrid w:val="0"/>
        <w:spacing w:line="360" w:lineRule="auto"/>
        <w:ind w:firstLine="1680" w:firstLineChars="600"/>
        <w:rPr>
          <w:rFonts w:ascii="宋体" w:hAnsi="宋体" w:cs="宋体"/>
          <w:sz w:val="28"/>
          <w:szCs w:val="28"/>
          <w:highlight w:val="none"/>
        </w:rPr>
      </w:pPr>
    </w:p>
    <w:p>
      <w:pPr>
        <w:snapToGrid w:val="0"/>
        <w:spacing w:line="360" w:lineRule="auto"/>
        <w:ind w:firstLine="1680" w:firstLineChars="600"/>
        <w:rPr>
          <w:rFonts w:ascii="宋体" w:hAnsi="宋体" w:cs="宋体"/>
          <w:sz w:val="28"/>
          <w:szCs w:val="28"/>
          <w:highlight w:val="none"/>
        </w:rPr>
      </w:pPr>
      <w:r>
        <w:rPr>
          <w:rFonts w:hint="eastAsia" w:ascii="宋体" w:hAnsi="宋体" w:cs="宋体"/>
          <w:sz w:val="28"/>
          <w:szCs w:val="28"/>
          <w:highlight w:val="none"/>
        </w:rPr>
        <w:t>投标人全称：（单位公章或电子公章）</w:t>
      </w:r>
    </w:p>
    <w:p>
      <w:pPr>
        <w:snapToGrid w:val="0"/>
        <w:spacing w:line="360" w:lineRule="auto"/>
        <w:ind w:firstLine="1680" w:firstLineChars="600"/>
        <w:rPr>
          <w:rFonts w:ascii="宋体" w:hAnsi="宋体" w:cs="宋体"/>
          <w:sz w:val="28"/>
          <w:szCs w:val="28"/>
          <w:highlight w:val="none"/>
        </w:rPr>
      </w:pPr>
      <w:r>
        <w:rPr>
          <w:rFonts w:hint="eastAsia" w:ascii="宋体" w:hAnsi="宋体" w:cs="宋体"/>
          <w:sz w:val="28"/>
          <w:szCs w:val="28"/>
          <w:highlight w:val="none"/>
        </w:rPr>
        <w:t>投标人地址：</w:t>
      </w:r>
    </w:p>
    <w:p>
      <w:pPr>
        <w:snapToGrid w:val="0"/>
        <w:spacing w:line="360" w:lineRule="auto"/>
        <w:jc w:val="center"/>
        <w:rPr>
          <w:rFonts w:ascii="宋体" w:hAnsi="宋体" w:cs="宋体"/>
          <w:b/>
          <w:bCs/>
          <w:kern w:val="0"/>
          <w:sz w:val="28"/>
          <w:szCs w:val="28"/>
          <w:highlight w:val="none"/>
        </w:rPr>
      </w:pPr>
      <w:r>
        <w:rPr>
          <w:rFonts w:hint="eastAsia" w:ascii="宋体" w:hAnsi="宋体" w:cs="宋体"/>
          <w:sz w:val="28"/>
          <w:szCs w:val="28"/>
          <w:highlight w:val="none"/>
        </w:rPr>
        <w:t>年   月   日</w:t>
      </w:r>
    </w:p>
    <w:p>
      <w:pPr>
        <w:pageBreakBefore/>
        <w:shd w:val="clear" w:color="auto" w:fill="FFFFFF"/>
        <w:snapToGrid w:val="0"/>
        <w:spacing w:line="360" w:lineRule="auto"/>
        <w:jc w:val="center"/>
        <w:rPr>
          <w:rFonts w:ascii="宋体" w:hAnsi="宋体" w:cs="宋体"/>
          <w:b/>
          <w:bCs/>
          <w:kern w:val="0"/>
          <w:sz w:val="32"/>
          <w:szCs w:val="32"/>
          <w:highlight w:val="none"/>
        </w:rPr>
        <w:sectPr>
          <w:headerReference r:id="rId24" w:type="default"/>
          <w:footerReference r:id="rId25"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pStyle w:val="2"/>
        <w:rPr>
          <w:rFonts w:ascii="宋体" w:hAnsi="宋体" w:eastAsia="宋体" w:cs="宋体"/>
          <w:highlight w:val="none"/>
          <w:lang w:val="en-US"/>
        </w:rPr>
      </w:pP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rPr>
          <w:rFonts w:ascii="宋体" w:hAnsi="宋体" w:cs="宋体"/>
          <w:sz w:val="24"/>
          <w:highlight w:val="none"/>
        </w:rPr>
      </w:pPr>
      <w:r>
        <w:rPr>
          <w:rFonts w:hint="eastAsia" w:ascii="宋体" w:hAnsi="宋体" w:cs="宋体"/>
          <w:sz w:val="24"/>
          <w:highlight w:val="none"/>
        </w:rPr>
        <w:t>（2）报价情况说明（如果有）……………………………………………………（页码）</w:t>
      </w:r>
    </w:p>
    <w:p>
      <w:pPr>
        <w:snapToGrid w:val="0"/>
        <w:spacing w:line="360" w:lineRule="auto"/>
        <w:ind w:right="480"/>
        <w:jc w:val="center"/>
        <w:rPr>
          <w:rFonts w:ascii="宋体" w:hAnsi="宋体" w:cs="宋体"/>
          <w:b/>
          <w:kern w:val="0"/>
          <w:sz w:val="32"/>
          <w:szCs w:val="32"/>
          <w:highlight w:val="none"/>
        </w:rPr>
      </w:pPr>
    </w:p>
    <w:p>
      <w:pPr>
        <w:pStyle w:val="387"/>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rPr>
        <w:t>（采购人）、（采购代理机构）</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kern w:val="0"/>
          <w:sz w:val="24"/>
          <w:highlight w:val="none"/>
          <w:u w:val="single"/>
        </w:rPr>
        <w:t xml:space="preserve">    </w:t>
      </w:r>
      <w:r>
        <w:rPr>
          <w:rFonts w:hint="eastAsia" w:ascii="宋体" w:hAnsi="宋体" w:cs="宋体"/>
          <w:b/>
          <w:bCs/>
          <w:sz w:val="24"/>
          <w:highlight w:val="none"/>
          <w:u w:val="single"/>
        </w:rPr>
        <w:t xml:space="preserve">（项目名称）   </w:t>
      </w:r>
      <w:r>
        <w:rPr>
          <w:rFonts w:hint="eastAsia" w:ascii="宋体" w:hAnsi="宋体" w:cs="宋体"/>
          <w:kern w:val="0"/>
          <w:sz w:val="24"/>
          <w:highlight w:val="none"/>
          <w:u w:val="single"/>
          <w:lang w:val="zh-CN"/>
        </w:rPr>
        <w:t>【招标编号：</w:t>
      </w:r>
      <w:r>
        <w:rPr>
          <w:rFonts w:hint="eastAsia" w:ascii="宋体" w:hAnsi="宋体" w:cs="宋体"/>
          <w:b/>
          <w:bCs/>
          <w:sz w:val="24"/>
          <w:highlight w:val="none"/>
          <w:u w:val="single"/>
        </w:rPr>
        <w:t>（采购编号）】</w:t>
      </w:r>
      <w:r>
        <w:rPr>
          <w:rFonts w:hint="eastAsia" w:ascii="宋体" w:hAnsi="宋体" w:cs="宋体"/>
          <w:sz w:val="24"/>
          <w:highlight w:val="none"/>
        </w:rPr>
        <w:t>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3"/>
        <w:tblW w:w="959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69"/>
        <w:gridCol w:w="2172"/>
        <w:gridCol w:w="2424"/>
        <w:gridCol w:w="16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1" w:hRule="atLeast"/>
          <w:tblHeader/>
          <w:jc w:val="center"/>
        </w:trPr>
        <w:tc>
          <w:tcPr>
            <w:tcW w:w="3369" w:type="dxa"/>
            <w:tcBorders>
              <w:right w:val="single" w:color="auto" w:sz="4" w:space="0"/>
            </w:tcBorders>
            <w:vAlign w:val="center"/>
          </w:tcPr>
          <w:p>
            <w:pPr>
              <w:spacing w:line="360" w:lineRule="auto"/>
              <w:jc w:val="center"/>
              <w:rPr>
                <w:rFonts w:ascii="宋体" w:hAnsi="宋体" w:cs="宋体"/>
                <w:b/>
                <w:bCs/>
                <w:sz w:val="24"/>
                <w:szCs w:val="22"/>
                <w:highlight w:val="none"/>
              </w:rPr>
            </w:pPr>
            <w:r>
              <w:rPr>
                <w:rFonts w:hint="eastAsia" w:ascii="宋体" w:hAnsi="宋体" w:cs="宋体"/>
                <w:b/>
                <w:bCs/>
                <w:sz w:val="24"/>
                <w:szCs w:val="22"/>
                <w:highlight w:val="none"/>
              </w:rPr>
              <w:t>采购内容</w:t>
            </w:r>
          </w:p>
        </w:tc>
        <w:tc>
          <w:tcPr>
            <w:tcW w:w="2172" w:type="dxa"/>
            <w:tcBorders>
              <w:left w:val="single" w:color="auto" w:sz="4" w:space="0"/>
              <w:right w:val="single" w:color="auto" w:sz="4" w:space="0"/>
            </w:tcBorders>
            <w:vAlign w:val="center"/>
          </w:tcPr>
          <w:p>
            <w:pPr>
              <w:spacing w:line="360" w:lineRule="auto"/>
              <w:jc w:val="center"/>
              <w:rPr>
                <w:rFonts w:ascii="宋体" w:hAnsi="宋体" w:cs="宋体"/>
                <w:b/>
                <w:bCs/>
                <w:sz w:val="24"/>
                <w:szCs w:val="22"/>
                <w:highlight w:val="none"/>
              </w:rPr>
            </w:pPr>
            <w:r>
              <w:rPr>
                <w:rFonts w:hint="eastAsia" w:ascii="宋体" w:hAnsi="宋体" w:cs="宋体"/>
                <w:b/>
                <w:bCs/>
                <w:sz w:val="24"/>
                <w:szCs w:val="22"/>
                <w:highlight w:val="none"/>
              </w:rPr>
              <w:t>服务期</w:t>
            </w:r>
          </w:p>
        </w:tc>
        <w:tc>
          <w:tcPr>
            <w:tcW w:w="2424" w:type="dxa"/>
            <w:tcBorders>
              <w:left w:val="single" w:color="auto" w:sz="4" w:space="0"/>
              <w:right w:val="single" w:color="auto" w:sz="4" w:space="0"/>
            </w:tcBorders>
            <w:vAlign w:val="center"/>
          </w:tcPr>
          <w:p>
            <w:pPr>
              <w:spacing w:line="360" w:lineRule="auto"/>
              <w:jc w:val="center"/>
              <w:rPr>
                <w:rFonts w:ascii="宋体" w:hAnsi="宋体" w:cs="宋体"/>
                <w:b/>
                <w:bCs/>
                <w:sz w:val="24"/>
                <w:szCs w:val="22"/>
                <w:highlight w:val="none"/>
              </w:rPr>
            </w:pPr>
            <w:r>
              <w:rPr>
                <w:rFonts w:hint="eastAsia" w:ascii="宋体" w:hAnsi="宋体" w:cs="宋体"/>
                <w:b/>
                <w:bCs/>
                <w:sz w:val="24"/>
                <w:szCs w:val="22"/>
                <w:highlight w:val="none"/>
              </w:rPr>
              <w:t>投标总报价</w:t>
            </w:r>
          </w:p>
        </w:tc>
        <w:tc>
          <w:tcPr>
            <w:tcW w:w="1630" w:type="dxa"/>
            <w:tcBorders>
              <w:left w:val="single" w:color="auto" w:sz="4" w:space="0"/>
              <w:right w:val="single" w:color="auto" w:sz="4" w:space="0"/>
            </w:tcBorders>
            <w:vAlign w:val="center"/>
          </w:tcPr>
          <w:p>
            <w:pPr>
              <w:spacing w:line="360" w:lineRule="auto"/>
              <w:jc w:val="center"/>
              <w:rPr>
                <w:rFonts w:ascii="宋体" w:hAnsi="宋体" w:cs="宋体"/>
                <w:b/>
                <w:bCs/>
                <w:sz w:val="24"/>
                <w:szCs w:val="22"/>
                <w:highlight w:val="none"/>
              </w:rPr>
            </w:pPr>
            <w:r>
              <w:rPr>
                <w:rFonts w:hint="eastAsia" w:ascii="宋体" w:hAnsi="宋体" w:cs="宋体"/>
                <w:b/>
                <w:bCs/>
                <w:sz w:val="24"/>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71" w:hRule="atLeast"/>
          <w:jc w:val="center"/>
        </w:trPr>
        <w:tc>
          <w:tcPr>
            <w:tcW w:w="3369" w:type="dxa"/>
            <w:tcBorders>
              <w:right w:val="single" w:color="auto" w:sz="4" w:space="0"/>
            </w:tcBorders>
            <w:vAlign w:val="center"/>
          </w:tcPr>
          <w:p>
            <w:pPr>
              <w:spacing w:line="360" w:lineRule="auto"/>
              <w:jc w:val="center"/>
              <w:rPr>
                <w:rFonts w:ascii="宋体" w:hAnsi="宋体" w:cs="宋体"/>
                <w:sz w:val="24"/>
                <w:szCs w:val="22"/>
                <w:highlight w:val="none"/>
              </w:rPr>
            </w:pPr>
          </w:p>
        </w:tc>
        <w:tc>
          <w:tcPr>
            <w:tcW w:w="2172" w:type="dxa"/>
            <w:tcBorders>
              <w:left w:val="single" w:color="auto" w:sz="4" w:space="0"/>
              <w:right w:val="single" w:color="auto" w:sz="4" w:space="0"/>
            </w:tcBorders>
            <w:vAlign w:val="center"/>
          </w:tcPr>
          <w:p>
            <w:pPr>
              <w:spacing w:line="360" w:lineRule="auto"/>
              <w:jc w:val="center"/>
              <w:rPr>
                <w:rFonts w:ascii="宋体" w:hAnsi="宋体" w:cs="宋体"/>
                <w:sz w:val="24"/>
                <w:szCs w:val="22"/>
                <w:highlight w:val="none"/>
              </w:rPr>
            </w:pPr>
            <w:r>
              <w:rPr>
                <w:rFonts w:hint="eastAsia" w:ascii="宋体" w:hAnsi="宋体" w:cs="宋体"/>
                <w:sz w:val="24"/>
                <w:szCs w:val="22"/>
                <w:highlight w:val="none"/>
              </w:rPr>
              <w:t>响应招标文件要求</w:t>
            </w:r>
          </w:p>
        </w:tc>
        <w:tc>
          <w:tcPr>
            <w:tcW w:w="2424" w:type="dxa"/>
            <w:tcBorders>
              <w:left w:val="single" w:color="auto" w:sz="4" w:space="0"/>
              <w:right w:val="single" w:color="auto" w:sz="4" w:space="0"/>
            </w:tcBorders>
            <w:vAlign w:val="center"/>
          </w:tcPr>
          <w:p>
            <w:pPr>
              <w:spacing w:line="360" w:lineRule="auto"/>
              <w:rPr>
                <w:rFonts w:ascii="宋体" w:hAnsi="宋体" w:cs="宋体"/>
                <w:sz w:val="24"/>
                <w:szCs w:val="22"/>
                <w:highlight w:val="none"/>
              </w:rPr>
            </w:pPr>
            <w:r>
              <w:rPr>
                <w:rFonts w:hint="eastAsia" w:ascii="宋体" w:hAnsi="宋体" w:cs="宋体"/>
                <w:sz w:val="24"/>
                <w:szCs w:val="22"/>
                <w:highlight w:val="none"/>
              </w:rPr>
              <w:t>小写：</w:t>
            </w:r>
            <w:r>
              <w:rPr>
                <w:rFonts w:hint="eastAsia" w:ascii="宋体" w:hAnsi="宋体" w:cs="宋体"/>
                <w:sz w:val="24"/>
                <w:szCs w:val="22"/>
                <w:highlight w:val="none"/>
                <w:u w:val="single"/>
              </w:rPr>
              <w:t xml:space="preserve">          </w:t>
            </w:r>
            <w:r>
              <w:rPr>
                <w:rFonts w:hint="eastAsia" w:ascii="宋体" w:hAnsi="宋体" w:cs="宋体"/>
                <w:sz w:val="24"/>
                <w:szCs w:val="22"/>
                <w:highlight w:val="none"/>
              </w:rPr>
              <w:t>元；</w:t>
            </w:r>
          </w:p>
          <w:p>
            <w:pPr>
              <w:spacing w:line="360" w:lineRule="auto"/>
              <w:rPr>
                <w:rFonts w:ascii="宋体" w:hAnsi="宋体" w:cs="宋体"/>
                <w:highlight w:val="none"/>
              </w:rPr>
            </w:pPr>
            <w:r>
              <w:rPr>
                <w:rFonts w:hint="eastAsia" w:ascii="宋体" w:hAnsi="宋体" w:cs="宋体"/>
                <w:sz w:val="24"/>
                <w:szCs w:val="22"/>
                <w:highlight w:val="none"/>
              </w:rPr>
              <w:t>大写：</w:t>
            </w:r>
            <w:r>
              <w:rPr>
                <w:rFonts w:hint="eastAsia" w:ascii="宋体" w:hAnsi="宋体" w:cs="宋体"/>
                <w:sz w:val="24"/>
                <w:szCs w:val="22"/>
                <w:highlight w:val="none"/>
                <w:u w:val="single"/>
              </w:rPr>
              <w:t xml:space="preserve">          </w:t>
            </w:r>
            <w:r>
              <w:rPr>
                <w:rFonts w:hint="eastAsia" w:ascii="宋体" w:hAnsi="宋体" w:cs="宋体"/>
                <w:sz w:val="24"/>
                <w:szCs w:val="22"/>
                <w:highlight w:val="none"/>
              </w:rPr>
              <w:t>元；</w:t>
            </w:r>
          </w:p>
        </w:tc>
        <w:tc>
          <w:tcPr>
            <w:tcW w:w="1630" w:type="dxa"/>
            <w:tcBorders>
              <w:left w:val="single" w:color="auto" w:sz="4" w:space="0"/>
              <w:right w:val="single" w:color="auto" w:sz="4" w:space="0"/>
            </w:tcBorders>
            <w:vAlign w:val="center"/>
          </w:tcPr>
          <w:p>
            <w:pPr>
              <w:spacing w:line="360" w:lineRule="auto"/>
              <w:rPr>
                <w:rFonts w:ascii="宋体" w:hAnsi="宋体" w:cs="宋体"/>
                <w:sz w:val="24"/>
                <w:szCs w:val="22"/>
                <w:highlight w:val="none"/>
              </w:rPr>
            </w:pPr>
            <w:r>
              <w:rPr>
                <w:rFonts w:hint="eastAsia" w:ascii="宋体" w:hAnsi="宋体" w:cs="宋体"/>
                <w:sz w:val="24"/>
                <w:szCs w:val="22"/>
                <w:highlight w:val="none"/>
              </w:rPr>
              <w:t>下附：报价各分项报价明细清单；</w:t>
            </w:r>
          </w:p>
        </w:tc>
      </w:tr>
    </w:tbl>
    <w:p>
      <w:pPr>
        <w:spacing w:line="360" w:lineRule="auto"/>
        <w:ind w:firstLine="482" w:firstLineChars="200"/>
        <w:rPr>
          <w:rFonts w:ascii="宋体" w:hAnsi="宋体" w:cs="宋体"/>
          <w:b/>
          <w:kern w:val="0"/>
          <w:sz w:val="24"/>
          <w:highlight w:val="none"/>
          <w:lang w:val="zh-CN"/>
        </w:rPr>
      </w:pPr>
      <w:r>
        <w:rPr>
          <w:rFonts w:hint="eastAsia" w:ascii="宋体" w:hAnsi="宋体" w:cs="宋体"/>
          <w:b/>
          <w:kern w:val="0"/>
          <w:sz w:val="24"/>
          <w:highlight w:val="none"/>
          <w:lang w:val="zh-CN"/>
        </w:rPr>
        <w:t>注：</w:t>
      </w:r>
      <w:r>
        <w:rPr>
          <w:rFonts w:hint="eastAsia" w:ascii="宋体" w:hAnsi="宋体" w:cs="宋体"/>
          <w:b/>
          <w:kern w:val="0"/>
          <w:sz w:val="24"/>
          <w:highlight w:val="none"/>
        </w:rPr>
        <w:t>1</w:t>
      </w:r>
      <w:r>
        <w:rPr>
          <w:rFonts w:hint="eastAsia" w:ascii="宋体" w:hAnsi="宋体" w:cs="宋体"/>
          <w:kern w:val="0"/>
          <w:sz w:val="24"/>
          <w:highlight w:val="none"/>
          <w:lang w:val="zh-CN"/>
        </w:rPr>
        <w:t>、有关本项目实施所涉及的一切费用均计入报价。</w:t>
      </w:r>
      <w:r>
        <w:rPr>
          <w:rFonts w:hint="eastAsia" w:ascii="宋体" w:hAnsi="宋体" w:cs="宋体"/>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kern w:val="0"/>
          <w:sz w:val="24"/>
          <w:highlight w:val="none"/>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kern w:val="0"/>
          <w:sz w:val="24"/>
          <w:highlight w:val="none"/>
          <w:lang w:val="zh-CN"/>
        </w:rPr>
        <w:t>、特别提示：采购机构将对项目名称和项目编号，中标供应商名称、地址和中标金</w:t>
      </w:r>
      <w:r>
        <w:rPr>
          <w:rFonts w:hint="eastAsia" w:ascii="宋体" w:hAnsi="宋体" w:cs="宋体"/>
          <w:kern w:val="0"/>
          <w:sz w:val="24"/>
          <w:highlight w:val="none"/>
        </w:rPr>
        <w:t>额，主要中标标的的名称、数量、单价、服务要求等予以公示。</w:t>
      </w:r>
    </w:p>
    <w:p>
      <w:pPr>
        <w:snapToGrid w:val="0"/>
        <w:spacing w:line="360" w:lineRule="auto"/>
        <w:ind w:firstLine="480"/>
        <w:rPr>
          <w:rFonts w:ascii="宋体" w:hAnsi="宋体" w:cs="宋体"/>
          <w:kern w:val="0"/>
          <w:sz w:val="24"/>
          <w:highlight w:val="none"/>
        </w:rPr>
      </w:pPr>
      <w:r>
        <w:rPr>
          <w:rFonts w:hint="eastAsia" w:ascii="宋体" w:hAnsi="宋体" w:cs="宋体"/>
          <w:kern w:val="0"/>
          <w:sz w:val="24"/>
          <w:highlight w:val="none"/>
        </w:rPr>
        <w:t>注：投标人提供的中小企业声明函内容不实的，属于提供虚假材料谋取中标、成交，依照《中华人民共和国政府采购法》等国家有关规定追究相应责任。</w:t>
      </w:r>
    </w:p>
    <w:p>
      <w:pPr>
        <w:spacing w:line="360" w:lineRule="auto"/>
        <w:rPr>
          <w:rFonts w:ascii="宋体" w:hAnsi="宋体" w:cs="宋体"/>
          <w:b/>
          <w:kern w:val="0"/>
          <w:sz w:val="24"/>
          <w:highlight w:val="none"/>
        </w:rPr>
      </w:pPr>
    </w:p>
    <w:p>
      <w:pPr>
        <w:spacing w:line="360" w:lineRule="auto"/>
        <w:ind w:firstLine="480" w:firstLineChars="200"/>
        <w:jc w:val="right"/>
        <w:rPr>
          <w:rFonts w:ascii="宋体" w:hAnsi="宋体" w:cs="宋体"/>
          <w:bCs/>
          <w:kern w:val="0"/>
          <w:sz w:val="24"/>
          <w:highlight w:val="none"/>
        </w:rPr>
      </w:pPr>
      <w:r>
        <w:rPr>
          <w:rFonts w:hint="eastAsia" w:ascii="宋体" w:hAnsi="宋体" w:cs="宋体"/>
          <w:bCs/>
          <w:kern w:val="0"/>
          <w:sz w:val="24"/>
          <w:highlight w:val="none"/>
        </w:rPr>
        <w:t xml:space="preserve">投标人名称（电子签名）：                                                                                                                                                                                                               </w:t>
      </w:r>
    </w:p>
    <w:p>
      <w:pPr>
        <w:spacing w:line="360" w:lineRule="auto"/>
        <w:ind w:firstLine="480" w:firstLineChars="200"/>
        <w:jc w:val="right"/>
        <w:rPr>
          <w:rFonts w:ascii="宋体" w:hAnsi="宋体" w:cs="宋体"/>
          <w:bCs/>
          <w:kern w:val="0"/>
          <w:sz w:val="24"/>
          <w:highlight w:val="none"/>
        </w:rPr>
      </w:pPr>
      <w:r>
        <w:rPr>
          <w:rFonts w:hint="eastAsia" w:ascii="宋体" w:hAnsi="宋体" w:cs="宋体"/>
          <w:bCs/>
          <w:kern w:val="0"/>
          <w:sz w:val="24"/>
          <w:highlight w:val="none"/>
        </w:rPr>
        <w:t>日期：   年   月   日</w:t>
      </w:r>
    </w:p>
    <w:p>
      <w:pPr>
        <w:rPr>
          <w:rFonts w:ascii="宋体" w:hAnsi="宋体" w:cs="宋体"/>
          <w:highlight w:val="none"/>
        </w:rPr>
      </w:pPr>
      <w:r>
        <w:rPr>
          <w:rFonts w:hint="eastAsia" w:ascii="宋体" w:hAnsi="宋体" w:cs="宋体"/>
          <w:highlight w:val="none"/>
        </w:rPr>
        <w:br w:type="page"/>
      </w:r>
    </w:p>
    <w:p>
      <w:pPr>
        <w:rPr>
          <w:rFonts w:ascii="宋体" w:hAnsi="宋体" w:cs="宋体"/>
          <w:b/>
          <w:bCs/>
          <w:kern w:val="0"/>
          <w:sz w:val="24"/>
          <w:highlight w:val="none"/>
        </w:rPr>
      </w:pPr>
      <w:r>
        <w:rPr>
          <w:rFonts w:hint="eastAsia" w:ascii="宋体" w:hAnsi="宋体" w:cs="宋体"/>
          <w:b/>
          <w:bCs/>
          <w:kern w:val="0"/>
          <w:sz w:val="24"/>
          <w:highlight w:val="none"/>
        </w:rPr>
        <w:t>附：</w:t>
      </w:r>
      <w:r>
        <w:rPr>
          <w:rFonts w:hint="eastAsia" w:ascii="宋体" w:hAnsi="宋体" w:cs="宋体"/>
          <w:sz w:val="24"/>
          <w:szCs w:val="22"/>
          <w:highlight w:val="none"/>
        </w:rPr>
        <w:t>报价明细分析清单</w:t>
      </w:r>
    </w:p>
    <w:p>
      <w:pPr>
        <w:pStyle w:val="626"/>
        <w:rPr>
          <w:rFonts w:cs="宋体"/>
          <w:highlight w:val="none"/>
          <w:lang w:val="en-US"/>
        </w:rPr>
      </w:pPr>
      <w:r>
        <w:rPr>
          <w:rFonts w:hint="eastAsia" w:cs="宋体"/>
          <w:highlight w:val="none"/>
          <w:lang w:val="en-US"/>
        </w:rPr>
        <w:t xml:space="preserve">                  </w:t>
      </w:r>
    </w:p>
    <w:tbl>
      <w:tblPr>
        <w:tblStyle w:val="63"/>
        <w:tblW w:w="9416"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861"/>
        <w:gridCol w:w="2973"/>
        <w:gridCol w:w="1515"/>
        <w:gridCol w:w="1551"/>
        <w:gridCol w:w="1285"/>
        <w:gridCol w:w="123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34" w:hRule="atLeast"/>
          <w:jc w:val="center"/>
        </w:trPr>
        <w:tc>
          <w:tcPr>
            <w:tcW w:w="861" w:type="dxa"/>
            <w:tcBorders>
              <w:top w:val="single" w:color="auto" w:sz="8" w:space="0"/>
              <w:left w:val="single" w:color="auto" w:sz="8" w:space="0"/>
              <w:bottom w:val="single" w:color="auto" w:sz="2"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序号</w:t>
            </w:r>
          </w:p>
        </w:tc>
        <w:tc>
          <w:tcPr>
            <w:tcW w:w="2973" w:type="dxa"/>
            <w:tcBorders>
              <w:top w:val="single" w:color="auto" w:sz="8" w:space="0"/>
              <w:left w:val="single" w:color="auto" w:sz="2" w:space="0"/>
              <w:bottom w:val="single" w:color="auto" w:sz="2"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内容</w:t>
            </w:r>
          </w:p>
        </w:tc>
        <w:tc>
          <w:tcPr>
            <w:tcW w:w="1515" w:type="dxa"/>
            <w:tcBorders>
              <w:top w:val="single" w:color="auto" w:sz="8" w:space="0"/>
              <w:left w:val="single" w:color="auto" w:sz="2" w:space="0"/>
              <w:bottom w:val="single" w:color="auto" w:sz="2" w:space="0"/>
              <w:right w:val="single" w:color="auto" w:sz="4"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数量</w:t>
            </w:r>
          </w:p>
        </w:tc>
        <w:tc>
          <w:tcPr>
            <w:tcW w:w="1551" w:type="dxa"/>
            <w:tcBorders>
              <w:top w:val="single" w:color="auto" w:sz="8" w:space="0"/>
              <w:left w:val="single" w:color="auto" w:sz="2" w:space="0"/>
              <w:bottom w:val="single" w:color="auto" w:sz="2" w:space="0"/>
              <w:right w:val="single" w:color="auto" w:sz="4"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单价</w:t>
            </w:r>
          </w:p>
        </w:tc>
        <w:tc>
          <w:tcPr>
            <w:tcW w:w="1285" w:type="dxa"/>
            <w:tcBorders>
              <w:top w:val="single" w:color="auto" w:sz="8" w:space="0"/>
              <w:left w:val="single" w:color="auto" w:sz="2" w:space="0"/>
              <w:bottom w:val="single" w:color="auto" w:sz="2" w:space="0"/>
              <w:right w:val="single" w:color="auto" w:sz="4"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小计</w:t>
            </w:r>
          </w:p>
        </w:tc>
        <w:tc>
          <w:tcPr>
            <w:tcW w:w="1231" w:type="dxa"/>
            <w:tcBorders>
              <w:top w:val="single" w:color="auto" w:sz="8" w:space="0"/>
              <w:left w:val="single" w:color="auto" w:sz="4" w:space="0"/>
              <w:bottom w:val="single" w:color="auto" w:sz="2" w:space="0"/>
              <w:right w:val="single" w:color="auto" w:sz="8"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15" w:hRule="atLeast"/>
          <w:jc w:val="center"/>
        </w:trPr>
        <w:tc>
          <w:tcPr>
            <w:tcW w:w="861" w:type="dxa"/>
            <w:tcBorders>
              <w:top w:val="single" w:color="auto" w:sz="2"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1</w:t>
            </w:r>
          </w:p>
        </w:tc>
        <w:tc>
          <w:tcPr>
            <w:tcW w:w="2973" w:type="dxa"/>
            <w:tcBorders>
              <w:top w:val="single" w:color="auto" w:sz="2" w:space="0"/>
              <w:left w:val="single" w:color="auto" w:sz="2" w:space="0"/>
              <w:bottom w:val="single" w:color="auto" w:sz="4" w:space="0"/>
              <w:right w:val="single" w:color="auto" w:sz="2" w:space="0"/>
            </w:tcBorders>
            <w:vAlign w:val="center"/>
          </w:tcPr>
          <w:p>
            <w:pPr>
              <w:pStyle w:val="24"/>
              <w:ind w:firstLine="0"/>
              <w:jc w:val="center"/>
              <w:rPr>
                <w:rFonts w:hAnsi="宋体" w:cs="宋体"/>
                <w:b/>
                <w:szCs w:val="21"/>
                <w:highlight w:val="none"/>
              </w:rPr>
            </w:pPr>
          </w:p>
        </w:tc>
        <w:tc>
          <w:tcPr>
            <w:tcW w:w="1515" w:type="dxa"/>
            <w:tcBorders>
              <w:top w:val="single" w:color="auto" w:sz="2" w:space="0"/>
              <w:left w:val="single" w:color="auto" w:sz="2" w:space="0"/>
              <w:bottom w:val="single" w:color="auto" w:sz="4" w:space="0"/>
              <w:right w:val="single" w:color="auto" w:sz="4" w:space="0"/>
            </w:tcBorders>
            <w:vAlign w:val="center"/>
          </w:tcPr>
          <w:p>
            <w:pPr>
              <w:pStyle w:val="24"/>
              <w:ind w:firstLine="0"/>
              <w:jc w:val="center"/>
              <w:rPr>
                <w:rFonts w:hAnsi="宋体" w:cs="宋体"/>
                <w:szCs w:val="21"/>
                <w:highlight w:val="none"/>
              </w:rPr>
            </w:pPr>
          </w:p>
        </w:tc>
        <w:tc>
          <w:tcPr>
            <w:tcW w:w="1551" w:type="dxa"/>
            <w:tcBorders>
              <w:top w:val="single" w:color="auto" w:sz="2"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85" w:type="dxa"/>
            <w:tcBorders>
              <w:top w:val="single" w:color="auto" w:sz="2"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31" w:type="dxa"/>
            <w:tcBorders>
              <w:top w:val="single" w:color="auto" w:sz="2"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21" w:hRule="atLeast"/>
          <w:jc w:val="center"/>
        </w:trPr>
        <w:tc>
          <w:tcPr>
            <w:tcW w:w="861"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2</w:t>
            </w:r>
          </w:p>
        </w:tc>
        <w:tc>
          <w:tcPr>
            <w:tcW w:w="2973" w:type="dxa"/>
            <w:tcBorders>
              <w:top w:val="single" w:color="auto" w:sz="4" w:space="0"/>
              <w:left w:val="single" w:color="auto" w:sz="2" w:space="0"/>
              <w:bottom w:val="single" w:color="auto" w:sz="4" w:space="0"/>
              <w:right w:val="single" w:color="auto" w:sz="2" w:space="0"/>
            </w:tcBorders>
            <w:vAlign w:val="center"/>
          </w:tcPr>
          <w:p>
            <w:pPr>
              <w:pStyle w:val="24"/>
              <w:ind w:firstLine="0"/>
              <w:jc w:val="center"/>
              <w:rPr>
                <w:rFonts w:hAnsi="宋体" w:cs="宋体"/>
                <w:szCs w:val="21"/>
                <w:highlight w:val="none"/>
              </w:rPr>
            </w:pPr>
          </w:p>
        </w:tc>
        <w:tc>
          <w:tcPr>
            <w:tcW w:w="1515" w:type="dxa"/>
            <w:tcBorders>
              <w:top w:val="single" w:color="auto" w:sz="4" w:space="0"/>
              <w:left w:val="single" w:color="auto" w:sz="2" w:space="0"/>
              <w:bottom w:val="single" w:color="auto" w:sz="4" w:space="0"/>
              <w:right w:val="single" w:color="auto" w:sz="4" w:space="0"/>
            </w:tcBorders>
            <w:vAlign w:val="center"/>
          </w:tcPr>
          <w:p>
            <w:pPr>
              <w:pStyle w:val="24"/>
              <w:ind w:firstLine="0"/>
              <w:jc w:val="center"/>
              <w:rPr>
                <w:rFonts w:hAnsi="宋体" w:cs="宋体"/>
                <w:szCs w:val="21"/>
                <w:highlight w:val="none"/>
              </w:rPr>
            </w:pPr>
          </w:p>
        </w:tc>
        <w:tc>
          <w:tcPr>
            <w:tcW w:w="1551"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8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31"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21" w:hRule="atLeast"/>
          <w:jc w:val="center"/>
        </w:trPr>
        <w:tc>
          <w:tcPr>
            <w:tcW w:w="861"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3</w:t>
            </w:r>
          </w:p>
        </w:tc>
        <w:tc>
          <w:tcPr>
            <w:tcW w:w="2973" w:type="dxa"/>
            <w:tcBorders>
              <w:top w:val="single" w:color="auto" w:sz="4" w:space="0"/>
              <w:left w:val="single" w:color="auto" w:sz="2" w:space="0"/>
              <w:bottom w:val="single" w:color="auto" w:sz="4" w:space="0"/>
              <w:right w:val="single" w:color="auto" w:sz="2" w:space="0"/>
            </w:tcBorders>
            <w:vAlign w:val="center"/>
          </w:tcPr>
          <w:p>
            <w:pPr>
              <w:pStyle w:val="34"/>
              <w:spacing w:line="360" w:lineRule="auto"/>
              <w:rPr>
                <w:rFonts w:hAnsi="宋体" w:cs="宋体"/>
                <w:sz w:val="24"/>
                <w:highlight w:val="none"/>
              </w:rPr>
            </w:pPr>
          </w:p>
        </w:tc>
        <w:tc>
          <w:tcPr>
            <w:tcW w:w="1515" w:type="dxa"/>
            <w:tcBorders>
              <w:top w:val="single" w:color="auto" w:sz="4" w:space="0"/>
              <w:left w:val="single" w:color="auto" w:sz="2" w:space="0"/>
              <w:bottom w:val="single" w:color="auto" w:sz="4" w:space="0"/>
              <w:right w:val="single" w:color="auto" w:sz="4" w:space="0"/>
            </w:tcBorders>
            <w:vAlign w:val="center"/>
          </w:tcPr>
          <w:p>
            <w:pPr>
              <w:pStyle w:val="24"/>
              <w:ind w:firstLine="0"/>
              <w:jc w:val="center"/>
              <w:rPr>
                <w:rFonts w:hAnsi="宋体" w:cs="宋体"/>
                <w:szCs w:val="21"/>
                <w:highlight w:val="none"/>
              </w:rPr>
            </w:pPr>
          </w:p>
        </w:tc>
        <w:tc>
          <w:tcPr>
            <w:tcW w:w="1551"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8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31"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21" w:hRule="atLeast"/>
          <w:jc w:val="center"/>
        </w:trPr>
        <w:tc>
          <w:tcPr>
            <w:tcW w:w="861"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4</w:t>
            </w:r>
          </w:p>
        </w:tc>
        <w:tc>
          <w:tcPr>
            <w:tcW w:w="2973" w:type="dxa"/>
            <w:tcBorders>
              <w:top w:val="single" w:color="auto" w:sz="4" w:space="0"/>
              <w:left w:val="single" w:color="auto" w:sz="2" w:space="0"/>
              <w:bottom w:val="single" w:color="auto" w:sz="4" w:space="0"/>
              <w:right w:val="single" w:color="auto" w:sz="2" w:space="0"/>
            </w:tcBorders>
            <w:vAlign w:val="center"/>
          </w:tcPr>
          <w:p>
            <w:pPr>
              <w:pStyle w:val="34"/>
              <w:spacing w:line="360" w:lineRule="auto"/>
              <w:rPr>
                <w:rFonts w:hAnsi="宋体" w:cs="宋体"/>
                <w:sz w:val="24"/>
                <w:szCs w:val="24"/>
                <w:highlight w:val="none"/>
              </w:rPr>
            </w:pPr>
          </w:p>
        </w:tc>
        <w:tc>
          <w:tcPr>
            <w:tcW w:w="1515" w:type="dxa"/>
            <w:tcBorders>
              <w:top w:val="single" w:color="auto" w:sz="4" w:space="0"/>
              <w:left w:val="single" w:color="auto" w:sz="2" w:space="0"/>
              <w:bottom w:val="single" w:color="auto" w:sz="4" w:space="0"/>
              <w:right w:val="single" w:color="auto" w:sz="4" w:space="0"/>
            </w:tcBorders>
            <w:vAlign w:val="center"/>
          </w:tcPr>
          <w:p>
            <w:pPr>
              <w:pStyle w:val="24"/>
              <w:ind w:firstLine="0"/>
              <w:jc w:val="center"/>
              <w:rPr>
                <w:rFonts w:hAnsi="宋体" w:cs="宋体"/>
                <w:szCs w:val="21"/>
                <w:highlight w:val="none"/>
              </w:rPr>
            </w:pPr>
          </w:p>
        </w:tc>
        <w:tc>
          <w:tcPr>
            <w:tcW w:w="1551"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8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31"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21" w:hRule="atLeast"/>
          <w:jc w:val="center"/>
        </w:trPr>
        <w:tc>
          <w:tcPr>
            <w:tcW w:w="861"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5</w:t>
            </w:r>
          </w:p>
        </w:tc>
        <w:tc>
          <w:tcPr>
            <w:tcW w:w="2973" w:type="dxa"/>
            <w:tcBorders>
              <w:top w:val="single" w:color="auto" w:sz="4" w:space="0"/>
              <w:left w:val="single" w:color="auto" w:sz="2" w:space="0"/>
              <w:bottom w:val="single" w:color="auto" w:sz="4" w:space="0"/>
              <w:right w:val="single" w:color="auto" w:sz="2" w:space="0"/>
            </w:tcBorders>
            <w:vAlign w:val="center"/>
          </w:tcPr>
          <w:p>
            <w:pPr>
              <w:pStyle w:val="34"/>
              <w:spacing w:line="360" w:lineRule="auto"/>
              <w:rPr>
                <w:rFonts w:hAnsi="宋体" w:cs="宋体"/>
                <w:sz w:val="24"/>
                <w:szCs w:val="24"/>
                <w:highlight w:val="none"/>
              </w:rPr>
            </w:pPr>
          </w:p>
        </w:tc>
        <w:tc>
          <w:tcPr>
            <w:tcW w:w="1515" w:type="dxa"/>
            <w:tcBorders>
              <w:top w:val="single" w:color="auto" w:sz="4" w:space="0"/>
              <w:left w:val="single" w:color="auto" w:sz="2" w:space="0"/>
              <w:bottom w:val="single" w:color="auto" w:sz="4" w:space="0"/>
              <w:right w:val="single" w:color="auto" w:sz="4" w:space="0"/>
            </w:tcBorders>
            <w:vAlign w:val="center"/>
          </w:tcPr>
          <w:p>
            <w:pPr>
              <w:pStyle w:val="24"/>
              <w:ind w:firstLine="0"/>
              <w:jc w:val="center"/>
              <w:rPr>
                <w:rFonts w:hAnsi="宋体" w:cs="宋体"/>
                <w:szCs w:val="21"/>
                <w:highlight w:val="none"/>
              </w:rPr>
            </w:pPr>
          </w:p>
        </w:tc>
        <w:tc>
          <w:tcPr>
            <w:tcW w:w="1551"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8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31"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21" w:hRule="atLeast"/>
          <w:jc w:val="center"/>
        </w:trPr>
        <w:tc>
          <w:tcPr>
            <w:tcW w:w="861"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6</w:t>
            </w:r>
          </w:p>
        </w:tc>
        <w:tc>
          <w:tcPr>
            <w:tcW w:w="2973" w:type="dxa"/>
            <w:tcBorders>
              <w:top w:val="single" w:color="auto" w:sz="4" w:space="0"/>
              <w:left w:val="single" w:color="auto" w:sz="2" w:space="0"/>
              <w:bottom w:val="single" w:color="auto" w:sz="4" w:space="0"/>
              <w:right w:val="single" w:color="auto" w:sz="2" w:space="0"/>
            </w:tcBorders>
            <w:vAlign w:val="center"/>
          </w:tcPr>
          <w:p>
            <w:pPr>
              <w:pStyle w:val="34"/>
              <w:spacing w:line="360" w:lineRule="auto"/>
              <w:rPr>
                <w:rFonts w:hAnsi="宋体" w:cs="宋体"/>
                <w:sz w:val="24"/>
                <w:szCs w:val="24"/>
                <w:highlight w:val="none"/>
              </w:rPr>
            </w:pPr>
          </w:p>
        </w:tc>
        <w:tc>
          <w:tcPr>
            <w:tcW w:w="1515" w:type="dxa"/>
            <w:tcBorders>
              <w:top w:val="single" w:color="auto" w:sz="4" w:space="0"/>
              <w:left w:val="single" w:color="auto" w:sz="2" w:space="0"/>
              <w:bottom w:val="single" w:color="auto" w:sz="4" w:space="0"/>
              <w:right w:val="single" w:color="auto" w:sz="4" w:space="0"/>
            </w:tcBorders>
            <w:vAlign w:val="center"/>
          </w:tcPr>
          <w:p>
            <w:pPr>
              <w:pStyle w:val="24"/>
              <w:ind w:firstLine="0"/>
              <w:jc w:val="center"/>
              <w:rPr>
                <w:rFonts w:hAnsi="宋体" w:cs="宋体"/>
                <w:szCs w:val="21"/>
                <w:highlight w:val="none"/>
              </w:rPr>
            </w:pPr>
          </w:p>
        </w:tc>
        <w:tc>
          <w:tcPr>
            <w:tcW w:w="1551"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8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31"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21" w:hRule="atLeast"/>
          <w:jc w:val="center"/>
        </w:trPr>
        <w:tc>
          <w:tcPr>
            <w:tcW w:w="861"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7</w:t>
            </w:r>
          </w:p>
        </w:tc>
        <w:tc>
          <w:tcPr>
            <w:tcW w:w="2973" w:type="dxa"/>
            <w:tcBorders>
              <w:top w:val="single" w:color="auto" w:sz="4" w:space="0"/>
              <w:left w:val="single" w:color="auto" w:sz="2" w:space="0"/>
              <w:bottom w:val="single" w:color="auto" w:sz="4" w:space="0"/>
              <w:right w:val="single" w:color="auto" w:sz="2" w:space="0"/>
            </w:tcBorders>
            <w:vAlign w:val="center"/>
          </w:tcPr>
          <w:p>
            <w:pPr>
              <w:pStyle w:val="34"/>
              <w:spacing w:line="360" w:lineRule="auto"/>
              <w:rPr>
                <w:rFonts w:hAnsi="宋体" w:cs="宋体"/>
                <w:sz w:val="24"/>
                <w:szCs w:val="24"/>
                <w:highlight w:val="none"/>
              </w:rPr>
            </w:pPr>
            <w:r>
              <w:rPr>
                <w:rFonts w:hint="eastAsia" w:hAnsi="宋体" w:cs="宋体"/>
                <w:sz w:val="24"/>
                <w:szCs w:val="24"/>
                <w:highlight w:val="none"/>
              </w:rPr>
              <w:t>……</w:t>
            </w:r>
          </w:p>
        </w:tc>
        <w:tc>
          <w:tcPr>
            <w:tcW w:w="1515" w:type="dxa"/>
            <w:tcBorders>
              <w:top w:val="single" w:color="auto" w:sz="4" w:space="0"/>
              <w:left w:val="single" w:color="auto" w:sz="2" w:space="0"/>
              <w:bottom w:val="single" w:color="auto" w:sz="4" w:space="0"/>
              <w:right w:val="single" w:color="auto" w:sz="4" w:space="0"/>
            </w:tcBorders>
            <w:vAlign w:val="center"/>
          </w:tcPr>
          <w:p>
            <w:pPr>
              <w:pStyle w:val="24"/>
              <w:ind w:firstLine="0"/>
              <w:jc w:val="center"/>
              <w:rPr>
                <w:rFonts w:hAnsi="宋体" w:cs="宋体"/>
                <w:szCs w:val="21"/>
                <w:highlight w:val="none"/>
              </w:rPr>
            </w:pPr>
          </w:p>
        </w:tc>
        <w:tc>
          <w:tcPr>
            <w:tcW w:w="1551"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8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sz w:val="24"/>
                <w:szCs w:val="21"/>
                <w:highlight w:val="none"/>
              </w:rPr>
            </w:pPr>
          </w:p>
        </w:tc>
        <w:tc>
          <w:tcPr>
            <w:tcW w:w="1231"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21" w:hRule="atLeast"/>
          <w:jc w:val="center"/>
        </w:trPr>
        <w:tc>
          <w:tcPr>
            <w:tcW w:w="3834" w:type="dxa"/>
            <w:gridSpan w:val="2"/>
            <w:vMerge w:val="restart"/>
            <w:tcBorders>
              <w:top w:val="single" w:color="auto" w:sz="2" w:space="0"/>
              <w:left w:val="single" w:color="auto" w:sz="8" w:space="0"/>
              <w:bottom w:val="single" w:color="auto" w:sz="8" w:space="0"/>
              <w:right w:val="single" w:color="auto" w:sz="4"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投标总报价</w:t>
            </w:r>
          </w:p>
        </w:tc>
        <w:tc>
          <w:tcPr>
            <w:tcW w:w="1515" w:type="dxa"/>
            <w:tcBorders>
              <w:top w:val="single" w:color="auto" w:sz="2" w:space="0"/>
              <w:left w:val="single" w:color="auto" w:sz="4" w:space="0"/>
              <w:bottom w:val="single" w:color="auto" w:sz="2"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大写</w:t>
            </w:r>
          </w:p>
        </w:tc>
        <w:tc>
          <w:tcPr>
            <w:tcW w:w="4067" w:type="dxa"/>
            <w:gridSpan w:val="3"/>
            <w:tcBorders>
              <w:top w:val="single" w:color="auto" w:sz="2" w:space="0"/>
              <w:left w:val="single" w:color="auto" w:sz="4" w:space="0"/>
              <w:bottom w:val="single" w:color="auto" w:sz="2" w:space="0"/>
              <w:right w:val="single" w:color="auto" w:sz="8" w:space="0"/>
            </w:tcBorders>
            <w:vAlign w:val="center"/>
          </w:tcPr>
          <w:p>
            <w:pPr>
              <w:snapToGrid w:val="0"/>
              <w:spacing w:line="360" w:lineRule="auto"/>
              <w:jc w:val="center"/>
              <w:rPr>
                <w:rFonts w:ascii="宋体" w:hAnsi="宋体" w:cs="宋体"/>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60" w:hRule="atLeast"/>
          <w:jc w:val="center"/>
        </w:trPr>
        <w:tc>
          <w:tcPr>
            <w:tcW w:w="3834" w:type="dxa"/>
            <w:gridSpan w:val="2"/>
            <w:vMerge w:val="continue"/>
            <w:tcBorders>
              <w:top w:val="single" w:color="auto" w:sz="2" w:space="0"/>
              <w:left w:val="single" w:color="auto" w:sz="8" w:space="0"/>
              <w:bottom w:val="single" w:color="auto" w:sz="8" w:space="0"/>
              <w:right w:val="single" w:color="auto" w:sz="4" w:space="0"/>
            </w:tcBorders>
            <w:vAlign w:val="center"/>
          </w:tcPr>
          <w:p>
            <w:pPr>
              <w:widowControl/>
              <w:snapToGrid w:val="0"/>
              <w:spacing w:line="360" w:lineRule="auto"/>
              <w:jc w:val="center"/>
              <w:rPr>
                <w:rFonts w:ascii="宋体" w:hAnsi="宋体" w:cs="宋体"/>
                <w:sz w:val="24"/>
                <w:szCs w:val="21"/>
                <w:highlight w:val="none"/>
              </w:rPr>
            </w:pPr>
          </w:p>
        </w:tc>
        <w:tc>
          <w:tcPr>
            <w:tcW w:w="1515" w:type="dxa"/>
            <w:tcBorders>
              <w:top w:val="single" w:color="auto" w:sz="2" w:space="0"/>
              <w:left w:val="single" w:color="auto" w:sz="4" w:space="0"/>
              <w:bottom w:val="single" w:color="auto" w:sz="8" w:space="0"/>
              <w:right w:val="single" w:color="auto" w:sz="2" w:space="0"/>
            </w:tcBorders>
            <w:vAlign w:val="center"/>
          </w:tcPr>
          <w:p>
            <w:pPr>
              <w:snapToGrid w:val="0"/>
              <w:spacing w:line="360" w:lineRule="auto"/>
              <w:jc w:val="center"/>
              <w:rPr>
                <w:rFonts w:ascii="宋体" w:hAnsi="宋体" w:cs="宋体"/>
                <w:sz w:val="24"/>
                <w:szCs w:val="21"/>
                <w:highlight w:val="none"/>
              </w:rPr>
            </w:pPr>
            <w:r>
              <w:rPr>
                <w:rFonts w:hint="eastAsia" w:ascii="宋体" w:hAnsi="宋体" w:cs="宋体"/>
                <w:sz w:val="24"/>
                <w:szCs w:val="21"/>
                <w:highlight w:val="none"/>
              </w:rPr>
              <w:t>小写</w:t>
            </w:r>
          </w:p>
        </w:tc>
        <w:tc>
          <w:tcPr>
            <w:tcW w:w="4067" w:type="dxa"/>
            <w:gridSpan w:val="3"/>
            <w:tcBorders>
              <w:top w:val="single" w:color="auto" w:sz="2" w:space="0"/>
              <w:left w:val="single" w:color="auto" w:sz="4" w:space="0"/>
              <w:bottom w:val="single" w:color="auto" w:sz="8" w:space="0"/>
              <w:right w:val="single" w:color="auto" w:sz="8" w:space="0"/>
            </w:tcBorders>
            <w:vAlign w:val="center"/>
          </w:tcPr>
          <w:p>
            <w:pPr>
              <w:snapToGrid w:val="0"/>
              <w:spacing w:line="360" w:lineRule="auto"/>
              <w:jc w:val="center"/>
              <w:rPr>
                <w:rFonts w:ascii="宋体" w:hAnsi="宋体" w:cs="宋体"/>
                <w:sz w:val="24"/>
                <w:szCs w:val="21"/>
                <w:highlight w:val="none"/>
              </w:rPr>
            </w:pPr>
          </w:p>
        </w:tc>
      </w:tr>
    </w:tbl>
    <w:p>
      <w:pPr>
        <w:pStyle w:val="626"/>
        <w:rPr>
          <w:rFonts w:cs="宋体"/>
          <w:highlight w:val="none"/>
          <w:lang w:val="en-US"/>
        </w:rPr>
      </w:pPr>
      <w:r>
        <w:rPr>
          <w:rFonts w:hint="eastAsia" w:cs="宋体"/>
          <w:highlight w:val="none"/>
          <w:lang w:val="en-US"/>
        </w:rPr>
        <w:t xml:space="preserve">                  </w:t>
      </w:r>
    </w:p>
    <w:p>
      <w:pPr>
        <w:pStyle w:val="34"/>
        <w:snapToGrid w:val="0"/>
        <w:spacing w:line="360" w:lineRule="auto"/>
        <w:ind w:firstLine="720" w:firstLineChars="300"/>
        <w:rPr>
          <w:rFonts w:hAnsi="宋体" w:cs="宋体"/>
          <w:sz w:val="24"/>
          <w:szCs w:val="24"/>
          <w:highlight w:val="none"/>
        </w:rPr>
      </w:pPr>
      <w:r>
        <w:rPr>
          <w:rFonts w:hint="eastAsia" w:hAnsi="宋体" w:cs="宋体"/>
          <w:kern w:val="0"/>
          <w:sz w:val="24"/>
          <w:szCs w:val="24"/>
          <w:highlight w:val="none"/>
          <w:lang w:val="zh-CN"/>
        </w:rPr>
        <w:t>注：</w:t>
      </w:r>
      <w:r>
        <w:rPr>
          <w:rFonts w:hint="eastAsia" w:hAnsi="宋体" w:cs="宋体"/>
          <w:kern w:val="0"/>
          <w:sz w:val="24"/>
          <w:szCs w:val="24"/>
          <w:highlight w:val="none"/>
        </w:rPr>
        <w:t>1、</w:t>
      </w:r>
      <w:r>
        <w:rPr>
          <w:rFonts w:hint="eastAsia" w:hAnsi="宋体" w:cs="宋体"/>
          <w:sz w:val="24"/>
          <w:szCs w:val="24"/>
          <w:highlight w:val="none"/>
        </w:rPr>
        <w:t>可根据具体情况调整报价明细清单格式，但应包括项目涉及的一切相关税费等费用。</w:t>
      </w:r>
    </w:p>
    <w:p>
      <w:pPr>
        <w:snapToGrid w:val="0"/>
        <w:spacing w:line="360" w:lineRule="auto"/>
        <w:ind w:firstLine="960" w:firstLineChars="400"/>
        <w:rPr>
          <w:rFonts w:ascii="宋体" w:hAnsi="宋体" w:cs="宋体"/>
          <w:kern w:val="0"/>
          <w:sz w:val="24"/>
          <w:highlight w:val="none"/>
        </w:rPr>
      </w:pPr>
      <w:r>
        <w:rPr>
          <w:rFonts w:hint="eastAsia" w:ascii="宋体" w:hAnsi="宋体" w:cs="宋体"/>
          <w:kern w:val="0"/>
          <w:sz w:val="24"/>
          <w:highlight w:val="none"/>
        </w:rPr>
        <w:t>2、分项报价表中合计总价应与开标一览表中的各项相应报价相一致。</w:t>
      </w:r>
    </w:p>
    <w:p>
      <w:pPr>
        <w:snapToGrid w:val="0"/>
        <w:spacing w:line="360" w:lineRule="auto"/>
        <w:ind w:firstLine="960" w:firstLineChars="400"/>
        <w:rPr>
          <w:rFonts w:ascii="宋体" w:hAnsi="宋体" w:cs="宋体"/>
          <w:sz w:val="24"/>
          <w:highlight w:val="none"/>
        </w:rPr>
      </w:pPr>
      <w:r>
        <w:rPr>
          <w:rFonts w:hint="eastAsia" w:ascii="宋体" w:hAnsi="宋体" w:cs="宋体"/>
          <w:kern w:val="0"/>
          <w:sz w:val="24"/>
          <w:highlight w:val="none"/>
        </w:rPr>
        <w:t>3、漏报视作包含在投标总价内。重大漏项的视为无效投标。</w:t>
      </w:r>
    </w:p>
    <w:p>
      <w:pPr>
        <w:autoSpaceDE w:val="0"/>
        <w:autoSpaceDN w:val="0"/>
        <w:spacing w:line="360" w:lineRule="auto"/>
        <w:ind w:right="1120" w:firstLine="5120" w:firstLineChars="1600"/>
        <w:jc w:val="left"/>
        <w:rPr>
          <w:rFonts w:ascii="宋体" w:hAnsi="宋体" w:cs="宋体"/>
          <w:sz w:val="32"/>
          <w:szCs w:val="32"/>
          <w:highlight w:val="none"/>
        </w:rPr>
      </w:pPr>
    </w:p>
    <w:p>
      <w:pPr>
        <w:autoSpaceDE w:val="0"/>
        <w:autoSpaceDN w:val="0"/>
        <w:spacing w:line="360" w:lineRule="auto"/>
        <w:ind w:right="1120" w:firstLine="5120" w:firstLineChars="1600"/>
        <w:jc w:val="left"/>
        <w:rPr>
          <w:rFonts w:ascii="宋体" w:hAnsi="宋体" w:cs="宋体"/>
          <w:sz w:val="32"/>
          <w:szCs w:val="32"/>
          <w:highlight w:val="none"/>
        </w:rPr>
      </w:pPr>
    </w:p>
    <w:p>
      <w:pPr>
        <w:autoSpaceDE w:val="0"/>
        <w:autoSpaceDN w:val="0"/>
        <w:spacing w:line="360" w:lineRule="auto"/>
        <w:ind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pStyle w:val="626"/>
        <w:jc w:val="center"/>
        <w:rPr>
          <w:rFonts w:cs="宋体"/>
          <w:highlight w:val="none"/>
        </w:rPr>
      </w:pPr>
      <w:r>
        <w:rPr>
          <w:rFonts w:hint="eastAsia" w:cs="宋体"/>
          <w:highlight w:val="none"/>
          <w:lang w:val="en-US"/>
        </w:rPr>
        <w:t xml:space="preserve">                     </w:t>
      </w:r>
      <w:r>
        <w:rPr>
          <w:rFonts w:hint="eastAsia" w:cs="宋体"/>
          <w:highlight w:val="none"/>
        </w:rPr>
        <w:t>日期：   年   月   日</w:t>
      </w: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r>
        <w:rPr>
          <w:rFonts w:hint="eastAsia" w:ascii="宋体" w:hAnsi="宋体" w:cs="宋体"/>
          <w:highlight w:val="none"/>
        </w:rPr>
        <w:br w:type="page"/>
      </w:r>
    </w:p>
    <w:p>
      <w:pPr>
        <w:pStyle w:val="2"/>
        <w:rPr>
          <w:rFonts w:ascii="宋体" w:hAnsi="宋体" w:eastAsia="宋体" w:cs="宋体"/>
          <w:highlight w:val="none"/>
        </w:rPr>
      </w:pPr>
      <w:r>
        <w:rPr>
          <w:rFonts w:hint="eastAsia" w:ascii="宋体" w:hAnsi="宋体" w:eastAsia="宋体" w:cs="宋体"/>
          <w:highlight w:val="none"/>
        </w:rPr>
        <w:t>二、报价情况说明（如果有）</w:t>
      </w:r>
    </w:p>
    <w:p>
      <w:pPr>
        <w:spacing w:line="360" w:lineRule="auto"/>
        <w:rPr>
          <w:rFonts w:ascii="宋体" w:hAnsi="宋体" w:cs="宋体"/>
          <w:sz w:val="28"/>
          <w:szCs w:val="36"/>
          <w:highlight w:val="none"/>
        </w:rPr>
      </w:pPr>
      <w:r>
        <w:rPr>
          <w:rFonts w:hint="eastAsia" w:ascii="宋体" w:hAnsi="宋体" w:cs="宋体"/>
          <w:sz w:val="28"/>
          <w:szCs w:val="36"/>
          <w:highlight w:val="none"/>
        </w:rPr>
        <w:t>（如供应商报价低于项目预算50%的，应当提交本文档，详细阐述不影响产品质量或者诚信履约的具体原因）</w:t>
      </w:r>
    </w:p>
    <w:p>
      <w:pPr>
        <w:rPr>
          <w:rFonts w:ascii="宋体" w:hAnsi="宋体" w:cs="宋体"/>
          <w:highlight w:val="none"/>
        </w:rPr>
      </w:pPr>
    </w:p>
    <w:p>
      <w:pPr>
        <w:rPr>
          <w:rFonts w:ascii="宋体" w:hAnsi="宋体" w:cs="宋体"/>
          <w:highlight w:val="none"/>
        </w:rPr>
      </w:pPr>
    </w:p>
    <w:p>
      <w:pPr>
        <w:pStyle w:val="84"/>
        <w:rPr>
          <w:rFonts w:ascii="宋体" w:hAnsi="宋体" w:eastAsia="宋体" w:cs="宋体"/>
          <w:highlight w:val="none"/>
        </w:rPr>
      </w:pPr>
    </w:p>
    <w:p>
      <w:pPr>
        <w:pStyle w:val="84"/>
        <w:rPr>
          <w:rFonts w:ascii="宋体" w:hAnsi="宋体" w:eastAsia="宋体" w:cs="宋体"/>
          <w:highlight w:val="none"/>
        </w:rPr>
      </w:pPr>
    </w:p>
    <w:p>
      <w:pPr>
        <w:pStyle w:val="84"/>
        <w:rPr>
          <w:rFonts w:ascii="宋体" w:hAnsi="宋体" w:eastAsia="宋体" w:cs="宋体"/>
          <w:highlight w:val="none"/>
        </w:rPr>
      </w:pPr>
    </w:p>
    <w:p>
      <w:pPr>
        <w:pStyle w:val="84"/>
        <w:rPr>
          <w:rFonts w:ascii="宋体" w:hAnsi="宋体" w:eastAsia="宋体" w:cs="宋体"/>
          <w:highlight w:val="none"/>
        </w:rPr>
      </w:pPr>
    </w:p>
    <w:p>
      <w:pPr>
        <w:rPr>
          <w:rFonts w:ascii="宋体" w:hAnsi="宋体" w:cs="宋体"/>
          <w:highlight w:val="none"/>
        </w:rPr>
      </w:pPr>
    </w:p>
    <w:p>
      <w:pPr>
        <w:pStyle w:val="2"/>
        <w:rPr>
          <w:rFonts w:ascii="宋体" w:hAnsi="宋体" w:eastAsia="宋体" w:cs="宋体"/>
          <w:highlight w:val="none"/>
        </w:rPr>
      </w:pPr>
      <w:r>
        <w:rPr>
          <w:rFonts w:hint="eastAsia" w:ascii="宋体" w:hAnsi="宋体" w:eastAsia="宋体" w:cs="宋体"/>
          <w:highlight w:val="none"/>
        </w:rPr>
        <w:t>三、中小企业声明函</w:t>
      </w:r>
      <w:bookmarkStart w:id="478" w:name="_Hlk101259491"/>
      <w:r>
        <w:rPr>
          <w:rFonts w:hint="eastAsia" w:ascii="宋体" w:hAnsi="宋体" w:eastAsia="宋体" w:cs="宋体"/>
          <w:highlight w:val="none"/>
        </w:rPr>
        <w:t>（如果有）</w:t>
      </w:r>
      <w:bookmarkEnd w:id="478"/>
    </w:p>
    <w:p>
      <w:pPr>
        <w:widowControl/>
        <w:spacing w:line="360" w:lineRule="auto"/>
        <w:ind w:firstLine="120" w:firstLineChars="50"/>
        <w:jc w:val="left"/>
        <w:rPr>
          <w:rFonts w:ascii="宋体" w:hAnsi="宋体" w:cs="宋体"/>
          <w:b/>
          <w:color w:val="FF0000"/>
          <w:sz w:val="24"/>
          <w:highlight w:val="none"/>
        </w:rPr>
      </w:pPr>
      <w:r>
        <w:rPr>
          <w:rFonts w:hint="eastAsia" w:ascii="宋体" w:hAnsi="宋体" w:cs="宋体"/>
          <w:b/>
          <w:color w:val="FF0000"/>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rPr>
          <w:rFonts w:ascii="宋体" w:hAnsi="宋体" w:cs="宋体"/>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highlight w:val="none"/>
        </w:rPr>
      </w:pPr>
      <w:r>
        <w:rPr>
          <w:rFonts w:hint="eastAsia" w:ascii="宋体" w:hAnsi="宋体" w:cs="宋体"/>
          <w:highlight w:val="none"/>
        </w:rPr>
        <w:t>附件</w:t>
      </w:r>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残疾人福利性单位声明函</w:t>
      </w:r>
    </w:p>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highlight w:val="none"/>
          <w:u w:val="single"/>
        </w:rPr>
        <w:t>(采购人)</w:t>
      </w:r>
      <w:r>
        <w:rPr>
          <w:rFonts w:hint="eastAsia" w:ascii="宋体" w:hAnsi="宋体" w:cs="宋体"/>
          <w:sz w:val="24"/>
          <w:highlight w:val="none"/>
        </w:rPr>
        <w:t>_单位的_</w:t>
      </w:r>
      <w:r>
        <w:rPr>
          <w:rFonts w:hint="eastAsia" w:ascii="宋体" w:hAnsi="宋体" w:cs="宋体"/>
          <w:sz w:val="24"/>
          <w:highlight w:val="none"/>
          <w:u w:val="single"/>
        </w:rPr>
        <w:t>（项目名称）</w:t>
      </w:r>
      <w:r>
        <w:rPr>
          <w:rFonts w:hint="eastAsia" w:ascii="宋体" w:hAnsi="宋体" w:cs="宋体"/>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日期：    年   月   日</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 w:val="24"/>
          <w:highlight w:val="none"/>
          <w:u w:val="single"/>
        </w:rPr>
      </w:pPr>
    </w:p>
    <w:p>
      <w:pPr>
        <w:spacing w:line="360" w:lineRule="auto"/>
        <w:rPr>
          <w:rFonts w:ascii="宋体" w:hAnsi="宋体" w:cs="宋体"/>
          <w:sz w:val="24"/>
          <w:highlight w:val="none"/>
        </w:rPr>
      </w:pPr>
      <w:r>
        <w:rPr>
          <w:rFonts w:hint="eastAsia" w:ascii="宋体" w:hAnsi="宋体" w:cs="宋体"/>
          <w:sz w:val="24"/>
          <w:highlight w:val="none"/>
          <w:u w:val="single"/>
        </w:rPr>
        <w:t>（采购人）、（采购代理机构）：</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你方组织的（项目名称）【招标编号：（采购编号）】</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82816"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5" name="矩形 15"/>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38.9pt;margin-top:28.05pt;height:177.45pt;width:212.95pt;z-index:-251633664;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c/4&#10;wdgAAAAKAQAADwAAAAAAAAABACAAAAAiAAAAZHJzL2Rvd25yZXYueG1sUEsBAhQAFAAAAAgAh07i&#10;QOKlTtfpAQAA3gMAAA4AAAAAAAAAAQAgAAAAJwEAAGRycy9lMm9Eb2MueG1sUEsFBgAAAAAGAAYA&#10;WQEAAIIFA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9" name="矩形 29"/>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07BY&#10;2AAAAAoBAAAPAAAAAAAAAAEAIAAAACIAAABkcnMvZG93bnJldi54bWxQSwECFAAUAAAACACHTuJA&#10;ljGuw+gBAADeAwAADgAAAAAAAAABACAAAAAnAQAAZHJzL2Uyb0RvYy54bWxQSwUGAAAAAAYABgBZ&#10;AQAAgQU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附件5：</w:t>
      </w:r>
      <w:r>
        <w:rPr>
          <w:rFonts w:hint="eastAsia" w:ascii="宋体" w:hAnsi="宋体" w:cs="宋体"/>
          <w:b/>
          <w:kern w:val="0"/>
          <w:sz w:val="32"/>
          <w:szCs w:val="32"/>
          <w:highlight w:val="none"/>
          <w:lang w:val="zh-CN"/>
        </w:rPr>
        <w:t>联合协议</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sz w:val="24"/>
          <w:highlight w:val="none"/>
        </w:rPr>
        <w:t>（项目名称）【招标编号：（采购编号）】</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（联合体成员2）</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（联合体成员X,……）</w:t>
      </w:r>
      <w:r>
        <w:rPr>
          <w:rFonts w:hint="eastAsia" w:ascii="宋体" w:hAnsi="宋体" w:cs="宋体"/>
          <w:kern w:val="0"/>
          <w:sz w:val="24"/>
          <w:highlight w:val="none"/>
        </w:rPr>
        <w:t>提供的服务由中小微企业承接，其合同份额占到合同总金额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w:t>
      </w:r>
      <w:r>
        <w:rPr>
          <w:rFonts w:hint="eastAsia" w:ascii="宋体" w:hAnsi="宋体" w:cs="宋体"/>
          <w:b/>
          <w:kern w:val="0"/>
          <w:sz w:val="24"/>
          <w:highlight w:val="none"/>
          <w:u w:val="single"/>
        </w:rPr>
        <w:t xml:space="preserve"> 30</w:t>
      </w:r>
      <w:r>
        <w:rPr>
          <w:rFonts w:hint="eastAsia" w:ascii="宋体" w:hAnsi="宋体" w:cs="宋体"/>
          <w:b/>
          <w:kern w:val="0"/>
          <w:sz w:val="24"/>
          <w:highlight w:val="none"/>
          <w:lang w:val="zh-CN"/>
        </w:rPr>
        <w:t>%以上的，对联合体报价按评标标准确定的比例给予扣除。供应商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p>
    <w:p>
      <w:pPr>
        <w:snapToGrid w:val="0"/>
        <w:spacing w:line="360" w:lineRule="auto"/>
        <w:ind w:firstLine="576"/>
        <w:rPr>
          <w:rFonts w:ascii="宋体" w:hAnsi="宋体" w:cs="宋体"/>
          <w:kern w:val="0"/>
          <w:sz w:val="24"/>
          <w:highlight w:val="none"/>
          <w:lang w:val="zh-CN"/>
        </w:rPr>
      </w:pP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right="960"/>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napToGrid w:val="0"/>
        <w:spacing w:line="360" w:lineRule="auto"/>
        <w:ind w:firstLine="3666" w:firstLineChars="1100"/>
        <w:rPr>
          <w:rFonts w:ascii="宋体" w:hAnsi="宋体" w:cs="宋体"/>
          <w:b/>
          <w:spacing w:val="6"/>
          <w:sz w:val="32"/>
          <w:szCs w:val="32"/>
          <w:highlight w:val="none"/>
        </w:rPr>
      </w:pPr>
    </w:p>
    <w:p>
      <w:pPr>
        <w:widowControl/>
        <w:adjustRightInd/>
        <w:jc w:val="left"/>
        <w:rPr>
          <w:rFonts w:ascii="宋体" w:hAnsi="宋体" w:cs="宋体"/>
          <w:b/>
          <w:spacing w:val="6"/>
          <w:sz w:val="32"/>
          <w:szCs w:val="32"/>
          <w:highlight w:val="none"/>
        </w:rPr>
      </w:pPr>
      <w:r>
        <w:rPr>
          <w:rFonts w:hint="eastAsia" w:ascii="宋体" w:hAnsi="宋体" w:cs="宋体"/>
          <w:b/>
          <w:spacing w:val="6"/>
          <w:sz w:val="32"/>
          <w:szCs w:val="32"/>
          <w:highlight w:val="none"/>
        </w:rPr>
        <w:br w:type="page"/>
      </w:r>
    </w:p>
    <w:p>
      <w:pPr>
        <w:snapToGrid w:val="0"/>
        <w:spacing w:line="360" w:lineRule="auto"/>
        <w:ind w:firstLine="3666" w:firstLineChars="1100"/>
        <w:rPr>
          <w:rFonts w:ascii="宋体" w:hAnsi="宋体" w:cs="宋体"/>
          <w:b/>
          <w:kern w:val="0"/>
          <w:sz w:val="32"/>
          <w:szCs w:val="32"/>
          <w:highlight w:val="none"/>
        </w:rPr>
      </w:pPr>
      <w:r>
        <w:rPr>
          <w:rFonts w:hint="eastAsia" w:ascii="宋体" w:hAnsi="宋体" w:cs="宋体"/>
          <w:b/>
          <w:spacing w:val="6"/>
          <w:sz w:val="32"/>
          <w:szCs w:val="32"/>
          <w:highlight w:val="none"/>
        </w:rPr>
        <w:t>附件6：</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sz w:val="24"/>
          <w:highlight w:val="none"/>
        </w:rPr>
        <w:t>（项目名称）【招标编号：（采购编号）】</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hint="eastAsia"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（分包供应商2名称），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2"/>
        <w:ind w:left="664" w:leftChars="316" w:firstLine="228"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rPr>
          <w:rFonts w:ascii="宋体" w:hAnsi="宋体" w:cs="宋体"/>
          <w:highlight w:val="none"/>
        </w:rPr>
      </w:pPr>
      <w:r>
        <w:rPr>
          <w:rFonts w:hint="eastAsia" w:ascii="宋体" w:hAnsi="宋体" w:cs="宋体"/>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rPr>
        <w:t>1、</w:t>
      </w:r>
      <w:r>
        <w:rPr>
          <w:rFonts w:hint="eastAsia" w:ascii="宋体" w:hAnsi="宋体" w:cs="宋体"/>
          <w:kern w:val="0"/>
          <w:sz w:val="24"/>
          <w:highlight w:val="none"/>
          <w:u w:val="single"/>
        </w:rPr>
        <w:t>（分包供应商X,……）提供的服务全部由小微企业承接，</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（未预留份额专门面向中小企业采购的采购项目，以及预留份额中的非预留部分采购包，允许分包的，分包意向协议约定小微企业的合同份额占到合同总金额</w:t>
      </w:r>
      <w:r>
        <w:rPr>
          <w:rFonts w:hint="eastAsia" w:ascii="宋体" w:hAnsi="宋体" w:cs="宋体"/>
          <w:b/>
          <w:kern w:val="0"/>
          <w:sz w:val="24"/>
          <w:highlight w:val="none"/>
          <w:u w:val="single"/>
        </w:rPr>
        <w:t xml:space="preserve">    </w:t>
      </w:r>
      <w:r>
        <w:rPr>
          <w:rFonts w:hint="eastAsia" w:ascii="宋体" w:hAnsi="宋体" w:cs="宋体"/>
          <w:b/>
          <w:kern w:val="0"/>
          <w:sz w:val="24"/>
          <w:highlight w:val="none"/>
          <w:lang w:val="zh-CN"/>
        </w:rPr>
        <w:t>%以上的，对大中型企业的报价按评标标准确定的比例给予扣除。供应商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八、其他</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 xml:space="preserve">  。                                           投标人名称(电子签名)：</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分包供应商名称(电子签名/公章)：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pacing w:line="360" w:lineRule="auto"/>
        <w:jc w:val="left"/>
        <w:outlineLvl w:val="0"/>
        <w:rPr>
          <w:rFonts w:ascii="宋体" w:hAnsi="宋体" w:cs="宋体"/>
          <w:b/>
          <w:sz w:val="36"/>
          <w:szCs w:val="20"/>
          <w:highlight w:val="none"/>
        </w:rPr>
      </w:pPr>
      <w:r>
        <w:rPr>
          <w:rFonts w:hint="eastAsia" w:ascii="宋体" w:hAnsi="宋体" w:cs="宋体"/>
          <w:b/>
          <w:sz w:val="36"/>
          <w:szCs w:val="20"/>
          <w:highlight w:val="none"/>
        </w:rPr>
        <w:t>附件7：中小企业声明函</w:t>
      </w:r>
    </w:p>
    <w:p>
      <w:pPr>
        <w:spacing w:line="360" w:lineRule="auto"/>
        <w:jc w:val="center"/>
        <w:rPr>
          <w:rFonts w:ascii="宋体" w:hAnsi="宋体" w:cs="宋体"/>
          <w:sz w:val="24"/>
          <w:highlight w:val="none"/>
          <w:u w:val="single"/>
        </w:rPr>
      </w:pPr>
    </w:p>
    <w:p>
      <w:pPr>
        <w:spacing w:line="360" w:lineRule="auto"/>
        <w:ind w:firstLine="904" w:firstLineChars="250"/>
        <w:jc w:val="center"/>
        <w:rPr>
          <w:rFonts w:ascii="宋体" w:hAnsi="宋体" w:cs="宋体"/>
          <w:sz w:val="24"/>
          <w:highlight w:val="none"/>
        </w:rPr>
      </w:pPr>
      <w:r>
        <w:rPr>
          <w:rFonts w:hint="eastAsia" w:ascii="宋体" w:hAnsi="宋体" w:cs="宋体"/>
          <w:b/>
          <w:sz w:val="36"/>
          <w:szCs w:val="20"/>
          <w:highlight w:val="none"/>
        </w:rPr>
        <w:t>中小企业声明函（服务）</w:t>
      </w:r>
    </w:p>
    <w:p>
      <w:pPr>
        <w:spacing w:line="360" w:lineRule="auto"/>
        <w:ind w:firstLine="600" w:firstLineChars="250"/>
        <w:jc w:val="left"/>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w:t>
      </w:r>
      <w:r>
        <w:rPr>
          <w:rFonts w:hint="eastAsia" w:ascii="宋体" w:hAnsi="宋体" w:cs="宋体"/>
          <w:sz w:val="24"/>
          <w:highlight w:val="none"/>
          <w:u w:val="single"/>
        </w:rPr>
        <w:t xml:space="preserve">（采购人）   </w:t>
      </w:r>
      <w:r>
        <w:rPr>
          <w:rFonts w:hint="eastAsia" w:ascii="宋体" w:hAnsi="宋体" w:cs="宋体"/>
          <w:sz w:val="24"/>
          <w:highlight w:val="none"/>
        </w:rPr>
        <w:t>的</w:t>
      </w:r>
      <w:r>
        <w:rPr>
          <w:rFonts w:hint="eastAsia" w:ascii="宋体" w:hAnsi="宋体" w:cs="宋体"/>
          <w:sz w:val="24"/>
          <w:highlight w:val="none"/>
          <w:u w:val="single"/>
        </w:rPr>
        <w:t xml:space="preserve"> （项目名称） </w:t>
      </w:r>
      <w:r>
        <w:rPr>
          <w:rFonts w:hint="eastAsia" w:ascii="宋体" w:hAnsi="宋体" w:cs="宋体"/>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 xml:space="preserve">（标的名称）   </w:t>
      </w:r>
      <w:r>
        <w:rPr>
          <w:rFonts w:hint="eastAsia" w:ascii="宋体" w:hAnsi="宋体" w:cs="宋体"/>
          <w:sz w:val="24"/>
          <w:highlight w:val="none"/>
        </w:rPr>
        <w:t>，属于</w:t>
      </w:r>
      <w:r>
        <w:rPr>
          <w:rFonts w:hint="eastAsia" w:ascii="宋体" w:hAnsi="宋体" w:cs="宋体"/>
          <w:sz w:val="24"/>
          <w:highlight w:val="none"/>
          <w:u w:val="single"/>
        </w:rPr>
        <w:t xml:space="preserve"> （其他未列明行业）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人，属于</w:t>
      </w:r>
      <w:r>
        <w:rPr>
          <w:rFonts w:hint="eastAsia" w:ascii="宋体" w:hAnsi="宋体" w:cs="宋体"/>
          <w:sz w:val="24"/>
          <w:highlight w:val="none"/>
          <w:u w:val="single"/>
        </w:rPr>
        <w:t xml:space="preserve"> （</w:t>
      </w:r>
      <w:r>
        <w:rPr>
          <w:rFonts w:hint="eastAsia" w:ascii="宋体" w:hAnsi="宋体" w:cs="宋体"/>
          <w:sz w:val="24"/>
          <w:highlight w:val="none"/>
          <w:u w:val="single"/>
        </w:rPr>
        <w:sym w:font="Wingdings" w:char="00A8"/>
      </w:r>
      <w:r>
        <w:rPr>
          <w:rFonts w:hint="eastAsia" w:ascii="宋体" w:hAnsi="宋体" w:cs="宋体"/>
          <w:sz w:val="24"/>
          <w:highlight w:val="none"/>
          <w:u w:val="single"/>
        </w:rPr>
        <w:t>中型企业、</w:t>
      </w:r>
      <w:r>
        <w:rPr>
          <w:rFonts w:hint="eastAsia" w:ascii="宋体" w:hAnsi="宋体" w:cs="宋体"/>
          <w:sz w:val="24"/>
          <w:highlight w:val="none"/>
          <w:u w:val="single"/>
        </w:rPr>
        <w:sym w:font="Wingdings" w:char="00A8"/>
      </w:r>
      <w:r>
        <w:rPr>
          <w:rFonts w:hint="eastAsia" w:ascii="宋体" w:hAnsi="宋体" w:cs="宋体"/>
          <w:sz w:val="24"/>
          <w:highlight w:val="none"/>
          <w:u w:val="single"/>
        </w:rPr>
        <w:t>小型企业、</w:t>
      </w:r>
      <w:r>
        <w:rPr>
          <w:rFonts w:hint="eastAsia" w:ascii="宋体" w:hAnsi="宋体" w:cs="宋体"/>
          <w:sz w:val="24"/>
          <w:highlight w:val="none"/>
          <w:u w:val="single"/>
        </w:rPr>
        <w:sym w:font="Wingdings" w:char="00A8"/>
      </w:r>
      <w:r>
        <w:rPr>
          <w:rFonts w:hint="eastAsia" w:ascii="宋体" w:hAnsi="宋体" w:cs="宋体"/>
          <w:sz w:val="24"/>
          <w:highlight w:val="none"/>
          <w:u w:val="single"/>
        </w:rPr>
        <w:t xml:space="preserve">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u w:val="single"/>
        </w:rPr>
        <w:t xml:space="preserve">   （标的名称）     </w:t>
      </w:r>
      <w:r>
        <w:rPr>
          <w:rFonts w:hint="eastAsia" w:ascii="宋体" w:hAnsi="宋体" w:cs="宋体"/>
          <w:sz w:val="24"/>
          <w:highlight w:val="none"/>
        </w:rPr>
        <w:t xml:space="preserve">，属于 </w:t>
      </w:r>
      <w:r>
        <w:rPr>
          <w:rFonts w:hint="eastAsia" w:ascii="宋体" w:hAnsi="宋体" w:cs="宋体"/>
          <w:sz w:val="24"/>
          <w:highlight w:val="none"/>
          <w:u w:val="single"/>
        </w:rPr>
        <w:t xml:space="preserve">（其他未列明行业） </w:t>
      </w:r>
      <w:r>
        <w:rPr>
          <w:rFonts w:hint="eastAsia" w:ascii="宋体" w:hAnsi="宋体" w:cs="宋体"/>
          <w:sz w:val="24"/>
          <w:highlight w:val="none"/>
        </w:rPr>
        <w:t xml:space="preserve">；承建（承接）企业为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人，属于</w:t>
      </w:r>
      <w:r>
        <w:rPr>
          <w:rFonts w:hint="eastAsia" w:ascii="宋体" w:hAnsi="宋体" w:cs="宋体"/>
          <w:sz w:val="24"/>
          <w:highlight w:val="none"/>
          <w:u w:val="single"/>
        </w:rPr>
        <w:t xml:space="preserve"> （</w:t>
      </w:r>
      <w:r>
        <w:rPr>
          <w:rFonts w:hint="eastAsia" w:ascii="宋体" w:hAnsi="宋体" w:cs="宋体"/>
          <w:sz w:val="24"/>
          <w:highlight w:val="none"/>
          <w:u w:val="single"/>
        </w:rPr>
        <w:sym w:font="Wingdings" w:char="00A8"/>
      </w:r>
      <w:r>
        <w:rPr>
          <w:rFonts w:hint="eastAsia" w:ascii="宋体" w:hAnsi="宋体" w:cs="宋体"/>
          <w:sz w:val="24"/>
          <w:highlight w:val="none"/>
          <w:u w:val="single"/>
        </w:rPr>
        <w:t>中型企业、</w:t>
      </w:r>
      <w:r>
        <w:rPr>
          <w:rFonts w:hint="eastAsia" w:ascii="宋体" w:hAnsi="宋体" w:cs="宋体"/>
          <w:sz w:val="24"/>
          <w:highlight w:val="none"/>
          <w:u w:val="single"/>
        </w:rPr>
        <w:sym w:font="Wingdings" w:char="00A8"/>
      </w:r>
      <w:r>
        <w:rPr>
          <w:rFonts w:hint="eastAsia" w:ascii="宋体" w:hAnsi="宋体" w:cs="宋体"/>
          <w:sz w:val="24"/>
          <w:highlight w:val="none"/>
          <w:u w:val="single"/>
        </w:rPr>
        <w:t>小型企业、</w:t>
      </w:r>
      <w:r>
        <w:rPr>
          <w:rFonts w:hint="eastAsia" w:ascii="宋体" w:hAnsi="宋体" w:cs="宋体"/>
          <w:sz w:val="24"/>
          <w:highlight w:val="none"/>
          <w:u w:val="single"/>
        </w:rPr>
        <w:sym w:font="Wingdings" w:char="00A8"/>
      </w:r>
      <w:r>
        <w:rPr>
          <w:rFonts w:hint="eastAsia" w:ascii="宋体" w:hAnsi="宋体" w:cs="宋体"/>
          <w:sz w:val="24"/>
          <w:highlight w:val="none"/>
          <w:u w:val="single"/>
        </w:rPr>
        <w:t xml:space="preserve">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right="1760"/>
        <w:jc w:val="right"/>
        <w:rPr>
          <w:rFonts w:ascii="宋体" w:hAnsi="宋体" w:cs="宋体"/>
          <w:sz w:val="24"/>
          <w:highlight w:val="none"/>
        </w:rPr>
      </w:pPr>
      <w:r>
        <w:rPr>
          <w:rFonts w:hint="eastAsia" w:ascii="宋体" w:hAnsi="宋体" w:cs="宋体"/>
          <w:sz w:val="24"/>
          <w:highlight w:val="none"/>
        </w:rPr>
        <w:t>投标人名称（电子签名）：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 期：  年   月   日</w:t>
      </w:r>
    </w:p>
    <w:p>
      <w:pPr>
        <w:spacing w:line="360" w:lineRule="auto"/>
        <w:ind w:firstLine="310"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 xml:space="preserve">   注：</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highlight w:val="none"/>
        </w:rPr>
        <w:sectPr>
          <w:headerReference r:id="rId27" w:type="first"/>
          <w:footerReference r:id="rId30" w:type="first"/>
          <w:headerReference r:id="rId26" w:type="default"/>
          <w:footerReference r:id="rId28" w:type="default"/>
          <w:footerReference r:id="rId29" w:type="even"/>
          <w:pgSz w:w="11906" w:h="16838"/>
          <w:pgMar w:top="1276" w:right="1418" w:bottom="1247" w:left="1418" w:header="851" w:footer="992" w:gutter="0"/>
          <w:cols w:space="720" w:num="1"/>
          <w:titlePg/>
          <w:docGrid w:linePitch="312" w:charSpace="0"/>
        </w:sectPr>
      </w:pPr>
      <w:r>
        <w:rPr>
          <w:rFonts w:hint="eastAsia" w:ascii="宋体" w:hAnsi="宋体" w:cs="宋体"/>
          <w:highlight w:val="none"/>
        </w:rPr>
        <w:br w:type="page"/>
      </w:r>
    </w:p>
    <w:tbl>
      <w:tblPr>
        <w:tblStyle w:val="63"/>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宋体" w:hAnsi="宋体" w:cs="宋体"/>
                <w:b/>
                <w:sz w:val="32"/>
                <w:szCs w:val="32"/>
                <w:highlight w:val="none"/>
              </w:rPr>
            </w:pPr>
            <w:r>
              <w:rPr>
                <w:rFonts w:hint="eastAsia" w:ascii="宋体" w:hAnsi="宋体" w:cs="宋体"/>
                <w:b/>
                <w:kern w:val="0"/>
                <w:sz w:val="32"/>
                <w:szCs w:val="32"/>
                <w:highlight w:val="none"/>
              </w:rPr>
              <w:t>中小微行业划型标准规定</w:t>
            </w:r>
            <w:r>
              <w:rPr>
                <w:rFonts w:hint="eastAsia" w:ascii="宋体" w:hAnsi="宋体" w:cs="宋体"/>
                <w:b/>
                <w:kern w:val="0"/>
                <w:sz w:val="24"/>
                <w:highlight w:val="none"/>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宋体" w:hAnsi="宋体" w:cs="宋体"/>
                <w:b/>
                <w:sz w:val="24"/>
                <w:highlight w:val="none"/>
              </w:rPr>
            </w:pPr>
            <w:r>
              <w:rPr>
                <w:rFonts w:hint="eastAsia" w:ascii="宋体" w:hAnsi="宋体" w:cs="宋体"/>
                <w:b/>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highlight w:val="none"/>
              </w:rPr>
            </w:pPr>
            <w:r>
              <w:rPr>
                <w:rFonts w:hint="eastAsia" w:ascii="宋体" w:hAnsi="宋体" w:cs="宋体"/>
                <w:b/>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highlight w:val="none"/>
              </w:rPr>
            </w:pPr>
            <w:r>
              <w:rPr>
                <w:rFonts w:hint="eastAsia" w:ascii="宋体" w:hAnsi="宋体" w:cs="宋体"/>
                <w:b/>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highlight w:val="none"/>
              </w:rPr>
            </w:pPr>
            <w:r>
              <w:rPr>
                <w:rFonts w:hint="eastAsia" w:ascii="宋体" w:hAnsi="宋体" w:cs="宋体"/>
                <w:b/>
                <w:kern w:val="0"/>
                <w:sz w:val="24"/>
                <w:highlight w:val="none"/>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宋体" w:hAnsi="宋体" w:cs="宋体"/>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2"/>
        <w:rPr>
          <w:rFonts w:ascii="宋体" w:hAnsi="宋体" w:eastAsia="宋体" w:cs="宋体"/>
          <w:highlight w:val="none"/>
          <w:lang w:val="en-US"/>
        </w:rPr>
      </w:pPr>
    </w:p>
    <w:p>
      <w:pPr>
        <w:rPr>
          <w:rFonts w:ascii="宋体" w:hAnsi="宋体" w:cs="宋体"/>
          <w:sz w:val="30"/>
          <w:szCs w:val="30"/>
          <w:highlight w:val="none"/>
        </w:rPr>
        <w:sectPr>
          <w:pgSz w:w="16838" w:h="11906" w:orient="landscape"/>
          <w:pgMar w:top="1418" w:right="1276" w:bottom="1418" w:left="1247" w:header="851" w:footer="992" w:gutter="0"/>
          <w:cols w:space="720" w:num="1"/>
          <w:titlePg/>
          <w:docGrid w:linePitch="312" w:charSpace="0"/>
        </w:sectPr>
      </w:pPr>
    </w:p>
    <w:p>
      <w:pPr>
        <w:rPr>
          <w:rFonts w:ascii="宋体" w:hAnsi="宋体" w:cs="宋体"/>
          <w:b/>
          <w:sz w:val="48"/>
          <w:szCs w:val="48"/>
          <w:highlight w:val="none"/>
        </w:rPr>
      </w:pPr>
      <w:r>
        <w:rPr>
          <w:rFonts w:hint="eastAsia" w:ascii="宋体" w:hAnsi="宋体" w:cs="宋体"/>
          <w:sz w:val="30"/>
          <w:szCs w:val="30"/>
          <w:highlight w:val="none"/>
        </w:rPr>
        <w:t>附件8（中标后提供）：</w:t>
      </w:r>
    </w:p>
    <w:p>
      <w:pPr>
        <w:jc w:val="center"/>
        <w:rPr>
          <w:rFonts w:ascii="宋体" w:hAnsi="宋体" w:cs="宋体"/>
          <w:b/>
          <w:sz w:val="48"/>
          <w:szCs w:val="48"/>
          <w:highlight w:val="none"/>
        </w:rPr>
      </w:pPr>
    </w:p>
    <w:p>
      <w:pPr>
        <w:jc w:val="center"/>
        <w:rPr>
          <w:rFonts w:ascii="宋体" w:hAnsi="宋体" w:cs="宋体"/>
          <w:b/>
          <w:sz w:val="48"/>
          <w:szCs w:val="48"/>
          <w:highlight w:val="none"/>
        </w:rPr>
      </w:pPr>
      <w:r>
        <w:rPr>
          <w:rFonts w:hint="eastAsia" w:ascii="宋体" w:hAnsi="宋体" w:cs="宋体"/>
          <w:b/>
          <w:sz w:val="48"/>
          <w:szCs w:val="48"/>
          <w:highlight w:val="none"/>
        </w:rPr>
        <w:t>承 诺 书</w:t>
      </w:r>
    </w:p>
    <w:p>
      <w:pPr>
        <w:rPr>
          <w:rFonts w:ascii="宋体" w:hAnsi="宋体" w:cs="宋体"/>
          <w:sz w:val="30"/>
          <w:szCs w:val="30"/>
          <w:highlight w:val="none"/>
        </w:rPr>
      </w:pPr>
    </w:p>
    <w:p>
      <w:pPr>
        <w:rPr>
          <w:rFonts w:ascii="宋体" w:hAnsi="宋体" w:cs="宋体"/>
          <w:sz w:val="30"/>
          <w:szCs w:val="30"/>
          <w:highlight w:val="none"/>
        </w:rPr>
      </w:pPr>
      <w:r>
        <w:rPr>
          <w:rFonts w:hint="eastAsia" w:ascii="宋体" w:hAnsi="宋体" w:cs="宋体"/>
          <w:sz w:val="30"/>
          <w:szCs w:val="30"/>
          <w:highlight w:val="none"/>
          <w:u w:val="single"/>
        </w:rPr>
        <w:t xml:space="preserve">耀华建设管理有限公司 </w:t>
      </w:r>
      <w:r>
        <w:rPr>
          <w:rFonts w:hint="eastAsia" w:ascii="宋体" w:hAnsi="宋体" w:cs="宋体"/>
          <w:sz w:val="30"/>
          <w:szCs w:val="30"/>
          <w:highlight w:val="none"/>
        </w:rPr>
        <w:t>：</w:t>
      </w:r>
    </w:p>
    <w:p>
      <w:pPr>
        <w:spacing w:line="780" w:lineRule="exact"/>
        <w:ind w:firstLine="600" w:firstLineChars="200"/>
        <w:rPr>
          <w:rFonts w:ascii="宋体" w:hAnsi="宋体" w:cs="宋体"/>
          <w:sz w:val="30"/>
          <w:szCs w:val="30"/>
          <w:highlight w:val="none"/>
        </w:rPr>
      </w:pPr>
      <w:r>
        <w:rPr>
          <w:rFonts w:hint="eastAsia" w:ascii="宋体" w:hAnsi="宋体" w:cs="宋体"/>
          <w:sz w:val="30"/>
          <w:szCs w:val="30"/>
          <w:highlight w:val="none"/>
        </w:rPr>
        <w:t>我单位参与投标的</w:t>
      </w:r>
      <w:r>
        <w:rPr>
          <w:rFonts w:hint="eastAsia" w:ascii="宋体" w:hAnsi="宋体" w:cs="宋体"/>
          <w:sz w:val="30"/>
          <w:szCs w:val="30"/>
          <w:highlight w:val="none"/>
          <w:u w:val="single"/>
        </w:rPr>
        <w:t xml:space="preserve">   （项目名称）   </w:t>
      </w:r>
      <w:r>
        <w:rPr>
          <w:rFonts w:hint="eastAsia" w:ascii="宋体" w:hAnsi="宋体" w:cs="宋体"/>
          <w:sz w:val="30"/>
          <w:szCs w:val="30"/>
          <w:highlight w:val="none"/>
        </w:rPr>
        <w:t>有幸中标，考虑本项目备案事宜，故由我单位再提供纸质版电子投标文件一式三份（正本一份红章版，副本二份，可为正本复印件）递交给招标代理机构备案，本公司承诺：</w:t>
      </w:r>
    </w:p>
    <w:p>
      <w:pPr>
        <w:spacing w:line="780" w:lineRule="exact"/>
        <w:ind w:firstLine="600" w:firstLineChars="200"/>
        <w:rPr>
          <w:rFonts w:ascii="宋体" w:hAnsi="宋体" w:cs="宋体"/>
          <w:sz w:val="30"/>
          <w:szCs w:val="30"/>
          <w:highlight w:val="none"/>
        </w:rPr>
      </w:pPr>
      <w:r>
        <w:rPr>
          <w:rFonts w:hint="eastAsia" w:ascii="宋体" w:hAnsi="宋体" w:cs="宋体"/>
          <w:sz w:val="30"/>
          <w:szCs w:val="30"/>
          <w:highlight w:val="none"/>
        </w:rPr>
        <w:t>本单位提交给招标代理机构备案的</w:t>
      </w:r>
      <w:r>
        <w:rPr>
          <w:rFonts w:hint="eastAsia" w:ascii="宋体" w:hAnsi="宋体" w:cs="宋体"/>
          <w:sz w:val="30"/>
          <w:szCs w:val="30"/>
          <w:highlight w:val="none"/>
          <w:u w:val="single"/>
        </w:rPr>
        <w:t>投标文件纸质版</w:t>
      </w:r>
      <w:r>
        <w:rPr>
          <w:rFonts w:hint="eastAsia" w:ascii="宋体" w:hAnsi="宋体" w:cs="宋体"/>
          <w:sz w:val="30"/>
          <w:szCs w:val="30"/>
          <w:highlight w:val="none"/>
        </w:rPr>
        <w:t>与</w:t>
      </w:r>
      <w:r>
        <w:rPr>
          <w:rFonts w:hint="eastAsia" w:ascii="宋体" w:hAnsi="宋体" w:cs="宋体"/>
          <w:sz w:val="30"/>
          <w:szCs w:val="30"/>
          <w:highlight w:val="none"/>
          <w:u w:val="single"/>
        </w:rPr>
        <w:t>电子投标文件</w:t>
      </w:r>
      <w:r>
        <w:rPr>
          <w:rFonts w:hint="eastAsia" w:ascii="宋体" w:hAnsi="宋体" w:cs="宋体"/>
          <w:sz w:val="30"/>
          <w:szCs w:val="30"/>
          <w:highlight w:val="none"/>
        </w:rPr>
        <w:t>内容均一致，如不一致导致的任何法律责任自负。特此承诺！</w:t>
      </w:r>
    </w:p>
    <w:p>
      <w:pPr>
        <w:spacing w:line="780" w:lineRule="exact"/>
        <w:ind w:firstLine="450" w:firstLineChars="150"/>
        <w:rPr>
          <w:rFonts w:ascii="宋体" w:hAnsi="宋体" w:cs="宋体"/>
          <w:sz w:val="30"/>
          <w:szCs w:val="30"/>
          <w:highlight w:val="none"/>
        </w:rPr>
      </w:pPr>
    </w:p>
    <w:p>
      <w:pPr>
        <w:spacing w:line="780" w:lineRule="exact"/>
        <w:rPr>
          <w:rFonts w:ascii="宋体" w:hAnsi="宋体" w:cs="宋体"/>
          <w:sz w:val="30"/>
          <w:szCs w:val="30"/>
          <w:highlight w:val="none"/>
        </w:rPr>
      </w:pPr>
    </w:p>
    <w:p>
      <w:pPr>
        <w:spacing w:line="780" w:lineRule="exact"/>
        <w:rPr>
          <w:rFonts w:ascii="宋体" w:hAnsi="宋体" w:cs="宋体"/>
          <w:sz w:val="30"/>
          <w:szCs w:val="30"/>
          <w:highlight w:val="none"/>
        </w:rPr>
      </w:pPr>
    </w:p>
    <w:p>
      <w:pPr>
        <w:spacing w:line="780" w:lineRule="exact"/>
        <w:rPr>
          <w:rFonts w:ascii="宋体" w:hAnsi="宋体" w:cs="宋体"/>
          <w:sz w:val="30"/>
          <w:szCs w:val="30"/>
          <w:highlight w:val="none"/>
        </w:rPr>
      </w:pPr>
      <w:r>
        <w:rPr>
          <w:rFonts w:hint="eastAsia" w:ascii="宋体" w:hAnsi="宋体" w:cs="宋体"/>
          <w:sz w:val="30"/>
          <w:szCs w:val="30"/>
          <w:highlight w:val="none"/>
        </w:rPr>
        <w:t>投标人名称（盖公章）：</w:t>
      </w:r>
    </w:p>
    <w:p>
      <w:pPr>
        <w:spacing w:line="780" w:lineRule="exact"/>
        <w:ind w:firstLine="5850" w:firstLineChars="1950"/>
        <w:rPr>
          <w:rFonts w:ascii="宋体" w:hAnsi="宋体" w:cs="宋体"/>
          <w:sz w:val="30"/>
          <w:szCs w:val="30"/>
          <w:highlight w:val="none"/>
        </w:rPr>
      </w:pPr>
      <w:r>
        <w:rPr>
          <w:rFonts w:hint="eastAsia" w:ascii="宋体" w:hAnsi="宋体" w:cs="宋体"/>
          <w:sz w:val="30"/>
          <w:szCs w:val="30"/>
          <w:highlight w:val="none"/>
        </w:rPr>
        <w:t>2024年   月   日</w:t>
      </w:r>
    </w:p>
    <w:p>
      <w:pPr>
        <w:rPr>
          <w:rFonts w:ascii="宋体" w:hAnsi="宋体" w:cs="宋体"/>
          <w:highlight w:val="none"/>
        </w:rPr>
      </w:pPr>
    </w:p>
    <w:p>
      <w:pPr>
        <w:spacing w:line="360" w:lineRule="auto"/>
        <w:rPr>
          <w:rFonts w:ascii="宋体" w:hAnsi="宋体" w:cs="宋体"/>
          <w:bCs/>
          <w:sz w:val="24"/>
          <w:highlight w:val="none"/>
        </w:rPr>
      </w:pPr>
    </w:p>
    <w:p>
      <w:pPr>
        <w:rPr>
          <w:rFonts w:ascii="宋体" w:hAnsi="宋体" w:cs="宋体"/>
          <w:highlight w:val="none"/>
        </w:rPr>
      </w:pPr>
    </w:p>
    <w:p>
      <w:pPr>
        <w:pStyle w:val="2"/>
        <w:rPr>
          <w:rFonts w:ascii="宋体" w:hAnsi="宋体" w:eastAsia="宋体" w:cs="宋体"/>
          <w:highlight w:val="none"/>
        </w:rPr>
      </w:pPr>
    </w:p>
    <w:p>
      <w:pPr>
        <w:rPr>
          <w:rFonts w:ascii="宋体" w:hAnsi="宋体" w:cs="宋体"/>
          <w:highlight w:val="none"/>
        </w:rPr>
      </w:pPr>
    </w:p>
    <w:p>
      <w:pPr>
        <w:spacing w:line="360" w:lineRule="auto"/>
        <w:rPr>
          <w:rFonts w:ascii="宋体" w:hAnsi="宋体" w:cs="宋体"/>
          <w:bCs/>
          <w:sz w:val="24"/>
          <w:highlight w:val="none"/>
        </w:rPr>
      </w:pPr>
    </w:p>
    <w:p>
      <w:pPr>
        <w:spacing w:line="360" w:lineRule="auto"/>
        <w:rPr>
          <w:rFonts w:ascii="宋体" w:hAnsi="宋体" w:cs="宋体"/>
          <w:bCs/>
          <w:sz w:val="24"/>
          <w:highlight w:val="none"/>
        </w:rPr>
      </w:pPr>
    </w:p>
    <w:p>
      <w:pPr>
        <w:rPr>
          <w:rFonts w:ascii="宋体" w:hAnsi="宋体" w:cs="宋体"/>
          <w:highlight w:val="none"/>
        </w:rPr>
      </w:pPr>
    </w:p>
    <w:sectPr>
      <w:headerReference r:id="rId32" w:type="first"/>
      <w:footerReference r:id="rId35" w:type="first"/>
      <w:headerReference r:id="rId31" w:type="default"/>
      <w:footerReference r:id="rId33" w:type="default"/>
      <w:footerReference r:id="rId34" w:type="even"/>
      <w:pgSz w:w="11906" w:h="16838"/>
      <w:pgMar w:top="1276" w:right="1418" w:bottom="1247" w:left="1418"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Quad Arrow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shape id="Quad Arrow 2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OqXm5zwAAAAUBAAAPAAAAAAAAAAEAIAAA&#10;ACIAAABkcnMvZG93bnJldi54bWxQSwECFAAUAAAACACHTuJAJSUVxaMBAABOAwAADgAAAAAAAAAB&#10;ACAAAAAeAQAAZHJzL2Uyb0RvYy54bWxQSwUGAAAAAAYABgBZAQAAMwUAAAAA&#10;">
              <v:fill on="f" focussize="0,0"/>
              <v:stroke on="f"/>
              <v:imagedata o:title=""/>
              <o:lock v:ext="edit" aspectratio="f"/>
              <v:textbox inset="0mm,0mm,0mm,0mm" style="mso-fit-shape-to-text:t;">
                <w:txbxContent>
                  <w:p>
                    <w:pPr>
                      <w:pStyle w:val="41"/>
                    </w:pP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73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LJLN&#10;SrEBAABJAwAADgAAAAAAAAABACAAAAAiAQAAZHJzL2Uyb0RvYy54bWxQSwUGAAAAAAYABgBZAQAA&#10;RQUAAAAA&#10;">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73</w:t>
                    </w:r>
                    <w:r>
                      <w:fldChar w:fldCharType="end"/>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矩形 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5dblS0AAAAAUBAAAPAAAAAAAAAAEA&#10;IAAAACIAAABkcnMvZG93bnJldi54bWxQSwECFAAUAAAACACHTuJAcL7rKqUBAABAAwAADgAAAAAA&#10;AAABACAAAAAfAQAAZHJzL2Uyb0RvYy54bWxQSwUGAAAAAAYABgBZAQAANgUAAAAA&#10;">
              <v:fill on="f" focussize="0,0"/>
              <v:stroke on="f"/>
              <v:imagedata o:title=""/>
              <o:lock v:ext="edit" aspectratio="f"/>
              <v:textbox inset="0mm,0mm,0mm,0mm" style="mso-fit-shape-to-text:t;">
                <w:txbxContent>
                  <w:p>
                    <w:pPr>
                      <w:pStyle w:val="41"/>
                    </w:pPr>
                  </w:p>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72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72</w:t>
                    </w:r>
                    <w:r>
                      <w:fldChar w:fldCharType="end"/>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A4Q4g3pAEAAD4DAAAOAAAAAAAA&#10;AAEAIAAAAB8BAABkcnMvZTJvRG9jLnhtbFBLBQYAAAAABgAGAFkBAAA1BQAAAAA=&#10;">
              <v:fill on="f" focussize="0,0"/>
              <v:stroke on="f"/>
              <v:imagedata o:title=""/>
              <o:lock v:ext="edit" aspectratio="f"/>
              <v:textbox inset="0mm,0mm,0mm,0mm" style="mso-fit-shape-to-text:t;">
                <w:txbxContent>
                  <w:p>
                    <w:pPr>
                      <w:pStyle w:val="41"/>
                    </w:pPr>
                  </w:p>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56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mCS9MA&#10;AAAFAQAADwAAAAAAAAABACAAAAAiAAAAZHJzL2Rvd25yZXYueG1sUEsBAhQAFAAAAAgAh07iQNgG&#10;hreyAQAASwMAAA4AAAAAAAAAAQAgAAAAIgEAAGRycy9lMm9Eb2MueG1sUEsFBgAAAAAGAAYAWQEA&#10;AEYFAAAAAA==&#10;">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56</w:t>
                    </w:r>
                    <w:r>
                      <w:fldChar w:fldCharType="end"/>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矩形 2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jc w:val="center"/>
                          </w:pPr>
                        </w:p>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5dblS0AAAAAUBAAAPAAAAAAAAAAEA&#10;IAAAACIAAABkcnMvZG93bnJldi54bWxQSwECFAAUAAAACACHTuJAlzUPUKUBAABAAwAADgAAAAAA&#10;AAABACAAAAAfAQAAZHJzL2Uyb0RvYy54bWxQSwUGAAAAAAYABgBZAQAANgUAAAAA&#10;">
              <v:fill on="f" focussize="0,0"/>
              <v:stroke on="f"/>
              <v:imagedata o:title=""/>
              <o:lock v:ext="edit" aspectratio="f"/>
              <v:textbox inset="0mm,0mm,0mm,0mm" style="mso-fit-shape-to-text:t;">
                <w:txbxContent>
                  <w:p>
                    <w:pPr>
                      <w:pStyle w:val="41"/>
                      <w:jc w:val="center"/>
                    </w:pPr>
                  </w:p>
                  <w:p/>
                </w:txbxContent>
              </v:textbox>
            </v:rect>
          </w:pict>
        </mc:Fallback>
      </mc:AlternateConten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55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mCS9MA&#10;AAAFAQAADwAAAAAAAAABACAAAAAiAAAAZHJzL2Rvd25yZXYueG1sUEsBAhQAFAAAAAgAh07iQIYo&#10;oMWyAQAASwMAAA4AAAAAAAAAAQAgAAAAIgEAAGRycy9lMm9Eb2MueG1sUEsFBgAAAAAGAAYAWQEA&#10;AEYFAAAAAA==&#10;">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55</w:t>
                    </w:r>
                    <w:r>
                      <w:fldChar w:fldCharType="end"/>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矩形 2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jc w:val="center"/>
                          </w:pPr>
                        </w:p>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5dblS0AAAAAUBAAAPAAAAAAAAAAEA&#10;IAAAACIAAABkcnMvZG93bnJldi54bWxQSwECFAAUAAAACACHTuJAhAsllaUBAABAAwAADgAAAAAA&#10;AAABACAAAAAfAQAAZHJzL2Uyb0RvYy54bWxQSwUGAAAAAAYABgBZAQAANgUAAAAA&#10;">
              <v:fill on="f" focussize="0,0"/>
              <v:stroke on="f"/>
              <v:imagedata o:title=""/>
              <o:lock v:ext="edit" aspectratio="f"/>
              <v:textbox inset="0mm,0mm,0mm,0mm" style="mso-fit-shape-to-text:t;">
                <w:txbxContent>
                  <w:p>
                    <w:pPr>
                      <w:pStyle w:val="41"/>
                      <w:jc w:val="center"/>
                    </w:pPr>
                  </w:p>
                  <w:p/>
                </w:txbxContent>
              </v:textbox>
            </v:rect>
          </w:pict>
        </mc:Fallback>
      </mc:AlternateConten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64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QtY5L&#10;sAEAAEsDAAAOAAAAAAAAAAEAIAAAACIBAABkcnMvZTJvRG9jLnhtbFBLBQYAAAAABgAGAFkBAABE&#10;BQAAAAA=&#10;">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73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mCS9MA&#10;AAAFAQAADwAAAAAAAAABACAAAAAiAAAAZHJzL2Rvd25yZXYueG1sUEsBAhQAFAAAAAgAh07iQHlF&#10;nwqyAQAASwMAAA4AAAAAAAAAAQAgAAAAIgEAAGRycy9lMm9Eb2MueG1sUEsFBgAAAAAGAAYAWQEA&#10;AEYFAAAAAA==&#10;">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73</w:t>
                    </w:r>
                    <w:r>
                      <w:fldChar w:fldCharType="end"/>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矩形 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5dblS0AAAAAUBAAAPAAAAAAAAAAEA&#10;IAAAACIAAABkcnMvZG93bnJldi54bWxQSwECFAAUAAAACACHTuJAvqki36UBAABAAwAADgAAAAAA&#10;AAABACAAAAAfAQAAZHJzL2Uyb0RvYy54bWxQSwUGAAAAAAYABgBZAQAANgUAAAAA&#10;">
              <v:fill on="f" focussize="0,0"/>
              <v:stroke on="f"/>
              <v:imagedata o:title=""/>
              <o:lock v:ext="edit" aspectratio="f"/>
              <v:textbox inset="0mm,0mm,0mm,0mm" style="mso-fit-shape-to-text:t;">
                <w:txbxContent>
                  <w:p>
                    <w:pPr>
                      <w:pStyle w:val="41"/>
                    </w:pPr>
                  </w:p>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72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JOr6&#10;2bEBAABLAwAADgAAAAAAAAABACAAAAAiAQAAZHJzL2Uyb0RvYy54bWxQSwUGAAAAAAYABgBZAQAA&#10;RQUAAAAA&#10;">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72</w:t>
                    </w:r>
                    <w:r>
                      <w:fldChar w:fldCharType="end"/>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矩形 2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5dblS0AAAAAUBAAAPAAAAAAAAAAEA&#10;IAAAACIAAABkcnMvZG93bnJldi54bWxQSwECFAAUAAAACACHTuJAY4DB76UBAABAAwAADgAAAAAA&#10;AAABACAAAAAfAQAAZHJzL2Uyb0RvYy54bWxQSwUGAAAAAAYABgBZAQAANgUAAAAA&#10;">
              <v:fill on="f" focussize="0,0"/>
              <v:stroke on="f"/>
              <v:imagedata o:title=""/>
              <o:lock v:ext="edit" aspectratio="f"/>
              <v:textbox inset="0mm,0mm,0mm,0mm" style="mso-fit-shape-to-text:t;">
                <w:txbxContent>
                  <w:p>
                    <w:pPr>
                      <w:pStyle w:val="41"/>
                    </w:pPr>
                  </w:p>
                  <w:p/>
                </w:txbxContent>
              </v:textbox>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67</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6pebnPAAAABQEAAA8AAAAAAAAAAQAgAAAA&#10;IgAAAGRycy9kb3ducmV2LnhtbFBLAQIUABQAAAAIAIdO4kCE4cKUogEAAE0DAAAOAAAAAAAAAAEA&#10;IAAAAB4BAABkcnMvZTJvRG9jLnhtbFBLBQYAAAAABgAGAFkBAAAyBQAAAAA=&#10;">
              <v:fill on="f" focussize="0,0"/>
              <v:stroke on="f"/>
              <v:imagedata o:title=""/>
              <o:lock v:ext="edit" aspectratio="f"/>
              <v:textbox inset="0mm,0mm,0mm,0mm" style="mso-fit-shape-to-text:t;">
                <w:txbxContent>
                  <w:p>
                    <w:pPr>
                      <w:pStyle w:val="41"/>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02d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jSnRTGFHpx/fTz9/n359I/CBoNb6GfI2Fpmhe2c6LHrwezjj&#10;3F3lVPxiIoI4qD5e6BVdIDxemk6m0xwhjtjwA/zs6bp1PrwXRpFoFNRhf4lWdlj70KcOKbGaNqtG&#10;yrRDqUlb0Ourt3m6cIkAXGrUiEP0zUYrdNvuPNnWlEcM5kyvDW/5qkHxNfPhgTmIAQ1D4OEeRyUN&#10;ipizRUlt3Ne/+WM+doQoJS3EVVAN9VMiP2jsLupwMNxgbAdD79WtgVqxDvSS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1dNnXEAIAAAkEAAAOAAAAAAAAAAEAIAAA&#10;AB8BAABkcnMvZTJvRG9jLnhtbFBLBQYAAAAABgAGAFkBAACh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Quad Arrow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shape id="Quad Arrow 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6pebnPAAAABQEAAA8AAAAAAAAAAQAgAAAA&#10;IgAAAGRycy9kb3ducmV2LnhtbFBLAQIUABQAAAAIAIdO4kAvTfJoogEAAE0DAAAOAAAAAAAAAAEA&#10;IAAAAB4BAABkcnMvZTJvRG9jLnhtbFBLBQYAAAAABgAGAFkBAAAyBQAAAAA=&#10;">
              <v:fill on="f" focussize="0,0"/>
              <v:stroke on="f"/>
              <v:imagedata o:title=""/>
              <o:lock v:ext="edit" aspectratio="f"/>
              <v:textbox inset="0mm,0mm,0mm,0mm" style="mso-fit-shape-to-text:t;">
                <w:txbxContent>
                  <w:p>
                    <w:pPr>
                      <w:pStyle w:val="41"/>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Quad Arrow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shape id="Quad Arrow 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6pebnPAAAABQEAAA8AAAAAAAAAAQAgAAAA&#10;IgAAAGRycy9kb3ducmV2LnhtbFBLAQIUABQAAAAIAIdO4kDYPoPYogEAAE4DAAAOAAAAAAAAAAEA&#10;IAAAAB4BAABkcnMvZTJvRG9jLnhtbFBLBQYAAAAABgAGAFkBAAAyBQAAAAA=&#10;">
              <v:fill on="f" focussize="0,0"/>
              <v:stroke on="f"/>
              <v:imagedata o:title=""/>
              <o:lock v:ext="edit" aspectratio="f"/>
              <v:textbox inset="0mm,0mm,0mm,0mm" style="mso-fit-shape-to-text:t;">
                <w:txbxContent>
                  <w:p>
                    <w:pPr>
                      <w:pStyle w:val="41"/>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Quad Arrow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shape id="Quad Arrow 2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NzEy3mhAQAATgMAAA4AAAAAAAAAAQAg&#10;AAAAHgEAAGRycy9lMm9Eb2MueG1sUEsFBgAAAAAGAAYAWQEAADEFAAAAAA==&#10;">
              <v:fill on="f" focussize="0,0"/>
              <v:stroke on="f"/>
              <v:imagedata o:title=""/>
              <o:lock v:ext="edit" aspectratio="f"/>
              <v:textbox inset="0mm,0mm,0mm,0mm" style="mso-fit-shape-to-text:t;">
                <w:txbxContent>
                  <w:p>
                    <w:pPr>
                      <w:pStyle w:val="41"/>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Quad Arrow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p>
                        <w:p/>
                      </w:txbxContent>
                    </wps:txbx>
                    <wps:bodyPr wrap="none" lIns="0" tIns="0" rIns="0" bIns="0" upright="1">
                      <a:spAutoFit/>
                    </wps:bodyPr>
                  </wps:wsp>
                </a:graphicData>
              </a:graphic>
            </wp:anchor>
          </w:drawing>
        </mc:Choice>
        <mc:Fallback>
          <w:pict>
            <v:shape id="Quad Arrow 2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6pebnPAAAABQEAAA8AAAAAAAAAAQAgAAAA&#10;IgAAAGRycy9kb3ducmV2LnhtbFBLAQIUABQAAAAIAIdO4kC0w63gogEAAE4DAAAOAAAAAAAAAAEA&#10;IAAAAB4BAABkcnMvZTJvRG9jLnhtbFBLBQYAAAAABgAGAFkBAAAyBQAAAAA=&#10;">
              <v:fill on="f" focussize="0,0"/>
              <v:stroke on="f"/>
              <v:imagedata o:title=""/>
              <o:lock v:ext="edit" aspectratio="f"/>
              <v:textbox inset="0mm,0mm,0mm,0mm" style="mso-fit-shape-to-text:t;">
                <w:txbxContent>
                  <w:p>
                    <w:pPr>
                      <w:pStyle w:val="41"/>
                    </w:pP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21</w:t>
                    </w:r>
                    <w:r>
                      <w:fldChar w:fldCharType="end"/>
                    </w:r>
                  </w:p>
                </w:txbxContent>
              </v:textbox>
            </v:shape>
          </w:pict>
        </mc:Fallback>
      </mc:AlternateContent>
    </w:r>
    <w:r>
      <w:rPr>
        <w:rFonts w:hint="eastAsia" w:ascii="楷体_GB2312" w:eastAsia="楷体_GB2312"/>
        <w:color w:val="0000FF"/>
        <w:szCs w:val="28"/>
        <w:u w:val="thick"/>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-135890</wp:posOffset>
          </wp:positionV>
          <wp:extent cx="1023620" cy="351155"/>
          <wp:effectExtent l="0" t="0" r="5080" b="1270"/>
          <wp:wrapNone/>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eastAsia="??"/>
        <w:color w:val="0000FF"/>
        <w:szCs w:val="28"/>
        <w:u w:val="thick"/>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Rectangle 1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Rectangle 18"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XW5UtAAAAAFAQAADwAAAAAAAAABACAAAAAiAAAAZHJz&#10;L2Rvd25yZXYueG1sUEsBAhQAFAAAAAgAh07iQCMpdbSaAQAAQwMAAA4AAAAAAAAAAQAgAAAAHwEA&#10;AGRycy9lMm9Eb2MueG1sUEsFBgAAAAAGAAYAWQEAACsFA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9A51A"/>
    <w:multiLevelType w:val="singleLevel"/>
    <w:tmpl w:val="98E9A51A"/>
    <w:lvl w:ilvl="0" w:tentative="0">
      <w:start w:val="16"/>
      <w:numFmt w:val="decimal"/>
      <w:suff w:val="space"/>
      <w:lvlText w:val="%1."/>
      <w:lvlJc w:val="left"/>
    </w:lvl>
  </w:abstractNum>
  <w:abstractNum w:abstractNumId="1">
    <w:nsid w:val="C53A9558"/>
    <w:multiLevelType w:val="singleLevel"/>
    <w:tmpl w:val="C53A9558"/>
    <w:lvl w:ilvl="0" w:tentative="0">
      <w:start w:val="11"/>
      <w:numFmt w:val="chineseCounting"/>
      <w:suff w:val="nothing"/>
      <w:lvlText w:val="%1、"/>
      <w:lvlJc w:val="left"/>
      <w:rPr>
        <w:rFonts w:hint="eastAsia"/>
      </w:rPr>
    </w:lvl>
  </w:abstractNum>
  <w:abstractNum w:abstractNumId="2">
    <w:nsid w:val="D55AF4A7"/>
    <w:multiLevelType w:val="singleLevel"/>
    <w:tmpl w:val="D55AF4A7"/>
    <w:lvl w:ilvl="0" w:tentative="0">
      <w:start w:val="4"/>
      <w:numFmt w:val="decimal"/>
      <w:suff w:val="nothing"/>
      <w:lvlText w:val="%1、"/>
      <w:lvlJc w:val="left"/>
    </w:lvl>
  </w:abstractNum>
  <w:abstractNum w:abstractNumId="3">
    <w:nsid w:val="EBA4E937"/>
    <w:multiLevelType w:val="singleLevel"/>
    <w:tmpl w:val="EBA4E937"/>
    <w:lvl w:ilvl="0" w:tentative="0">
      <w:start w:val="3"/>
      <w:numFmt w:val="chineseCounting"/>
      <w:suff w:val="nothing"/>
      <w:lvlText w:val="%1、"/>
      <w:lvlJc w:val="left"/>
      <w:rPr>
        <w:rFonts w:hint="eastAsia"/>
      </w:rPr>
    </w:lvl>
  </w:abstractNum>
  <w:abstractNum w:abstractNumId="4">
    <w:nsid w:val="1D3F4050"/>
    <w:multiLevelType w:val="singleLevel"/>
    <w:tmpl w:val="1D3F4050"/>
    <w:lvl w:ilvl="0" w:tentative="0">
      <w:start w:val="4"/>
      <w:numFmt w:val="chineseCounting"/>
      <w:suff w:val="space"/>
      <w:lvlText w:val="第%1部分"/>
      <w:lvlJc w:val="left"/>
      <w:rPr>
        <w:rFonts w:hint="eastAsia"/>
      </w:rPr>
    </w:lvl>
  </w:abstractNum>
  <w:abstractNum w:abstractNumId="5">
    <w:nsid w:val="2A107D1F"/>
    <w:multiLevelType w:val="singleLevel"/>
    <w:tmpl w:val="2A107D1F"/>
    <w:lvl w:ilvl="0" w:tentative="0">
      <w:start w:val="13"/>
      <w:numFmt w:val="decimal"/>
      <w:suff w:val="space"/>
      <w:lvlText w:val="%1."/>
      <w:lvlJc w:val="left"/>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73414110"/>
    <w:multiLevelType w:val="singleLevel"/>
    <w:tmpl w:val="73414110"/>
    <w:lvl w:ilvl="0" w:tentative="0">
      <w:start w:val="8"/>
      <w:numFmt w:val="decimal"/>
      <w:suff w:val="space"/>
      <w:lvlText w:val="%1."/>
      <w:lvlJc w:val="left"/>
    </w:lvl>
  </w:abstractNum>
  <w:num w:numId="1">
    <w:abstractNumId w:val="3"/>
  </w:num>
  <w:num w:numId="2">
    <w:abstractNumId w:val="8"/>
  </w:num>
  <w:num w:numId="3">
    <w:abstractNumId w:val="5"/>
  </w:num>
  <w:num w:numId="4">
    <w:abstractNumId w:val="0"/>
  </w:num>
  <w:num w:numId="5">
    <w:abstractNumId w:val="1"/>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4NTc5YTk4MTE3NGE0Y2M4ODI1NDEyNzcyNzU1N2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3E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3456"/>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4C2"/>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6E1"/>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A6A"/>
    <w:rsid w:val="000D3BE5"/>
    <w:rsid w:val="000D3C37"/>
    <w:rsid w:val="000D453A"/>
    <w:rsid w:val="000D45E0"/>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407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9A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192"/>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6C85"/>
    <w:rsid w:val="001F77E8"/>
    <w:rsid w:val="00201A0C"/>
    <w:rsid w:val="00201B0F"/>
    <w:rsid w:val="0020255A"/>
    <w:rsid w:val="00202800"/>
    <w:rsid w:val="00202D33"/>
    <w:rsid w:val="00202E58"/>
    <w:rsid w:val="00202ECE"/>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699"/>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E0D"/>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07A"/>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1668"/>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97F18"/>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2957"/>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5C9"/>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0DC9"/>
    <w:rsid w:val="00401386"/>
    <w:rsid w:val="004013E6"/>
    <w:rsid w:val="00401E31"/>
    <w:rsid w:val="00402BBA"/>
    <w:rsid w:val="004035D0"/>
    <w:rsid w:val="0040361D"/>
    <w:rsid w:val="00403795"/>
    <w:rsid w:val="004041FB"/>
    <w:rsid w:val="0040443E"/>
    <w:rsid w:val="004056B6"/>
    <w:rsid w:val="00405764"/>
    <w:rsid w:val="004063A0"/>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26D3"/>
    <w:rsid w:val="00483091"/>
    <w:rsid w:val="00483140"/>
    <w:rsid w:val="00483984"/>
    <w:rsid w:val="00483BC7"/>
    <w:rsid w:val="00483CF0"/>
    <w:rsid w:val="00484D4D"/>
    <w:rsid w:val="00486516"/>
    <w:rsid w:val="0048664F"/>
    <w:rsid w:val="004868AD"/>
    <w:rsid w:val="00486D00"/>
    <w:rsid w:val="00486F9B"/>
    <w:rsid w:val="00487FE1"/>
    <w:rsid w:val="00490707"/>
    <w:rsid w:val="00490815"/>
    <w:rsid w:val="0049117E"/>
    <w:rsid w:val="00492503"/>
    <w:rsid w:val="004925C8"/>
    <w:rsid w:val="00492AF9"/>
    <w:rsid w:val="00492B76"/>
    <w:rsid w:val="0049333E"/>
    <w:rsid w:val="0049418F"/>
    <w:rsid w:val="0049570D"/>
    <w:rsid w:val="00495C48"/>
    <w:rsid w:val="00495DC6"/>
    <w:rsid w:val="00496B59"/>
    <w:rsid w:val="00496CCE"/>
    <w:rsid w:val="004976F7"/>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0C82"/>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2EC6"/>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82"/>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159"/>
    <w:rsid w:val="005524ED"/>
    <w:rsid w:val="00553F91"/>
    <w:rsid w:val="00554007"/>
    <w:rsid w:val="00554C03"/>
    <w:rsid w:val="00554C58"/>
    <w:rsid w:val="00554D5D"/>
    <w:rsid w:val="005550F9"/>
    <w:rsid w:val="00556338"/>
    <w:rsid w:val="00556441"/>
    <w:rsid w:val="00557031"/>
    <w:rsid w:val="005576EC"/>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6CC"/>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48B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C61"/>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7CB"/>
    <w:rsid w:val="006D0A80"/>
    <w:rsid w:val="006D0AE8"/>
    <w:rsid w:val="006D135C"/>
    <w:rsid w:val="006D2F72"/>
    <w:rsid w:val="006D43C1"/>
    <w:rsid w:val="006D5442"/>
    <w:rsid w:val="006D6DD4"/>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227"/>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5F2E"/>
    <w:rsid w:val="00746098"/>
    <w:rsid w:val="00746D58"/>
    <w:rsid w:val="00747578"/>
    <w:rsid w:val="00747B90"/>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3BC"/>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060"/>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2E01"/>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93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2D72"/>
    <w:rsid w:val="00873128"/>
    <w:rsid w:val="008735BC"/>
    <w:rsid w:val="00873AAC"/>
    <w:rsid w:val="00873C61"/>
    <w:rsid w:val="00873DFD"/>
    <w:rsid w:val="008749BF"/>
    <w:rsid w:val="00875542"/>
    <w:rsid w:val="008759AD"/>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6C2"/>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364"/>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48E"/>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19A"/>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079"/>
    <w:rsid w:val="00A1535F"/>
    <w:rsid w:val="00A15CB1"/>
    <w:rsid w:val="00A15DCC"/>
    <w:rsid w:val="00A15E7D"/>
    <w:rsid w:val="00A15E84"/>
    <w:rsid w:val="00A16021"/>
    <w:rsid w:val="00A16961"/>
    <w:rsid w:val="00A176DD"/>
    <w:rsid w:val="00A17BF9"/>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028"/>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3A8B"/>
    <w:rsid w:val="00AC4094"/>
    <w:rsid w:val="00AC42B6"/>
    <w:rsid w:val="00AC4AB7"/>
    <w:rsid w:val="00AC51E0"/>
    <w:rsid w:val="00AC6D24"/>
    <w:rsid w:val="00AC6E18"/>
    <w:rsid w:val="00AC7F64"/>
    <w:rsid w:val="00AD1065"/>
    <w:rsid w:val="00AD1457"/>
    <w:rsid w:val="00AD159E"/>
    <w:rsid w:val="00AD2AB1"/>
    <w:rsid w:val="00AD3132"/>
    <w:rsid w:val="00AD3B47"/>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3F2"/>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3D5"/>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824"/>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8FA"/>
    <w:rsid w:val="00B70E01"/>
    <w:rsid w:val="00B71F65"/>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09F4"/>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3BA5"/>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B96"/>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8EA"/>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6"/>
    <w:rsid w:val="00D103C9"/>
    <w:rsid w:val="00D10BE1"/>
    <w:rsid w:val="00D116F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1B2B"/>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586"/>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56E"/>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07C7E"/>
    <w:rsid w:val="00E10712"/>
    <w:rsid w:val="00E10A27"/>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187F"/>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DCE"/>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4D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62A"/>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48B"/>
    <w:rsid w:val="00F85683"/>
    <w:rsid w:val="00F85841"/>
    <w:rsid w:val="00F86079"/>
    <w:rsid w:val="00F8610A"/>
    <w:rsid w:val="00F8646E"/>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829"/>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C7CCD"/>
    <w:rsid w:val="019F7441"/>
    <w:rsid w:val="01B37585"/>
    <w:rsid w:val="01BA1319"/>
    <w:rsid w:val="01D55165"/>
    <w:rsid w:val="01DF6BF8"/>
    <w:rsid w:val="01EC2C57"/>
    <w:rsid w:val="01ED6FD3"/>
    <w:rsid w:val="02642858"/>
    <w:rsid w:val="026B2E25"/>
    <w:rsid w:val="02824D4D"/>
    <w:rsid w:val="02DC4B10"/>
    <w:rsid w:val="02DD76CE"/>
    <w:rsid w:val="02F36323"/>
    <w:rsid w:val="02F5619C"/>
    <w:rsid w:val="0326446A"/>
    <w:rsid w:val="0327517C"/>
    <w:rsid w:val="032D5555"/>
    <w:rsid w:val="036634D2"/>
    <w:rsid w:val="038C7DA2"/>
    <w:rsid w:val="03DD35E4"/>
    <w:rsid w:val="040354C1"/>
    <w:rsid w:val="04076900"/>
    <w:rsid w:val="041A5A3B"/>
    <w:rsid w:val="0421059C"/>
    <w:rsid w:val="042311BA"/>
    <w:rsid w:val="042B157A"/>
    <w:rsid w:val="048F763B"/>
    <w:rsid w:val="049F330E"/>
    <w:rsid w:val="04AA775C"/>
    <w:rsid w:val="04AF1889"/>
    <w:rsid w:val="04F66F48"/>
    <w:rsid w:val="05251E14"/>
    <w:rsid w:val="05A16594"/>
    <w:rsid w:val="05A7762D"/>
    <w:rsid w:val="05D723D3"/>
    <w:rsid w:val="05EB5FA9"/>
    <w:rsid w:val="060E5941"/>
    <w:rsid w:val="06110FAF"/>
    <w:rsid w:val="06493CA7"/>
    <w:rsid w:val="064D67D9"/>
    <w:rsid w:val="065A6178"/>
    <w:rsid w:val="066F1CF3"/>
    <w:rsid w:val="06930BB8"/>
    <w:rsid w:val="06DA4BFF"/>
    <w:rsid w:val="07126147"/>
    <w:rsid w:val="07245D42"/>
    <w:rsid w:val="07264C62"/>
    <w:rsid w:val="07266D47"/>
    <w:rsid w:val="0779354C"/>
    <w:rsid w:val="08061376"/>
    <w:rsid w:val="08452D77"/>
    <w:rsid w:val="084F7559"/>
    <w:rsid w:val="086401F8"/>
    <w:rsid w:val="08751CAA"/>
    <w:rsid w:val="087E4C40"/>
    <w:rsid w:val="08D66AD6"/>
    <w:rsid w:val="08DA33A3"/>
    <w:rsid w:val="08E80F13"/>
    <w:rsid w:val="08FD1DEA"/>
    <w:rsid w:val="09335624"/>
    <w:rsid w:val="0944690F"/>
    <w:rsid w:val="09535675"/>
    <w:rsid w:val="095F057D"/>
    <w:rsid w:val="09642282"/>
    <w:rsid w:val="09733572"/>
    <w:rsid w:val="09772C16"/>
    <w:rsid w:val="098353B5"/>
    <w:rsid w:val="098E09A3"/>
    <w:rsid w:val="09A92330"/>
    <w:rsid w:val="09B06B87"/>
    <w:rsid w:val="09C13146"/>
    <w:rsid w:val="09E04166"/>
    <w:rsid w:val="0A1C0718"/>
    <w:rsid w:val="0A3E7710"/>
    <w:rsid w:val="0A5B7E63"/>
    <w:rsid w:val="0AA374A5"/>
    <w:rsid w:val="0AAB7649"/>
    <w:rsid w:val="0ABC5606"/>
    <w:rsid w:val="0AF4451F"/>
    <w:rsid w:val="0B30404E"/>
    <w:rsid w:val="0B492CC2"/>
    <w:rsid w:val="0B4C6C14"/>
    <w:rsid w:val="0B631A88"/>
    <w:rsid w:val="0B683D45"/>
    <w:rsid w:val="0B7F3F11"/>
    <w:rsid w:val="0B884417"/>
    <w:rsid w:val="0B8F4947"/>
    <w:rsid w:val="0B953FC7"/>
    <w:rsid w:val="0BC042E6"/>
    <w:rsid w:val="0BDB4CD8"/>
    <w:rsid w:val="0BF6188C"/>
    <w:rsid w:val="0BF73C91"/>
    <w:rsid w:val="0C0360CB"/>
    <w:rsid w:val="0C170175"/>
    <w:rsid w:val="0C370E2F"/>
    <w:rsid w:val="0C571A41"/>
    <w:rsid w:val="0C5C1171"/>
    <w:rsid w:val="0C5E1CBC"/>
    <w:rsid w:val="0C615B50"/>
    <w:rsid w:val="0C6E3780"/>
    <w:rsid w:val="0C8445DA"/>
    <w:rsid w:val="0C87121B"/>
    <w:rsid w:val="0CC007F7"/>
    <w:rsid w:val="0CFE707A"/>
    <w:rsid w:val="0D063BDA"/>
    <w:rsid w:val="0D08375F"/>
    <w:rsid w:val="0D184CFB"/>
    <w:rsid w:val="0D4A7419"/>
    <w:rsid w:val="0D5F3A46"/>
    <w:rsid w:val="0D676AC1"/>
    <w:rsid w:val="0D827401"/>
    <w:rsid w:val="0D84094E"/>
    <w:rsid w:val="0D8A00E9"/>
    <w:rsid w:val="0D8D589E"/>
    <w:rsid w:val="0DA01C73"/>
    <w:rsid w:val="0DD63300"/>
    <w:rsid w:val="0DF50604"/>
    <w:rsid w:val="0DF702FE"/>
    <w:rsid w:val="0E060E51"/>
    <w:rsid w:val="0E5604B2"/>
    <w:rsid w:val="0E5C414B"/>
    <w:rsid w:val="0E6D5D79"/>
    <w:rsid w:val="0E8D69FB"/>
    <w:rsid w:val="0E9D0089"/>
    <w:rsid w:val="0EB803EE"/>
    <w:rsid w:val="0EF94D4B"/>
    <w:rsid w:val="0F4958DC"/>
    <w:rsid w:val="0F515DF7"/>
    <w:rsid w:val="0F596BA8"/>
    <w:rsid w:val="0F6248D2"/>
    <w:rsid w:val="0F693536"/>
    <w:rsid w:val="0F7B0511"/>
    <w:rsid w:val="0F7B76D9"/>
    <w:rsid w:val="0F816ACD"/>
    <w:rsid w:val="0F9832DB"/>
    <w:rsid w:val="0FBF3FD2"/>
    <w:rsid w:val="0FBF7FF3"/>
    <w:rsid w:val="103319CE"/>
    <w:rsid w:val="10646583"/>
    <w:rsid w:val="10743176"/>
    <w:rsid w:val="107D4B15"/>
    <w:rsid w:val="108A3C80"/>
    <w:rsid w:val="10A02A07"/>
    <w:rsid w:val="10A22BBA"/>
    <w:rsid w:val="10C26171"/>
    <w:rsid w:val="10F33360"/>
    <w:rsid w:val="10FC16EA"/>
    <w:rsid w:val="110F1D40"/>
    <w:rsid w:val="111B5819"/>
    <w:rsid w:val="11266F33"/>
    <w:rsid w:val="116023BF"/>
    <w:rsid w:val="118963A1"/>
    <w:rsid w:val="11C6522A"/>
    <w:rsid w:val="11E104CC"/>
    <w:rsid w:val="11E20309"/>
    <w:rsid w:val="1224034F"/>
    <w:rsid w:val="12255233"/>
    <w:rsid w:val="12530213"/>
    <w:rsid w:val="127723A9"/>
    <w:rsid w:val="12862074"/>
    <w:rsid w:val="12883966"/>
    <w:rsid w:val="129427A7"/>
    <w:rsid w:val="129E45B4"/>
    <w:rsid w:val="12BB58E4"/>
    <w:rsid w:val="12D81596"/>
    <w:rsid w:val="13072A44"/>
    <w:rsid w:val="13172C53"/>
    <w:rsid w:val="135F4BE2"/>
    <w:rsid w:val="139B1A0A"/>
    <w:rsid w:val="139D25C7"/>
    <w:rsid w:val="13BF3CE4"/>
    <w:rsid w:val="13FB2D35"/>
    <w:rsid w:val="141008D8"/>
    <w:rsid w:val="14125FE6"/>
    <w:rsid w:val="146D271E"/>
    <w:rsid w:val="14731F34"/>
    <w:rsid w:val="14982588"/>
    <w:rsid w:val="149A5AD9"/>
    <w:rsid w:val="14A7619D"/>
    <w:rsid w:val="150536C3"/>
    <w:rsid w:val="150C1963"/>
    <w:rsid w:val="151447A0"/>
    <w:rsid w:val="154A6454"/>
    <w:rsid w:val="15762120"/>
    <w:rsid w:val="15DE6F34"/>
    <w:rsid w:val="16A8729C"/>
    <w:rsid w:val="16B33777"/>
    <w:rsid w:val="16BC70A7"/>
    <w:rsid w:val="16BE1161"/>
    <w:rsid w:val="16C6339E"/>
    <w:rsid w:val="16F36C8C"/>
    <w:rsid w:val="172F2D79"/>
    <w:rsid w:val="17557BEF"/>
    <w:rsid w:val="177E0790"/>
    <w:rsid w:val="178E5663"/>
    <w:rsid w:val="17BF5F86"/>
    <w:rsid w:val="17D349C1"/>
    <w:rsid w:val="17E97229"/>
    <w:rsid w:val="1830729E"/>
    <w:rsid w:val="1870062C"/>
    <w:rsid w:val="18817102"/>
    <w:rsid w:val="18830A15"/>
    <w:rsid w:val="18852B28"/>
    <w:rsid w:val="188B5321"/>
    <w:rsid w:val="18BC7954"/>
    <w:rsid w:val="18EB6EA3"/>
    <w:rsid w:val="19401D80"/>
    <w:rsid w:val="19932372"/>
    <w:rsid w:val="19A20DD5"/>
    <w:rsid w:val="19AE03F1"/>
    <w:rsid w:val="1A071A03"/>
    <w:rsid w:val="1A1F16AE"/>
    <w:rsid w:val="1A336431"/>
    <w:rsid w:val="1A3B541D"/>
    <w:rsid w:val="1A3B5C77"/>
    <w:rsid w:val="1A984BAD"/>
    <w:rsid w:val="1AB8220E"/>
    <w:rsid w:val="1ABF0FF7"/>
    <w:rsid w:val="1AE4166C"/>
    <w:rsid w:val="1AF06CFB"/>
    <w:rsid w:val="1AF11B8D"/>
    <w:rsid w:val="1B11359C"/>
    <w:rsid w:val="1B2A271F"/>
    <w:rsid w:val="1B530544"/>
    <w:rsid w:val="1B713184"/>
    <w:rsid w:val="1BA209CF"/>
    <w:rsid w:val="1BB4777D"/>
    <w:rsid w:val="1BD75AB8"/>
    <w:rsid w:val="1BE04958"/>
    <w:rsid w:val="1C0459C2"/>
    <w:rsid w:val="1C1B3B4A"/>
    <w:rsid w:val="1C88086E"/>
    <w:rsid w:val="1D266CE1"/>
    <w:rsid w:val="1D3963AF"/>
    <w:rsid w:val="1D461625"/>
    <w:rsid w:val="1D6A673C"/>
    <w:rsid w:val="1D9247AE"/>
    <w:rsid w:val="1DB567EC"/>
    <w:rsid w:val="1DE83887"/>
    <w:rsid w:val="1DF51A98"/>
    <w:rsid w:val="1E301EA9"/>
    <w:rsid w:val="1E3D060F"/>
    <w:rsid w:val="1E3F7D2E"/>
    <w:rsid w:val="1E4134E4"/>
    <w:rsid w:val="1E5062B3"/>
    <w:rsid w:val="1E523514"/>
    <w:rsid w:val="1E714A66"/>
    <w:rsid w:val="1E802593"/>
    <w:rsid w:val="1EA703CC"/>
    <w:rsid w:val="1EB27A1A"/>
    <w:rsid w:val="1EB7330C"/>
    <w:rsid w:val="1EEA475D"/>
    <w:rsid w:val="1F031F59"/>
    <w:rsid w:val="1F0A0FF3"/>
    <w:rsid w:val="1F5771FF"/>
    <w:rsid w:val="1F5E1D3F"/>
    <w:rsid w:val="1F6B09CC"/>
    <w:rsid w:val="1F796E16"/>
    <w:rsid w:val="1FE868A9"/>
    <w:rsid w:val="20034907"/>
    <w:rsid w:val="20173E4B"/>
    <w:rsid w:val="204E48BC"/>
    <w:rsid w:val="208921B3"/>
    <w:rsid w:val="20973DEB"/>
    <w:rsid w:val="20B26522"/>
    <w:rsid w:val="20B44310"/>
    <w:rsid w:val="20FE5F27"/>
    <w:rsid w:val="211116EB"/>
    <w:rsid w:val="216133FC"/>
    <w:rsid w:val="21D56769"/>
    <w:rsid w:val="21E52EF3"/>
    <w:rsid w:val="21FB5D7B"/>
    <w:rsid w:val="220B1C3D"/>
    <w:rsid w:val="221D1D20"/>
    <w:rsid w:val="22334A87"/>
    <w:rsid w:val="22477E35"/>
    <w:rsid w:val="2265761B"/>
    <w:rsid w:val="22981382"/>
    <w:rsid w:val="22BE6801"/>
    <w:rsid w:val="233500BF"/>
    <w:rsid w:val="23377FF7"/>
    <w:rsid w:val="23541B28"/>
    <w:rsid w:val="23651C9F"/>
    <w:rsid w:val="236B425F"/>
    <w:rsid w:val="23836192"/>
    <w:rsid w:val="23901F29"/>
    <w:rsid w:val="239816A9"/>
    <w:rsid w:val="239C0061"/>
    <w:rsid w:val="23B908A4"/>
    <w:rsid w:val="23D47425"/>
    <w:rsid w:val="23E95BEF"/>
    <w:rsid w:val="23F8419A"/>
    <w:rsid w:val="23FD0064"/>
    <w:rsid w:val="240A0748"/>
    <w:rsid w:val="24525BA6"/>
    <w:rsid w:val="245375B0"/>
    <w:rsid w:val="2455721C"/>
    <w:rsid w:val="24642C0A"/>
    <w:rsid w:val="248E531A"/>
    <w:rsid w:val="24B22173"/>
    <w:rsid w:val="24B95AD9"/>
    <w:rsid w:val="24BE24DA"/>
    <w:rsid w:val="24CF5825"/>
    <w:rsid w:val="24D663E6"/>
    <w:rsid w:val="24D77F2B"/>
    <w:rsid w:val="25467169"/>
    <w:rsid w:val="256C0A82"/>
    <w:rsid w:val="258B00E2"/>
    <w:rsid w:val="25A917A6"/>
    <w:rsid w:val="25BE27CC"/>
    <w:rsid w:val="25F74A5C"/>
    <w:rsid w:val="2628662C"/>
    <w:rsid w:val="262D45DE"/>
    <w:rsid w:val="26A53EF9"/>
    <w:rsid w:val="26A94201"/>
    <w:rsid w:val="26AC274F"/>
    <w:rsid w:val="27044A29"/>
    <w:rsid w:val="271D34C8"/>
    <w:rsid w:val="276142BF"/>
    <w:rsid w:val="276A793C"/>
    <w:rsid w:val="27783712"/>
    <w:rsid w:val="27907362"/>
    <w:rsid w:val="27D65640"/>
    <w:rsid w:val="28333E1D"/>
    <w:rsid w:val="28454BD6"/>
    <w:rsid w:val="28455253"/>
    <w:rsid w:val="28551971"/>
    <w:rsid w:val="28562DBC"/>
    <w:rsid w:val="285B1C53"/>
    <w:rsid w:val="28865754"/>
    <w:rsid w:val="289F7086"/>
    <w:rsid w:val="28C32028"/>
    <w:rsid w:val="28CC490F"/>
    <w:rsid w:val="28CE678A"/>
    <w:rsid w:val="28DE40AA"/>
    <w:rsid w:val="29345E77"/>
    <w:rsid w:val="294C65AD"/>
    <w:rsid w:val="296E0EEC"/>
    <w:rsid w:val="29806583"/>
    <w:rsid w:val="298B3C4C"/>
    <w:rsid w:val="29AA44E3"/>
    <w:rsid w:val="29F26D24"/>
    <w:rsid w:val="2A135BAE"/>
    <w:rsid w:val="2A15033F"/>
    <w:rsid w:val="2A1662C1"/>
    <w:rsid w:val="2A1C7367"/>
    <w:rsid w:val="2A2815FA"/>
    <w:rsid w:val="2A6D6092"/>
    <w:rsid w:val="2A7D76B4"/>
    <w:rsid w:val="2AB04AFB"/>
    <w:rsid w:val="2B01378D"/>
    <w:rsid w:val="2B184983"/>
    <w:rsid w:val="2B437463"/>
    <w:rsid w:val="2B54647E"/>
    <w:rsid w:val="2B717030"/>
    <w:rsid w:val="2B7807EE"/>
    <w:rsid w:val="2BBF00EC"/>
    <w:rsid w:val="2BC37CFD"/>
    <w:rsid w:val="2BD5237F"/>
    <w:rsid w:val="2BE536CE"/>
    <w:rsid w:val="2BE758D9"/>
    <w:rsid w:val="2C07444B"/>
    <w:rsid w:val="2C09049E"/>
    <w:rsid w:val="2C0A653C"/>
    <w:rsid w:val="2C191F85"/>
    <w:rsid w:val="2CBA6413"/>
    <w:rsid w:val="2CE82D6F"/>
    <w:rsid w:val="2D0C0ED6"/>
    <w:rsid w:val="2D343236"/>
    <w:rsid w:val="2DD15014"/>
    <w:rsid w:val="2DD94284"/>
    <w:rsid w:val="2DF72DE4"/>
    <w:rsid w:val="2E0220AF"/>
    <w:rsid w:val="2E4B082A"/>
    <w:rsid w:val="2E5D4E86"/>
    <w:rsid w:val="2E5D790B"/>
    <w:rsid w:val="2E843E79"/>
    <w:rsid w:val="2E9A3C18"/>
    <w:rsid w:val="2EBB0FEE"/>
    <w:rsid w:val="2EC63002"/>
    <w:rsid w:val="2F0A6B38"/>
    <w:rsid w:val="2F4352DD"/>
    <w:rsid w:val="2F9341F7"/>
    <w:rsid w:val="2F946CCB"/>
    <w:rsid w:val="2FC531C8"/>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482AEC"/>
    <w:rsid w:val="336963EB"/>
    <w:rsid w:val="33816EEB"/>
    <w:rsid w:val="33CA65B2"/>
    <w:rsid w:val="33EB55CD"/>
    <w:rsid w:val="33EC4C02"/>
    <w:rsid w:val="340D2360"/>
    <w:rsid w:val="3410665D"/>
    <w:rsid w:val="34211214"/>
    <w:rsid w:val="342E63AB"/>
    <w:rsid w:val="34923951"/>
    <w:rsid w:val="34950E68"/>
    <w:rsid w:val="34986E94"/>
    <w:rsid w:val="34AF62C9"/>
    <w:rsid w:val="34CB4388"/>
    <w:rsid w:val="34FA6E12"/>
    <w:rsid w:val="350F1991"/>
    <w:rsid w:val="358D5588"/>
    <w:rsid w:val="35981D80"/>
    <w:rsid w:val="360D5E4C"/>
    <w:rsid w:val="36254B21"/>
    <w:rsid w:val="363A3B40"/>
    <w:rsid w:val="365302AE"/>
    <w:rsid w:val="36607A0A"/>
    <w:rsid w:val="366E227C"/>
    <w:rsid w:val="366F2E0D"/>
    <w:rsid w:val="367B6A5C"/>
    <w:rsid w:val="367E61E3"/>
    <w:rsid w:val="36A74ADA"/>
    <w:rsid w:val="36AD60D5"/>
    <w:rsid w:val="36B224F9"/>
    <w:rsid w:val="36EC0CC9"/>
    <w:rsid w:val="36FC5E87"/>
    <w:rsid w:val="37224F7B"/>
    <w:rsid w:val="37310EE3"/>
    <w:rsid w:val="373F410B"/>
    <w:rsid w:val="378660C8"/>
    <w:rsid w:val="37EE7094"/>
    <w:rsid w:val="38296C89"/>
    <w:rsid w:val="383002EB"/>
    <w:rsid w:val="38565037"/>
    <w:rsid w:val="38586797"/>
    <w:rsid w:val="38BC0149"/>
    <w:rsid w:val="38D87D1C"/>
    <w:rsid w:val="39636459"/>
    <w:rsid w:val="396B7F6C"/>
    <w:rsid w:val="39A32C64"/>
    <w:rsid w:val="39B417A9"/>
    <w:rsid w:val="39DA0497"/>
    <w:rsid w:val="39F06197"/>
    <w:rsid w:val="39FC5695"/>
    <w:rsid w:val="3A006D8E"/>
    <w:rsid w:val="3A3651E5"/>
    <w:rsid w:val="3A616A18"/>
    <w:rsid w:val="3A744481"/>
    <w:rsid w:val="3A8C7BEF"/>
    <w:rsid w:val="3A906246"/>
    <w:rsid w:val="3AC05E20"/>
    <w:rsid w:val="3ADE3FB6"/>
    <w:rsid w:val="3B0741BF"/>
    <w:rsid w:val="3B2319C9"/>
    <w:rsid w:val="3B2349B7"/>
    <w:rsid w:val="3B616CFF"/>
    <w:rsid w:val="3B6259F6"/>
    <w:rsid w:val="3B976654"/>
    <w:rsid w:val="3BC01EFC"/>
    <w:rsid w:val="3BCA786A"/>
    <w:rsid w:val="3BD31E2F"/>
    <w:rsid w:val="3BF15831"/>
    <w:rsid w:val="3C063CB7"/>
    <w:rsid w:val="3C105946"/>
    <w:rsid w:val="3C471448"/>
    <w:rsid w:val="3C5F759A"/>
    <w:rsid w:val="3C6C525A"/>
    <w:rsid w:val="3CCE23CB"/>
    <w:rsid w:val="3CD17D17"/>
    <w:rsid w:val="3D3C7F39"/>
    <w:rsid w:val="3D440F09"/>
    <w:rsid w:val="3D4504A0"/>
    <w:rsid w:val="3D8734BB"/>
    <w:rsid w:val="3D9A11D4"/>
    <w:rsid w:val="3DA16D89"/>
    <w:rsid w:val="3DA364BE"/>
    <w:rsid w:val="3DD5344F"/>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86512B"/>
    <w:rsid w:val="3F95482B"/>
    <w:rsid w:val="3FBA3C9D"/>
    <w:rsid w:val="3FF46A69"/>
    <w:rsid w:val="4019356B"/>
    <w:rsid w:val="40592157"/>
    <w:rsid w:val="406E1CAE"/>
    <w:rsid w:val="40A0133A"/>
    <w:rsid w:val="40A74181"/>
    <w:rsid w:val="40C31A53"/>
    <w:rsid w:val="40FF545D"/>
    <w:rsid w:val="410067C8"/>
    <w:rsid w:val="418F0D2A"/>
    <w:rsid w:val="41D01505"/>
    <w:rsid w:val="41D63FD8"/>
    <w:rsid w:val="41E2613A"/>
    <w:rsid w:val="41F76AC7"/>
    <w:rsid w:val="4214206C"/>
    <w:rsid w:val="42474939"/>
    <w:rsid w:val="424C3C57"/>
    <w:rsid w:val="42613FF3"/>
    <w:rsid w:val="42660D96"/>
    <w:rsid w:val="428667D2"/>
    <w:rsid w:val="42CD1CE0"/>
    <w:rsid w:val="42E1381E"/>
    <w:rsid w:val="42ED6459"/>
    <w:rsid w:val="42FE58DD"/>
    <w:rsid w:val="43174B3D"/>
    <w:rsid w:val="432524B1"/>
    <w:rsid w:val="434B790E"/>
    <w:rsid w:val="4352109E"/>
    <w:rsid w:val="4360274F"/>
    <w:rsid w:val="43977AB6"/>
    <w:rsid w:val="43A3342B"/>
    <w:rsid w:val="43C168D5"/>
    <w:rsid w:val="43C77C27"/>
    <w:rsid w:val="43DE09EE"/>
    <w:rsid w:val="44002FAD"/>
    <w:rsid w:val="44467546"/>
    <w:rsid w:val="449101DD"/>
    <w:rsid w:val="44A56A9D"/>
    <w:rsid w:val="44DE1391"/>
    <w:rsid w:val="451B225C"/>
    <w:rsid w:val="452410C9"/>
    <w:rsid w:val="4530540F"/>
    <w:rsid w:val="45317DFB"/>
    <w:rsid w:val="456D3CE4"/>
    <w:rsid w:val="4579042C"/>
    <w:rsid w:val="457F0571"/>
    <w:rsid w:val="45851176"/>
    <w:rsid w:val="45C63B94"/>
    <w:rsid w:val="460E7DA5"/>
    <w:rsid w:val="463074C6"/>
    <w:rsid w:val="46422483"/>
    <w:rsid w:val="4659254A"/>
    <w:rsid w:val="465B0637"/>
    <w:rsid w:val="465E3F0D"/>
    <w:rsid w:val="466A16E6"/>
    <w:rsid w:val="46893F2B"/>
    <w:rsid w:val="46C4686E"/>
    <w:rsid w:val="477B778F"/>
    <w:rsid w:val="478203EC"/>
    <w:rsid w:val="47894134"/>
    <w:rsid w:val="47B025FA"/>
    <w:rsid w:val="47B2272C"/>
    <w:rsid w:val="47CB3490"/>
    <w:rsid w:val="4809698F"/>
    <w:rsid w:val="4811697D"/>
    <w:rsid w:val="48135E3E"/>
    <w:rsid w:val="48542939"/>
    <w:rsid w:val="487A3E25"/>
    <w:rsid w:val="487F17BC"/>
    <w:rsid w:val="488B5503"/>
    <w:rsid w:val="48937E21"/>
    <w:rsid w:val="489A0361"/>
    <w:rsid w:val="48B94FF3"/>
    <w:rsid w:val="48E37AAB"/>
    <w:rsid w:val="48F863BB"/>
    <w:rsid w:val="48FD4B4C"/>
    <w:rsid w:val="490A68E0"/>
    <w:rsid w:val="491055FE"/>
    <w:rsid w:val="494347C5"/>
    <w:rsid w:val="495551F2"/>
    <w:rsid w:val="495F5B3E"/>
    <w:rsid w:val="496F77D7"/>
    <w:rsid w:val="497654FD"/>
    <w:rsid w:val="49B64211"/>
    <w:rsid w:val="49F6167F"/>
    <w:rsid w:val="4A064FA0"/>
    <w:rsid w:val="4A16615C"/>
    <w:rsid w:val="4A3239D7"/>
    <w:rsid w:val="4A4424D7"/>
    <w:rsid w:val="4AB82D0F"/>
    <w:rsid w:val="4AEB7664"/>
    <w:rsid w:val="4AFD7C19"/>
    <w:rsid w:val="4B0567D1"/>
    <w:rsid w:val="4B071261"/>
    <w:rsid w:val="4B236AAE"/>
    <w:rsid w:val="4B3527A5"/>
    <w:rsid w:val="4B707271"/>
    <w:rsid w:val="4B9739F7"/>
    <w:rsid w:val="4BD45567"/>
    <w:rsid w:val="4BEE2503"/>
    <w:rsid w:val="4BF75105"/>
    <w:rsid w:val="4C245A30"/>
    <w:rsid w:val="4CB6685F"/>
    <w:rsid w:val="4CC367FE"/>
    <w:rsid w:val="4D077F3C"/>
    <w:rsid w:val="4D123355"/>
    <w:rsid w:val="4D2A3B31"/>
    <w:rsid w:val="4D312C52"/>
    <w:rsid w:val="4D905305"/>
    <w:rsid w:val="4D964A72"/>
    <w:rsid w:val="4D9C1254"/>
    <w:rsid w:val="4DAE7818"/>
    <w:rsid w:val="4E2D2E33"/>
    <w:rsid w:val="4E793892"/>
    <w:rsid w:val="4E800872"/>
    <w:rsid w:val="4EC569ED"/>
    <w:rsid w:val="4EC704B1"/>
    <w:rsid w:val="4ED50EA1"/>
    <w:rsid w:val="4EE72817"/>
    <w:rsid w:val="4EEC050C"/>
    <w:rsid w:val="4F0A3800"/>
    <w:rsid w:val="4F104EC3"/>
    <w:rsid w:val="4F141E26"/>
    <w:rsid w:val="4F47354A"/>
    <w:rsid w:val="4F911C54"/>
    <w:rsid w:val="4FD90BCF"/>
    <w:rsid w:val="4FE625E0"/>
    <w:rsid w:val="4FFE6C3E"/>
    <w:rsid w:val="5021480F"/>
    <w:rsid w:val="50394D6F"/>
    <w:rsid w:val="50750E8F"/>
    <w:rsid w:val="50962ECB"/>
    <w:rsid w:val="50A42E38"/>
    <w:rsid w:val="50A4577F"/>
    <w:rsid w:val="50B73D1F"/>
    <w:rsid w:val="50BD5BC9"/>
    <w:rsid w:val="50C11EEE"/>
    <w:rsid w:val="50E97CFC"/>
    <w:rsid w:val="50FA4028"/>
    <w:rsid w:val="510D65B7"/>
    <w:rsid w:val="511157AB"/>
    <w:rsid w:val="5142540C"/>
    <w:rsid w:val="518832C8"/>
    <w:rsid w:val="519F5234"/>
    <w:rsid w:val="51A0432A"/>
    <w:rsid w:val="51A86090"/>
    <w:rsid w:val="51B7396D"/>
    <w:rsid w:val="521F3107"/>
    <w:rsid w:val="522E4CC3"/>
    <w:rsid w:val="5244713B"/>
    <w:rsid w:val="52615633"/>
    <w:rsid w:val="52977FD4"/>
    <w:rsid w:val="52A25790"/>
    <w:rsid w:val="52A96B6F"/>
    <w:rsid w:val="52B45975"/>
    <w:rsid w:val="52D94AA4"/>
    <w:rsid w:val="52EA3A62"/>
    <w:rsid w:val="52F50BB8"/>
    <w:rsid w:val="53097272"/>
    <w:rsid w:val="531526DC"/>
    <w:rsid w:val="53414394"/>
    <w:rsid w:val="53544462"/>
    <w:rsid w:val="5397158E"/>
    <w:rsid w:val="53C25DCC"/>
    <w:rsid w:val="54013861"/>
    <w:rsid w:val="542A104D"/>
    <w:rsid w:val="54487265"/>
    <w:rsid w:val="544D6070"/>
    <w:rsid w:val="545E28FC"/>
    <w:rsid w:val="54605E1E"/>
    <w:rsid w:val="54B3506A"/>
    <w:rsid w:val="54B40BE7"/>
    <w:rsid w:val="54C61495"/>
    <w:rsid w:val="54CA0D16"/>
    <w:rsid w:val="54CB65CA"/>
    <w:rsid w:val="54DD4057"/>
    <w:rsid w:val="54E7490F"/>
    <w:rsid w:val="54ED3438"/>
    <w:rsid w:val="5501462D"/>
    <w:rsid w:val="550764A4"/>
    <w:rsid w:val="550B2BF6"/>
    <w:rsid w:val="55214EB5"/>
    <w:rsid w:val="55364EFD"/>
    <w:rsid w:val="555D4828"/>
    <w:rsid w:val="557A4C8B"/>
    <w:rsid w:val="557B0F98"/>
    <w:rsid w:val="558931E1"/>
    <w:rsid w:val="55923347"/>
    <w:rsid w:val="55925180"/>
    <w:rsid w:val="55983B1B"/>
    <w:rsid w:val="55A8376B"/>
    <w:rsid w:val="55DC29B6"/>
    <w:rsid w:val="55DD4241"/>
    <w:rsid w:val="563D798B"/>
    <w:rsid w:val="56633D18"/>
    <w:rsid w:val="566B6D1E"/>
    <w:rsid w:val="57032A2C"/>
    <w:rsid w:val="570F5219"/>
    <w:rsid w:val="57434979"/>
    <w:rsid w:val="575D12B5"/>
    <w:rsid w:val="57610A87"/>
    <w:rsid w:val="577B1140"/>
    <w:rsid w:val="577B7F21"/>
    <w:rsid w:val="577F181B"/>
    <w:rsid w:val="5782228C"/>
    <w:rsid w:val="57921984"/>
    <w:rsid w:val="579737F0"/>
    <w:rsid w:val="57AB7B30"/>
    <w:rsid w:val="57AF5251"/>
    <w:rsid w:val="57B26373"/>
    <w:rsid w:val="57B63F04"/>
    <w:rsid w:val="57CD20C2"/>
    <w:rsid w:val="57D675AB"/>
    <w:rsid w:val="57D95FDD"/>
    <w:rsid w:val="580D59B3"/>
    <w:rsid w:val="58917D2F"/>
    <w:rsid w:val="5894085C"/>
    <w:rsid w:val="58AE4F0C"/>
    <w:rsid w:val="58B85899"/>
    <w:rsid w:val="58E363A9"/>
    <w:rsid w:val="595E1678"/>
    <w:rsid w:val="596D5BD4"/>
    <w:rsid w:val="597E3DD8"/>
    <w:rsid w:val="59F80043"/>
    <w:rsid w:val="5A09252F"/>
    <w:rsid w:val="5A0B2778"/>
    <w:rsid w:val="5A1E7905"/>
    <w:rsid w:val="5A2A7C7B"/>
    <w:rsid w:val="5A3E2560"/>
    <w:rsid w:val="5A5D3B6E"/>
    <w:rsid w:val="5A637A76"/>
    <w:rsid w:val="5A6C14E6"/>
    <w:rsid w:val="5A6D33BA"/>
    <w:rsid w:val="5A7002B7"/>
    <w:rsid w:val="5A792B1F"/>
    <w:rsid w:val="5A824FB6"/>
    <w:rsid w:val="5A874767"/>
    <w:rsid w:val="5A9102A6"/>
    <w:rsid w:val="5AAD6F28"/>
    <w:rsid w:val="5AC635BB"/>
    <w:rsid w:val="5AD50114"/>
    <w:rsid w:val="5AD63A24"/>
    <w:rsid w:val="5B2E1A1D"/>
    <w:rsid w:val="5B843A1C"/>
    <w:rsid w:val="5B873E3F"/>
    <w:rsid w:val="5B997D9D"/>
    <w:rsid w:val="5C02690E"/>
    <w:rsid w:val="5C196DA7"/>
    <w:rsid w:val="5C2A048C"/>
    <w:rsid w:val="5C5C6AEF"/>
    <w:rsid w:val="5C80234E"/>
    <w:rsid w:val="5C8A680C"/>
    <w:rsid w:val="5CC24902"/>
    <w:rsid w:val="5CFA37F2"/>
    <w:rsid w:val="5D0C4701"/>
    <w:rsid w:val="5D0F0395"/>
    <w:rsid w:val="5D221076"/>
    <w:rsid w:val="5D397964"/>
    <w:rsid w:val="5D5A391C"/>
    <w:rsid w:val="5D5F10C0"/>
    <w:rsid w:val="5D891B7B"/>
    <w:rsid w:val="5DAD38EE"/>
    <w:rsid w:val="5DB500A0"/>
    <w:rsid w:val="5DEB56F0"/>
    <w:rsid w:val="5E006862"/>
    <w:rsid w:val="5E0207B9"/>
    <w:rsid w:val="5E1834A1"/>
    <w:rsid w:val="5E261785"/>
    <w:rsid w:val="5E4A7017"/>
    <w:rsid w:val="5E552BBA"/>
    <w:rsid w:val="5E611C10"/>
    <w:rsid w:val="5EE11F1E"/>
    <w:rsid w:val="5EFC7377"/>
    <w:rsid w:val="5F06174D"/>
    <w:rsid w:val="5F0D4B03"/>
    <w:rsid w:val="5F3A3602"/>
    <w:rsid w:val="5F6277C6"/>
    <w:rsid w:val="5F6D0B1D"/>
    <w:rsid w:val="5F8D0B82"/>
    <w:rsid w:val="5FCC5339"/>
    <w:rsid w:val="5FE34A5B"/>
    <w:rsid w:val="5FFE1E36"/>
    <w:rsid w:val="60232584"/>
    <w:rsid w:val="605E54D0"/>
    <w:rsid w:val="607330CE"/>
    <w:rsid w:val="60825176"/>
    <w:rsid w:val="609F2AC4"/>
    <w:rsid w:val="60FA2EE8"/>
    <w:rsid w:val="61054A27"/>
    <w:rsid w:val="610A52BC"/>
    <w:rsid w:val="611D2366"/>
    <w:rsid w:val="61322180"/>
    <w:rsid w:val="61421856"/>
    <w:rsid w:val="614E6D02"/>
    <w:rsid w:val="615227C4"/>
    <w:rsid w:val="61654E3F"/>
    <w:rsid w:val="6182292A"/>
    <w:rsid w:val="619F7F92"/>
    <w:rsid w:val="61A93B54"/>
    <w:rsid w:val="61F94C26"/>
    <w:rsid w:val="62000E56"/>
    <w:rsid w:val="620152D8"/>
    <w:rsid w:val="624F3E49"/>
    <w:rsid w:val="62632286"/>
    <w:rsid w:val="62885958"/>
    <w:rsid w:val="62F40B65"/>
    <w:rsid w:val="62FC2CFE"/>
    <w:rsid w:val="63024505"/>
    <w:rsid w:val="63031170"/>
    <w:rsid w:val="635B1DB5"/>
    <w:rsid w:val="63711FED"/>
    <w:rsid w:val="63880DDC"/>
    <w:rsid w:val="638D750D"/>
    <w:rsid w:val="63AC6CC0"/>
    <w:rsid w:val="63DF054D"/>
    <w:rsid w:val="64055776"/>
    <w:rsid w:val="64184872"/>
    <w:rsid w:val="64233765"/>
    <w:rsid w:val="64240056"/>
    <w:rsid w:val="643E143A"/>
    <w:rsid w:val="64786860"/>
    <w:rsid w:val="648B6EEF"/>
    <w:rsid w:val="64C158BF"/>
    <w:rsid w:val="64CE2EAA"/>
    <w:rsid w:val="653C3090"/>
    <w:rsid w:val="65854376"/>
    <w:rsid w:val="658767BE"/>
    <w:rsid w:val="65892531"/>
    <w:rsid w:val="659E54BA"/>
    <w:rsid w:val="65EA4748"/>
    <w:rsid w:val="66195831"/>
    <w:rsid w:val="662E75B1"/>
    <w:rsid w:val="66342C2E"/>
    <w:rsid w:val="663E784C"/>
    <w:rsid w:val="668B6A45"/>
    <w:rsid w:val="669C4947"/>
    <w:rsid w:val="672F3F24"/>
    <w:rsid w:val="673E055F"/>
    <w:rsid w:val="67551CE3"/>
    <w:rsid w:val="675E5CB8"/>
    <w:rsid w:val="67625388"/>
    <w:rsid w:val="67A22552"/>
    <w:rsid w:val="67B22DCC"/>
    <w:rsid w:val="67BE71AA"/>
    <w:rsid w:val="67D87514"/>
    <w:rsid w:val="67D90273"/>
    <w:rsid w:val="67DE5875"/>
    <w:rsid w:val="67DF08A2"/>
    <w:rsid w:val="67E55852"/>
    <w:rsid w:val="67EB1AB4"/>
    <w:rsid w:val="67FA1285"/>
    <w:rsid w:val="68551F4F"/>
    <w:rsid w:val="687C10C9"/>
    <w:rsid w:val="68840C16"/>
    <w:rsid w:val="68876EFB"/>
    <w:rsid w:val="68884654"/>
    <w:rsid w:val="68891E3A"/>
    <w:rsid w:val="689B3ABC"/>
    <w:rsid w:val="689F444F"/>
    <w:rsid w:val="68A009F8"/>
    <w:rsid w:val="68B96DBB"/>
    <w:rsid w:val="68CA2805"/>
    <w:rsid w:val="68E937A3"/>
    <w:rsid w:val="693E15D3"/>
    <w:rsid w:val="69627681"/>
    <w:rsid w:val="6977531D"/>
    <w:rsid w:val="69CC2BFF"/>
    <w:rsid w:val="69FD55B8"/>
    <w:rsid w:val="6A0B1C62"/>
    <w:rsid w:val="6A2406C8"/>
    <w:rsid w:val="6A3C36CD"/>
    <w:rsid w:val="6ADE0BD1"/>
    <w:rsid w:val="6AE96859"/>
    <w:rsid w:val="6B147746"/>
    <w:rsid w:val="6B24787C"/>
    <w:rsid w:val="6B573233"/>
    <w:rsid w:val="6B5B6274"/>
    <w:rsid w:val="6B935D53"/>
    <w:rsid w:val="6BD61E9B"/>
    <w:rsid w:val="6BEB6FC7"/>
    <w:rsid w:val="6C196F71"/>
    <w:rsid w:val="6C1D0DCA"/>
    <w:rsid w:val="6C226FCB"/>
    <w:rsid w:val="6C31226F"/>
    <w:rsid w:val="6C552F0B"/>
    <w:rsid w:val="6C6116EB"/>
    <w:rsid w:val="6C8C67B7"/>
    <w:rsid w:val="6C9D744C"/>
    <w:rsid w:val="6D167928"/>
    <w:rsid w:val="6D26299B"/>
    <w:rsid w:val="6D4772EC"/>
    <w:rsid w:val="6D5476CB"/>
    <w:rsid w:val="6D9078AF"/>
    <w:rsid w:val="6DAA3FEF"/>
    <w:rsid w:val="6DC0172B"/>
    <w:rsid w:val="6DCB690C"/>
    <w:rsid w:val="6DD41A5B"/>
    <w:rsid w:val="6DF43C2E"/>
    <w:rsid w:val="6DF51CA3"/>
    <w:rsid w:val="6E624D93"/>
    <w:rsid w:val="6E8335BD"/>
    <w:rsid w:val="6E8E12EF"/>
    <w:rsid w:val="6E972936"/>
    <w:rsid w:val="6ED446C5"/>
    <w:rsid w:val="6F2A7D94"/>
    <w:rsid w:val="6F743CD3"/>
    <w:rsid w:val="6F8331F1"/>
    <w:rsid w:val="6FAE1A09"/>
    <w:rsid w:val="6FCD2CB0"/>
    <w:rsid w:val="6FD75BF8"/>
    <w:rsid w:val="707723D0"/>
    <w:rsid w:val="70CB08AF"/>
    <w:rsid w:val="70D93627"/>
    <w:rsid w:val="70F20971"/>
    <w:rsid w:val="70F5661B"/>
    <w:rsid w:val="71360107"/>
    <w:rsid w:val="713B688E"/>
    <w:rsid w:val="7143471F"/>
    <w:rsid w:val="7159714A"/>
    <w:rsid w:val="71D43752"/>
    <w:rsid w:val="71E40621"/>
    <w:rsid w:val="71F1796A"/>
    <w:rsid w:val="72154626"/>
    <w:rsid w:val="72166298"/>
    <w:rsid w:val="721B4BCD"/>
    <w:rsid w:val="72262B5D"/>
    <w:rsid w:val="72283FF7"/>
    <w:rsid w:val="722E7212"/>
    <w:rsid w:val="723A0474"/>
    <w:rsid w:val="72562F72"/>
    <w:rsid w:val="725923E4"/>
    <w:rsid w:val="72864BF7"/>
    <w:rsid w:val="729023FC"/>
    <w:rsid w:val="72FE7326"/>
    <w:rsid w:val="73C0646E"/>
    <w:rsid w:val="73CB514E"/>
    <w:rsid w:val="742222F5"/>
    <w:rsid w:val="742D557A"/>
    <w:rsid w:val="74476126"/>
    <w:rsid w:val="74706664"/>
    <w:rsid w:val="747F3682"/>
    <w:rsid w:val="749C4185"/>
    <w:rsid w:val="74D45408"/>
    <w:rsid w:val="75067759"/>
    <w:rsid w:val="752E6DCD"/>
    <w:rsid w:val="7551380D"/>
    <w:rsid w:val="75600BE5"/>
    <w:rsid w:val="7564475C"/>
    <w:rsid w:val="7583797F"/>
    <w:rsid w:val="75D20F1D"/>
    <w:rsid w:val="75DA2C18"/>
    <w:rsid w:val="75F45DEB"/>
    <w:rsid w:val="75F54412"/>
    <w:rsid w:val="761D08E0"/>
    <w:rsid w:val="762C0135"/>
    <w:rsid w:val="765D347C"/>
    <w:rsid w:val="76826699"/>
    <w:rsid w:val="76C87133"/>
    <w:rsid w:val="76CD08D5"/>
    <w:rsid w:val="76DB4B92"/>
    <w:rsid w:val="76FE2BEF"/>
    <w:rsid w:val="77052AA4"/>
    <w:rsid w:val="77136511"/>
    <w:rsid w:val="77340A39"/>
    <w:rsid w:val="77351FD0"/>
    <w:rsid w:val="77472422"/>
    <w:rsid w:val="77486B40"/>
    <w:rsid w:val="777F31F2"/>
    <w:rsid w:val="77B512EC"/>
    <w:rsid w:val="77D1700D"/>
    <w:rsid w:val="77EC04CC"/>
    <w:rsid w:val="781F4966"/>
    <w:rsid w:val="78775729"/>
    <w:rsid w:val="78A42DB0"/>
    <w:rsid w:val="78A656AB"/>
    <w:rsid w:val="78B2245C"/>
    <w:rsid w:val="78C627C0"/>
    <w:rsid w:val="78E172CC"/>
    <w:rsid w:val="78EA1D1F"/>
    <w:rsid w:val="7904172F"/>
    <w:rsid w:val="790F7E27"/>
    <w:rsid w:val="792A231A"/>
    <w:rsid w:val="79316829"/>
    <w:rsid w:val="797E66A9"/>
    <w:rsid w:val="79A97383"/>
    <w:rsid w:val="79E27E8B"/>
    <w:rsid w:val="79F850CE"/>
    <w:rsid w:val="79FD443C"/>
    <w:rsid w:val="7A1D1975"/>
    <w:rsid w:val="7A1F16A2"/>
    <w:rsid w:val="7A3E5150"/>
    <w:rsid w:val="7A4670D6"/>
    <w:rsid w:val="7A534B63"/>
    <w:rsid w:val="7A615382"/>
    <w:rsid w:val="7A67303B"/>
    <w:rsid w:val="7A977FA2"/>
    <w:rsid w:val="7A990D85"/>
    <w:rsid w:val="7AAB1D04"/>
    <w:rsid w:val="7ABA4368"/>
    <w:rsid w:val="7AD05746"/>
    <w:rsid w:val="7B257FFD"/>
    <w:rsid w:val="7B343476"/>
    <w:rsid w:val="7B453BB9"/>
    <w:rsid w:val="7B5A2978"/>
    <w:rsid w:val="7B5A7E4C"/>
    <w:rsid w:val="7B667AF9"/>
    <w:rsid w:val="7B7468F8"/>
    <w:rsid w:val="7BEE0103"/>
    <w:rsid w:val="7C0A0FE4"/>
    <w:rsid w:val="7C254906"/>
    <w:rsid w:val="7C590818"/>
    <w:rsid w:val="7C6819CF"/>
    <w:rsid w:val="7C701FB9"/>
    <w:rsid w:val="7C7C10F6"/>
    <w:rsid w:val="7C853BEA"/>
    <w:rsid w:val="7C881368"/>
    <w:rsid w:val="7CE27788"/>
    <w:rsid w:val="7CF7112C"/>
    <w:rsid w:val="7D0C32F1"/>
    <w:rsid w:val="7D0F408D"/>
    <w:rsid w:val="7D3E59E9"/>
    <w:rsid w:val="7D491C6C"/>
    <w:rsid w:val="7D5429C0"/>
    <w:rsid w:val="7D553C43"/>
    <w:rsid w:val="7D554D01"/>
    <w:rsid w:val="7D6E6D43"/>
    <w:rsid w:val="7DB57A34"/>
    <w:rsid w:val="7DE60973"/>
    <w:rsid w:val="7DEF0916"/>
    <w:rsid w:val="7E1E5218"/>
    <w:rsid w:val="7E1E5516"/>
    <w:rsid w:val="7E9A4E1F"/>
    <w:rsid w:val="7EA7723A"/>
    <w:rsid w:val="7ED152B8"/>
    <w:rsid w:val="7EF56FBB"/>
    <w:rsid w:val="7F0768EB"/>
    <w:rsid w:val="7F143BEC"/>
    <w:rsid w:val="7F715AF2"/>
    <w:rsid w:val="7F886E69"/>
    <w:rsid w:val="7FC05959"/>
    <w:rsid w:val="7FC248D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link w:val="708"/>
    <w:qFormat/>
    <w:uiPriority w:val="0"/>
    <w:pPr>
      <w:tabs>
        <w:tab w:val="left" w:pos="432"/>
      </w:tabs>
      <w:adjustRightInd/>
      <w:spacing w:line="360" w:lineRule="auto"/>
      <w:jc w:val="left"/>
      <w:outlineLvl w:val="1"/>
    </w:pPr>
    <w:rPr>
      <w:rFonts w:ascii="仿宋_GB2312" w:hAnsi="仿宋" w:eastAsia="仿宋_GB2312"/>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5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2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92"/>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3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8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2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73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65"/>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40"/>
    <w:qFormat/>
    <w:uiPriority w:val="0"/>
    <w:pPr>
      <w:shd w:val="clear" w:color="auto" w:fill="000080"/>
    </w:pPr>
  </w:style>
  <w:style w:type="paragraph" w:styleId="19">
    <w:name w:val="annotation text"/>
    <w:basedOn w:val="1"/>
    <w:link w:val="868"/>
    <w:qFormat/>
    <w:uiPriority w:val="99"/>
    <w:pPr>
      <w:jc w:val="left"/>
    </w:pPr>
  </w:style>
  <w:style w:type="paragraph" w:styleId="20">
    <w:name w:val="Salutation"/>
    <w:basedOn w:val="1"/>
    <w:next w:val="1"/>
    <w:link w:val="828"/>
    <w:qFormat/>
    <w:uiPriority w:val="0"/>
    <w:rPr>
      <w:rFonts w:ascii="仿宋_GB2312" w:eastAsia="仿宋_GB2312"/>
      <w:sz w:val="28"/>
      <w:szCs w:val="20"/>
    </w:rPr>
  </w:style>
  <w:style w:type="paragraph" w:styleId="21">
    <w:name w:val="Body Text 3"/>
    <w:basedOn w:val="1"/>
    <w:link w:val="856"/>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45"/>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847"/>
    <w:qFormat/>
    <w:uiPriority w:val="0"/>
    <w:pPr>
      <w:ind w:firstLine="420"/>
    </w:pPr>
    <w:rPr>
      <w:rFonts w:hAnsi="Calibri" w:cs="Times New Roman"/>
      <w:szCs w:val="20"/>
    </w:rPr>
  </w:style>
  <w:style w:type="paragraph" w:styleId="25">
    <w:name w:val="toc 6"/>
    <w:basedOn w:val="1"/>
    <w:next w:val="1"/>
    <w:qFormat/>
    <w:uiPriority w:val="0"/>
    <w:pPr>
      <w:ind w:left="2100" w:leftChars="1000"/>
    </w:pPr>
  </w:style>
  <w:style w:type="paragraph" w:styleId="26">
    <w:name w:val="Body Text Indent"/>
    <w:basedOn w:val="1"/>
    <w:next w:val="1"/>
    <w:link w:val="796"/>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5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7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22"/>
    <w:qFormat/>
    <w:uiPriority w:val="0"/>
    <w:pPr>
      <w:ind w:left="100" w:leftChars="2500"/>
    </w:pPr>
    <w:rPr>
      <w:rFonts w:ascii="宋体"/>
      <w:sz w:val="24"/>
      <w:szCs w:val="21"/>
      <w:lang w:val="zh-CN"/>
    </w:rPr>
  </w:style>
  <w:style w:type="paragraph" w:styleId="38">
    <w:name w:val="Body Text Indent 2"/>
    <w:basedOn w:val="1"/>
    <w:link w:val="836"/>
    <w:qFormat/>
    <w:uiPriority w:val="0"/>
    <w:pPr>
      <w:spacing w:line="360" w:lineRule="auto"/>
      <w:ind w:firstLine="601"/>
      <w:textAlignment w:val="baseline"/>
    </w:pPr>
    <w:rPr>
      <w:rFonts w:ascii="宋体"/>
      <w:kern w:val="0"/>
      <w:sz w:val="28"/>
      <w:szCs w:val="20"/>
    </w:rPr>
  </w:style>
  <w:style w:type="paragraph" w:styleId="39">
    <w:name w:val="endnote text"/>
    <w:basedOn w:val="1"/>
    <w:link w:val="953"/>
    <w:qFormat/>
    <w:uiPriority w:val="0"/>
    <w:rPr>
      <w:lang w:val="zh-CN"/>
    </w:rPr>
  </w:style>
  <w:style w:type="paragraph" w:styleId="40">
    <w:name w:val="Balloon Text"/>
    <w:basedOn w:val="1"/>
    <w:link w:val="729"/>
    <w:qFormat/>
    <w:uiPriority w:val="0"/>
    <w:rPr>
      <w:sz w:val="18"/>
      <w:szCs w:val="18"/>
    </w:rPr>
  </w:style>
  <w:style w:type="paragraph" w:styleId="41">
    <w:name w:val="footer"/>
    <w:basedOn w:val="1"/>
    <w:link w:val="904"/>
    <w:qFormat/>
    <w:uiPriority w:val="99"/>
    <w:pPr>
      <w:tabs>
        <w:tab w:val="center" w:pos="4153"/>
        <w:tab w:val="right" w:pos="8306"/>
      </w:tabs>
      <w:snapToGrid w:val="0"/>
      <w:jc w:val="left"/>
    </w:pPr>
    <w:rPr>
      <w:sz w:val="18"/>
      <w:szCs w:val="18"/>
    </w:rPr>
  </w:style>
  <w:style w:type="paragraph" w:styleId="42">
    <w:name w:val="header"/>
    <w:basedOn w:val="1"/>
    <w:next w:val="43"/>
    <w:link w:val="912"/>
    <w:qFormat/>
    <w:uiPriority w:val="99"/>
    <w:pPr>
      <w:pBdr>
        <w:bottom w:val="single" w:color="auto" w:sz="6" w:space="1"/>
      </w:pBdr>
      <w:tabs>
        <w:tab w:val="center" w:pos="4153"/>
        <w:tab w:val="right" w:pos="8306"/>
      </w:tabs>
      <w:snapToGrid w:val="0"/>
      <w:jc w:val="center"/>
    </w:pPr>
    <w:rPr>
      <w:sz w:val="18"/>
      <w:szCs w:val="18"/>
    </w:rPr>
  </w:style>
  <w:style w:type="paragraph" w:customStyle="1" w:styleId="43">
    <w:name w:val="Quote1"/>
    <w:basedOn w:val="1"/>
    <w:next w:val="1"/>
    <w:qFormat/>
    <w:uiPriority w:val="99"/>
    <w:pPr>
      <w:widowControl/>
      <w:wordWrap w:val="0"/>
      <w:spacing w:before="200" w:after="160"/>
      <w:ind w:left="864" w:right="864"/>
      <w:jc w:val="center"/>
    </w:pPr>
    <w:rPr>
      <w:rFonts w:ascii="宋体"/>
      <w:i/>
      <w:color w:val="404040"/>
    </w:rPr>
  </w:style>
  <w:style w:type="paragraph" w:styleId="44">
    <w:name w:val="Signature"/>
    <w:basedOn w:val="1"/>
    <w:link w:val="869"/>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7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5"/>
    <w:link w:val="838"/>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97"/>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32"/>
    <w:qFormat/>
    <w:uiPriority w:val="0"/>
    <w:pPr>
      <w:spacing w:after="120" w:line="480" w:lineRule="auto"/>
    </w:pPr>
  </w:style>
  <w:style w:type="paragraph" w:styleId="58">
    <w:name w:val="HTML Preformatted"/>
    <w:basedOn w:val="1"/>
    <w:link w:val="8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816"/>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45"/>
    <w:qFormat/>
    <w:uiPriority w:val="0"/>
    <w:rPr>
      <w:b/>
      <w:bCs/>
    </w:rPr>
  </w:style>
  <w:style w:type="paragraph" w:styleId="62">
    <w:name w:val="Body Text First Indent 2"/>
    <w:basedOn w:val="26"/>
    <w:next w:val="24"/>
    <w:link w:val="668"/>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文本首行缩进 21"/>
    <w:basedOn w:val="81"/>
    <w:qFormat/>
    <w:uiPriority w:val="99"/>
    <w:pPr>
      <w:tabs>
        <w:tab w:val="right" w:leader="dot" w:pos="8268"/>
      </w:tabs>
      <w:spacing w:line="200" w:lineRule="atLeast"/>
      <w:ind w:firstLine="420"/>
    </w:pPr>
    <w:rPr>
      <w:rFonts w:ascii="宋体"/>
      <w:spacing w:val="-4"/>
      <w:sz w:val="18"/>
    </w:rPr>
  </w:style>
  <w:style w:type="paragraph" w:customStyle="1" w:styleId="81">
    <w:name w:val="正文缩进1"/>
    <w:basedOn w:val="82"/>
    <w:next w:val="80"/>
    <w:qFormat/>
    <w:uiPriority w:val="0"/>
    <w:pPr>
      <w:tabs>
        <w:tab w:val="right" w:leader="dot" w:pos="8268"/>
      </w:tabs>
      <w:autoSpaceDE w:val="0"/>
      <w:autoSpaceDN w:val="0"/>
      <w:snapToGrid w:val="0"/>
      <w:spacing w:after="120" w:line="360" w:lineRule="auto"/>
      <w:ind w:left="420" w:leftChars="200"/>
    </w:pPr>
    <w:rPr>
      <w:szCs w:val="21"/>
    </w:rPr>
  </w:style>
  <w:style w:type="paragraph" w:customStyle="1" w:styleId="82">
    <w:name w:val="正文1"/>
    <w:basedOn w:val="33"/>
    <w:next w:val="83"/>
    <w:qFormat/>
    <w:uiPriority w:val="0"/>
    <w:pPr>
      <w:ind w:left="0" w:leftChars="0" w:firstLine="480" w:firstLineChars="200"/>
    </w:pPr>
    <w:rPr>
      <w:rFonts w:ascii="仿宋_GB2312" w:hAnsi="Courier New" w:eastAsia="仿宋_GB2312"/>
      <w:kern w:val="28"/>
      <w:sz w:val="24"/>
    </w:rPr>
  </w:style>
  <w:style w:type="paragraph" w:customStyle="1" w:styleId="83">
    <w:name w:val="标题 21"/>
    <w:basedOn w:val="82"/>
    <w:next w:val="82"/>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4">
    <w:name w:val="正文空2字"/>
    <w:basedOn w:val="85"/>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5">
    <w:name w:val="左对齐正文"/>
    <w:qFormat/>
    <w:uiPriority w:val="99"/>
    <w:rPr>
      <w:rFonts w:ascii="Calibri" w:hAnsi="Calibri" w:eastAsia="仿宋_GB2312" w:cs="Calibri"/>
      <w:kern w:val="2"/>
      <w:sz w:val="32"/>
      <w:szCs w:val="32"/>
      <w:lang w:val="en-US" w:eastAsia="zh-CN" w:bidi="ar-SA"/>
    </w:rPr>
  </w:style>
  <w:style w:type="paragraph" w:customStyle="1" w:styleId="86">
    <w:name w:val="正文文本首行缩进 211"/>
    <w:basedOn w:val="81"/>
    <w:qFormat/>
    <w:uiPriority w:val="99"/>
    <w:pPr>
      <w:spacing w:line="200" w:lineRule="atLeast"/>
      <w:ind w:firstLine="420"/>
    </w:pPr>
    <w:rPr>
      <w:spacing w:val="-4"/>
      <w:sz w:val="18"/>
    </w:rPr>
  </w:style>
  <w:style w:type="paragraph" w:customStyle="1" w:styleId="8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88">
    <w:name w:val="正文首行缩进 21"/>
    <w:basedOn w:val="89"/>
    <w:next w:val="1"/>
    <w:qFormat/>
    <w:uiPriority w:val="0"/>
    <w:pPr>
      <w:ind w:firstLine="210"/>
    </w:pPr>
  </w:style>
  <w:style w:type="paragraph" w:customStyle="1" w:styleId="89">
    <w:name w:val="正文文本缩进1"/>
    <w:basedOn w:val="1"/>
    <w:next w:val="1"/>
    <w:qFormat/>
    <w:uiPriority w:val="0"/>
    <w:pPr>
      <w:widowControl/>
      <w:ind w:left="420"/>
    </w:pPr>
    <w:rPr>
      <w:color w:val="000000"/>
    </w:rPr>
  </w:style>
  <w:style w:type="paragraph" w:customStyle="1" w:styleId="90">
    <w:name w:val="表格非标题文字"/>
    <w:link w:val="634"/>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91">
    <w:name w:val="*正文"/>
    <w:basedOn w:val="1"/>
    <w:link w:val="635"/>
    <w:qFormat/>
    <w:uiPriority w:val="0"/>
    <w:pPr>
      <w:snapToGrid w:val="0"/>
      <w:spacing w:line="360" w:lineRule="auto"/>
      <w:ind w:firstLine="482"/>
      <w:jc w:val="left"/>
    </w:pPr>
    <w:rPr>
      <w:rFonts w:ascii="宋体" w:hAnsi="宋体"/>
      <w:kern w:val="0"/>
      <w:sz w:val="24"/>
      <w:szCs w:val="20"/>
    </w:rPr>
  </w:style>
  <w:style w:type="paragraph" w:customStyle="1" w:styleId="92">
    <w:name w:val="U_正文"/>
    <w:basedOn w:val="1"/>
    <w:link w:val="643"/>
    <w:qFormat/>
    <w:uiPriority w:val="0"/>
    <w:pPr>
      <w:adjustRightInd/>
      <w:spacing w:beforeLines="20" w:afterLines="20" w:line="300" w:lineRule="auto"/>
      <w:ind w:firstLine="200" w:firstLineChars="200"/>
    </w:pPr>
    <w:rPr>
      <w:kern w:val="0"/>
      <w:sz w:val="24"/>
    </w:rPr>
  </w:style>
  <w:style w:type="paragraph" w:customStyle="1" w:styleId="93">
    <w:name w:val="哈哈正文"/>
    <w:basedOn w:val="1"/>
    <w:link w:val="650"/>
    <w:qFormat/>
    <w:uiPriority w:val="0"/>
    <w:pPr>
      <w:adjustRightInd/>
      <w:spacing w:line="360" w:lineRule="auto"/>
      <w:ind w:firstLine="200" w:firstLineChars="200"/>
    </w:pPr>
    <w:rPr>
      <w:rFonts w:ascii="宋体" w:hAnsi="宋体"/>
      <w:sz w:val="24"/>
      <w:szCs w:val="20"/>
    </w:rPr>
  </w:style>
  <w:style w:type="paragraph" w:customStyle="1" w:styleId="94">
    <w:name w:val="5正文"/>
    <w:basedOn w:val="1"/>
    <w:link w:val="663"/>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5">
    <w:name w:val="正文2"/>
    <w:basedOn w:val="96"/>
    <w:link w:val="677"/>
    <w:qFormat/>
    <w:uiPriority w:val="0"/>
    <w:pPr>
      <w:spacing w:before="156" w:line="360" w:lineRule="auto"/>
      <w:ind w:firstLine="510" w:firstLineChars="200"/>
    </w:pPr>
    <w:rPr>
      <w:sz w:val="24"/>
    </w:rPr>
  </w:style>
  <w:style w:type="paragraph" w:customStyle="1" w:styleId="96">
    <w:name w:val="正文11"/>
    <w:next w:val="83"/>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Times New Roman" w:hAnsi="Times New Roman" w:eastAsia="宋体" w:cs="Times New Roman"/>
      <w:b/>
      <w:lang w:val="en-US" w:eastAsia="zh-CN" w:bidi="ar-SA"/>
    </w:rPr>
  </w:style>
  <w:style w:type="paragraph" w:customStyle="1" w:styleId="97">
    <w:name w:val="无间隔1"/>
    <w:link w:val="685"/>
    <w:qFormat/>
    <w:uiPriority w:val="1"/>
    <w:rPr>
      <w:rFonts w:ascii="Times New Roman" w:hAnsi="Times New Roman" w:eastAsia="宋体" w:cs="Times New Roman"/>
      <w:sz w:val="22"/>
      <w:szCs w:val="22"/>
      <w:lang w:val="en-US" w:eastAsia="zh-CN" w:bidi="ar-SA"/>
    </w:rPr>
  </w:style>
  <w:style w:type="paragraph" w:customStyle="1" w:styleId="98">
    <w:name w:val="纯文本_0_0"/>
    <w:basedOn w:val="99"/>
    <w:link w:val="693"/>
    <w:qFormat/>
    <w:uiPriority w:val="0"/>
    <w:rPr>
      <w:rFonts w:ascii="宋体" w:hAnsi="Courier New"/>
      <w:szCs w:val="21"/>
    </w:rPr>
  </w:style>
  <w:style w:type="paragraph" w:customStyle="1" w:styleId="9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绿盟科技）"/>
    <w:link w:val="703"/>
    <w:qFormat/>
    <w:uiPriority w:val="0"/>
    <w:pPr>
      <w:spacing w:line="300" w:lineRule="auto"/>
    </w:pPr>
    <w:rPr>
      <w:rFonts w:ascii="Arial" w:hAnsi="Arial" w:eastAsia="宋体" w:cs="Times New Roman"/>
      <w:sz w:val="21"/>
      <w:szCs w:val="21"/>
      <w:lang w:val="en-US" w:eastAsia="zh-CN" w:bidi="ar-SA"/>
    </w:rPr>
  </w:style>
  <w:style w:type="paragraph" w:customStyle="1" w:styleId="101">
    <w:name w:val="表格名称"/>
    <w:basedOn w:val="2"/>
    <w:link w:val="712"/>
    <w:qFormat/>
    <w:uiPriority w:val="0"/>
    <w:pPr>
      <w:snapToGrid w:val="0"/>
      <w:spacing w:before="240" w:after="240" w:line="240" w:lineRule="auto"/>
      <w:jc w:val="center"/>
    </w:pPr>
    <w:rPr>
      <w:rFonts w:ascii="Calibri" w:hAnsi="Calibri" w:eastAsia="宋体"/>
      <w:kern w:val="0"/>
      <w:szCs w:val="20"/>
    </w:rPr>
  </w:style>
  <w:style w:type="paragraph" w:customStyle="1" w:styleId="102">
    <w:name w:val="my正文"/>
    <w:basedOn w:val="1"/>
    <w:link w:val="732"/>
    <w:qFormat/>
    <w:uiPriority w:val="0"/>
    <w:pPr>
      <w:adjustRightInd/>
      <w:spacing w:line="360" w:lineRule="auto"/>
      <w:ind w:firstLine="480" w:firstLineChars="200"/>
    </w:pPr>
    <w:rPr>
      <w:rFonts w:ascii="Tahoma" w:hAnsi="Tahoma"/>
      <w:kern w:val="0"/>
      <w:sz w:val="24"/>
    </w:rPr>
  </w:style>
  <w:style w:type="paragraph" w:customStyle="1" w:styleId="103">
    <w:name w:val="3级"/>
    <w:basedOn w:val="104"/>
    <w:link w:val="738"/>
    <w:qFormat/>
    <w:uiPriority w:val="0"/>
    <w:pPr>
      <w:ind w:left="0" w:right="466" w:firstLine="288"/>
    </w:pPr>
    <w:rPr>
      <w:rFonts w:hAnsi="宋体"/>
    </w:rPr>
  </w:style>
  <w:style w:type="paragraph" w:customStyle="1" w:styleId="104">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5">
    <w:name w:val="标题4-dyf"/>
    <w:basedOn w:val="5"/>
    <w:link w:val="76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6">
    <w:name w:val="冯"/>
    <w:basedOn w:val="1"/>
    <w:link w:val="762"/>
    <w:qFormat/>
    <w:uiPriority w:val="0"/>
    <w:pPr>
      <w:widowControl/>
      <w:adjustRightInd/>
      <w:spacing w:line="360" w:lineRule="auto"/>
      <w:ind w:firstLine="480" w:firstLineChars="200"/>
    </w:pPr>
    <w:rPr>
      <w:rFonts w:ascii="宋体" w:hAnsi="宋体"/>
      <w:color w:val="000000"/>
      <w:kern w:val="0"/>
      <w:sz w:val="24"/>
    </w:rPr>
  </w:style>
  <w:style w:type="paragraph" w:customStyle="1" w:styleId="107">
    <w:name w:val="Default"/>
    <w:link w:val="77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8">
    <w:name w:val="正文样式"/>
    <w:basedOn w:val="1"/>
    <w:link w:val="780"/>
    <w:qFormat/>
    <w:uiPriority w:val="0"/>
    <w:pPr>
      <w:adjustRightInd/>
      <w:spacing w:line="360" w:lineRule="auto"/>
      <w:ind w:firstLine="480" w:firstLineChars="200"/>
    </w:pPr>
    <w:rPr>
      <w:kern w:val="0"/>
      <w:sz w:val="24"/>
    </w:rPr>
  </w:style>
  <w:style w:type="paragraph" w:customStyle="1" w:styleId="109">
    <w:name w:val="gf正文1"/>
    <w:basedOn w:val="1"/>
    <w:link w:val="786"/>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10">
    <w:name w:val="列表1"/>
    <w:basedOn w:val="1"/>
    <w:next w:val="111"/>
    <w:link w:val="789"/>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11">
    <w:name w:val="列表段落1"/>
    <w:basedOn w:val="1"/>
    <w:qFormat/>
    <w:uiPriority w:val="34"/>
    <w:pPr>
      <w:spacing w:line="360" w:lineRule="auto"/>
      <w:ind w:firstLine="200" w:firstLineChars="200"/>
    </w:pPr>
    <w:rPr>
      <w:rFonts w:eastAsia="楷体_GB2312" w:cs="Lucida Sans"/>
      <w:sz w:val="24"/>
    </w:rPr>
  </w:style>
  <w:style w:type="paragraph" w:customStyle="1" w:styleId="112">
    <w:name w:val="此正文"/>
    <w:basedOn w:val="1"/>
    <w:link w:val="811"/>
    <w:qFormat/>
    <w:uiPriority w:val="0"/>
    <w:pPr>
      <w:adjustRightInd/>
      <w:spacing w:line="360" w:lineRule="auto"/>
      <w:ind w:firstLine="200" w:firstLineChars="200"/>
    </w:pPr>
    <w:rPr>
      <w:sz w:val="24"/>
    </w:rPr>
  </w:style>
  <w:style w:type="paragraph" w:customStyle="1" w:styleId="113">
    <w:name w:val="样式 样式 标题 4h4H4Fab-4T5Ref Heading 1rh1Heading sqlsect 1.2.3.... +..."/>
    <w:basedOn w:val="114"/>
    <w:link w:val="833"/>
    <w:qFormat/>
    <w:uiPriority w:val="0"/>
    <w:pPr>
      <w:tabs>
        <w:tab w:val="left" w:pos="2356"/>
      </w:tabs>
    </w:pPr>
  </w:style>
  <w:style w:type="paragraph" w:customStyle="1" w:styleId="114">
    <w:name w:val="样式 标题 4h4H4Fab-4T5Ref Heading 1rh1Heading sqlsect 1.2.3...."/>
    <w:basedOn w:val="5"/>
    <w:link w:val="93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5">
    <w:name w:val="Item List"/>
    <w:link w:val="84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6">
    <w:name w:val="纯文本1"/>
    <w:basedOn w:val="1"/>
    <w:link w:val="846"/>
    <w:qFormat/>
    <w:uiPriority w:val="0"/>
    <w:pPr>
      <w:adjustRightInd/>
    </w:pPr>
    <w:rPr>
      <w:rFonts w:ascii="宋体" w:hAnsi="Courier New"/>
      <w:kern w:val="0"/>
      <w:sz w:val="20"/>
      <w:szCs w:val="20"/>
    </w:rPr>
  </w:style>
  <w:style w:type="paragraph" w:customStyle="1" w:styleId="117">
    <w:name w:val="正文说明"/>
    <w:basedOn w:val="1"/>
    <w:link w:val="858"/>
    <w:qFormat/>
    <w:uiPriority w:val="0"/>
    <w:pPr>
      <w:adjustRightInd/>
      <w:spacing w:line="360" w:lineRule="auto"/>
    </w:pPr>
    <w:rPr>
      <w:kern w:val="0"/>
      <w:sz w:val="24"/>
    </w:rPr>
  </w:style>
  <w:style w:type="paragraph" w:customStyle="1" w:styleId="118">
    <w:name w:val="Table Text"/>
    <w:basedOn w:val="1"/>
    <w:link w:val="864"/>
    <w:qFormat/>
    <w:uiPriority w:val="0"/>
    <w:pPr>
      <w:widowControl/>
      <w:spacing w:before="60" w:after="60"/>
      <w:jc w:val="left"/>
    </w:pPr>
    <w:rPr>
      <w:kern w:val="0"/>
      <w:sz w:val="24"/>
    </w:rPr>
  </w:style>
  <w:style w:type="paragraph" w:customStyle="1" w:styleId="119">
    <w:name w:val="公文正文"/>
    <w:basedOn w:val="1"/>
    <w:link w:val="876"/>
    <w:qFormat/>
    <w:uiPriority w:val="0"/>
    <w:pPr>
      <w:adjustRightInd/>
      <w:spacing w:before="156" w:line="360" w:lineRule="auto"/>
      <w:ind w:firstLine="360" w:firstLineChars="200"/>
    </w:pPr>
    <w:rPr>
      <w:rFonts w:ascii="仿宋_GB2312" w:eastAsia="仿宋_GB2312"/>
      <w:sz w:val="24"/>
    </w:rPr>
  </w:style>
  <w:style w:type="paragraph" w:customStyle="1" w:styleId="120">
    <w:name w:val="正文（缩进2汉字）"/>
    <w:basedOn w:val="1"/>
    <w:link w:val="87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21">
    <w:name w:val="b11_01b"/>
    <w:basedOn w:val="1"/>
    <w:next w:val="1"/>
    <w:link w:val="90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22">
    <w:name w:val="段落"/>
    <w:basedOn w:val="1"/>
    <w:link w:val="909"/>
    <w:qFormat/>
    <w:uiPriority w:val="0"/>
    <w:pPr>
      <w:adjustRightInd/>
      <w:spacing w:line="360" w:lineRule="auto"/>
      <w:ind w:firstLine="480" w:firstLineChars="200"/>
    </w:pPr>
    <w:rPr>
      <w:rFonts w:ascii="宋体" w:hAnsi="宋体"/>
      <w:kern w:val="0"/>
      <w:sz w:val="24"/>
      <w:szCs w:val="20"/>
    </w:rPr>
  </w:style>
  <w:style w:type="paragraph" w:customStyle="1" w:styleId="123">
    <w:name w:val="正文段"/>
    <w:basedOn w:val="1"/>
    <w:link w:val="916"/>
    <w:qFormat/>
    <w:uiPriority w:val="0"/>
    <w:pPr>
      <w:widowControl/>
      <w:snapToGrid w:val="0"/>
      <w:spacing w:afterLines="50"/>
      <w:ind w:firstLine="200" w:firstLineChars="200"/>
    </w:pPr>
    <w:rPr>
      <w:kern w:val="0"/>
      <w:sz w:val="24"/>
      <w:szCs w:val="20"/>
    </w:rPr>
  </w:style>
  <w:style w:type="paragraph" w:customStyle="1" w:styleId="124">
    <w:name w:val="冯广丽"/>
    <w:basedOn w:val="1"/>
    <w:link w:val="919"/>
    <w:qFormat/>
    <w:uiPriority w:val="0"/>
    <w:pPr>
      <w:adjustRightInd/>
      <w:spacing w:line="360" w:lineRule="auto"/>
      <w:ind w:firstLine="480" w:firstLineChars="200"/>
    </w:pPr>
    <w:rPr>
      <w:rFonts w:ascii="宋体" w:hAnsi="宋体"/>
      <w:sz w:val="24"/>
      <w:szCs w:val="22"/>
    </w:rPr>
  </w:style>
  <w:style w:type="paragraph" w:customStyle="1" w:styleId="125">
    <w:name w:val="编号，小四"/>
    <w:basedOn w:val="1"/>
    <w:link w:val="925"/>
    <w:qFormat/>
    <w:uiPriority w:val="0"/>
    <w:pPr>
      <w:tabs>
        <w:tab w:val="left" w:pos="432"/>
      </w:tabs>
      <w:adjustRightInd/>
      <w:spacing w:line="360" w:lineRule="auto"/>
      <w:ind w:left="432" w:hanging="432"/>
    </w:pPr>
    <w:rPr>
      <w:rFonts w:ascii="Arial" w:hAnsi="Arial"/>
      <w:kern w:val="0"/>
      <w:sz w:val="24"/>
      <w:szCs w:val="20"/>
    </w:rPr>
  </w:style>
  <w:style w:type="paragraph" w:customStyle="1" w:styleId="126">
    <w:name w:val="仿宋正文"/>
    <w:basedOn w:val="1"/>
    <w:link w:val="932"/>
    <w:qFormat/>
    <w:uiPriority w:val="0"/>
    <w:pPr>
      <w:adjustRightInd/>
      <w:spacing w:line="360" w:lineRule="auto"/>
      <w:ind w:firstLine="480" w:firstLineChars="200"/>
    </w:pPr>
    <w:rPr>
      <w:rFonts w:ascii="仿宋_GB2312" w:eastAsia="仿宋_GB2312"/>
      <w:sz w:val="24"/>
      <w:szCs w:val="20"/>
    </w:rPr>
  </w:style>
  <w:style w:type="paragraph" w:customStyle="1" w:styleId="127">
    <w:name w:val="样式 正文缩进 + 首行缩进:  2 字符"/>
    <w:basedOn w:val="15"/>
    <w:link w:val="944"/>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8">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3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3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3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3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5">
    <w:name w:val="标题4_自定义"/>
    <w:basedOn w:val="5"/>
    <w:qFormat/>
    <w:uiPriority w:val="0"/>
    <w:pPr>
      <w:adjustRightInd/>
      <w:spacing w:before="0" w:after="0" w:line="360" w:lineRule="auto"/>
    </w:pPr>
    <w:rPr>
      <w:rFonts w:ascii="Verdana" w:eastAsia="Verdana"/>
      <w:sz w:val="21"/>
      <w:lang w:val="en-US"/>
    </w:rPr>
  </w:style>
  <w:style w:type="paragraph" w:customStyle="1" w:styleId="136">
    <w:name w:val="正文 内标 序号标"/>
    <w:basedOn w:val="137"/>
    <w:qFormat/>
    <w:uiPriority w:val="0"/>
    <w:pPr>
      <w:tabs>
        <w:tab w:val="left" w:pos="0"/>
      </w:tabs>
      <w:adjustRightInd/>
      <w:spacing w:before="0"/>
      <w:ind w:firstLine="482"/>
    </w:pPr>
    <w:rPr>
      <w:rFonts w:ascii="微软雅黑" w:hAnsi="微软雅黑"/>
      <w:sz w:val="24"/>
      <w:szCs w:val="24"/>
    </w:rPr>
  </w:style>
  <w:style w:type="paragraph" w:customStyle="1" w:styleId="137">
    <w:name w:val="My正文"/>
    <w:basedOn w:val="1"/>
    <w:qFormat/>
    <w:uiPriority w:val="0"/>
    <w:pPr>
      <w:spacing w:before="120" w:line="360" w:lineRule="auto"/>
      <w:ind w:firstLine="567"/>
    </w:pPr>
    <w:rPr>
      <w:rFonts w:ascii="Arial" w:hAnsi="Arial"/>
      <w:sz w:val="20"/>
      <w:szCs w:val="20"/>
    </w:rPr>
  </w:style>
  <w:style w:type="paragraph" w:customStyle="1" w:styleId="13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4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41">
    <w:name w:val="修订2"/>
    <w:qFormat/>
    <w:uiPriority w:val="0"/>
    <w:rPr>
      <w:rFonts w:ascii="Times New Roman" w:hAnsi="Times New Roman" w:eastAsia="宋体" w:cs="Times New Roman"/>
      <w:kern w:val="2"/>
      <w:sz w:val="21"/>
      <w:lang w:val="en-US" w:eastAsia="zh-CN" w:bidi="ar-SA"/>
    </w:rPr>
  </w:style>
  <w:style w:type="paragraph" w:customStyle="1" w:styleId="14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4">
    <w:name w:val="文章标题"/>
    <w:next w:val="145"/>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45">
    <w:name w:val="封面公司名"/>
    <w:qFormat/>
    <w:uiPriority w:val="0"/>
    <w:pPr>
      <w:jc w:val="center"/>
    </w:pPr>
    <w:rPr>
      <w:rFonts w:ascii="Arial" w:hAnsi="Arial" w:eastAsia="楷体_GB2312" w:cs="宋体"/>
      <w:bCs/>
      <w:kern w:val="2"/>
      <w:sz w:val="28"/>
      <w:lang w:val="en-US" w:eastAsia="zh-CN" w:bidi="ar-SA"/>
    </w:rPr>
  </w:style>
  <w:style w:type="paragraph" w:customStyle="1" w:styleId="146">
    <w:name w:val="Char1 Char Char Char5"/>
    <w:basedOn w:val="1"/>
    <w:qFormat/>
    <w:uiPriority w:val="0"/>
    <w:pPr>
      <w:adjustRightInd/>
      <w:ind w:firstLine="200" w:firstLineChars="200"/>
    </w:pPr>
    <w:rPr>
      <w:rFonts w:ascii="Tahoma" w:hAnsi="Tahoma"/>
      <w:sz w:val="24"/>
      <w:szCs w:val="20"/>
    </w:rPr>
  </w:style>
  <w:style w:type="paragraph" w:customStyle="1" w:styleId="14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9">
    <w:name w:val="Char Char Char Char Char Char Char Char"/>
    <w:basedOn w:val="1"/>
    <w:qFormat/>
    <w:uiPriority w:val="0"/>
    <w:pPr>
      <w:tabs>
        <w:tab w:val="left" w:pos="360"/>
      </w:tabs>
    </w:pPr>
    <w:rPr>
      <w:sz w:val="24"/>
      <w:szCs w:val="20"/>
    </w:rPr>
  </w:style>
  <w:style w:type="paragraph" w:customStyle="1" w:styleId="150">
    <w:name w:val="Char Char11 Char Char Char"/>
    <w:basedOn w:val="1"/>
    <w:qFormat/>
    <w:uiPriority w:val="0"/>
    <w:pPr>
      <w:spacing w:line="360" w:lineRule="auto"/>
    </w:pPr>
    <w:rPr>
      <w:szCs w:val="20"/>
    </w:rPr>
  </w:style>
  <w:style w:type="paragraph" w:customStyle="1" w:styleId="15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5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53">
    <w:name w:val="样式3"/>
    <w:basedOn w:val="154"/>
    <w:qFormat/>
    <w:uiPriority w:val="0"/>
    <w:pPr>
      <w:tabs>
        <w:tab w:val="left" w:pos="2790"/>
        <w:tab w:val="left" w:pos="4230"/>
      </w:tabs>
      <w:spacing w:beforeLines="100"/>
      <w:jc w:val="left"/>
    </w:pPr>
  </w:style>
  <w:style w:type="paragraph" w:customStyle="1" w:styleId="15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5">
    <w:name w:val="Char Char1 Char Char1 Char Char1"/>
    <w:basedOn w:val="1"/>
    <w:qFormat/>
    <w:uiPriority w:val="0"/>
    <w:pPr>
      <w:tabs>
        <w:tab w:val="left" w:pos="840"/>
      </w:tabs>
      <w:ind w:left="840" w:hanging="420"/>
    </w:pPr>
    <w:rPr>
      <w:rFonts w:ascii="Tahoma" w:hAnsi="Tahoma"/>
      <w:sz w:val="24"/>
    </w:rPr>
  </w:style>
  <w:style w:type="paragraph" w:customStyle="1" w:styleId="15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7">
    <w:name w:val="标书标题2"/>
    <w:basedOn w:val="2"/>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9">
    <w:name w:val="正文21"/>
    <w:basedOn w:val="1"/>
    <w:qFormat/>
    <w:uiPriority w:val="0"/>
    <w:pPr>
      <w:adjustRightInd/>
      <w:spacing w:before="156" w:line="360" w:lineRule="auto"/>
      <w:ind w:firstLine="510" w:firstLineChars="200"/>
    </w:pPr>
    <w:rPr>
      <w:sz w:val="24"/>
      <w:szCs w:val="20"/>
    </w:rPr>
  </w:style>
  <w:style w:type="paragraph" w:customStyle="1" w:styleId="160">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6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62">
    <w:name w:val="Char1"/>
    <w:basedOn w:val="1"/>
    <w:qFormat/>
    <w:uiPriority w:val="0"/>
    <w:rPr>
      <w:rFonts w:ascii="仿宋_GB2312" w:eastAsia="仿宋_GB2312"/>
      <w:b/>
      <w:sz w:val="32"/>
      <w:szCs w:val="32"/>
    </w:rPr>
  </w:style>
  <w:style w:type="paragraph" w:customStyle="1" w:styleId="16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7">
    <w:name w:val="6级标题"/>
    <w:basedOn w:val="168"/>
    <w:qFormat/>
    <w:uiPriority w:val="0"/>
    <w:pPr>
      <w:keepNext/>
      <w:tabs>
        <w:tab w:val="left" w:pos="360"/>
      </w:tabs>
      <w:outlineLvl w:val="5"/>
    </w:pPr>
  </w:style>
  <w:style w:type="paragraph" w:customStyle="1" w:styleId="168">
    <w:name w:val="5级标题"/>
    <w:basedOn w:val="169"/>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9">
    <w:name w:val="4级标题"/>
    <w:basedOn w:val="11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70">
    <w:name w:val="样式 正文文本缩进 + 段前: 2 字符"/>
    <w:basedOn w:val="1"/>
    <w:qFormat/>
    <w:uiPriority w:val="0"/>
    <w:pPr>
      <w:adjustRightInd/>
      <w:ind w:left="420" w:leftChars="200"/>
      <w:jc w:val="left"/>
    </w:pPr>
    <w:rPr>
      <w:sz w:val="28"/>
      <w:szCs w:val="20"/>
      <w:lang w:eastAsia="zh-TW"/>
    </w:rPr>
  </w:style>
  <w:style w:type="paragraph" w:customStyle="1" w:styleId="171">
    <w:name w:val="Char2 Char Char"/>
    <w:basedOn w:val="1"/>
    <w:qFormat/>
    <w:uiPriority w:val="0"/>
    <w:pPr>
      <w:adjustRightInd/>
    </w:pPr>
    <w:rPr>
      <w:rFonts w:ascii="Tahoma" w:hAnsi="Tahoma"/>
      <w:sz w:val="24"/>
      <w:szCs w:val="20"/>
    </w:rPr>
  </w:style>
  <w:style w:type="paragraph" w:customStyle="1" w:styleId="172">
    <w:name w:val="_Style 11"/>
    <w:basedOn w:val="1"/>
    <w:qFormat/>
    <w:uiPriority w:val="34"/>
    <w:pPr>
      <w:adjustRightInd/>
      <w:ind w:firstLine="420" w:firstLineChars="200"/>
    </w:pPr>
    <w:rPr>
      <w:rFonts w:eastAsia="仿宋_GB2312"/>
      <w:sz w:val="28"/>
    </w:rPr>
  </w:style>
  <w:style w:type="paragraph" w:customStyle="1" w:styleId="17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4">
    <w:name w:val="Char Char Char"/>
    <w:basedOn w:val="1"/>
    <w:qFormat/>
    <w:uiPriority w:val="0"/>
    <w:rPr>
      <w:rFonts w:ascii="Tahoma" w:hAnsi="Tahoma"/>
      <w:sz w:val="24"/>
      <w:szCs w:val="20"/>
    </w:rPr>
  </w:style>
  <w:style w:type="paragraph" w:customStyle="1" w:styleId="175">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7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7">
    <w:name w:val="无间隔2"/>
    <w:basedOn w:val="1"/>
    <w:link w:val="954"/>
    <w:qFormat/>
    <w:uiPriority w:val="99"/>
    <w:rPr>
      <w:szCs w:val="22"/>
    </w:rPr>
  </w:style>
  <w:style w:type="paragraph" w:customStyle="1" w:styleId="1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9">
    <w:name w:val="Char Char Char Char Char Char Char Char Char Char Char Char1 Char1"/>
    <w:basedOn w:val="1"/>
    <w:qFormat/>
    <w:uiPriority w:val="6"/>
    <w:rPr>
      <w:rFonts w:ascii="Tahoma" w:hAnsi="Tahoma" w:cs="仿宋_GB2312"/>
      <w:sz w:val="24"/>
      <w:szCs w:val="20"/>
    </w:rPr>
  </w:style>
  <w:style w:type="paragraph" w:customStyle="1" w:styleId="18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8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8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83">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84">
    <w:name w:val="五级无标题条"/>
    <w:basedOn w:val="1"/>
    <w:qFormat/>
    <w:uiPriority w:val="0"/>
    <w:pPr>
      <w:adjustRightInd/>
    </w:pPr>
  </w:style>
  <w:style w:type="paragraph" w:customStyle="1" w:styleId="185">
    <w:name w:val="Char5"/>
    <w:basedOn w:val="1"/>
    <w:qFormat/>
    <w:uiPriority w:val="0"/>
    <w:rPr>
      <w:rFonts w:ascii="仿宋_GB2312" w:eastAsia="仿宋_GB2312"/>
      <w:b/>
      <w:sz w:val="32"/>
      <w:szCs w:val="32"/>
    </w:rPr>
  </w:style>
  <w:style w:type="paragraph" w:customStyle="1" w:styleId="18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7">
    <w:name w:val="彩色列表 - 强调文字颜色 12"/>
    <w:basedOn w:val="1"/>
    <w:qFormat/>
    <w:uiPriority w:val="0"/>
    <w:pPr>
      <w:adjustRightInd/>
      <w:ind w:firstLine="420" w:firstLineChars="200"/>
    </w:pPr>
    <w:rPr>
      <w:rFonts w:ascii="Calibri" w:hAnsi="Calibri"/>
      <w:szCs w:val="22"/>
    </w:rPr>
  </w:style>
  <w:style w:type="paragraph" w:customStyle="1" w:styleId="18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2"/>
    <w:basedOn w:val="1"/>
    <w:qFormat/>
    <w:uiPriority w:val="0"/>
    <w:rPr>
      <w:rFonts w:ascii="仿宋_GB2312" w:eastAsia="仿宋_GB2312"/>
      <w:b/>
      <w:sz w:val="32"/>
      <w:szCs w:val="32"/>
    </w:rPr>
  </w:style>
  <w:style w:type="paragraph" w:customStyle="1" w:styleId="190">
    <w:name w:val="数字标题3"/>
    <w:basedOn w:val="4"/>
    <w:next w:val="1"/>
    <w:qFormat/>
    <w:uiPriority w:val="0"/>
    <w:pPr>
      <w:spacing w:line="240" w:lineRule="auto"/>
    </w:pPr>
    <w:rPr>
      <w:sz w:val="28"/>
      <w:szCs w:val="28"/>
    </w:rPr>
  </w:style>
  <w:style w:type="paragraph" w:customStyle="1" w:styleId="191">
    <w:name w:val="FA正文"/>
    <w:basedOn w:val="1"/>
    <w:qFormat/>
    <w:uiPriority w:val="0"/>
    <w:pPr>
      <w:spacing w:line="360" w:lineRule="auto"/>
      <w:ind w:firstLine="480" w:firstLineChars="200"/>
    </w:pPr>
    <w:rPr>
      <w:rFonts w:hAnsi="宋体"/>
      <w:sz w:val="24"/>
      <w:szCs w:val="20"/>
    </w:rPr>
  </w:style>
  <w:style w:type="paragraph" w:customStyle="1" w:styleId="192">
    <w:name w:val="MM Topic 5"/>
    <w:basedOn w:val="6"/>
    <w:qFormat/>
    <w:uiPriority w:val="0"/>
    <w:pPr>
      <w:tabs>
        <w:tab w:val="left" w:pos="2520"/>
        <w:tab w:val="clear" w:pos="1008"/>
      </w:tabs>
      <w:adjustRightInd/>
      <w:ind w:left="2520" w:hanging="420"/>
    </w:pPr>
  </w:style>
  <w:style w:type="paragraph" w:customStyle="1" w:styleId="193">
    <w:name w:val="Char Char Char Char Char Char Char Char Char Char1"/>
    <w:basedOn w:val="1"/>
    <w:qFormat/>
    <w:uiPriority w:val="0"/>
    <w:rPr>
      <w:rFonts w:ascii="仿宋_GB2312" w:eastAsia="仿宋_GB2312"/>
      <w:b/>
      <w:sz w:val="32"/>
      <w:szCs w:val="32"/>
    </w:rPr>
  </w:style>
  <w:style w:type="paragraph" w:customStyle="1" w:styleId="19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5">
    <w:name w:val="修订1"/>
    <w:qFormat/>
    <w:uiPriority w:val="3"/>
    <w:rPr>
      <w:rFonts w:ascii="Times New Roman" w:hAnsi="Times New Roman" w:eastAsia="宋体" w:cs="Times New Roman"/>
      <w:color w:val="000000"/>
      <w:kern w:val="1"/>
      <w:sz w:val="21"/>
      <w:lang w:val="en-US" w:eastAsia="zh-CN" w:bidi="ar-SA"/>
    </w:rPr>
  </w:style>
  <w:style w:type="paragraph" w:customStyle="1" w:styleId="196">
    <w:name w:val="Char2 Char Char Char"/>
    <w:basedOn w:val="1"/>
    <w:qFormat/>
    <w:uiPriority w:val="0"/>
    <w:rPr>
      <w:rFonts w:ascii="仿宋_GB2312" w:eastAsia="仿宋_GB2312"/>
      <w:b/>
      <w:sz w:val="32"/>
      <w:szCs w:val="32"/>
    </w:rPr>
  </w:style>
  <w:style w:type="paragraph" w:customStyle="1" w:styleId="197">
    <w:name w:val="Char2 Char Char Char1"/>
    <w:basedOn w:val="1"/>
    <w:qFormat/>
    <w:uiPriority w:val="6"/>
    <w:rPr>
      <w:rFonts w:ascii="仿宋_GB2312" w:eastAsia="仿宋_GB2312"/>
      <w:b/>
      <w:sz w:val="32"/>
      <w:szCs w:val="32"/>
    </w:rPr>
  </w:style>
  <w:style w:type="paragraph" w:customStyle="1" w:styleId="198">
    <w:name w:val="默认段落样式"/>
    <w:basedOn w:val="95"/>
    <w:qFormat/>
    <w:uiPriority w:val="0"/>
    <w:pPr>
      <w:spacing w:before="0"/>
      <w:ind w:firstLine="480"/>
      <w:outlineLvl w:val="2"/>
    </w:pPr>
    <w:rPr>
      <w:rFonts w:ascii="仿宋_GB2312" w:hAnsi="宋体" w:eastAsia="仿宋_GB2312"/>
      <w:color w:val="000000"/>
      <w:szCs w:val="24"/>
    </w:rPr>
  </w:style>
  <w:style w:type="paragraph" w:customStyle="1" w:styleId="199">
    <w:name w:val="图中文字"/>
    <w:basedOn w:val="1"/>
    <w:qFormat/>
    <w:uiPriority w:val="0"/>
    <w:pPr>
      <w:snapToGrid w:val="0"/>
      <w:spacing w:line="0" w:lineRule="atLeast"/>
      <w:ind w:firstLine="200" w:firstLineChars="200"/>
      <w:jc w:val="center"/>
    </w:pPr>
    <w:rPr>
      <w:sz w:val="24"/>
      <w:szCs w:val="20"/>
    </w:rPr>
  </w:style>
  <w:style w:type="paragraph" w:customStyle="1" w:styleId="20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1">
    <w:name w:val="MM Topic 3"/>
    <w:basedOn w:val="4"/>
    <w:qFormat/>
    <w:uiPriority w:val="0"/>
    <w:pPr>
      <w:tabs>
        <w:tab w:val="left" w:pos="1680"/>
        <w:tab w:val="clear" w:pos="900"/>
      </w:tabs>
      <w:adjustRightInd/>
      <w:ind w:left="1680" w:hanging="420"/>
    </w:pPr>
  </w:style>
  <w:style w:type="paragraph" w:customStyle="1" w:styleId="202">
    <w:name w:val="标准小四"/>
    <w:basedOn w:val="1"/>
    <w:qFormat/>
    <w:uiPriority w:val="0"/>
    <w:pPr>
      <w:spacing w:line="360" w:lineRule="auto"/>
      <w:ind w:firstLine="480" w:firstLineChars="200"/>
    </w:pPr>
    <w:rPr>
      <w:rFonts w:ascii="Arial" w:hAnsi="Arial"/>
      <w:sz w:val="24"/>
      <w:szCs w:val="21"/>
    </w:rPr>
  </w:style>
  <w:style w:type="paragraph" w:customStyle="1" w:styleId="203">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204">
    <w:name w:val="表格（小）"/>
    <w:basedOn w:val="1"/>
    <w:qFormat/>
    <w:uiPriority w:val="0"/>
    <w:pPr>
      <w:adjustRightInd/>
      <w:snapToGrid w:val="0"/>
      <w:spacing w:line="300" w:lineRule="auto"/>
    </w:pPr>
    <w:rPr>
      <w:rFonts w:eastAsia="仿宋"/>
      <w:szCs w:val="21"/>
    </w:rPr>
  </w:style>
  <w:style w:type="paragraph" w:customStyle="1" w:styleId="20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6">
    <w:name w:val="Char2 Char Char1"/>
    <w:basedOn w:val="1"/>
    <w:qFormat/>
    <w:uiPriority w:val="6"/>
    <w:pPr>
      <w:adjustRightInd/>
    </w:pPr>
    <w:rPr>
      <w:rFonts w:ascii="Tahoma" w:hAnsi="Tahoma"/>
      <w:sz w:val="24"/>
      <w:szCs w:val="20"/>
    </w:rPr>
  </w:style>
  <w:style w:type="paragraph" w:customStyle="1" w:styleId="207">
    <w:name w:val="列出段落5"/>
    <w:basedOn w:val="1"/>
    <w:qFormat/>
    <w:uiPriority w:val="0"/>
    <w:pPr>
      <w:spacing w:line="360" w:lineRule="auto"/>
      <w:ind w:firstLine="200" w:firstLineChars="200"/>
    </w:pPr>
    <w:rPr>
      <w:rFonts w:eastAsia="楷体_GB2312" w:cs="Lucida Sans"/>
      <w:sz w:val="24"/>
    </w:rPr>
  </w:style>
  <w:style w:type="paragraph" w:customStyle="1" w:styleId="20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9">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21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1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1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1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5">
    <w:name w:val="_Style 3"/>
    <w:basedOn w:val="1"/>
    <w:qFormat/>
    <w:uiPriority w:val="0"/>
    <w:pPr>
      <w:adjustRightInd/>
      <w:ind w:firstLine="420" w:firstLineChars="200"/>
    </w:pPr>
    <w:rPr>
      <w:rFonts w:eastAsia="仿宋_GB2312"/>
      <w:sz w:val="28"/>
    </w:rPr>
  </w:style>
  <w:style w:type="paragraph" w:customStyle="1" w:styleId="21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7">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8">
    <w:name w:val="左对齐表格文字"/>
    <w:basedOn w:val="1"/>
    <w:qFormat/>
    <w:uiPriority w:val="0"/>
    <w:pPr>
      <w:adjustRightInd/>
      <w:ind w:firstLine="200" w:firstLineChars="200"/>
      <w:jc w:val="right"/>
    </w:pPr>
  </w:style>
  <w:style w:type="paragraph" w:customStyle="1" w:styleId="219">
    <w:name w:val="Char Char11 Char Char Char Char Char Char Char Char Char"/>
    <w:basedOn w:val="1"/>
    <w:qFormat/>
    <w:uiPriority w:val="0"/>
    <w:pPr>
      <w:spacing w:line="360" w:lineRule="auto"/>
    </w:pPr>
    <w:rPr>
      <w:szCs w:val="20"/>
    </w:rPr>
  </w:style>
  <w:style w:type="paragraph" w:customStyle="1" w:styleId="220">
    <w:name w:val="正文1.25"/>
    <w:basedOn w:val="1"/>
    <w:qFormat/>
    <w:uiPriority w:val="0"/>
    <w:pPr>
      <w:adjustRightInd/>
      <w:spacing w:line="300" w:lineRule="auto"/>
      <w:ind w:firstLine="480" w:firstLineChars="200"/>
    </w:pPr>
    <w:rPr>
      <w:sz w:val="24"/>
      <w:szCs w:val="20"/>
    </w:rPr>
  </w:style>
  <w:style w:type="paragraph" w:customStyle="1" w:styleId="22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2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4">
    <w:name w:val="Char Char1 Char Char Char1"/>
    <w:basedOn w:val="1"/>
    <w:qFormat/>
    <w:uiPriority w:val="6"/>
    <w:rPr>
      <w:rFonts w:ascii="仿宋_GB2312" w:eastAsia="仿宋_GB2312"/>
      <w:b/>
      <w:sz w:val="32"/>
      <w:szCs w:val="20"/>
    </w:rPr>
  </w:style>
  <w:style w:type="paragraph" w:customStyle="1" w:styleId="225">
    <w:name w:val="列出段落2"/>
    <w:basedOn w:val="1"/>
    <w:qFormat/>
    <w:uiPriority w:val="0"/>
    <w:pPr>
      <w:adjustRightInd/>
      <w:ind w:firstLine="420" w:firstLineChars="200"/>
    </w:pPr>
    <w:rPr>
      <w:rFonts w:ascii="宋体" w:hAnsi="宋体"/>
      <w:sz w:val="24"/>
    </w:rPr>
  </w:style>
  <w:style w:type="paragraph" w:customStyle="1" w:styleId="226">
    <w:name w:val="默认段落字体 Para Char Char Char Char Char Char Char"/>
    <w:basedOn w:val="1"/>
    <w:qFormat/>
    <w:uiPriority w:val="0"/>
    <w:rPr>
      <w:rFonts w:eastAsia="仿宋_GB2312"/>
      <w:sz w:val="28"/>
      <w:szCs w:val="20"/>
    </w:rPr>
  </w:style>
  <w:style w:type="paragraph" w:customStyle="1" w:styleId="22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8">
    <w:name w:val="样式 标题 4PIM 4H4h4bulletblbbH41H42H43H44H45H46H47H48...1"/>
    <w:basedOn w:val="5"/>
    <w:qFormat/>
    <w:uiPriority w:val="0"/>
    <w:pPr>
      <w:widowControl/>
      <w:jc w:val="left"/>
    </w:pPr>
    <w:rPr>
      <w:rFonts w:cs="宋体"/>
      <w:sz w:val="24"/>
      <w:szCs w:val="20"/>
    </w:rPr>
  </w:style>
  <w:style w:type="paragraph" w:customStyle="1" w:styleId="229">
    <w:name w:val="彩色列表 - 强调文字颜色 11"/>
    <w:basedOn w:val="1"/>
    <w:qFormat/>
    <w:uiPriority w:val="0"/>
    <w:pPr>
      <w:adjustRightInd/>
      <w:ind w:firstLine="420" w:firstLineChars="200"/>
    </w:pPr>
    <w:rPr>
      <w:rFonts w:ascii="Calibri" w:hAnsi="Calibri"/>
      <w:szCs w:val="22"/>
    </w:rPr>
  </w:style>
  <w:style w:type="paragraph" w:customStyle="1" w:styleId="230">
    <w:name w:val="加粗正文"/>
    <w:basedOn w:val="1"/>
    <w:qFormat/>
    <w:uiPriority w:val="0"/>
    <w:pPr>
      <w:adjustRightInd/>
      <w:spacing w:beforeLines="50" w:afterLines="50" w:line="360" w:lineRule="auto"/>
      <w:ind w:firstLine="422" w:firstLineChars="200"/>
    </w:pPr>
    <w:rPr>
      <w:b/>
      <w:bCs/>
      <w:szCs w:val="21"/>
    </w:rPr>
  </w:style>
  <w:style w:type="paragraph" w:customStyle="1" w:styleId="23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3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33">
    <w:name w:val="Char Char Char1 Char1"/>
    <w:basedOn w:val="1"/>
    <w:qFormat/>
    <w:uiPriority w:val="6"/>
    <w:rPr>
      <w:szCs w:val="20"/>
    </w:rPr>
  </w:style>
  <w:style w:type="paragraph" w:customStyle="1" w:styleId="23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5">
    <w:name w:val="样式 标题 2 + 宋体 左侧:  1.76 厘米 首行缩进:  0 厘米"/>
    <w:basedOn w:val="2"/>
    <w:qFormat/>
    <w:uiPriority w:val="0"/>
    <w:pPr>
      <w:tabs>
        <w:tab w:val="left" w:pos="0"/>
        <w:tab w:val="clear" w:pos="432"/>
      </w:tabs>
      <w:spacing w:before="260" w:after="260" w:line="415" w:lineRule="auto"/>
      <w:ind w:firstLine="200" w:firstLineChars="200"/>
      <w:jc w:val="both"/>
    </w:pPr>
    <w:rPr>
      <w:rFonts w:ascii="宋体" w:hAnsi="Cambria" w:eastAsia="宋体" w:cs="宋体"/>
      <w:szCs w:val="20"/>
      <w:lang w:val="en-US"/>
    </w:rPr>
  </w:style>
  <w:style w:type="paragraph" w:customStyle="1" w:styleId="23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9">
    <w:name w:val="CM14"/>
    <w:basedOn w:val="107"/>
    <w:next w:val="107"/>
    <w:qFormat/>
    <w:uiPriority w:val="0"/>
    <w:pPr>
      <w:spacing w:after="68"/>
    </w:pPr>
    <w:rPr>
      <w:rFonts w:ascii="FHLHE E+ Futura Bk" w:eastAsia="FHLHE E+ Futura Bk" w:cs="Times New Roman"/>
      <w:color w:val="auto"/>
    </w:rPr>
  </w:style>
  <w:style w:type="paragraph" w:customStyle="1" w:styleId="24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4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4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43">
    <w:name w:val="正文文字 2"/>
    <w:basedOn w:val="107"/>
    <w:next w:val="107"/>
    <w:qFormat/>
    <w:uiPriority w:val="0"/>
    <w:rPr>
      <w:rFonts w:ascii="宋体" w:eastAsia="宋体" w:cs="Times New Roman"/>
      <w:color w:val="auto"/>
    </w:rPr>
  </w:style>
  <w:style w:type="paragraph" w:customStyle="1" w:styleId="244">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5">
    <w:name w:val="Char Char1 Char"/>
    <w:basedOn w:val="1"/>
    <w:qFormat/>
    <w:uiPriority w:val="0"/>
    <w:rPr>
      <w:rFonts w:ascii="仿宋_GB2312" w:eastAsia="仿宋_GB2312"/>
      <w:b/>
      <w:sz w:val="32"/>
      <w:szCs w:val="32"/>
    </w:rPr>
  </w:style>
  <w:style w:type="paragraph" w:customStyle="1" w:styleId="24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8">
    <w:name w:val="Char Char111"/>
    <w:basedOn w:val="1"/>
    <w:qFormat/>
    <w:uiPriority w:val="0"/>
    <w:pPr>
      <w:spacing w:line="360" w:lineRule="auto"/>
    </w:pPr>
    <w:rPr>
      <w:szCs w:val="20"/>
    </w:rPr>
  </w:style>
  <w:style w:type="paragraph" w:customStyle="1" w:styleId="249">
    <w:name w:val="Char"/>
    <w:basedOn w:val="1"/>
    <w:qFormat/>
    <w:uiPriority w:val="0"/>
    <w:rPr>
      <w:rFonts w:ascii="仿宋_GB2312" w:eastAsia="仿宋_GB2312"/>
      <w:b/>
      <w:sz w:val="32"/>
      <w:szCs w:val="32"/>
    </w:rPr>
  </w:style>
  <w:style w:type="paragraph" w:customStyle="1" w:styleId="25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5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52">
    <w:name w:val="Char Char Char1 Char"/>
    <w:basedOn w:val="1"/>
    <w:qFormat/>
    <w:uiPriority w:val="0"/>
    <w:rPr>
      <w:szCs w:val="20"/>
    </w:rPr>
  </w:style>
  <w:style w:type="paragraph" w:customStyle="1" w:styleId="253">
    <w:name w:val="正文标准"/>
    <w:basedOn w:val="1"/>
    <w:qFormat/>
    <w:uiPriority w:val="0"/>
    <w:pPr>
      <w:adjustRightInd/>
      <w:spacing w:line="360" w:lineRule="auto"/>
      <w:ind w:firstLine="200" w:firstLineChars="200"/>
    </w:pPr>
    <w:rPr>
      <w:rFonts w:ascii="宋体" w:hAnsi="Calibri"/>
      <w:sz w:val="24"/>
    </w:rPr>
  </w:style>
  <w:style w:type="paragraph" w:customStyle="1" w:styleId="25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7">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6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6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6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5">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6">
    <w:name w:val="Char Char Char Char Char Char Char Char Char Char"/>
    <w:basedOn w:val="1"/>
    <w:qFormat/>
    <w:uiPriority w:val="0"/>
    <w:rPr>
      <w:rFonts w:ascii="仿宋_GB2312" w:eastAsia="仿宋_GB2312"/>
      <w:b/>
      <w:sz w:val="32"/>
      <w:szCs w:val="32"/>
    </w:rPr>
  </w:style>
  <w:style w:type="paragraph" w:customStyle="1" w:styleId="26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8">
    <w:name w:val="_正文段落"/>
    <w:basedOn w:val="1"/>
    <w:qFormat/>
    <w:uiPriority w:val="0"/>
    <w:pPr>
      <w:adjustRightInd/>
      <w:ind w:firstLine="560"/>
    </w:pPr>
    <w:rPr>
      <w:rFonts w:ascii="仿宋_GB2312" w:hAnsi="仿宋" w:eastAsia="仿宋_GB2312"/>
      <w:kern w:val="0"/>
      <w:sz w:val="28"/>
      <w:szCs w:val="28"/>
    </w:rPr>
  </w:style>
  <w:style w:type="paragraph" w:customStyle="1" w:styleId="26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7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71">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7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7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5">
    <w:name w:val="Char Char Char1 Char2"/>
    <w:basedOn w:val="1"/>
    <w:qFormat/>
    <w:uiPriority w:val="0"/>
    <w:rPr>
      <w:szCs w:val="20"/>
    </w:rPr>
  </w:style>
  <w:style w:type="paragraph" w:customStyle="1" w:styleId="27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7">
    <w:name w:val="默认段落字体 Para Char"/>
    <w:basedOn w:val="1"/>
    <w:qFormat/>
    <w:uiPriority w:val="0"/>
    <w:rPr>
      <w:rFonts w:ascii="Tahoma" w:hAnsi="Tahoma"/>
      <w:sz w:val="24"/>
      <w:szCs w:val="20"/>
    </w:rPr>
  </w:style>
  <w:style w:type="paragraph" w:customStyle="1" w:styleId="278">
    <w:name w:val="标题五"/>
    <w:basedOn w:val="1"/>
    <w:qFormat/>
    <w:uiPriority w:val="0"/>
    <w:pPr>
      <w:adjustRightInd/>
      <w:spacing w:beforeLines="50" w:line="360" w:lineRule="auto"/>
    </w:pPr>
    <w:rPr>
      <w:b/>
      <w:sz w:val="24"/>
    </w:rPr>
  </w:style>
  <w:style w:type="paragraph" w:customStyle="1" w:styleId="279">
    <w:name w:val="Char Char1101"/>
    <w:basedOn w:val="1"/>
    <w:qFormat/>
    <w:uiPriority w:val="0"/>
    <w:pPr>
      <w:spacing w:line="360" w:lineRule="auto"/>
    </w:pPr>
    <w:rPr>
      <w:rFonts w:ascii="Tahoma" w:hAnsi="Tahoma"/>
      <w:sz w:val="24"/>
      <w:szCs w:val="20"/>
    </w:rPr>
  </w:style>
  <w:style w:type="paragraph" w:customStyle="1" w:styleId="280">
    <w:name w:val="Char Char Char Char Char Char Char Char1"/>
    <w:basedOn w:val="1"/>
    <w:qFormat/>
    <w:uiPriority w:val="0"/>
    <w:pPr>
      <w:tabs>
        <w:tab w:val="left" w:pos="360"/>
      </w:tabs>
    </w:pPr>
    <w:rPr>
      <w:sz w:val="24"/>
      <w:szCs w:val="20"/>
    </w:rPr>
  </w:style>
  <w:style w:type="paragraph" w:customStyle="1" w:styleId="281">
    <w:name w:val="Char Char Char 字元 字元"/>
    <w:basedOn w:val="1"/>
    <w:qFormat/>
    <w:uiPriority w:val="0"/>
    <w:pPr>
      <w:adjustRightInd/>
      <w:spacing w:line="360" w:lineRule="auto"/>
      <w:ind w:firstLine="200" w:firstLineChars="200"/>
    </w:pPr>
    <w:rPr>
      <w:szCs w:val="20"/>
    </w:rPr>
  </w:style>
  <w:style w:type="paragraph" w:customStyle="1" w:styleId="28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Char Char Char Char Char Char Char"/>
    <w:basedOn w:val="1"/>
    <w:qFormat/>
    <w:uiPriority w:val="0"/>
    <w:rPr>
      <w:rFonts w:ascii="仿宋_GB2312" w:eastAsia="仿宋_GB2312"/>
      <w:b/>
      <w:sz w:val="32"/>
      <w:szCs w:val="32"/>
    </w:rPr>
  </w:style>
  <w:style w:type="paragraph" w:customStyle="1" w:styleId="28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6">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7">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88">
    <w:name w:val="批注框文本 Char Char"/>
    <w:basedOn w:val="1"/>
    <w:qFormat/>
    <w:uiPriority w:val="0"/>
    <w:pPr>
      <w:adjustRightInd/>
    </w:pPr>
    <w:rPr>
      <w:sz w:val="18"/>
      <w:szCs w:val="20"/>
    </w:rPr>
  </w:style>
  <w:style w:type="paragraph" w:customStyle="1" w:styleId="28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9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9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93">
    <w:name w:val="索引 11"/>
    <w:basedOn w:val="1"/>
    <w:next w:val="1"/>
    <w:qFormat/>
    <w:uiPriority w:val="99"/>
    <w:pPr>
      <w:adjustRightInd/>
      <w:spacing w:line="360" w:lineRule="auto"/>
    </w:pPr>
    <w:rPr>
      <w:rFonts w:ascii="仿宋_GB2312" w:eastAsia="仿宋_GB2312"/>
      <w:sz w:val="24"/>
      <w:szCs w:val="20"/>
    </w:rPr>
  </w:style>
  <w:style w:type="paragraph" w:customStyle="1" w:styleId="29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6">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7">
    <w:name w:val="文档正文"/>
    <w:basedOn w:val="1"/>
    <w:qFormat/>
    <w:uiPriority w:val="0"/>
    <w:pPr>
      <w:spacing w:line="480" w:lineRule="atLeast"/>
      <w:ind w:firstLine="567"/>
      <w:textAlignment w:val="baseline"/>
    </w:pPr>
    <w:rPr>
      <w:kern w:val="0"/>
      <w:sz w:val="24"/>
      <w:szCs w:val="20"/>
    </w:rPr>
  </w:style>
  <w:style w:type="paragraph" w:customStyle="1" w:styleId="298">
    <w:name w:val="正文文字表格居中"/>
    <w:basedOn w:val="1"/>
    <w:next w:val="57"/>
    <w:qFormat/>
    <w:uiPriority w:val="0"/>
    <w:pPr>
      <w:snapToGrid w:val="0"/>
      <w:spacing w:line="360" w:lineRule="auto"/>
    </w:pPr>
    <w:rPr>
      <w:rFonts w:ascii="宋体"/>
      <w:b/>
      <w:sz w:val="24"/>
      <w:szCs w:val="20"/>
    </w:rPr>
  </w:style>
  <w:style w:type="paragraph" w:customStyle="1" w:styleId="299">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300">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301">
    <w:name w:val="Plain Text1"/>
    <w:basedOn w:val="1"/>
    <w:qFormat/>
    <w:uiPriority w:val="7"/>
    <w:pPr>
      <w:adjustRightInd/>
    </w:pPr>
    <w:rPr>
      <w:rFonts w:ascii="宋体" w:hAnsi="Courier New"/>
    </w:rPr>
  </w:style>
  <w:style w:type="paragraph" w:customStyle="1" w:styleId="302">
    <w:name w:val="Char3"/>
    <w:basedOn w:val="1"/>
    <w:qFormat/>
    <w:uiPriority w:val="0"/>
    <w:pPr>
      <w:adjustRightInd/>
    </w:pPr>
    <w:rPr>
      <w:rFonts w:ascii="仿宋_GB2312" w:eastAsia="仿宋_GB2312"/>
      <w:b/>
      <w:sz w:val="32"/>
      <w:szCs w:val="32"/>
    </w:rPr>
  </w:style>
  <w:style w:type="paragraph" w:customStyle="1" w:styleId="30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5">
    <w:name w:val="标题2"/>
    <w:basedOn w:val="2"/>
    <w:next w:val="1"/>
    <w:qFormat/>
    <w:uiPriority w:val="0"/>
    <w:pPr>
      <w:tabs>
        <w:tab w:val="left" w:pos="578"/>
        <w:tab w:val="left" w:pos="900"/>
        <w:tab w:val="left" w:pos="1440"/>
        <w:tab w:val="clear" w:pos="432"/>
      </w:tabs>
      <w:ind w:left="1440" w:hanging="360"/>
    </w:pPr>
    <w:rPr>
      <w:rFonts w:ascii="仿宋" w:eastAsia="仿宋" w:cs="宋体"/>
      <w:szCs w:val="28"/>
    </w:rPr>
  </w:style>
  <w:style w:type="paragraph" w:customStyle="1" w:styleId="306">
    <w:name w:val="List Paragraph1"/>
    <w:basedOn w:val="1"/>
    <w:qFormat/>
    <w:uiPriority w:val="0"/>
    <w:pPr>
      <w:spacing w:line="360" w:lineRule="auto"/>
      <w:ind w:firstLine="200" w:firstLineChars="200"/>
    </w:pPr>
    <w:rPr>
      <w:rFonts w:eastAsia="楷体_GB2312" w:cs="Lucida Sans"/>
      <w:sz w:val="24"/>
    </w:rPr>
  </w:style>
  <w:style w:type="paragraph" w:customStyle="1" w:styleId="307">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10">
    <w:name w:val="Char3 Char Char Char"/>
    <w:basedOn w:val="1"/>
    <w:qFormat/>
    <w:uiPriority w:val="0"/>
    <w:pPr>
      <w:widowControl/>
      <w:adjustRightInd/>
      <w:spacing w:after="160" w:line="240" w:lineRule="exact"/>
      <w:jc w:val="left"/>
    </w:pPr>
    <w:rPr>
      <w:szCs w:val="20"/>
    </w:rPr>
  </w:style>
  <w:style w:type="paragraph" w:customStyle="1" w:styleId="311">
    <w:name w:val="表格标题2"/>
    <w:basedOn w:val="312"/>
    <w:qFormat/>
    <w:uiPriority w:val="0"/>
    <w:rPr>
      <w:b/>
    </w:rPr>
  </w:style>
  <w:style w:type="paragraph" w:customStyle="1" w:styleId="312">
    <w:name w:val="表格内文"/>
    <w:basedOn w:val="1"/>
    <w:qFormat/>
    <w:uiPriority w:val="0"/>
    <w:pPr>
      <w:adjustRightInd/>
      <w:spacing w:line="360" w:lineRule="auto"/>
    </w:pPr>
    <w:rPr>
      <w:rFonts w:ascii="宋体" w:hAnsi="宋体" w:cs="宋体"/>
      <w:color w:val="000000"/>
      <w:szCs w:val="20"/>
    </w:rPr>
  </w:style>
  <w:style w:type="paragraph" w:customStyle="1" w:styleId="313">
    <w:name w:val="Char Char Char Char Char Char Char Char Char Char2"/>
    <w:basedOn w:val="1"/>
    <w:qFormat/>
    <w:uiPriority w:val="0"/>
    <w:rPr>
      <w:rFonts w:ascii="仿宋_GB2312" w:eastAsia="仿宋_GB2312"/>
      <w:b/>
      <w:sz w:val="32"/>
      <w:szCs w:val="32"/>
    </w:rPr>
  </w:style>
  <w:style w:type="paragraph" w:customStyle="1" w:styleId="31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6">
    <w:name w:val="Char Char11 Char Char Char Char Char Char Char Char Char11"/>
    <w:basedOn w:val="1"/>
    <w:qFormat/>
    <w:uiPriority w:val="0"/>
    <w:pPr>
      <w:spacing w:line="360" w:lineRule="auto"/>
    </w:pPr>
    <w:rPr>
      <w:szCs w:val="20"/>
    </w:rPr>
  </w:style>
  <w:style w:type="paragraph" w:customStyle="1" w:styleId="31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9">
    <w:name w:val="MM Topic 1"/>
    <w:basedOn w:val="3"/>
    <w:qFormat/>
    <w:uiPriority w:val="0"/>
    <w:pPr>
      <w:tabs>
        <w:tab w:val="left" w:pos="840"/>
        <w:tab w:val="clear" w:pos="432"/>
      </w:tabs>
      <w:adjustRightInd/>
      <w:ind w:left="840" w:hanging="420"/>
    </w:pPr>
  </w:style>
  <w:style w:type="paragraph" w:customStyle="1" w:styleId="320">
    <w:name w:val="样式 标题 2标题2H2Heading 2 HiddenHeading 2 CCBSheading 22nd lev..."/>
    <w:basedOn w:val="2"/>
    <w:qFormat/>
    <w:uiPriority w:val="0"/>
    <w:pPr>
      <w:widowControl/>
      <w:spacing w:before="260" w:after="260" w:line="416" w:lineRule="auto"/>
    </w:pPr>
    <w:rPr>
      <w:rFonts w:ascii="Arial" w:hAnsi="Arial" w:eastAsia="黑体"/>
      <w:sz w:val="30"/>
      <w:szCs w:val="21"/>
    </w:rPr>
  </w:style>
  <w:style w:type="paragraph" w:customStyle="1" w:styleId="321">
    <w:name w:val="文本正文 Char"/>
    <w:basedOn w:val="1"/>
    <w:qFormat/>
    <w:uiPriority w:val="0"/>
    <w:pPr>
      <w:spacing w:line="360" w:lineRule="auto"/>
      <w:ind w:firstLine="200" w:firstLineChars="200"/>
    </w:pPr>
    <w:rPr>
      <w:kern w:val="0"/>
      <w:sz w:val="24"/>
      <w:szCs w:val="20"/>
    </w:rPr>
  </w:style>
  <w:style w:type="paragraph" w:customStyle="1" w:styleId="322">
    <w:name w:val="表格"/>
    <w:basedOn w:val="1"/>
    <w:qFormat/>
    <w:uiPriority w:val="0"/>
    <w:pPr>
      <w:snapToGrid w:val="0"/>
      <w:ind w:firstLine="42" w:firstLineChars="21"/>
    </w:pPr>
    <w:rPr>
      <w:rFonts w:ascii="宋体" w:hAnsi="宋体"/>
      <w:kern w:val="0"/>
      <w:sz w:val="20"/>
      <w:szCs w:val="20"/>
    </w:rPr>
  </w:style>
  <w:style w:type="paragraph" w:customStyle="1" w:styleId="323">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4">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2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6">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7">
    <w:name w:val="EB_表格"/>
    <w:basedOn w:val="1"/>
    <w:qFormat/>
    <w:uiPriority w:val="0"/>
    <w:pPr>
      <w:adjustRightInd/>
      <w:spacing w:line="300" w:lineRule="auto"/>
      <w:jc w:val="center"/>
    </w:pPr>
  </w:style>
  <w:style w:type="paragraph" w:customStyle="1" w:styleId="328">
    <w:name w:val="_Style 6"/>
    <w:basedOn w:val="1"/>
    <w:qFormat/>
    <w:uiPriority w:val="34"/>
    <w:pPr>
      <w:adjustRightInd/>
      <w:ind w:firstLine="420" w:firstLineChars="200"/>
    </w:pPr>
    <w:rPr>
      <w:rFonts w:eastAsia="仿宋_GB2312"/>
      <w:sz w:val="28"/>
    </w:rPr>
  </w:style>
  <w:style w:type="paragraph" w:customStyle="1" w:styleId="32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3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31">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3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33">
    <w:name w:val="正文表标题"/>
    <w:next w:val="33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5">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36">
    <w:name w:val="trademark"/>
    <w:qFormat/>
    <w:uiPriority w:val="0"/>
    <w:pPr>
      <w:spacing w:after="60"/>
    </w:pPr>
    <w:rPr>
      <w:rFonts w:ascii="Futura Bk" w:hAnsi="Futura Bk" w:eastAsia="宋体" w:cs="Times New Roman"/>
      <w:sz w:val="15"/>
      <w:lang w:val="en-US" w:eastAsia="en-US" w:bidi="ar-SA"/>
    </w:rPr>
  </w:style>
  <w:style w:type="paragraph" w:customStyle="1" w:styleId="33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8">
    <w:name w:val="Char Char1 Char Char Char Char Char Char1"/>
    <w:basedOn w:val="1"/>
    <w:qFormat/>
    <w:uiPriority w:val="0"/>
    <w:rPr>
      <w:rFonts w:ascii="仿宋_GB2312" w:eastAsia="仿宋_GB2312"/>
      <w:b/>
      <w:sz w:val="32"/>
      <w:szCs w:val="20"/>
    </w:rPr>
  </w:style>
  <w:style w:type="paragraph" w:customStyle="1" w:styleId="33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40">
    <w:name w:val="Char1 Char Char Char1"/>
    <w:basedOn w:val="1"/>
    <w:qFormat/>
    <w:uiPriority w:val="0"/>
    <w:pPr>
      <w:adjustRightInd/>
      <w:ind w:firstLine="200" w:firstLineChars="200"/>
    </w:pPr>
    <w:rPr>
      <w:rFonts w:ascii="Tahoma" w:hAnsi="Tahoma"/>
      <w:sz w:val="24"/>
      <w:szCs w:val="20"/>
    </w:rPr>
  </w:style>
  <w:style w:type="paragraph" w:customStyle="1" w:styleId="341">
    <w:name w:val="a1"/>
    <w:basedOn w:val="1"/>
    <w:qFormat/>
    <w:uiPriority w:val="0"/>
    <w:pPr>
      <w:widowControl/>
      <w:spacing w:line="300" w:lineRule="atLeast"/>
      <w:jc w:val="left"/>
    </w:pPr>
    <w:rPr>
      <w:rFonts w:ascii="宋体" w:hAnsi="宋体"/>
      <w:kern w:val="0"/>
      <w:sz w:val="18"/>
      <w:szCs w:val="20"/>
    </w:rPr>
  </w:style>
  <w:style w:type="paragraph" w:customStyle="1" w:styleId="342">
    <w:name w:val="样式7"/>
    <w:basedOn w:val="343"/>
    <w:next w:val="1"/>
    <w:qFormat/>
    <w:uiPriority w:val="0"/>
    <w:pPr>
      <w:spacing w:afterLines="50"/>
      <w:jc w:val="left"/>
      <w:outlineLvl w:val="3"/>
    </w:pPr>
    <w:rPr>
      <w:sz w:val="24"/>
      <w:szCs w:val="24"/>
    </w:rPr>
  </w:style>
  <w:style w:type="paragraph" w:customStyle="1" w:styleId="34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6">
    <w:name w:val="样式 样式2 + 左侧:  1 字符 右侧:  1 字符"/>
    <w:basedOn w:val="15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7">
    <w:name w:val="Char2 Char Char2"/>
    <w:basedOn w:val="1"/>
    <w:qFormat/>
    <w:uiPriority w:val="0"/>
    <w:pPr>
      <w:adjustRightInd/>
    </w:pPr>
    <w:rPr>
      <w:rFonts w:ascii="Tahoma" w:hAnsi="Tahoma"/>
      <w:sz w:val="24"/>
      <w:szCs w:val="20"/>
    </w:rPr>
  </w:style>
  <w:style w:type="paragraph" w:customStyle="1" w:styleId="34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9">
    <w:name w:val="三级条标题"/>
    <w:basedOn w:val="350"/>
    <w:next w:val="334"/>
    <w:qFormat/>
    <w:uiPriority w:val="0"/>
    <w:pPr>
      <w:tabs>
        <w:tab w:val="left" w:pos="1260"/>
        <w:tab w:val="left" w:pos="1680"/>
        <w:tab w:val="left" w:pos="2100"/>
        <w:tab w:val="left" w:pos="2520"/>
      </w:tabs>
      <w:ind w:left="2520"/>
      <w:outlineLvl w:val="4"/>
    </w:pPr>
  </w:style>
  <w:style w:type="paragraph" w:customStyle="1" w:styleId="350">
    <w:name w:val="二级条标题"/>
    <w:basedOn w:val="351"/>
    <w:next w:val="334"/>
    <w:qFormat/>
    <w:uiPriority w:val="0"/>
    <w:pPr>
      <w:tabs>
        <w:tab w:val="left" w:pos="1260"/>
        <w:tab w:val="left" w:pos="1680"/>
        <w:tab w:val="left" w:pos="2100"/>
      </w:tabs>
      <w:ind w:left="0"/>
      <w:outlineLvl w:val="3"/>
    </w:pPr>
  </w:style>
  <w:style w:type="paragraph" w:customStyle="1" w:styleId="351">
    <w:name w:val="一级条标题"/>
    <w:basedOn w:val="352"/>
    <w:next w:val="334"/>
    <w:qFormat/>
    <w:uiPriority w:val="0"/>
    <w:pPr>
      <w:tabs>
        <w:tab w:val="left" w:pos="1260"/>
        <w:tab w:val="left" w:pos="1680"/>
      </w:tabs>
      <w:spacing w:beforeLines="0" w:afterLines="0"/>
      <w:ind w:left="1680"/>
      <w:outlineLvl w:val="2"/>
    </w:pPr>
  </w:style>
  <w:style w:type="paragraph" w:customStyle="1" w:styleId="352">
    <w:name w:val="章标题"/>
    <w:next w:val="334"/>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53">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5">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7">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9">
    <w:name w:val="正文 项目2"/>
    <w:basedOn w:val="360"/>
    <w:qFormat/>
    <w:uiPriority w:val="0"/>
    <w:pPr>
      <w:tabs>
        <w:tab w:val="left" w:pos="840"/>
      </w:tabs>
      <w:spacing w:after="0"/>
      <w:ind w:left="900"/>
    </w:pPr>
  </w:style>
  <w:style w:type="paragraph" w:customStyle="1" w:styleId="36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61">
    <w:name w:val="Body Text 2*"/>
    <w:basedOn w:val="1"/>
    <w:qFormat/>
    <w:uiPriority w:val="6"/>
    <w:pPr>
      <w:widowControl/>
      <w:adjustRightInd/>
      <w:ind w:left="720" w:hanging="720"/>
    </w:pPr>
    <w:rPr>
      <w:color w:val="000000"/>
      <w:kern w:val="0"/>
      <w:sz w:val="24"/>
      <w:szCs w:val="20"/>
    </w:rPr>
  </w:style>
  <w:style w:type="paragraph" w:customStyle="1" w:styleId="362">
    <w:name w:val="表1"/>
    <w:basedOn w:val="1"/>
    <w:qFormat/>
    <w:uiPriority w:val="0"/>
    <w:pPr>
      <w:tabs>
        <w:tab w:val="left" w:pos="703"/>
      </w:tabs>
      <w:adjustRightInd/>
      <w:spacing w:line="360" w:lineRule="auto"/>
      <w:ind w:left="703"/>
      <w:jc w:val="center"/>
    </w:pPr>
  </w:style>
  <w:style w:type="paragraph" w:customStyle="1" w:styleId="36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66">
    <w:name w:val="2级标题"/>
    <w:basedOn w:val="367"/>
    <w:qFormat/>
    <w:uiPriority w:val="0"/>
    <w:pPr>
      <w:jc w:val="left"/>
      <w:outlineLvl w:val="1"/>
    </w:pPr>
    <w:rPr>
      <w:rFonts w:ascii="Times New Roman" w:hAnsi="Times New Roman" w:eastAsia="仿宋"/>
      <w:sz w:val="30"/>
    </w:rPr>
  </w:style>
  <w:style w:type="paragraph" w:customStyle="1" w:styleId="367">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7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7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72">
    <w:name w:val="bullet"/>
    <w:basedOn w:val="1"/>
    <w:qFormat/>
    <w:uiPriority w:val="0"/>
    <w:pPr>
      <w:tabs>
        <w:tab w:val="left" w:pos="840"/>
      </w:tabs>
      <w:adjustRightInd/>
      <w:ind w:left="840" w:hanging="420"/>
    </w:pPr>
  </w:style>
  <w:style w:type="paragraph" w:customStyle="1" w:styleId="37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80">
    <w:name w:val="MM Topic 4"/>
    <w:basedOn w:val="5"/>
    <w:qFormat/>
    <w:uiPriority w:val="0"/>
    <w:pPr>
      <w:tabs>
        <w:tab w:val="left" w:pos="2100"/>
        <w:tab w:val="clear" w:pos="864"/>
      </w:tabs>
      <w:adjustRightInd/>
      <w:ind w:left="2100" w:hanging="420"/>
    </w:pPr>
    <w:rPr>
      <w:lang w:val="en-US"/>
    </w:rPr>
  </w:style>
  <w:style w:type="paragraph" w:customStyle="1" w:styleId="381">
    <w:name w:val="Char11"/>
    <w:basedOn w:val="1"/>
    <w:qFormat/>
    <w:uiPriority w:val="0"/>
    <w:pPr>
      <w:tabs>
        <w:tab w:val="left" w:pos="432"/>
      </w:tabs>
      <w:adjustRightInd/>
      <w:spacing w:beforeLines="50" w:afterLines="50"/>
      <w:ind w:left="432" w:hanging="432" w:firstLineChars="200"/>
    </w:pPr>
    <w:rPr>
      <w:sz w:val="24"/>
    </w:rPr>
  </w:style>
  <w:style w:type="paragraph" w:customStyle="1" w:styleId="38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83">
    <w:name w:val="Char Char11 Char Char Char Char Char Char Char Char Char1"/>
    <w:basedOn w:val="1"/>
    <w:qFormat/>
    <w:uiPriority w:val="6"/>
    <w:pPr>
      <w:spacing w:line="360" w:lineRule="auto"/>
    </w:pPr>
    <w:rPr>
      <w:szCs w:val="20"/>
    </w:rPr>
  </w:style>
  <w:style w:type="paragraph" w:customStyle="1" w:styleId="38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6">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9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9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3">
    <w:name w:val="单元格居中"/>
    <w:basedOn w:val="1"/>
    <w:qFormat/>
    <w:uiPriority w:val="0"/>
    <w:pPr>
      <w:adjustRightInd/>
      <w:spacing w:line="360" w:lineRule="auto"/>
      <w:jc w:val="center"/>
    </w:pPr>
    <w:rPr>
      <w:sz w:val="24"/>
    </w:rPr>
  </w:style>
  <w:style w:type="paragraph" w:customStyle="1" w:styleId="394">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95">
    <w:name w:val="Char Char Char Char Char Char Char1"/>
    <w:basedOn w:val="1"/>
    <w:qFormat/>
    <w:uiPriority w:val="6"/>
    <w:rPr>
      <w:rFonts w:ascii="仿宋_GB2312" w:eastAsia="仿宋_GB2312"/>
      <w:b/>
      <w:sz w:val="32"/>
      <w:szCs w:val="32"/>
    </w:rPr>
  </w:style>
  <w:style w:type="paragraph" w:customStyle="1" w:styleId="39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7">
    <w:name w:val="Char3 Char Char Char11"/>
    <w:basedOn w:val="1"/>
    <w:qFormat/>
    <w:uiPriority w:val="0"/>
    <w:pPr>
      <w:widowControl/>
      <w:adjustRightInd/>
      <w:spacing w:after="160" w:line="240" w:lineRule="exact"/>
      <w:jc w:val="left"/>
    </w:pPr>
    <w:rPr>
      <w:szCs w:val="20"/>
    </w:rPr>
  </w:style>
  <w:style w:type="paragraph" w:customStyle="1" w:styleId="398">
    <w:name w:val="Char Char1121"/>
    <w:basedOn w:val="1"/>
    <w:qFormat/>
    <w:uiPriority w:val="0"/>
    <w:pPr>
      <w:spacing w:line="360" w:lineRule="auto"/>
    </w:pPr>
    <w:rPr>
      <w:szCs w:val="20"/>
    </w:rPr>
  </w:style>
  <w:style w:type="paragraph" w:customStyle="1" w:styleId="39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40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401">
    <w:name w:val="Normal0"/>
    <w:qFormat/>
    <w:uiPriority w:val="0"/>
    <w:rPr>
      <w:rFonts w:ascii="Times New Roman" w:hAnsi="Times New Roman" w:eastAsia="宋体" w:cs="Times New Roman"/>
      <w:lang w:val="en-US" w:eastAsia="en-US" w:bidi="ar-SA"/>
    </w:rPr>
  </w:style>
  <w:style w:type="paragraph" w:customStyle="1" w:styleId="402">
    <w:name w:val="带编号样式"/>
    <w:basedOn w:val="321"/>
    <w:qFormat/>
    <w:uiPriority w:val="0"/>
    <w:pPr>
      <w:tabs>
        <w:tab w:val="left" w:pos="840"/>
      </w:tabs>
      <w:snapToGrid w:val="0"/>
      <w:ind w:left="840" w:hanging="420" w:firstLineChars="0"/>
    </w:pPr>
    <w:rPr>
      <w:rFonts w:ascii="仿宋_GB2312" w:eastAsia="仿宋_GB2312"/>
      <w:color w:val="000000"/>
    </w:rPr>
  </w:style>
  <w:style w:type="paragraph" w:customStyle="1" w:styleId="40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5">
    <w:name w:val="封面"/>
    <w:basedOn w:val="1"/>
    <w:qFormat/>
    <w:uiPriority w:val="0"/>
    <w:pPr>
      <w:spacing w:line="360" w:lineRule="atLeast"/>
      <w:jc w:val="right"/>
      <w:textAlignment w:val="baseline"/>
    </w:pPr>
    <w:rPr>
      <w:rFonts w:ascii="Symbol" w:hAnsi="Symbol"/>
      <w:kern w:val="0"/>
      <w:szCs w:val="20"/>
    </w:rPr>
  </w:style>
  <w:style w:type="paragraph" w:customStyle="1" w:styleId="40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8">
    <w:name w:val="默认段落字体 Para Char Char Char1 Char"/>
    <w:basedOn w:val="1"/>
    <w:qFormat/>
    <w:uiPriority w:val="0"/>
    <w:pPr>
      <w:spacing w:line="240" w:lineRule="atLeast"/>
      <w:ind w:left="420" w:firstLine="420"/>
    </w:pPr>
    <w:rPr>
      <w:sz w:val="24"/>
    </w:rPr>
  </w:style>
  <w:style w:type="paragraph" w:customStyle="1" w:styleId="409">
    <w:name w:val="WW-正文文字缩进 2"/>
    <w:basedOn w:val="1"/>
    <w:qFormat/>
    <w:uiPriority w:val="0"/>
    <w:pPr>
      <w:suppressAutoHyphens/>
      <w:adjustRightInd/>
      <w:ind w:firstLine="420"/>
    </w:pPr>
    <w:rPr>
      <w:kern w:val="1"/>
      <w:szCs w:val="20"/>
    </w:rPr>
  </w:style>
  <w:style w:type="paragraph" w:customStyle="1" w:styleId="41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11">
    <w:name w:val="样式 标题 2 + 四号"/>
    <w:basedOn w:val="2"/>
    <w:qFormat/>
    <w:uiPriority w:val="0"/>
    <w:pPr>
      <w:spacing w:before="120" w:after="120"/>
      <w:jc w:val="both"/>
    </w:pPr>
    <w:rPr>
      <w:rFonts w:ascii="宋体" w:hAnsi="Arial" w:eastAsia="宋体"/>
      <w:sz w:val="28"/>
      <w:lang w:val="en-US"/>
    </w:rPr>
  </w:style>
  <w:style w:type="paragraph" w:customStyle="1" w:styleId="412">
    <w:name w:val="有符号正文"/>
    <w:basedOn w:val="1"/>
    <w:qFormat/>
    <w:uiPriority w:val="0"/>
    <w:pPr>
      <w:adjustRightInd/>
      <w:spacing w:line="400" w:lineRule="exact"/>
      <w:ind w:firstLine="200" w:firstLineChars="200"/>
    </w:pPr>
    <w:rPr>
      <w:rFonts w:ascii="Arial" w:hAnsi="Arial"/>
    </w:rPr>
  </w:style>
  <w:style w:type="paragraph" w:customStyle="1" w:styleId="41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5">
    <w:name w:val="4"/>
    <w:basedOn w:val="1"/>
    <w:next w:val="38"/>
    <w:qFormat/>
    <w:uiPriority w:val="0"/>
    <w:pPr>
      <w:spacing w:after="120" w:line="480" w:lineRule="auto"/>
      <w:ind w:left="420" w:leftChars="200"/>
    </w:pPr>
    <w:rPr>
      <w:sz w:val="24"/>
      <w:szCs w:val="20"/>
    </w:rPr>
  </w:style>
  <w:style w:type="paragraph" w:customStyle="1" w:styleId="41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8">
    <w:name w:val="样式 标题 3H3 + 两端对齐"/>
    <w:basedOn w:val="4"/>
    <w:qFormat/>
    <w:uiPriority w:val="0"/>
    <w:pPr>
      <w:spacing w:before="0" w:after="0" w:line="240" w:lineRule="auto"/>
      <w:jc w:val="left"/>
    </w:pPr>
    <w:rPr>
      <w:rFonts w:cs="宋体"/>
      <w:sz w:val="21"/>
      <w:szCs w:val="20"/>
    </w:rPr>
  </w:style>
  <w:style w:type="paragraph" w:customStyle="1" w:styleId="41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2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2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2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2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4">
    <w:name w:val="Char Char1 Char Char Char"/>
    <w:basedOn w:val="1"/>
    <w:qFormat/>
    <w:uiPriority w:val="0"/>
    <w:rPr>
      <w:rFonts w:ascii="仿宋_GB2312" w:eastAsia="仿宋_GB2312"/>
      <w:b/>
      <w:sz w:val="32"/>
      <w:szCs w:val="20"/>
    </w:rPr>
  </w:style>
  <w:style w:type="paragraph" w:customStyle="1" w:styleId="425">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8">
    <w:name w:val="Char Char1 Char Char Char2"/>
    <w:basedOn w:val="1"/>
    <w:qFormat/>
    <w:uiPriority w:val="0"/>
    <w:rPr>
      <w:rFonts w:ascii="仿宋_GB2312" w:eastAsia="仿宋_GB2312"/>
      <w:b/>
      <w:sz w:val="32"/>
      <w:szCs w:val="32"/>
    </w:rPr>
  </w:style>
  <w:style w:type="paragraph" w:customStyle="1" w:styleId="429">
    <w:name w:val="Char3 Char Char Char1"/>
    <w:basedOn w:val="1"/>
    <w:qFormat/>
    <w:uiPriority w:val="6"/>
    <w:pPr>
      <w:widowControl/>
      <w:adjustRightInd/>
      <w:spacing w:after="160" w:line="240" w:lineRule="exact"/>
      <w:jc w:val="left"/>
    </w:pPr>
    <w:rPr>
      <w:szCs w:val="20"/>
    </w:rPr>
  </w:style>
  <w:style w:type="paragraph" w:customStyle="1" w:styleId="430">
    <w:name w:val="Char1 Char Char Char21"/>
    <w:basedOn w:val="1"/>
    <w:qFormat/>
    <w:uiPriority w:val="0"/>
    <w:rPr>
      <w:rFonts w:ascii="Tahoma" w:hAnsi="Tahoma"/>
      <w:sz w:val="24"/>
      <w:szCs w:val="20"/>
    </w:rPr>
  </w:style>
  <w:style w:type="paragraph" w:customStyle="1" w:styleId="43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32">
    <w:name w:val="正文（标题三）"/>
    <w:basedOn w:val="1"/>
    <w:qFormat/>
    <w:uiPriority w:val="0"/>
    <w:pPr>
      <w:spacing w:line="360" w:lineRule="auto"/>
      <w:ind w:firstLine="200" w:firstLineChars="200"/>
    </w:pPr>
    <w:rPr>
      <w:sz w:val="24"/>
    </w:rPr>
  </w:style>
  <w:style w:type="paragraph" w:customStyle="1" w:styleId="43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8">
    <w:name w:val="Char1 Char Char Char4"/>
    <w:basedOn w:val="1"/>
    <w:qFormat/>
    <w:uiPriority w:val="0"/>
    <w:pPr>
      <w:adjustRightInd/>
      <w:ind w:firstLine="200" w:firstLineChars="200"/>
    </w:pPr>
    <w:rPr>
      <w:rFonts w:ascii="Tahoma" w:hAnsi="Tahoma"/>
      <w:sz w:val="24"/>
      <w:szCs w:val="20"/>
    </w:rPr>
  </w:style>
  <w:style w:type="paragraph" w:customStyle="1" w:styleId="439">
    <w:name w:val="_标题2"/>
    <w:basedOn w:val="406"/>
    <w:next w:val="406"/>
    <w:qFormat/>
    <w:uiPriority w:val="0"/>
    <w:pPr>
      <w:widowControl w:val="0"/>
      <w:tabs>
        <w:tab w:val="left" w:pos="480"/>
      </w:tabs>
      <w:spacing w:beforeLines="50" w:afterLines="50"/>
      <w:ind w:left="50" w:leftChars="50" w:hanging="420" w:firstLineChars="0"/>
      <w:outlineLvl w:val="1"/>
    </w:pPr>
    <w:rPr>
      <w:b/>
      <w:sz w:val="36"/>
    </w:rPr>
  </w:style>
  <w:style w:type="paragraph" w:customStyle="1" w:styleId="440">
    <w:name w:val="样式1 + (中宋体"/>
    <w:basedOn w:val="41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4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4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4">
    <w:name w:val="四号　首行缩进"/>
    <w:basedOn w:val="1"/>
    <w:qFormat/>
    <w:uiPriority w:val="0"/>
    <w:pPr>
      <w:adjustRightInd/>
      <w:spacing w:line="360" w:lineRule="auto"/>
    </w:pPr>
    <w:rPr>
      <w:rFonts w:ascii="宋体" w:hAnsi="宋体"/>
      <w:szCs w:val="20"/>
    </w:rPr>
  </w:style>
  <w:style w:type="paragraph" w:customStyle="1" w:styleId="44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6">
    <w:name w:val="Char Char Char Char Char Char Char Char Char Char Char1 Char"/>
    <w:basedOn w:val="1"/>
    <w:qFormat/>
    <w:uiPriority w:val="0"/>
    <w:pPr>
      <w:adjustRightInd/>
    </w:pPr>
    <w:rPr>
      <w:rFonts w:ascii="Tahoma" w:hAnsi="Tahoma"/>
      <w:sz w:val="24"/>
    </w:rPr>
  </w:style>
  <w:style w:type="paragraph" w:customStyle="1" w:styleId="447">
    <w:name w:val="Char Char Char Char11"/>
    <w:basedOn w:val="1"/>
    <w:qFormat/>
    <w:uiPriority w:val="0"/>
    <w:rPr>
      <w:rFonts w:ascii="Tahoma" w:hAnsi="Tahoma"/>
      <w:sz w:val="24"/>
      <w:szCs w:val="20"/>
    </w:rPr>
  </w:style>
  <w:style w:type="paragraph" w:customStyle="1" w:styleId="44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9">
    <w:name w:val="Char Char Char Char"/>
    <w:basedOn w:val="1"/>
    <w:qFormat/>
    <w:uiPriority w:val="0"/>
    <w:rPr>
      <w:rFonts w:ascii="Tahoma" w:hAnsi="Tahoma"/>
      <w:sz w:val="24"/>
      <w:szCs w:val="20"/>
    </w:rPr>
  </w:style>
  <w:style w:type="paragraph" w:customStyle="1" w:styleId="45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51">
    <w:name w:val="Char19"/>
    <w:basedOn w:val="1"/>
    <w:qFormat/>
    <w:uiPriority w:val="0"/>
    <w:pPr>
      <w:adjustRightInd/>
    </w:pPr>
    <w:rPr>
      <w:szCs w:val="20"/>
    </w:rPr>
  </w:style>
  <w:style w:type="paragraph" w:customStyle="1" w:styleId="45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54">
    <w:name w:val="_Style 5"/>
    <w:basedOn w:val="1"/>
    <w:qFormat/>
    <w:uiPriority w:val="34"/>
    <w:pPr>
      <w:adjustRightInd/>
      <w:ind w:firstLine="420" w:firstLineChars="200"/>
    </w:pPr>
    <w:rPr>
      <w:rFonts w:eastAsia="仿宋_GB2312"/>
      <w:sz w:val="28"/>
    </w:rPr>
  </w:style>
  <w:style w:type="paragraph" w:customStyle="1" w:styleId="45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8">
    <w:name w:val="标书表格字体格式"/>
    <w:next w:val="452"/>
    <w:qFormat/>
    <w:uiPriority w:val="0"/>
    <w:rPr>
      <w:rFonts w:ascii="Times New Roman" w:hAnsi="Times New Roman" w:eastAsia="宋体" w:cs="Times New Roman"/>
      <w:kern w:val="2"/>
      <w:sz w:val="21"/>
      <w:szCs w:val="24"/>
      <w:lang w:val="en-US" w:eastAsia="zh-CN" w:bidi="ar-SA"/>
    </w:rPr>
  </w:style>
  <w:style w:type="paragraph" w:customStyle="1" w:styleId="45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6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1">
    <w:name w:val="修订3"/>
    <w:qFormat/>
    <w:uiPriority w:val="0"/>
    <w:rPr>
      <w:rFonts w:ascii="Times New Roman" w:hAnsi="Times New Roman" w:eastAsia="宋体" w:cs="Times New Roman"/>
      <w:kern w:val="2"/>
      <w:sz w:val="21"/>
      <w:lang w:val="en-US" w:eastAsia="zh-CN" w:bidi="ar-SA"/>
    </w:rPr>
  </w:style>
  <w:style w:type="paragraph" w:customStyle="1" w:styleId="462">
    <w:name w:val="CSS1级正文 Char"/>
    <w:basedOn w:val="23"/>
    <w:qFormat/>
    <w:uiPriority w:val="0"/>
    <w:pPr>
      <w:snapToGrid w:val="0"/>
      <w:ind w:firstLine="480" w:firstLineChars="200"/>
    </w:pPr>
    <w:rPr>
      <w:rFonts w:ascii="Times New Roman"/>
      <w:szCs w:val="24"/>
      <w:lang w:val="en-US"/>
    </w:rPr>
  </w:style>
  <w:style w:type="paragraph" w:customStyle="1" w:styleId="46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4">
    <w:name w:val="表文字"/>
    <w:qFormat/>
    <w:uiPriority w:val="0"/>
    <w:rPr>
      <w:rFonts w:ascii="宋体" w:hAnsi="Times New Roman" w:eastAsia="宋体" w:cs="Times New Roman"/>
      <w:kern w:val="2"/>
      <w:lang w:val="en-US" w:eastAsia="zh-CN" w:bidi="ar-SA"/>
    </w:rPr>
  </w:style>
  <w:style w:type="paragraph" w:customStyle="1" w:styleId="465">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8">
    <w:name w:val="Char Char Char Char Char Char Char Char2"/>
    <w:basedOn w:val="1"/>
    <w:qFormat/>
    <w:uiPriority w:val="0"/>
    <w:pPr>
      <w:tabs>
        <w:tab w:val="left" w:pos="360"/>
      </w:tabs>
    </w:pPr>
    <w:rPr>
      <w:sz w:val="24"/>
      <w:szCs w:val="20"/>
    </w:rPr>
  </w:style>
  <w:style w:type="paragraph" w:customStyle="1" w:styleId="46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7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7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7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4">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7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7">
    <w:name w:val="p0"/>
    <w:basedOn w:val="1"/>
    <w:qFormat/>
    <w:uiPriority w:val="0"/>
    <w:pPr>
      <w:widowControl/>
      <w:adjustRightInd/>
    </w:pPr>
    <w:rPr>
      <w:kern w:val="0"/>
      <w:szCs w:val="21"/>
    </w:rPr>
  </w:style>
  <w:style w:type="paragraph" w:customStyle="1" w:styleId="478">
    <w:name w:val="Char6"/>
    <w:basedOn w:val="1"/>
    <w:qFormat/>
    <w:uiPriority w:val="0"/>
    <w:rPr>
      <w:rFonts w:ascii="仿宋_GB2312" w:eastAsia="仿宋_GB2312"/>
      <w:b/>
      <w:sz w:val="32"/>
      <w:szCs w:val="32"/>
    </w:rPr>
  </w:style>
  <w:style w:type="paragraph" w:customStyle="1" w:styleId="479">
    <w:name w:val="Char111"/>
    <w:basedOn w:val="1"/>
    <w:qFormat/>
    <w:uiPriority w:val="0"/>
    <w:rPr>
      <w:rFonts w:ascii="仿宋_GB2312" w:eastAsia="仿宋_GB2312"/>
      <w:b/>
      <w:sz w:val="32"/>
      <w:szCs w:val="32"/>
    </w:rPr>
  </w:style>
  <w:style w:type="paragraph" w:customStyle="1" w:styleId="480">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8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8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83">
    <w:name w:val="Char1 Char Char Char2"/>
    <w:basedOn w:val="1"/>
    <w:qFormat/>
    <w:uiPriority w:val="0"/>
    <w:pPr>
      <w:adjustRightInd/>
      <w:ind w:firstLine="200" w:firstLineChars="200"/>
    </w:pPr>
    <w:rPr>
      <w:rFonts w:ascii="Tahoma" w:hAnsi="Tahoma"/>
      <w:sz w:val="24"/>
      <w:szCs w:val="20"/>
    </w:rPr>
  </w:style>
  <w:style w:type="paragraph" w:customStyle="1" w:styleId="48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5">
    <w:name w:val="Char Char Char Char Char Char Char2"/>
    <w:basedOn w:val="1"/>
    <w:qFormat/>
    <w:uiPriority w:val="0"/>
    <w:rPr>
      <w:rFonts w:ascii="仿宋_GB2312" w:eastAsia="仿宋_GB2312"/>
      <w:b/>
      <w:sz w:val="32"/>
      <w:szCs w:val="32"/>
    </w:rPr>
  </w:style>
  <w:style w:type="paragraph" w:customStyle="1" w:styleId="486">
    <w:name w:val="五级条标题"/>
    <w:basedOn w:val="487"/>
    <w:next w:val="334"/>
    <w:qFormat/>
    <w:uiPriority w:val="0"/>
    <w:pPr>
      <w:tabs>
        <w:tab w:val="left" w:pos="1260"/>
        <w:tab w:val="left" w:pos="1680"/>
        <w:tab w:val="left" w:pos="2100"/>
        <w:tab w:val="left" w:pos="2940"/>
        <w:tab w:val="left" w:pos="3360"/>
      </w:tabs>
      <w:ind w:left="3360"/>
      <w:outlineLvl w:val="6"/>
    </w:pPr>
  </w:style>
  <w:style w:type="paragraph" w:customStyle="1" w:styleId="487">
    <w:name w:val="四级条标题"/>
    <w:basedOn w:val="349"/>
    <w:next w:val="334"/>
    <w:qFormat/>
    <w:uiPriority w:val="0"/>
    <w:pPr>
      <w:tabs>
        <w:tab w:val="left" w:pos="2940"/>
        <w:tab w:val="clear" w:pos="1260"/>
        <w:tab w:val="clear" w:pos="1680"/>
        <w:tab w:val="clear" w:pos="2100"/>
        <w:tab w:val="clear" w:pos="2520"/>
      </w:tabs>
      <w:ind w:left="2940"/>
      <w:outlineLvl w:val="5"/>
    </w:pPr>
  </w:style>
  <w:style w:type="paragraph" w:customStyle="1" w:styleId="48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9">
    <w:name w:val="Char23"/>
    <w:basedOn w:val="1"/>
    <w:qFormat/>
    <w:uiPriority w:val="0"/>
    <w:rPr>
      <w:rFonts w:ascii="仿宋_GB2312" w:eastAsia="仿宋_GB2312"/>
      <w:b/>
      <w:sz w:val="32"/>
      <w:szCs w:val="32"/>
    </w:rPr>
  </w:style>
  <w:style w:type="paragraph" w:customStyle="1" w:styleId="49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9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92">
    <w:name w:val="首行缩进"/>
    <w:basedOn w:val="1"/>
    <w:qFormat/>
    <w:uiPriority w:val="0"/>
    <w:pPr>
      <w:spacing w:line="360" w:lineRule="auto"/>
      <w:ind w:firstLine="480" w:firstLineChars="200"/>
    </w:pPr>
    <w:rPr>
      <w:rFonts w:ascii="宋体"/>
      <w:sz w:val="24"/>
      <w:szCs w:val="20"/>
    </w:rPr>
  </w:style>
  <w:style w:type="paragraph" w:customStyle="1" w:styleId="49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4">
    <w:name w:val="单元格左对齐"/>
    <w:basedOn w:val="1"/>
    <w:qFormat/>
    <w:uiPriority w:val="0"/>
    <w:pPr>
      <w:adjustRightInd/>
      <w:spacing w:line="360" w:lineRule="auto"/>
    </w:pPr>
    <w:rPr>
      <w:sz w:val="24"/>
    </w:rPr>
  </w:style>
  <w:style w:type="paragraph" w:customStyle="1" w:styleId="495">
    <w:name w:val="正文主体"/>
    <w:basedOn w:val="318"/>
    <w:qFormat/>
    <w:uiPriority w:val="0"/>
  </w:style>
  <w:style w:type="paragraph" w:customStyle="1" w:styleId="49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9">
    <w:name w:val="正文（首行缩进2字符）"/>
    <w:basedOn w:val="1"/>
    <w:qFormat/>
    <w:uiPriority w:val="0"/>
    <w:pPr>
      <w:adjustRightInd/>
      <w:spacing w:line="360" w:lineRule="auto"/>
      <w:ind w:firstLine="480" w:firstLineChars="200"/>
    </w:pPr>
    <w:rPr>
      <w:sz w:val="24"/>
      <w:szCs w:val="20"/>
    </w:rPr>
  </w:style>
  <w:style w:type="paragraph" w:customStyle="1" w:styleId="500">
    <w:name w:val="P1"/>
    <w:basedOn w:val="1"/>
    <w:qFormat/>
    <w:uiPriority w:val="0"/>
    <w:pPr>
      <w:adjustRightInd/>
      <w:spacing w:line="288" w:lineRule="auto"/>
      <w:ind w:firstLine="425" w:firstLineChars="200"/>
    </w:pPr>
  </w:style>
  <w:style w:type="paragraph" w:customStyle="1" w:styleId="501">
    <w:name w:val="列表内容"/>
    <w:basedOn w:val="1"/>
    <w:next w:val="1"/>
    <w:qFormat/>
    <w:uiPriority w:val="0"/>
    <w:pPr>
      <w:widowControl/>
      <w:tabs>
        <w:tab w:val="left" w:pos="840"/>
      </w:tabs>
      <w:ind w:left="840" w:hanging="420"/>
      <w:jc w:val="left"/>
    </w:pPr>
    <w:rPr>
      <w:kern w:val="0"/>
      <w:sz w:val="18"/>
    </w:rPr>
  </w:style>
  <w:style w:type="paragraph" w:customStyle="1" w:styleId="502">
    <w:name w:val="Char Char11 Char Char Char1"/>
    <w:basedOn w:val="1"/>
    <w:qFormat/>
    <w:uiPriority w:val="6"/>
    <w:pPr>
      <w:spacing w:line="360" w:lineRule="auto"/>
    </w:pPr>
    <w:rPr>
      <w:szCs w:val="20"/>
    </w:rPr>
  </w:style>
  <w:style w:type="paragraph" w:customStyle="1" w:styleId="50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4">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8">
    <w:name w:val="默认段落字体 Para Char Char Char Char"/>
    <w:basedOn w:val="1"/>
    <w:qFormat/>
    <w:uiPriority w:val="0"/>
    <w:pPr>
      <w:spacing w:line="360" w:lineRule="auto"/>
    </w:pPr>
    <w:rPr>
      <w:szCs w:val="20"/>
    </w:rPr>
  </w:style>
  <w:style w:type="paragraph" w:customStyle="1" w:styleId="50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1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11">
    <w:name w:val="Char2 Char Char Char2"/>
    <w:basedOn w:val="1"/>
    <w:qFormat/>
    <w:uiPriority w:val="0"/>
    <w:rPr>
      <w:rFonts w:ascii="仿宋_GB2312" w:eastAsia="仿宋_GB2312"/>
      <w:b/>
      <w:sz w:val="32"/>
      <w:szCs w:val="32"/>
    </w:rPr>
  </w:style>
  <w:style w:type="paragraph" w:customStyle="1" w:styleId="51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4">
    <w:name w:val="正文 首行缩进:  2 字符 Char"/>
    <w:basedOn w:val="1"/>
    <w:qFormat/>
    <w:uiPriority w:val="0"/>
    <w:pPr>
      <w:adjustRightInd/>
      <w:spacing w:line="360" w:lineRule="auto"/>
      <w:ind w:firstLine="480"/>
    </w:pPr>
    <w:rPr>
      <w:rFonts w:cs="宋体"/>
      <w:sz w:val="24"/>
      <w:szCs w:val="20"/>
    </w:rPr>
  </w:style>
  <w:style w:type="paragraph" w:customStyle="1" w:styleId="515">
    <w:name w:val="Char Char4 Char Char"/>
    <w:basedOn w:val="1"/>
    <w:qFormat/>
    <w:uiPriority w:val="0"/>
    <w:pPr>
      <w:widowControl/>
      <w:adjustRightInd/>
      <w:spacing w:after="160" w:line="240" w:lineRule="exact"/>
      <w:jc w:val="left"/>
    </w:pPr>
  </w:style>
  <w:style w:type="paragraph" w:customStyle="1" w:styleId="51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7">
    <w:name w:val="Char Char11 Char Char Char2"/>
    <w:basedOn w:val="1"/>
    <w:qFormat/>
    <w:uiPriority w:val="0"/>
    <w:pPr>
      <w:spacing w:line="360" w:lineRule="auto"/>
    </w:pPr>
    <w:rPr>
      <w:szCs w:val="20"/>
    </w:rPr>
  </w:style>
  <w:style w:type="paragraph" w:customStyle="1" w:styleId="51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2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2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4">
    <w:name w:val="Char311"/>
    <w:basedOn w:val="1"/>
    <w:qFormat/>
    <w:uiPriority w:val="0"/>
    <w:pPr>
      <w:adjustRightInd/>
      <w:ind w:firstLine="200" w:firstLineChars="200"/>
    </w:pPr>
    <w:rPr>
      <w:rFonts w:ascii="Tahoma" w:hAnsi="Tahoma"/>
      <w:sz w:val="24"/>
      <w:szCs w:val="20"/>
    </w:rPr>
  </w:style>
  <w:style w:type="paragraph" w:customStyle="1" w:styleId="52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7">
    <w:name w:val="正文 内标"/>
    <w:basedOn w:val="443"/>
    <w:qFormat/>
    <w:uiPriority w:val="0"/>
    <w:pPr>
      <w:tabs>
        <w:tab w:val="left" w:pos="0"/>
      </w:tabs>
      <w:ind w:left="900" w:firstLine="0" w:firstLineChars="0"/>
    </w:pPr>
  </w:style>
  <w:style w:type="paragraph" w:customStyle="1" w:styleId="528">
    <w:name w:val="Bulleted List"/>
    <w:basedOn w:val="1"/>
    <w:qFormat/>
    <w:uiPriority w:val="0"/>
    <w:pPr>
      <w:tabs>
        <w:tab w:val="left" w:pos="1260"/>
      </w:tabs>
      <w:adjustRightInd/>
      <w:ind w:left="1260" w:hanging="420"/>
    </w:pPr>
  </w:style>
  <w:style w:type="paragraph" w:customStyle="1" w:styleId="52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30">
    <w:name w:val="样式 左侧:  0.85 厘米"/>
    <w:basedOn w:val="1"/>
    <w:qFormat/>
    <w:uiPriority w:val="2"/>
    <w:pPr>
      <w:adjustRightInd/>
      <w:spacing w:line="360" w:lineRule="auto"/>
    </w:pPr>
    <w:rPr>
      <w:rFonts w:cs="宋体"/>
      <w:sz w:val="24"/>
      <w:szCs w:val="20"/>
    </w:rPr>
  </w:style>
  <w:style w:type="paragraph" w:customStyle="1" w:styleId="531">
    <w:name w:val="Char Char Char Char Char Char Char Char Char Char Char Char1 Char"/>
    <w:basedOn w:val="1"/>
    <w:qFormat/>
    <w:uiPriority w:val="0"/>
    <w:rPr>
      <w:rFonts w:ascii="Tahoma" w:hAnsi="Tahoma" w:cs="仿宋_GB2312"/>
      <w:sz w:val="24"/>
      <w:szCs w:val="20"/>
    </w:rPr>
  </w:style>
  <w:style w:type="paragraph" w:customStyle="1" w:styleId="53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535">
    <w:name w:val="Char Char1 Char Char Char Char Char Char"/>
    <w:basedOn w:val="1"/>
    <w:qFormat/>
    <w:uiPriority w:val="0"/>
    <w:rPr>
      <w:rFonts w:ascii="仿宋_GB2312" w:eastAsia="仿宋_GB2312"/>
      <w:b/>
      <w:sz w:val="32"/>
      <w:szCs w:val="20"/>
    </w:rPr>
  </w:style>
  <w:style w:type="paragraph" w:customStyle="1" w:styleId="53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7">
    <w:name w:val="Char Char1 Char Char Char Char Char Char2"/>
    <w:basedOn w:val="1"/>
    <w:qFormat/>
    <w:uiPriority w:val="0"/>
    <w:rPr>
      <w:rFonts w:ascii="仿宋_GB2312" w:eastAsia="仿宋_GB2312"/>
      <w:b/>
      <w:sz w:val="32"/>
      <w:szCs w:val="20"/>
    </w:rPr>
  </w:style>
  <w:style w:type="paragraph" w:customStyle="1" w:styleId="53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4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4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7">
    <w:name w:val="Char31"/>
    <w:basedOn w:val="1"/>
    <w:qFormat/>
    <w:uiPriority w:val="0"/>
    <w:pPr>
      <w:adjustRightInd/>
    </w:pPr>
    <w:rPr>
      <w:rFonts w:ascii="仿宋_GB2312" w:eastAsia="仿宋_GB2312"/>
      <w:b/>
      <w:sz w:val="32"/>
      <w:szCs w:val="32"/>
    </w:rPr>
  </w:style>
  <w:style w:type="paragraph" w:customStyle="1" w:styleId="548">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5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51">
    <w:name w:val="Char Char1"/>
    <w:basedOn w:val="1"/>
    <w:qFormat/>
    <w:uiPriority w:val="0"/>
    <w:pPr>
      <w:widowControl/>
      <w:spacing w:after="160" w:line="240" w:lineRule="exact"/>
      <w:jc w:val="left"/>
    </w:pPr>
    <w:rPr>
      <w:rFonts w:eastAsia="仿宋_GB2312"/>
      <w:sz w:val="28"/>
    </w:rPr>
  </w:style>
  <w:style w:type="paragraph" w:customStyle="1" w:styleId="552">
    <w:name w:val="Char21"/>
    <w:basedOn w:val="1"/>
    <w:qFormat/>
    <w:uiPriority w:val="0"/>
    <w:pPr>
      <w:adjustRightInd/>
      <w:ind w:firstLine="200" w:firstLineChars="200"/>
    </w:pPr>
    <w:rPr>
      <w:rFonts w:ascii="仿宋_GB2312" w:eastAsia="仿宋_GB2312"/>
      <w:b/>
      <w:sz w:val="32"/>
      <w:szCs w:val="32"/>
    </w:rPr>
  </w:style>
  <w:style w:type="paragraph" w:customStyle="1" w:styleId="553">
    <w:name w:val="列表段落11"/>
    <w:basedOn w:val="1"/>
    <w:qFormat/>
    <w:uiPriority w:val="34"/>
    <w:pPr>
      <w:adjustRightInd/>
      <w:ind w:right="238" w:firstLine="420"/>
    </w:pPr>
    <w:rPr>
      <w:rFonts w:ascii="Calibri" w:hAnsi="Calibri"/>
      <w:sz w:val="24"/>
    </w:rPr>
  </w:style>
  <w:style w:type="paragraph" w:customStyle="1" w:styleId="554">
    <w:name w:val="Char Char110"/>
    <w:basedOn w:val="1"/>
    <w:qFormat/>
    <w:uiPriority w:val="6"/>
    <w:pPr>
      <w:spacing w:line="360" w:lineRule="auto"/>
    </w:pPr>
    <w:rPr>
      <w:rFonts w:ascii="Tahoma" w:hAnsi="Tahoma"/>
      <w:sz w:val="24"/>
      <w:szCs w:val="20"/>
    </w:rPr>
  </w:style>
  <w:style w:type="paragraph" w:customStyle="1" w:styleId="55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9">
    <w:name w:val="Char Char Char Char Char Char Char Char Char Char Char Char1 Char2"/>
    <w:basedOn w:val="1"/>
    <w:qFormat/>
    <w:uiPriority w:val="0"/>
    <w:rPr>
      <w:rFonts w:ascii="Tahoma" w:hAnsi="Tahoma" w:cs="仿宋_GB2312"/>
      <w:sz w:val="24"/>
      <w:szCs w:val="20"/>
    </w:rPr>
  </w:style>
  <w:style w:type="paragraph" w:customStyle="1" w:styleId="56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6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62">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56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4">
    <w:name w:val="_Style 12"/>
    <w:basedOn w:val="18"/>
    <w:qFormat/>
    <w:uiPriority w:val="0"/>
    <w:pPr>
      <w:snapToGrid w:val="0"/>
      <w:spacing w:line="360" w:lineRule="auto"/>
    </w:pPr>
  </w:style>
  <w:style w:type="paragraph" w:customStyle="1" w:styleId="56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7">
    <w:name w:val="_Style 94"/>
    <w:basedOn w:val="1"/>
    <w:next w:val="111"/>
    <w:qFormat/>
    <w:uiPriority w:val="34"/>
    <w:pPr>
      <w:adjustRightInd/>
      <w:spacing w:line="360" w:lineRule="auto"/>
      <w:ind w:firstLine="200" w:firstLineChars="200"/>
    </w:pPr>
    <w:rPr>
      <w:rFonts w:ascii="Calibri" w:hAnsi="Calibri"/>
      <w:sz w:val="28"/>
      <w:szCs w:val="20"/>
    </w:rPr>
  </w:style>
  <w:style w:type="paragraph" w:customStyle="1" w:styleId="56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7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71">
    <w:name w:val="3级标题"/>
    <w:basedOn w:val="366"/>
    <w:qFormat/>
    <w:uiPriority w:val="0"/>
    <w:pPr>
      <w:outlineLvl w:val="2"/>
    </w:pPr>
  </w:style>
  <w:style w:type="paragraph" w:customStyle="1" w:styleId="57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3">
    <w:name w:val="Char1 Char Char Char3"/>
    <w:basedOn w:val="1"/>
    <w:qFormat/>
    <w:uiPriority w:val="0"/>
    <w:pPr>
      <w:adjustRightInd/>
      <w:ind w:firstLine="200" w:firstLineChars="200"/>
    </w:pPr>
    <w:rPr>
      <w:rFonts w:ascii="Tahoma" w:hAnsi="Tahoma"/>
      <w:sz w:val="24"/>
      <w:szCs w:val="20"/>
    </w:rPr>
  </w:style>
  <w:style w:type="paragraph" w:customStyle="1" w:styleId="57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5">
    <w:name w:val="MM Empty"/>
    <w:basedOn w:val="1"/>
    <w:qFormat/>
    <w:uiPriority w:val="0"/>
    <w:pPr>
      <w:adjustRightInd/>
    </w:pPr>
  </w:style>
  <w:style w:type="paragraph" w:customStyle="1" w:styleId="576">
    <w:name w:val="Char24"/>
    <w:basedOn w:val="1"/>
    <w:qFormat/>
    <w:uiPriority w:val="0"/>
    <w:rPr>
      <w:rFonts w:ascii="仿宋_GB2312" w:eastAsia="仿宋_GB2312"/>
      <w:b/>
      <w:sz w:val="32"/>
      <w:szCs w:val="32"/>
    </w:rPr>
  </w:style>
  <w:style w:type="paragraph" w:customStyle="1" w:styleId="577">
    <w:name w:val="正文箭头"/>
    <w:basedOn w:val="232"/>
    <w:qFormat/>
    <w:uiPriority w:val="0"/>
  </w:style>
  <w:style w:type="paragraph" w:customStyle="1" w:styleId="578">
    <w:name w:val="U_编号2"/>
    <w:basedOn w:val="1"/>
    <w:qFormat/>
    <w:uiPriority w:val="0"/>
    <w:pPr>
      <w:tabs>
        <w:tab w:val="left" w:pos="785"/>
      </w:tabs>
      <w:adjustRightInd/>
      <w:spacing w:beforeLines="10" w:afterLines="10" w:line="300" w:lineRule="auto"/>
    </w:pPr>
    <w:rPr>
      <w:sz w:val="24"/>
    </w:rPr>
  </w:style>
  <w:style w:type="paragraph" w:customStyle="1" w:styleId="57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1">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82">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3">
    <w:name w:val="_Style 1"/>
    <w:basedOn w:val="1"/>
    <w:qFormat/>
    <w:uiPriority w:val="34"/>
    <w:pPr>
      <w:adjustRightInd/>
      <w:ind w:firstLine="420" w:firstLineChars="200"/>
    </w:pPr>
    <w:rPr>
      <w:rFonts w:eastAsia="仿宋_GB2312"/>
      <w:sz w:val="28"/>
    </w:rPr>
  </w:style>
  <w:style w:type="paragraph" w:customStyle="1" w:styleId="584">
    <w:name w:val="表格 内容"/>
    <w:basedOn w:val="422"/>
    <w:qFormat/>
    <w:uiPriority w:val="0"/>
    <w:rPr>
      <w:b w:val="0"/>
      <w:sz w:val="20"/>
    </w:rPr>
  </w:style>
  <w:style w:type="paragraph" w:customStyle="1" w:styleId="585">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7">
    <w:name w:val="数字标题5"/>
    <w:basedOn w:val="6"/>
    <w:next w:val="1"/>
    <w:qFormat/>
    <w:uiPriority w:val="0"/>
    <w:pPr>
      <w:tabs>
        <w:tab w:val="left" w:pos="1080"/>
        <w:tab w:val="clear" w:pos="1008"/>
      </w:tabs>
      <w:ind w:left="1080" w:hanging="1080"/>
    </w:pPr>
  </w:style>
  <w:style w:type="paragraph" w:customStyle="1" w:styleId="588">
    <w:name w:val="数字标题1"/>
    <w:basedOn w:val="3"/>
    <w:next w:val="1"/>
    <w:qFormat/>
    <w:uiPriority w:val="0"/>
    <w:pPr>
      <w:tabs>
        <w:tab w:val="left" w:pos="480"/>
        <w:tab w:val="clear" w:pos="432"/>
      </w:tabs>
      <w:ind w:left="480" w:hanging="480"/>
    </w:pPr>
  </w:style>
  <w:style w:type="paragraph" w:customStyle="1" w:styleId="58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9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9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9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5">
    <w:name w:val="0"/>
    <w:basedOn w:val="1"/>
    <w:qFormat/>
    <w:uiPriority w:val="0"/>
    <w:pPr>
      <w:widowControl/>
    </w:pPr>
    <w:rPr>
      <w:kern w:val="0"/>
      <w:sz w:val="24"/>
      <w:szCs w:val="20"/>
    </w:rPr>
  </w:style>
  <w:style w:type="paragraph" w:customStyle="1" w:styleId="596">
    <w:name w:val="Char Char113"/>
    <w:basedOn w:val="1"/>
    <w:qFormat/>
    <w:uiPriority w:val="0"/>
    <w:pPr>
      <w:widowControl/>
      <w:spacing w:after="160" w:line="240" w:lineRule="exact"/>
      <w:jc w:val="left"/>
    </w:pPr>
    <w:rPr>
      <w:rFonts w:eastAsia="仿宋_GB2312"/>
      <w:sz w:val="28"/>
    </w:rPr>
  </w:style>
  <w:style w:type="paragraph" w:customStyle="1" w:styleId="59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8">
    <w:name w:val="_Style 8"/>
    <w:basedOn w:val="1"/>
    <w:qFormat/>
    <w:uiPriority w:val="34"/>
    <w:pPr>
      <w:adjustRightInd/>
      <w:ind w:firstLine="420" w:firstLineChars="200"/>
    </w:pPr>
    <w:rPr>
      <w:rFonts w:eastAsia="仿宋_GB2312"/>
      <w:sz w:val="28"/>
    </w:rPr>
  </w:style>
  <w:style w:type="paragraph" w:customStyle="1" w:styleId="59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00">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60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4">
    <w:name w:val="Char Char112"/>
    <w:basedOn w:val="1"/>
    <w:qFormat/>
    <w:uiPriority w:val="6"/>
    <w:pPr>
      <w:widowControl/>
      <w:spacing w:after="160" w:line="240" w:lineRule="exact"/>
      <w:jc w:val="left"/>
    </w:pPr>
    <w:rPr>
      <w:rFonts w:eastAsia="仿宋_GB2312"/>
      <w:sz w:val="28"/>
    </w:rPr>
  </w:style>
  <w:style w:type="paragraph" w:customStyle="1" w:styleId="605">
    <w:name w:val="正文 图"/>
    <w:basedOn w:val="137"/>
    <w:qFormat/>
    <w:uiPriority w:val="0"/>
    <w:pPr>
      <w:adjustRightInd/>
      <w:spacing w:before="0"/>
      <w:ind w:firstLine="0"/>
      <w:jc w:val="center"/>
    </w:pPr>
    <w:rPr>
      <w:rFonts w:ascii="微软雅黑" w:hAnsi="微软雅黑"/>
    </w:rPr>
  </w:style>
  <w:style w:type="paragraph" w:customStyle="1" w:styleId="60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8">
    <w:name w:val="Thf"/>
    <w:basedOn w:val="256"/>
    <w:qFormat/>
    <w:uiPriority w:val="0"/>
    <w:pPr>
      <w:ind w:left="0"/>
    </w:pPr>
  </w:style>
  <w:style w:type="paragraph" w:customStyle="1" w:styleId="60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1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11">
    <w:name w:val="注释"/>
    <w:basedOn w:val="1"/>
    <w:qFormat/>
    <w:uiPriority w:val="0"/>
    <w:pPr>
      <w:adjustRightInd/>
      <w:spacing w:line="360" w:lineRule="auto"/>
      <w:ind w:firstLine="480"/>
    </w:pPr>
    <w:rPr>
      <w:sz w:val="24"/>
    </w:rPr>
  </w:style>
  <w:style w:type="paragraph" w:customStyle="1" w:styleId="612">
    <w:name w:val="列出段落111"/>
    <w:basedOn w:val="1"/>
    <w:qFormat/>
    <w:uiPriority w:val="34"/>
    <w:pPr>
      <w:ind w:firstLine="420" w:firstLineChars="200"/>
    </w:pPr>
  </w:style>
  <w:style w:type="paragraph" w:customStyle="1" w:styleId="613">
    <w:name w:val="标准文本"/>
    <w:basedOn w:val="1"/>
    <w:link w:val="955"/>
    <w:qFormat/>
    <w:uiPriority w:val="0"/>
    <w:pPr>
      <w:adjustRightInd/>
      <w:spacing w:line="360" w:lineRule="auto"/>
      <w:ind w:firstLine="480" w:firstLineChars="200"/>
    </w:pPr>
    <w:rPr>
      <w:rFonts w:cs="宋体"/>
      <w:sz w:val="24"/>
      <w:szCs w:val="20"/>
    </w:rPr>
  </w:style>
  <w:style w:type="paragraph" w:customStyle="1" w:styleId="614">
    <w:name w:val="_Style 947"/>
    <w:basedOn w:val="1"/>
    <w:next w:val="111"/>
    <w:qFormat/>
    <w:uiPriority w:val="34"/>
    <w:pPr>
      <w:adjustRightInd/>
      <w:ind w:firstLine="420" w:firstLineChars="200"/>
    </w:pPr>
  </w:style>
  <w:style w:type="paragraph" w:customStyle="1" w:styleId="615">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6">
    <w:name w:val="纯文本2"/>
    <w:basedOn w:val="1"/>
    <w:qFormat/>
    <w:uiPriority w:val="0"/>
    <w:pPr>
      <w:adjustRightInd/>
      <w:snapToGrid w:val="0"/>
      <w:jc w:val="left"/>
    </w:pPr>
    <w:rPr>
      <w:rFonts w:ascii="Century Gothic" w:hAnsi="楷体_GB2312" w:eastAsia="Century Gothic"/>
      <w:szCs w:val="20"/>
    </w:rPr>
  </w:style>
  <w:style w:type="paragraph" w:customStyle="1" w:styleId="617">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8">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9">
    <w:name w:val="节"/>
    <w:basedOn w:val="2"/>
    <w:qFormat/>
    <w:uiPriority w:val="0"/>
    <w:pPr>
      <w:tabs>
        <w:tab w:val="clear" w:pos="432"/>
      </w:tabs>
      <w:spacing w:before="160" w:after="160" w:line="720" w:lineRule="exact"/>
      <w:jc w:val="center"/>
    </w:pPr>
    <w:rPr>
      <w:rFonts w:ascii="Arial" w:hAnsi="Arial" w:eastAsia="楷体"/>
      <w:color w:val="000000"/>
      <w:spacing w:val="14"/>
      <w:kern w:val="24"/>
      <w:sz w:val="28"/>
      <w:szCs w:val="20"/>
      <w:lang w:val="en-US"/>
    </w:rPr>
  </w:style>
  <w:style w:type="paragraph" w:customStyle="1" w:styleId="620">
    <w:name w:val="Blockquote"/>
    <w:basedOn w:val="1"/>
    <w:qFormat/>
    <w:uiPriority w:val="0"/>
    <w:pPr>
      <w:autoSpaceDE w:val="0"/>
      <w:autoSpaceDN w:val="0"/>
      <w:spacing w:before="100" w:after="100"/>
      <w:ind w:left="360" w:right="360"/>
      <w:jc w:val="left"/>
    </w:pPr>
    <w:rPr>
      <w:kern w:val="0"/>
      <w:sz w:val="24"/>
      <w:szCs w:val="20"/>
    </w:rPr>
  </w:style>
  <w:style w:type="paragraph" w:customStyle="1" w:styleId="621">
    <w:name w:val="p1"/>
    <w:basedOn w:val="1"/>
    <w:qFormat/>
    <w:uiPriority w:val="0"/>
    <w:pPr>
      <w:widowControl/>
      <w:adjustRightInd/>
      <w:jc w:val="left"/>
    </w:pPr>
    <w:rPr>
      <w:rFonts w:ascii=".PingFang SC" w:eastAsia=".PingFang SC"/>
      <w:color w:val="454545"/>
      <w:kern w:val="0"/>
      <w:sz w:val="18"/>
      <w:szCs w:val="18"/>
    </w:rPr>
  </w:style>
  <w:style w:type="paragraph" w:customStyle="1" w:styleId="622">
    <w:name w:val="Table Paragraph"/>
    <w:basedOn w:val="1"/>
    <w:qFormat/>
    <w:uiPriority w:val="0"/>
    <w:pPr>
      <w:adjustRightInd/>
      <w:jc w:val="left"/>
    </w:pPr>
    <w:rPr>
      <w:rFonts w:ascii="Calibri" w:hAnsi="Calibri"/>
      <w:kern w:val="0"/>
      <w:sz w:val="22"/>
      <w:szCs w:val="22"/>
      <w:lang w:eastAsia="en-US"/>
    </w:rPr>
  </w:style>
  <w:style w:type="paragraph" w:customStyle="1" w:styleId="62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4">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5">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6">
    <w:name w:val="[Normal]"/>
    <w:qFormat/>
    <w:uiPriority w:val="0"/>
    <w:rPr>
      <w:rFonts w:ascii="宋体" w:hAnsi="宋体" w:eastAsia="宋体" w:cs="Times New Roman"/>
      <w:sz w:val="24"/>
      <w:szCs w:val="22"/>
      <w:lang w:val="zh-CN" w:eastAsia="zh-CN" w:bidi="ar-SA"/>
    </w:rPr>
  </w:style>
  <w:style w:type="paragraph" w:customStyle="1" w:styleId="627">
    <w:name w:val="No Spacing1"/>
    <w:qFormat/>
    <w:uiPriority w:val="0"/>
    <w:rPr>
      <w:rFonts w:ascii="Times New Roman" w:hAnsi="Times New Roman" w:eastAsia="??" w:cs="宋体"/>
      <w:sz w:val="22"/>
      <w:szCs w:val="22"/>
      <w:lang w:val="en-US" w:eastAsia="en-US" w:bidi="ar-SA"/>
    </w:rPr>
  </w:style>
  <w:style w:type="paragraph" w:customStyle="1" w:styleId="62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9">
    <w:name w:val="Normal Indent1"/>
    <w:basedOn w:val="1"/>
    <w:qFormat/>
    <w:uiPriority w:val="0"/>
    <w:pPr>
      <w:ind w:firstLine="420"/>
    </w:pPr>
    <w:rPr>
      <w:szCs w:val="20"/>
    </w:rPr>
  </w:style>
  <w:style w:type="paragraph" w:customStyle="1" w:styleId="630">
    <w:name w:val="列出段落6"/>
    <w:basedOn w:val="1"/>
    <w:qFormat/>
    <w:uiPriority w:val="34"/>
    <w:pPr>
      <w:ind w:firstLine="420" w:firstLineChars="200"/>
    </w:pPr>
  </w:style>
  <w:style w:type="paragraph" w:customStyle="1" w:styleId="631">
    <w:name w:val="纯文本3"/>
    <w:basedOn w:val="1"/>
    <w:qFormat/>
    <w:uiPriority w:val="0"/>
    <w:pPr>
      <w:spacing w:beforeLines="50" w:afterLines="50" w:line="400" w:lineRule="exact"/>
    </w:pPr>
    <w:rPr>
      <w:rFonts w:ascii="宋体" w:hAnsi="Courier New"/>
      <w:sz w:val="24"/>
    </w:rPr>
  </w:style>
  <w:style w:type="paragraph" w:customStyle="1" w:styleId="632">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33">
    <w:name w:val="公文标2级"/>
    <w:basedOn w:val="1"/>
    <w:qFormat/>
    <w:uiPriority w:val="0"/>
    <w:rPr>
      <w:rFonts w:ascii="楷体_GB2312" w:hAnsi="楷体_GB2312" w:eastAsia="楷体" w:cs="楷体"/>
      <w:color w:val="000000"/>
      <w:kern w:val="1"/>
      <w:sz w:val="32"/>
    </w:rPr>
  </w:style>
  <w:style w:type="character" w:customStyle="1" w:styleId="634">
    <w:name w:val="表格非标题文字 Char"/>
    <w:link w:val="90"/>
    <w:qFormat/>
    <w:uiPriority w:val="0"/>
    <w:rPr>
      <w:rFonts w:ascii="Futura Bk" w:hAnsi="Futura Bk"/>
      <w:kern w:val="2"/>
      <w:sz w:val="18"/>
      <w:szCs w:val="21"/>
      <w:lang w:val="en-US" w:eastAsia="zh-CN" w:bidi="ar-SA"/>
    </w:rPr>
  </w:style>
  <w:style w:type="character" w:customStyle="1" w:styleId="635">
    <w:name w:val="*正文 Char"/>
    <w:link w:val="91"/>
    <w:qFormat/>
    <w:locked/>
    <w:uiPriority w:val="0"/>
    <w:rPr>
      <w:rFonts w:ascii="宋体" w:hAnsi="宋体"/>
      <w:sz w:val="24"/>
    </w:rPr>
  </w:style>
  <w:style w:type="character" w:customStyle="1" w:styleId="636">
    <w:name w:val="Char Char71"/>
    <w:semiHidden/>
    <w:qFormat/>
    <w:uiPriority w:val="0"/>
    <w:rPr>
      <w:rFonts w:eastAsia="宋体"/>
      <w:kern w:val="2"/>
      <w:sz w:val="21"/>
      <w:szCs w:val="24"/>
      <w:lang w:val="en-US" w:eastAsia="zh-CN" w:bidi="ar-SA"/>
    </w:rPr>
  </w:style>
  <w:style w:type="character" w:customStyle="1" w:styleId="637">
    <w:name w:val="Char Char6"/>
    <w:qFormat/>
    <w:uiPriority w:val="0"/>
    <w:rPr>
      <w:rFonts w:eastAsia="宋体"/>
      <w:kern w:val="2"/>
      <w:sz w:val="21"/>
      <w:szCs w:val="24"/>
      <w:lang w:val="en-US" w:eastAsia="zh-CN" w:bidi="ar-SA"/>
    </w:rPr>
  </w:style>
  <w:style w:type="character" w:customStyle="1" w:styleId="638">
    <w:name w:val="正文缩进 Char"/>
    <w:qFormat/>
    <w:uiPriority w:val="0"/>
    <w:rPr>
      <w:rFonts w:eastAsia="宋体"/>
      <w:kern w:val="2"/>
      <w:sz w:val="21"/>
      <w:lang w:val="en-US" w:eastAsia="zh-CN"/>
    </w:rPr>
  </w:style>
  <w:style w:type="character" w:customStyle="1" w:styleId="639">
    <w:name w:val="正文首行缩进 Char1"/>
    <w:qFormat/>
    <w:uiPriority w:val="0"/>
    <w:rPr>
      <w:rFonts w:ascii="宋体" w:hAnsi="Times New Roman" w:eastAsia="宋体" w:cs="Times New Roman"/>
      <w:snapToGrid w:val="0"/>
      <w:kern w:val="2"/>
      <w:sz w:val="24"/>
      <w:szCs w:val="21"/>
      <w:lang w:val="zh-CN"/>
    </w:rPr>
  </w:style>
  <w:style w:type="character" w:customStyle="1" w:styleId="640">
    <w:name w:val="Char Char28"/>
    <w:qFormat/>
    <w:uiPriority w:val="6"/>
    <w:rPr>
      <w:rFonts w:ascii="仿宋_GB2312" w:hAnsi="仿宋_GB2312" w:eastAsia="仿宋_GB2312"/>
      <w:kern w:val="1"/>
      <w:sz w:val="28"/>
    </w:rPr>
  </w:style>
  <w:style w:type="character" w:customStyle="1" w:styleId="64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42">
    <w:name w:val="Heading 1 Char"/>
    <w:qFormat/>
    <w:uiPriority w:val="6"/>
    <w:rPr>
      <w:rFonts w:ascii="Times New Roman" w:hAnsi="Times New Roman" w:eastAsia="黑体" w:cs="Times New Roman"/>
      <w:b/>
      <w:kern w:val="0"/>
      <w:sz w:val="24"/>
      <w:szCs w:val="24"/>
    </w:rPr>
  </w:style>
  <w:style w:type="character" w:customStyle="1" w:styleId="643">
    <w:name w:val="U_正文 Char"/>
    <w:link w:val="92"/>
    <w:qFormat/>
    <w:uiPriority w:val="0"/>
    <w:rPr>
      <w:sz w:val="24"/>
      <w:szCs w:val="24"/>
    </w:rPr>
  </w:style>
  <w:style w:type="character" w:customStyle="1" w:styleId="644">
    <w:name w:val="HTML 地址 Char1"/>
    <w:qFormat/>
    <w:uiPriority w:val="0"/>
    <w:rPr>
      <w:rFonts w:ascii="Times New Roman" w:hAnsi="Times New Roman" w:eastAsia="宋体" w:cs="Times New Roman"/>
      <w:i/>
      <w:iCs/>
      <w:szCs w:val="24"/>
    </w:rPr>
  </w:style>
  <w:style w:type="character" w:customStyle="1" w:styleId="645">
    <w:name w:val="批注主题 字符"/>
    <w:link w:val="61"/>
    <w:qFormat/>
    <w:uiPriority w:val="0"/>
    <w:rPr>
      <w:b/>
      <w:bCs/>
      <w:kern w:val="2"/>
      <w:sz w:val="21"/>
      <w:szCs w:val="24"/>
    </w:rPr>
  </w:style>
  <w:style w:type="character" w:customStyle="1" w:styleId="646">
    <w:name w:val="Char Char51"/>
    <w:qFormat/>
    <w:uiPriority w:val="0"/>
    <w:rPr>
      <w:rFonts w:ascii="宋体" w:hAnsi="Courier New" w:eastAsia="宋体"/>
      <w:kern w:val="2"/>
      <w:sz w:val="21"/>
      <w:lang w:val="en-US" w:eastAsia="zh-CN"/>
    </w:rPr>
  </w:style>
  <w:style w:type="character" w:customStyle="1" w:styleId="647">
    <w:name w:val="表正文 Char"/>
    <w:qFormat/>
    <w:uiPriority w:val="0"/>
    <w:rPr>
      <w:rFonts w:ascii="宋体" w:eastAsia="宋体"/>
      <w:snapToGrid w:val="0"/>
      <w:color w:val="000000"/>
      <w:kern w:val="28"/>
      <w:sz w:val="28"/>
      <w:lang w:val="en-US" w:eastAsia="zh-CN" w:bidi="ar-SA"/>
    </w:rPr>
  </w:style>
  <w:style w:type="character" w:customStyle="1" w:styleId="648">
    <w:name w:val="Char Char34"/>
    <w:qFormat/>
    <w:uiPriority w:val="6"/>
    <w:rPr>
      <w:b/>
      <w:kern w:val="1"/>
      <w:sz w:val="28"/>
      <w:szCs w:val="28"/>
    </w:rPr>
  </w:style>
  <w:style w:type="character" w:customStyle="1" w:styleId="64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50">
    <w:name w:val="哈哈正文 Char"/>
    <w:link w:val="93"/>
    <w:qFormat/>
    <w:uiPriority w:val="0"/>
    <w:rPr>
      <w:rFonts w:ascii="宋体" w:hAnsi="宋体" w:eastAsia="宋体"/>
      <w:kern w:val="2"/>
      <w:sz w:val="24"/>
      <w:lang w:bidi="ar-SA"/>
    </w:rPr>
  </w:style>
  <w:style w:type="character" w:customStyle="1" w:styleId="651">
    <w:name w:val="未处理的提及1"/>
    <w:qFormat/>
    <w:uiPriority w:val="0"/>
    <w:rPr>
      <w:color w:val="808080"/>
      <w:shd w:val="clear" w:color="auto" w:fill="E6E6E6"/>
    </w:rPr>
  </w:style>
  <w:style w:type="character" w:customStyle="1" w:styleId="652">
    <w:name w:val="txt"/>
    <w:qFormat/>
    <w:uiPriority w:val="0"/>
    <w:rPr>
      <w:rFonts w:ascii="仿宋_GB2312" w:eastAsia="微软雅黑"/>
      <w:b/>
      <w:kern w:val="2"/>
      <w:sz w:val="32"/>
      <w:szCs w:val="32"/>
      <w:lang w:val="en-US" w:eastAsia="zh-CN" w:bidi="ar-SA"/>
    </w:rPr>
  </w:style>
  <w:style w:type="character" w:customStyle="1" w:styleId="653">
    <w:name w:val="二级标题 Char Char"/>
    <w:qFormat/>
    <w:uiPriority w:val="0"/>
    <w:rPr>
      <w:rFonts w:ascii="宋体" w:hAnsi="宋体" w:eastAsia="宋体"/>
      <w:b/>
      <w:snapToGrid w:val="0"/>
      <w:kern w:val="2"/>
      <w:sz w:val="24"/>
      <w:szCs w:val="24"/>
      <w:lang w:val="en-US" w:eastAsia="zh-CN" w:bidi="ar-SA"/>
    </w:rPr>
  </w:style>
  <w:style w:type="character" w:customStyle="1" w:styleId="654">
    <w:name w:val="Char Char32"/>
    <w:qFormat/>
    <w:uiPriority w:val="6"/>
    <w:rPr>
      <w:b/>
      <w:kern w:val="1"/>
      <w:sz w:val="24"/>
      <w:szCs w:val="24"/>
    </w:rPr>
  </w:style>
  <w:style w:type="character" w:customStyle="1" w:styleId="655">
    <w:name w:val="PI Char1"/>
    <w:qFormat/>
    <w:uiPriority w:val="0"/>
    <w:rPr>
      <w:rFonts w:ascii="宋体" w:hAnsi="宋体"/>
      <w:kern w:val="2"/>
      <w:sz w:val="24"/>
      <w:szCs w:val="24"/>
    </w:rPr>
  </w:style>
  <w:style w:type="character" w:customStyle="1" w:styleId="656">
    <w:name w:val="tw4winTerm"/>
    <w:qFormat/>
    <w:uiPriority w:val="0"/>
    <w:rPr>
      <w:color w:val="0000FF"/>
    </w:rPr>
  </w:style>
  <w:style w:type="character" w:customStyle="1" w:styleId="657">
    <w:name w:val="Footer Char"/>
    <w:qFormat/>
    <w:locked/>
    <w:uiPriority w:val="0"/>
    <w:rPr>
      <w:rFonts w:eastAsia="宋体"/>
      <w:kern w:val="2"/>
      <w:sz w:val="18"/>
      <w:lang w:val="en-US" w:eastAsia="zh-CN" w:bidi="ar-SA"/>
    </w:rPr>
  </w:style>
  <w:style w:type="character" w:customStyle="1" w:styleId="658">
    <w:name w:val="普通文字 Char Char1"/>
    <w:qFormat/>
    <w:uiPriority w:val="0"/>
    <w:rPr>
      <w:rFonts w:ascii="宋体" w:hAnsi="Courier New"/>
      <w:kern w:val="2"/>
      <w:sz w:val="21"/>
    </w:rPr>
  </w:style>
  <w:style w:type="character" w:customStyle="1" w:styleId="659">
    <w:name w:val="Char Char101"/>
    <w:qFormat/>
    <w:uiPriority w:val="6"/>
    <w:rPr>
      <w:rFonts w:ascii="宋体" w:hAnsi="宋体"/>
      <w:kern w:val="2"/>
      <w:sz w:val="21"/>
      <w:szCs w:val="24"/>
      <w:lang w:val="en-US" w:eastAsia="zh-CN"/>
    </w:rPr>
  </w:style>
  <w:style w:type="character" w:customStyle="1" w:styleId="660">
    <w:name w:val="标题 4 Char"/>
    <w:qFormat/>
    <w:uiPriority w:val="0"/>
    <w:rPr>
      <w:rFonts w:ascii="Arial" w:hAnsi="Arial" w:eastAsia="黑体"/>
      <w:b/>
      <w:kern w:val="2"/>
      <w:sz w:val="28"/>
    </w:rPr>
  </w:style>
  <w:style w:type="character" w:customStyle="1" w:styleId="661">
    <w:name w:val="链接"/>
    <w:qFormat/>
    <w:uiPriority w:val="0"/>
    <w:rPr>
      <w:color w:val="0000FF"/>
      <w:sz w:val="21"/>
      <w:szCs w:val="21"/>
      <w:u w:val="single"/>
    </w:rPr>
  </w:style>
  <w:style w:type="character" w:customStyle="1" w:styleId="662">
    <w:name w:val="h4 Char"/>
    <w:qFormat/>
    <w:uiPriority w:val="0"/>
    <w:rPr>
      <w:rFonts w:ascii="Arial" w:hAnsi="Arial" w:eastAsia="黑体"/>
      <w:b/>
      <w:bCs/>
      <w:kern w:val="2"/>
      <w:sz w:val="28"/>
      <w:szCs w:val="28"/>
      <w:lang w:val="zh-CN" w:eastAsia="zh-CN" w:bidi="ar-SA"/>
    </w:rPr>
  </w:style>
  <w:style w:type="character" w:customStyle="1" w:styleId="663">
    <w:name w:val="5正文 Char"/>
    <w:link w:val="94"/>
    <w:qFormat/>
    <w:uiPriority w:val="0"/>
    <w:rPr>
      <w:rFonts w:ascii="仿宋_GB2312" w:hAnsi="微软雅黑" w:eastAsia="仿宋_GB2312"/>
      <w:sz w:val="28"/>
      <w:szCs w:val="21"/>
    </w:rPr>
  </w:style>
  <w:style w:type="character" w:customStyle="1" w:styleId="664">
    <w:name w:val="标题 3 字符"/>
    <w:qFormat/>
    <w:uiPriority w:val="9"/>
    <w:rPr>
      <w:b/>
      <w:bCs/>
      <w:kern w:val="2"/>
      <w:sz w:val="32"/>
      <w:szCs w:val="32"/>
    </w:rPr>
  </w:style>
  <w:style w:type="character" w:customStyle="1" w:styleId="665">
    <w:name w:val="样式6 Char"/>
    <w:qFormat/>
    <w:uiPriority w:val="0"/>
    <w:rPr>
      <w:rFonts w:ascii="仿宋_GB2312" w:hAnsi="宋体" w:eastAsia="仿宋_GB2312"/>
      <w:b/>
      <w:bCs/>
      <w:kern w:val="2"/>
      <w:sz w:val="24"/>
      <w:szCs w:val="24"/>
      <w:lang w:val="en-US" w:eastAsia="zh-CN" w:bidi="ar-SA"/>
    </w:rPr>
  </w:style>
  <w:style w:type="character" w:customStyle="1" w:styleId="666">
    <w:name w:val="Char Char14"/>
    <w:qFormat/>
    <w:uiPriority w:val="6"/>
    <w:rPr>
      <w:rFonts w:ascii="黑体" w:hAnsi="黑体" w:eastAsia="黑体"/>
    </w:rPr>
  </w:style>
  <w:style w:type="character" w:customStyle="1" w:styleId="667">
    <w:name w:val="Heading 2 Hidden Char"/>
    <w:qFormat/>
    <w:uiPriority w:val="0"/>
    <w:rPr>
      <w:rFonts w:ascii="仿宋_GB2312" w:eastAsia="仿宋_GB2312"/>
      <w:b/>
      <w:bCs/>
      <w:kern w:val="2"/>
      <w:sz w:val="24"/>
      <w:szCs w:val="24"/>
      <w:lang w:val="zh-CN" w:eastAsia="zh-CN" w:bidi="ar-SA"/>
    </w:rPr>
  </w:style>
  <w:style w:type="character" w:customStyle="1" w:styleId="668">
    <w:name w:val="正文文本首行缩进 2 字符"/>
    <w:link w:val="62"/>
    <w:qFormat/>
    <w:uiPriority w:val="0"/>
    <w:rPr>
      <w:rFonts w:ascii="宋体" w:hAnsi="宋体"/>
      <w:kern w:val="2"/>
      <w:sz w:val="21"/>
      <w:szCs w:val="24"/>
    </w:rPr>
  </w:style>
  <w:style w:type="character" w:customStyle="1" w:styleId="669">
    <w:name w:val="font11"/>
    <w:qFormat/>
    <w:uiPriority w:val="0"/>
    <w:rPr>
      <w:rFonts w:hint="default" w:ascii="Times New Roman" w:hAnsi="Times New Roman" w:cs="Times New Roman"/>
      <w:color w:val="000000"/>
      <w:sz w:val="22"/>
      <w:szCs w:val="22"/>
      <w:u w:val="none"/>
    </w:rPr>
  </w:style>
  <w:style w:type="character" w:customStyle="1" w:styleId="670">
    <w:name w:val="表正文 Char1"/>
    <w:qFormat/>
    <w:uiPriority w:val="0"/>
    <w:rPr>
      <w:rFonts w:ascii="宋体" w:eastAsia="宋体"/>
      <w:snapToGrid w:val="0"/>
      <w:color w:val="000000"/>
      <w:kern w:val="28"/>
      <w:sz w:val="28"/>
    </w:rPr>
  </w:style>
  <w:style w:type="character" w:customStyle="1" w:styleId="671">
    <w:name w:val="blue1"/>
    <w:basedOn w:val="70"/>
    <w:qFormat/>
    <w:uiPriority w:val="0"/>
    <w:rPr>
      <w:rFonts w:ascii="Arial" w:hAnsi="Arial" w:eastAsia="黑体" w:cs="Arial"/>
      <w:snapToGrid w:val="0"/>
      <w:kern w:val="0"/>
      <w:szCs w:val="21"/>
    </w:rPr>
  </w:style>
  <w:style w:type="character" w:customStyle="1" w:styleId="67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73">
    <w:name w:val="标书1 Char"/>
    <w:qFormat/>
    <w:uiPriority w:val="0"/>
    <w:rPr>
      <w:rFonts w:eastAsia="宋体"/>
      <w:b/>
      <w:bCs/>
      <w:kern w:val="44"/>
      <w:sz w:val="44"/>
      <w:szCs w:val="44"/>
      <w:lang w:val="en-US" w:eastAsia="zh-CN" w:bidi="ar-SA"/>
    </w:rPr>
  </w:style>
  <w:style w:type="character" w:customStyle="1" w:styleId="674">
    <w:name w:val="样式5 Char"/>
    <w:qFormat/>
    <w:uiPriority w:val="0"/>
    <w:rPr>
      <w:rFonts w:ascii="仿宋_GB2312" w:hAnsi="仿宋" w:eastAsia="仿宋_GB2312"/>
      <w:kern w:val="2"/>
      <w:sz w:val="24"/>
      <w:szCs w:val="24"/>
    </w:rPr>
  </w:style>
  <w:style w:type="character" w:customStyle="1" w:styleId="675">
    <w:name w:val="样式4 Char"/>
    <w:qFormat/>
    <w:uiPriority w:val="0"/>
    <w:rPr>
      <w:rFonts w:ascii="仿宋_GB2312" w:hAnsi="仿宋" w:eastAsia="仿宋_GB2312"/>
      <w:b/>
      <w:kern w:val="2"/>
      <w:sz w:val="32"/>
      <w:szCs w:val="32"/>
      <w:lang w:bidi="ar-SA"/>
    </w:rPr>
  </w:style>
  <w:style w:type="character" w:customStyle="1" w:styleId="676">
    <w:name w:val="插图说明 Char"/>
    <w:qFormat/>
    <w:uiPriority w:val="0"/>
    <w:rPr>
      <w:rFonts w:eastAsia="黑体"/>
      <w:sz w:val="24"/>
      <w:lang w:val="en-US" w:eastAsia="zh-CN"/>
    </w:rPr>
  </w:style>
  <w:style w:type="character" w:customStyle="1" w:styleId="677">
    <w:name w:val="正文2 Char Char"/>
    <w:link w:val="95"/>
    <w:qFormat/>
    <w:uiPriority w:val="0"/>
    <w:rPr>
      <w:rFonts w:eastAsia="宋体"/>
      <w:kern w:val="2"/>
      <w:sz w:val="24"/>
      <w:lang w:val="en-US" w:eastAsia="zh-CN" w:bidi="ar-SA"/>
    </w:rPr>
  </w:style>
  <w:style w:type="character" w:customStyle="1" w:styleId="678">
    <w:name w:val="Char Char24"/>
    <w:qFormat/>
    <w:uiPriority w:val="6"/>
    <w:rPr>
      <w:kern w:val="1"/>
      <w:sz w:val="21"/>
    </w:rPr>
  </w:style>
  <w:style w:type="character" w:customStyle="1" w:styleId="679">
    <w:name w:val="副标题 字符"/>
    <w:link w:val="49"/>
    <w:qFormat/>
    <w:uiPriority w:val="0"/>
    <w:rPr>
      <w:rFonts w:ascii="Arial" w:hAnsi="Arial" w:eastAsia="隶书"/>
      <w:b/>
      <w:bCs/>
      <w:kern w:val="28"/>
      <w:sz w:val="44"/>
      <w:szCs w:val="32"/>
      <w:lang w:val="en-US" w:eastAsia="zh-CN" w:bidi="ar-SA"/>
    </w:rPr>
  </w:style>
  <w:style w:type="character" w:customStyle="1" w:styleId="680">
    <w:name w:val="普通文字 Char1 Char"/>
    <w:qFormat/>
    <w:uiPriority w:val="0"/>
    <w:rPr>
      <w:rFonts w:ascii="宋体" w:hAnsi="Courier New" w:eastAsia="宋体"/>
      <w:kern w:val="2"/>
      <w:sz w:val="21"/>
      <w:szCs w:val="24"/>
      <w:lang w:val="en-US" w:eastAsia="zh-CN" w:bidi="ar-SA"/>
    </w:rPr>
  </w:style>
  <w:style w:type="character" w:customStyle="1" w:styleId="681">
    <w:name w:val="h3 Char1"/>
    <w:qFormat/>
    <w:uiPriority w:val="0"/>
    <w:rPr>
      <w:rFonts w:eastAsia="宋体"/>
      <w:b/>
      <w:bCs/>
      <w:kern w:val="2"/>
      <w:sz w:val="32"/>
      <w:szCs w:val="32"/>
      <w:lang w:bidi="ar-SA"/>
    </w:rPr>
  </w:style>
  <w:style w:type="character" w:customStyle="1" w:styleId="682">
    <w:name w:val="标题 Char1"/>
    <w:qFormat/>
    <w:uiPriority w:val="0"/>
    <w:rPr>
      <w:rFonts w:ascii="Cambria" w:hAnsi="Cambria" w:eastAsia="宋体" w:cs="Times New Roman"/>
      <w:b/>
      <w:bCs/>
      <w:sz w:val="32"/>
      <w:szCs w:val="32"/>
      <w:lang w:bidi="ar-SA"/>
    </w:rPr>
  </w:style>
  <w:style w:type="character" w:customStyle="1" w:styleId="683">
    <w:name w:val="gf正文1 Char"/>
    <w:qFormat/>
    <w:uiPriority w:val="0"/>
    <w:rPr>
      <w:rFonts w:ascii="宋体" w:hAnsi="宋体" w:eastAsia="宋体" w:cs="宋体"/>
      <w:kern w:val="2"/>
      <w:sz w:val="24"/>
      <w:szCs w:val="24"/>
      <w:lang w:val="en-US" w:eastAsia="zh-CN" w:bidi="ar-SA"/>
    </w:rPr>
  </w:style>
  <w:style w:type="character" w:customStyle="1" w:styleId="684">
    <w:name w:val="正文文本缩进 Char1"/>
    <w:qFormat/>
    <w:uiPriority w:val="0"/>
    <w:rPr>
      <w:rFonts w:ascii="Calibri" w:hAnsi="Calibri"/>
      <w:sz w:val="28"/>
    </w:rPr>
  </w:style>
  <w:style w:type="character" w:customStyle="1" w:styleId="685">
    <w:name w:val="No Spacing Char"/>
    <w:link w:val="97"/>
    <w:qFormat/>
    <w:uiPriority w:val="1"/>
    <w:rPr>
      <w:sz w:val="22"/>
      <w:szCs w:val="22"/>
      <w:lang w:val="en-US" w:eastAsia="zh-CN" w:bidi="ar-SA"/>
    </w:rPr>
  </w:style>
  <w:style w:type="character" w:customStyle="1" w:styleId="686">
    <w:name w:val="样式7 Char"/>
    <w:qFormat/>
    <w:uiPriority w:val="0"/>
    <w:rPr>
      <w:rFonts w:ascii="仿宋_GB2312" w:hAnsi="仿宋" w:eastAsia="仿宋_GB2312"/>
      <w:b/>
      <w:kern w:val="2"/>
      <w:sz w:val="24"/>
      <w:szCs w:val="24"/>
    </w:rPr>
  </w:style>
  <w:style w:type="character" w:customStyle="1" w:styleId="687">
    <w:name w:val="font12gray1"/>
    <w:qFormat/>
    <w:uiPriority w:val="0"/>
    <w:rPr>
      <w:rFonts w:ascii="仿宋_GB2312" w:eastAsia="微软雅黑"/>
      <w:b/>
      <w:spacing w:val="300"/>
      <w:kern w:val="2"/>
      <w:sz w:val="18"/>
      <w:szCs w:val="18"/>
      <w:lang w:val="en-US" w:eastAsia="zh-CN" w:bidi="ar-SA"/>
    </w:rPr>
  </w:style>
  <w:style w:type="character" w:customStyle="1" w:styleId="688">
    <w:name w:val="Char Char7"/>
    <w:semiHidden/>
    <w:qFormat/>
    <w:uiPriority w:val="0"/>
    <w:rPr>
      <w:rFonts w:eastAsia="宋体"/>
      <w:kern w:val="2"/>
      <w:sz w:val="21"/>
      <w:szCs w:val="24"/>
      <w:lang w:val="en-US" w:eastAsia="zh-CN" w:bidi="ar-SA"/>
    </w:rPr>
  </w:style>
  <w:style w:type="character" w:customStyle="1" w:styleId="689">
    <w:name w:val="表名 Char"/>
    <w:qFormat/>
    <w:uiPriority w:val="0"/>
    <w:rPr>
      <w:rFonts w:eastAsia="宋体"/>
      <w:b/>
      <w:bCs/>
      <w:kern w:val="2"/>
      <w:sz w:val="24"/>
      <w:szCs w:val="24"/>
      <w:lang w:val="en-US" w:eastAsia="zh-CN" w:bidi="ar-SA"/>
    </w:rPr>
  </w:style>
  <w:style w:type="character" w:customStyle="1" w:styleId="690">
    <w:name w:val="Document Map Char"/>
    <w:qFormat/>
    <w:locked/>
    <w:uiPriority w:val="0"/>
    <w:rPr>
      <w:rFonts w:eastAsia="宋体"/>
      <w:kern w:val="2"/>
      <w:sz w:val="21"/>
      <w:szCs w:val="24"/>
      <w:lang w:val="en-US" w:eastAsia="zh-CN" w:bidi="ar-SA"/>
    </w:rPr>
  </w:style>
  <w:style w:type="character" w:customStyle="1" w:styleId="691">
    <w:name w:val="font41"/>
    <w:qFormat/>
    <w:uiPriority w:val="0"/>
    <w:rPr>
      <w:rFonts w:hint="eastAsia" w:ascii="仿宋_GB2312" w:eastAsia="仿宋_GB2312" w:cs="仿宋_GB2312"/>
      <w:color w:val="000000"/>
      <w:sz w:val="22"/>
      <w:szCs w:val="22"/>
      <w:u w:val="none"/>
    </w:rPr>
  </w:style>
  <w:style w:type="character" w:customStyle="1" w:styleId="692">
    <w:name w:val="标题 6 字符"/>
    <w:link w:val="7"/>
    <w:qFormat/>
    <w:uiPriority w:val="0"/>
    <w:rPr>
      <w:rFonts w:ascii="Arial" w:hAnsi="Arial" w:eastAsia="黑体"/>
      <w:b/>
      <w:bCs/>
      <w:kern w:val="2"/>
      <w:sz w:val="24"/>
      <w:szCs w:val="24"/>
    </w:rPr>
  </w:style>
  <w:style w:type="character" w:customStyle="1" w:styleId="693">
    <w:name w:val="纯文本 Char_0"/>
    <w:link w:val="98"/>
    <w:qFormat/>
    <w:uiPriority w:val="0"/>
    <w:rPr>
      <w:rFonts w:ascii="宋体" w:hAnsi="Courier New"/>
      <w:kern w:val="2"/>
      <w:sz w:val="21"/>
      <w:szCs w:val="21"/>
      <w:lang w:val="en-US" w:eastAsia="zh-CN"/>
    </w:rPr>
  </w:style>
  <w:style w:type="character" w:customStyle="1" w:styleId="694">
    <w:name w:val="Balloon Text Char"/>
    <w:qFormat/>
    <w:locked/>
    <w:uiPriority w:val="0"/>
    <w:rPr>
      <w:rFonts w:eastAsia="宋体"/>
      <w:kern w:val="2"/>
      <w:sz w:val="18"/>
      <w:szCs w:val="18"/>
      <w:lang w:val="en-US" w:eastAsia="zh-CN" w:bidi="ar-SA"/>
    </w:rPr>
  </w:style>
  <w:style w:type="character" w:customStyle="1" w:styleId="695">
    <w:name w:val="正文 项目2 Char"/>
    <w:basedOn w:val="696"/>
    <w:qFormat/>
    <w:uiPriority w:val="0"/>
    <w:rPr>
      <w:rFonts w:ascii="仿宋_GB2312" w:hAnsi="仿宋_GB2312" w:eastAsia="仿宋_GB2312"/>
      <w:kern w:val="2"/>
      <w:sz w:val="24"/>
      <w:lang w:bidi="ar-SA"/>
    </w:rPr>
  </w:style>
  <w:style w:type="character" w:customStyle="1" w:styleId="696">
    <w:name w:val="正文 项目 Char"/>
    <w:qFormat/>
    <w:uiPriority w:val="0"/>
    <w:rPr>
      <w:rFonts w:ascii="仿宋_GB2312" w:hAnsi="仿宋_GB2312" w:eastAsia="仿宋_GB2312"/>
      <w:kern w:val="2"/>
      <w:sz w:val="24"/>
      <w:lang w:bidi="ar-SA"/>
    </w:rPr>
  </w:style>
  <w:style w:type="character" w:customStyle="1" w:styleId="697">
    <w:name w:val="h Char Char1"/>
    <w:qFormat/>
    <w:uiPriority w:val="0"/>
    <w:rPr>
      <w:rFonts w:eastAsia="宋体"/>
      <w:kern w:val="2"/>
      <w:sz w:val="18"/>
      <w:szCs w:val="18"/>
      <w:lang w:val="en-US" w:eastAsia="zh-CN" w:bidi="ar-SA"/>
    </w:rPr>
  </w:style>
  <w:style w:type="character" w:customStyle="1" w:styleId="698">
    <w:name w:val="Char Char27"/>
    <w:qFormat/>
    <w:uiPriority w:val="6"/>
    <w:rPr>
      <w:rFonts w:ascii="宋体" w:hAnsi="宋体" w:eastAsia="宋体"/>
      <w:color w:val="000000"/>
      <w:kern w:val="1"/>
      <w:sz w:val="28"/>
      <w:lang w:val="en-US" w:eastAsia="zh-CN" w:bidi="ar-SA"/>
    </w:rPr>
  </w:style>
  <w:style w:type="character" w:customStyle="1" w:styleId="699">
    <w:name w:val="px14"/>
    <w:qFormat/>
    <w:uiPriority w:val="0"/>
    <w:rPr>
      <w:rFonts w:ascii="仿宋_GB2312" w:eastAsia="微软雅黑" w:cs="Times New Roman"/>
      <w:b/>
      <w:kern w:val="2"/>
      <w:sz w:val="32"/>
      <w:szCs w:val="32"/>
      <w:lang w:val="en-US" w:eastAsia="zh-CN" w:bidi="ar-SA"/>
    </w:rPr>
  </w:style>
  <w:style w:type="character" w:customStyle="1" w:styleId="700">
    <w:name w:val="HTML 预设格式 Char1"/>
    <w:qFormat/>
    <w:uiPriority w:val="0"/>
    <w:rPr>
      <w:rFonts w:ascii="Courier New" w:hAnsi="Courier New" w:eastAsia="宋体" w:cs="Courier New"/>
      <w:sz w:val="20"/>
      <w:szCs w:val="20"/>
    </w:rPr>
  </w:style>
  <w:style w:type="character" w:customStyle="1" w:styleId="701">
    <w:name w:val="普通文字 Char1"/>
    <w:qFormat/>
    <w:uiPriority w:val="0"/>
    <w:rPr>
      <w:rFonts w:ascii="宋体" w:hAnsi="Courier New" w:eastAsia="宋体"/>
      <w:kern w:val="2"/>
      <w:sz w:val="21"/>
      <w:lang w:val="en-US" w:eastAsia="zh-CN"/>
    </w:rPr>
  </w:style>
  <w:style w:type="character" w:customStyle="1" w:styleId="702">
    <w:name w:val="hei16b1"/>
    <w:qFormat/>
    <w:uiPriority w:val="0"/>
    <w:rPr>
      <w:rFonts w:hint="default" w:ascii="Arial" w:hAnsi="Arial" w:cs="Arial"/>
      <w:b/>
      <w:bCs/>
      <w:color w:val="000000"/>
      <w:sz w:val="24"/>
      <w:szCs w:val="24"/>
    </w:rPr>
  </w:style>
  <w:style w:type="character" w:customStyle="1" w:styleId="703">
    <w:name w:val="正文（绿盟科技） Char"/>
    <w:link w:val="100"/>
    <w:qFormat/>
    <w:uiPriority w:val="0"/>
    <w:rPr>
      <w:rFonts w:ascii="Arial" w:hAnsi="Arial"/>
      <w:sz w:val="21"/>
      <w:szCs w:val="21"/>
    </w:rPr>
  </w:style>
  <w:style w:type="character" w:customStyle="1" w:styleId="704">
    <w:name w:val="Char Char19"/>
    <w:qFormat/>
    <w:uiPriority w:val="6"/>
    <w:rPr>
      <w:rFonts w:ascii="宋体" w:hAnsi="宋体"/>
      <w:i/>
      <w:sz w:val="24"/>
      <w:szCs w:val="24"/>
    </w:rPr>
  </w:style>
  <w:style w:type="character" w:customStyle="1" w:styleId="705">
    <w:name w:val="页脚 Char"/>
    <w:qFormat/>
    <w:uiPriority w:val="0"/>
    <w:rPr>
      <w:rFonts w:eastAsia="仿宋_GB2312"/>
      <w:kern w:val="2"/>
      <w:sz w:val="18"/>
      <w:lang w:val="en-US" w:eastAsia="zh-CN"/>
    </w:rPr>
  </w:style>
  <w:style w:type="character" w:customStyle="1" w:styleId="706">
    <w:name w:val="批注主题 Char"/>
    <w:qFormat/>
    <w:uiPriority w:val="0"/>
    <w:rPr>
      <w:rFonts w:eastAsia="宋体"/>
      <w:b/>
      <w:bCs/>
      <w:kern w:val="2"/>
      <w:sz w:val="21"/>
      <w:szCs w:val="24"/>
      <w:lang w:val="en-US" w:eastAsia="zh-CN" w:bidi="ar-SA"/>
    </w:rPr>
  </w:style>
  <w:style w:type="character" w:customStyle="1" w:styleId="707">
    <w:name w:val="Comment Text Char"/>
    <w:qFormat/>
    <w:locked/>
    <w:uiPriority w:val="0"/>
    <w:rPr>
      <w:rFonts w:ascii="宋体" w:hAnsi="宋体" w:eastAsia="宋体"/>
      <w:kern w:val="2"/>
      <w:sz w:val="24"/>
      <w:lang w:val="en-US" w:eastAsia="zh-CN" w:bidi="ar-SA"/>
    </w:rPr>
  </w:style>
  <w:style w:type="character" w:customStyle="1" w:styleId="708">
    <w:name w:val="标题 2 字符"/>
    <w:link w:val="2"/>
    <w:qFormat/>
    <w:uiPriority w:val="1"/>
    <w:rPr>
      <w:rFonts w:ascii="仿宋_GB2312" w:hAnsi="仿宋" w:eastAsia="仿宋_GB2312"/>
      <w:sz w:val="32"/>
      <w:szCs w:val="32"/>
      <w:lang w:val="zh-CN"/>
    </w:rPr>
  </w:style>
  <w:style w:type="character" w:customStyle="1" w:styleId="709">
    <w:name w:val="Char Char72"/>
    <w:qFormat/>
    <w:uiPriority w:val="0"/>
    <w:rPr>
      <w:rFonts w:eastAsia="宋体"/>
      <w:kern w:val="2"/>
      <w:sz w:val="21"/>
      <w:szCs w:val="24"/>
      <w:lang w:val="en-US" w:eastAsia="zh-CN" w:bidi="ar-SA"/>
    </w:rPr>
  </w:style>
  <w:style w:type="character" w:customStyle="1" w:styleId="710">
    <w:name w:val="正文文本缩进 Char2"/>
    <w:qFormat/>
    <w:uiPriority w:val="0"/>
    <w:rPr>
      <w:rFonts w:ascii="Times New Roman" w:hAnsi="Times New Roman" w:eastAsia="宋体" w:cs="Times New Roman"/>
      <w:snapToGrid w:val="0"/>
      <w:kern w:val="0"/>
      <w:szCs w:val="24"/>
    </w:rPr>
  </w:style>
  <w:style w:type="character" w:customStyle="1" w:styleId="711">
    <w:name w:val="样式2 Char"/>
    <w:qFormat/>
    <w:uiPriority w:val="0"/>
    <w:rPr>
      <w:rFonts w:ascii="仿宋_GB2312" w:hAnsi="仿宋" w:eastAsia="仿宋_GB2312" w:cs="仿宋_GB2312"/>
      <w:b/>
      <w:bCs/>
      <w:sz w:val="32"/>
      <w:szCs w:val="30"/>
      <w:lang w:val="zh-CN"/>
    </w:rPr>
  </w:style>
  <w:style w:type="character" w:customStyle="1" w:styleId="712">
    <w:name w:val="表格名称[858D7CFB-ED40-4347-BF05-701D383B685F]"/>
    <w:link w:val="101"/>
    <w:qFormat/>
    <w:uiPriority w:val="0"/>
    <w:rPr>
      <w:sz w:val="32"/>
    </w:rPr>
  </w:style>
  <w:style w:type="character" w:customStyle="1" w:styleId="713">
    <w:name w:val="Char Char4"/>
    <w:qFormat/>
    <w:uiPriority w:val="0"/>
    <w:rPr>
      <w:rFonts w:eastAsia="宋体"/>
      <w:b/>
      <w:sz w:val="24"/>
      <w:lang w:eastAsia="zh-CN" w:bidi="ar-SA"/>
    </w:rPr>
  </w:style>
  <w:style w:type="character" w:customStyle="1" w:styleId="714">
    <w:name w:val="c7 style3"/>
    <w:qFormat/>
    <w:uiPriority w:val="0"/>
  </w:style>
  <w:style w:type="character" w:customStyle="1" w:styleId="715">
    <w:name w:val="正文文本 3 Char1"/>
    <w:semiHidden/>
    <w:qFormat/>
    <w:uiPriority w:val="99"/>
    <w:rPr>
      <w:rFonts w:ascii="Times New Roman" w:hAnsi="Times New Roman" w:eastAsia="宋体" w:cs="Times New Roman"/>
      <w:sz w:val="16"/>
      <w:szCs w:val="16"/>
    </w:rPr>
  </w:style>
  <w:style w:type="character" w:customStyle="1" w:styleId="716">
    <w:name w:val="tw4winInternal"/>
    <w:qFormat/>
    <w:uiPriority w:val="0"/>
    <w:rPr>
      <w:rFonts w:ascii="Courier New" w:hAnsi="Courier New" w:cs="Courier New"/>
      <w:color w:val="FF0000"/>
      <w:lang w:val="en-US" w:eastAsia="zh-CN"/>
    </w:rPr>
  </w:style>
  <w:style w:type="character" w:customStyle="1" w:styleId="717">
    <w:name w:val="Char Char10"/>
    <w:semiHidden/>
    <w:qFormat/>
    <w:uiPriority w:val="0"/>
    <w:rPr>
      <w:rFonts w:ascii="宋体" w:hAnsi="宋体"/>
      <w:kern w:val="2"/>
      <w:sz w:val="21"/>
      <w:szCs w:val="24"/>
      <w:lang w:val="en-US" w:eastAsia="zh-CN"/>
    </w:rPr>
  </w:style>
  <w:style w:type="character" w:customStyle="1" w:styleId="718">
    <w:name w:val="shadow11"/>
    <w:qFormat/>
    <w:uiPriority w:val="0"/>
    <w:rPr>
      <w:color w:val="000000"/>
      <w:sz w:val="21"/>
    </w:rPr>
  </w:style>
  <w:style w:type="character" w:customStyle="1" w:styleId="719">
    <w:name w:val="正文非缩进 Char3"/>
    <w:qFormat/>
    <w:uiPriority w:val="0"/>
    <w:rPr>
      <w:rFonts w:ascii="宋体" w:eastAsia="宋体"/>
      <w:snapToGrid w:val="0"/>
      <w:color w:val="000000"/>
      <w:kern w:val="28"/>
      <w:sz w:val="28"/>
      <w:lang w:val="en-US" w:eastAsia="zh-CN" w:bidi="ar-SA"/>
    </w:rPr>
  </w:style>
  <w:style w:type="character" w:customStyle="1" w:styleId="720">
    <w:name w:val="Char Char"/>
    <w:qFormat/>
    <w:uiPriority w:val="0"/>
    <w:rPr>
      <w:rFonts w:ascii="宋体" w:hAnsi="Courier New" w:eastAsia="宋体"/>
      <w:kern w:val="2"/>
      <w:sz w:val="21"/>
      <w:lang w:val="en-US" w:eastAsia="zh-CN" w:bidi="ar-SA"/>
    </w:rPr>
  </w:style>
  <w:style w:type="character" w:customStyle="1" w:styleId="721">
    <w:name w:val="签名 Char1"/>
    <w:qFormat/>
    <w:uiPriority w:val="0"/>
    <w:rPr>
      <w:rFonts w:ascii="Times New Roman" w:hAnsi="Times New Roman" w:eastAsia="宋体" w:cs="Times New Roman"/>
      <w:szCs w:val="24"/>
    </w:rPr>
  </w:style>
  <w:style w:type="character" w:customStyle="1" w:styleId="722">
    <w:name w:val="日期 字符"/>
    <w:link w:val="37"/>
    <w:qFormat/>
    <w:uiPriority w:val="0"/>
    <w:rPr>
      <w:rFonts w:ascii="宋体"/>
      <w:kern w:val="2"/>
      <w:sz w:val="24"/>
      <w:szCs w:val="21"/>
      <w:lang w:val="zh-CN"/>
    </w:rPr>
  </w:style>
  <w:style w:type="character" w:customStyle="1" w:styleId="723">
    <w:name w:val="标题 9 字符"/>
    <w:link w:val="10"/>
    <w:qFormat/>
    <w:uiPriority w:val="0"/>
    <w:rPr>
      <w:rFonts w:ascii="Arial" w:hAnsi="Arial" w:eastAsia="黑体"/>
      <w:kern w:val="2"/>
      <w:sz w:val="21"/>
      <w:szCs w:val="21"/>
    </w:rPr>
  </w:style>
  <w:style w:type="character" w:customStyle="1" w:styleId="724">
    <w:name w:val="Char Char18"/>
    <w:qFormat/>
    <w:uiPriority w:val="6"/>
    <w:rPr>
      <w:rFonts w:ascii="宋体" w:hAnsi="宋体"/>
      <w:sz w:val="28"/>
    </w:rPr>
  </w:style>
  <w:style w:type="character" w:customStyle="1" w:styleId="725">
    <w:name w:val="批注文字 Char"/>
    <w:qFormat/>
    <w:uiPriority w:val="99"/>
    <w:rPr>
      <w:kern w:val="2"/>
      <w:sz w:val="21"/>
      <w:szCs w:val="24"/>
    </w:rPr>
  </w:style>
  <w:style w:type="character" w:customStyle="1" w:styleId="726">
    <w:name w:val="Char Char22"/>
    <w:qFormat/>
    <w:uiPriority w:val="6"/>
    <w:rPr>
      <w:rFonts w:ascii="宋体" w:hAnsi="宋体"/>
      <w:kern w:val="1"/>
      <w:sz w:val="24"/>
      <w:szCs w:val="24"/>
    </w:rPr>
  </w:style>
  <w:style w:type="character" w:customStyle="1" w:styleId="727">
    <w:name w:val="pt141"/>
    <w:qFormat/>
    <w:uiPriority w:val="0"/>
    <w:rPr>
      <w:color w:val="330066"/>
      <w:sz w:val="22"/>
      <w:szCs w:val="22"/>
    </w:rPr>
  </w:style>
  <w:style w:type="character" w:customStyle="1" w:styleId="728">
    <w:name w:val="正文文本缩进 2 Char1"/>
    <w:semiHidden/>
    <w:qFormat/>
    <w:uiPriority w:val="99"/>
    <w:rPr>
      <w:rFonts w:ascii="Times New Roman" w:hAnsi="Times New Roman" w:eastAsia="宋体" w:cs="Times New Roman"/>
      <w:szCs w:val="24"/>
    </w:rPr>
  </w:style>
  <w:style w:type="character" w:customStyle="1" w:styleId="729">
    <w:name w:val="批注框文本 字符1"/>
    <w:link w:val="40"/>
    <w:qFormat/>
    <w:uiPriority w:val="0"/>
    <w:rPr>
      <w:kern w:val="2"/>
      <w:sz w:val="18"/>
      <w:szCs w:val="18"/>
    </w:rPr>
  </w:style>
  <w:style w:type="character" w:customStyle="1" w:styleId="730">
    <w:name w:val="Char Char611"/>
    <w:qFormat/>
    <w:uiPriority w:val="0"/>
    <w:rPr>
      <w:rFonts w:eastAsia="宋体"/>
      <w:kern w:val="2"/>
      <w:sz w:val="21"/>
      <w:szCs w:val="24"/>
      <w:lang w:val="en-US" w:eastAsia="zh-CN" w:bidi="ar-SA"/>
    </w:rPr>
  </w:style>
  <w:style w:type="character" w:customStyle="1" w:styleId="731">
    <w:name w:val="highlight1"/>
    <w:qFormat/>
    <w:uiPriority w:val="0"/>
    <w:rPr>
      <w:rFonts w:ascii="仿宋_GB2312" w:eastAsia="微软雅黑"/>
      <w:b/>
      <w:kern w:val="2"/>
      <w:sz w:val="23"/>
      <w:szCs w:val="23"/>
      <w:lang w:val="en-US" w:eastAsia="zh-CN" w:bidi="ar-SA"/>
    </w:rPr>
  </w:style>
  <w:style w:type="character" w:customStyle="1" w:styleId="732">
    <w:name w:val="my正文 Char"/>
    <w:link w:val="102"/>
    <w:qFormat/>
    <w:locked/>
    <w:uiPriority w:val="0"/>
    <w:rPr>
      <w:rFonts w:ascii="Tahoma" w:hAnsi="Tahoma"/>
      <w:sz w:val="24"/>
      <w:szCs w:val="24"/>
    </w:rPr>
  </w:style>
  <w:style w:type="character" w:customStyle="1" w:styleId="733">
    <w:name w:val="正文缩进 字符2"/>
    <w:link w:val="15"/>
    <w:qFormat/>
    <w:uiPriority w:val="0"/>
    <w:rPr>
      <w:rFonts w:ascii="宋体" w:eastAsia="宋体"/>
      <w:snapToGrid w:val="0"/>
      <w:color w:val="000000"/>
      <w:kern w:val="28"/>
      <w:sz w:val="28"/>
      <w:lang w:val="en-US" w:eastAsia="zh-CN" w:bidi="ar-SA"/>
    </w:rPr>
  </w:style>
  <w:style w:type="character" w:customStyle="1" w:styleId="734">
    <w:name w:val="Used by Word for text of Help footnotes Char Char1"/>
    <w:qFormat/>
    <w:uiPriority w:val="0"/>
    <w:rPr>
      <w:color w:val="0000FF"/>
      <w:sz w:val="21"/>
    </w:rPr>
  </w:style>
  <w:style w:type="character" w:customStyle="1" w:styleId="735">
    <w:name w:val="页眉 Char"/>
    <w:qFormat/>
    <w:uiPriority w:val="0"/>
    <w:rPr>
      <w:rFonts w:eastAsia="仿宋_GB2312"/>
      <w:kern w:val="2"/>
      <w:sz w:val="18"/>
      <w:lang w:val="en-US" w:eastAsia="zh-CN"/>
    </w:rPr>
  </w:style>
  <w:style w:type="character" w:customStyle="1" w:styleId="736">
    <w:name w:val="FA正文 Char Char"/>
    <w:qFormat/>
    <w:uiPriority w:val="0"/>
    <w:rPr>
      <w:rFonts w:hAnsi="宋体"/>
      <w:kern w:val="2"/>
      <w:sz w:val="24"/>
      <w:lang w:bidi="ar-SA"/>
    </w:rPr>
  </w:style>
  <w:style w:type="character" w:customStyle="1" w:styleId="737">
    <w:name w:val="纯文本 字符"/>
    <w:qFormat/>
    <w:uiPriority w:val="0"/>
    <w:rPr>
      <w:rFonts w:ascii="宋体" w:hAnsi="Courier New" w:eastAsia="宋体" w:cs="Arial"/>
      <w:snapToGrid w:val="0"/>
      <w:kern w:val="2"/>
      <w:sz w:val="21"/>
      <w:szCs w:val="21"/>
      <w:lang w:val="en-US" w:eastAsia="zh-CN" w:bidi="ar-SA"/>
    </w:rPr>
  </w:style>
  <w:style w:type="character" w:customStyle="1" w:styleId="738">
    <w:name w:val="3级 Char"/>
    <w:link w:val="103"/>
    <w:qFormat/>
    <w:uiPriority w:val="0"/>
    <w:rPr>
      <w:rFonts w:ascii="宋体" w:hAnsi="宋体"/>
      <w:b/>
      <w:bCs/>
      <w:sz w:val="28"/>
    </w:rPr>
  </w:style>
  <w:style w:type="character" w:customStyle="1" w:styleId="739">
    <w:name w:val="myp11"/>
    <w:qFormat/>
    <w:uiPriority w:val="0"/>
    <w:rPr>
      <w:rFonts w:ascii="仿宋_GB2312" w:eastAsia="微软雅黑"/>
      <w:b/>
      <w:kern w:val="2"/>
      <w:sz w:val="32"/>
      <w:szCs w:val="32"/>
      <w:lang w:val="en-US" w:eastAsia="zh-CN" w:bidi="ar-SA"/>
    </w:rPr>
  </w:style>
  <w:style w:type="character" w:customStyle="1" w:styleId="740">
    <w:name w:val="文档结构图 字符"/>
    <w:link w:val="18"/>
    <w:qFormat/>
    <w:uiPriority w:val="0"/>
    <w:rPr>
      <w:kern w:val="2"/>
      <w:sz w:val="21"/>
      <w:szCs w:val="24"/>
      <w:shd w:val="clear" w:color="auto" w:fill="000080"/>
    </w:rPr>
  </w:style>
  <w:style w:type="character" w:customStyle="1" w:styleId="741">
    <w:name w:val="H6 Char"/>
    <w:qFormat/>
    <w:uiPriority w:val="0"/>
    <w:rPr>
      <w:rFonts w:ascii="Arial" w:hAnsi="Arial" w:eastAsia="黑体"/>
      <w:b/>
      <w:bCs/>
      <w:kern w:val="2"/>
      <w:sz w:val="24"/>
      <w:szCs w:val="24"/>
    </w:rPr>
  </w:style>
  <w:style w:type="character" w:customStyle="1" w:styleId="742">
    <w:name w:val="Char Char91"/>
    <w:qFormat/>
    <w:uiPriority w:val="0"/>
    <w:rPr>
      <w:rFonts w:eastAsia="宋体"/>
      <w:kern w:val="2"/>
      <w:sz w:val="18"/>
      <w:szCs w:val="18"/>
      <w:lang w:val="en-US" w:eastAsia="zh-CN" w:bidi="ar-SA"/>
    </w:rPr>
  </w:style>
  <w:style w:type="character" w:customStyle="1" w:styleId="743">
    <w:name w:val="副标题 Char1"/>
    <w:qFormat/>
    <w:uiPriority w:val="0"/>
    <w:rPr>
      <w:rFonts w:ascii="Cambria" w:hAnsi="Cambria" w:eastAsia="宋体" w:cs="Times New Roman"/>
      <w:b/>
      <w:bCs/>
      <w:snapToGrid w:val="0"/>
      <w:kern w:val="28"/>
      <w:sz w:val="32"/>
      <w:szCs w:val="32"/>
    </w:rPr>
  </w:style>
  <w:style w:type="character" w:customStyle="1" w:styleId="744">
    <w:name w:val="font61"/>
    <w:qFormat/>
    <w:uiPriority w:val="0"/>
    <w:rPr>
      <w:rFonts w:hint="eastAsia" w:ascii="仿宋" w:hAnsi="仿宋" w:eastAsia="仿宋" w:cs="仿宋"/>
      <w:color w:val="000000"/>
      <w:sz w:val="20"/>
      <w:szCs w:val="20"/>
      <w:u w:val="none"/>
    </w:rPr>
  </w:style>
  <w:style w:type="character" w:customStyle="1" w:styleId="74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6">
    <w:name w:val="Char Char211"/>
    <w:qFormat/>
    <w:uiPriority w:val="0"/>
    <w:rPr>
      <w:rFonts w:eastAsia="宋体"/>
      <w:b/>
      <w:bCs/>
      <w:kern w:val="2"/>
      <w:sz w:val="21"/>
      <w:szCs w:val="24"/>
      <w:lang w:val="en-US" w:eastAsia="zh-CN" w:bidi="ar-SA"/>
    </w:rPr>
  </w:style>
  <w:style w:type="character" w:customStyle="1" w:styleId="747">
    <w:name w:val="标题 2 Char"/>
    <w:qFormat/>
    <w:uiPriority w:val="0"/>
    <w:rPr>
      <w:rFonts w:ascii="Arial" w:hAnsi="Arial" w:eastAsia="黑体"/>
      <w:b/>
      <w:kern w:val="2"/>
      <w:sz w:val="32"/>
      <w:lang w:val="en-US" w:eastAsia="zh-CN"/>
    </w:rPr>
  </w:style>
  <w:style w:type="character" w:customStyle="1" w:styleId="748">
    <w:name w:val="maywed421"/>
    <w:qFormat/>
    <w:uiPriority w:val="0"/>
    <w:rPr>
      <w:color w:val="366FB6"/>
      <w:u w:val="none"/>
    </w:rPr>
  </w:style>
  <w:style w:type="character" w:customStyle="1" w:styleId="749">
    <w:name w:val="正文文本缩进 Char"/>
    <w:qFormat/>
    <w:uiPriority w:val="0"/>
    <w:rPr>
      <w:rFonts w:ascii="宋体" w:hAnsi="宋体"/>
      <w:kern w:val="2"/>
      <w:sz w:val="24"/>
      <w:szCs w:val="24"/>
    </w:rPr>
  </w:style>
  <w:style w:type="character" w:customStyle="1" w:styleId="750">
    <w:name w:val="Char Char102"/>
    <w:semiHidden/>
    <w:qFormat/>
    <w:uiPriority w:val="0"/>
    <w:rPr>
      <w:rFonts w:ascii="宋体" w:hAnsi="宋体"/>
      <w:kern w:val="2"/>
      <w:sz w:val="21"/>
      <w:szCs w:val="24"/>
      <w:lang w:val="en-US" w:eastAsia="zh-CN"/>
    </w:rPr>
  </w:style>
  <w:style w:type="character" w:customStyle="1" w:styleId="751">
    <w:name w:val="页眉 Char1"/>
    <w:qFormat/>
    <w:uiPriority w:val="0"/>
    <w:rPr>
      <w:rFonts w:eastAsia="宋体"/>
      <w:kern w:val="2"/>
      <w:sz w:val="18"/>
      <w:szCs w:val="18"/>
      <w:lang w:val="en-US" w:eastAsia="zh-CN" w:bidi="ar-SA"/>
    </w:rPr>
  </w:style>
  <w:style w:type="character" w:customStyle="1" w:styleId="752">
    <w:name w:val="md"/>
    <w:basedOn w:val="70"/>
    <w:qFormat/>
    <w:uiPriority w:val="0"/>
    <w:rPr>
      <w:rFonts w:ascii="Arial" w:hAnsi="Arial" w:eastAsia="黑体" w:cs="Arial"/>
      <w:snapToGrid w:val="0"/>
      <w:kern w:val="0"/>
      <w:szCs w:val="21"/>
    </w:rPr>
  </w:style>
  <w:style w:type="character" w:customStyle="1" w:styleId="753">
    <w:name w:val="big1"/>
    <w:qFormat/>
    <w:uiPriority w:val="0"/>
    <w:rPr>
      <w:rFonts w:hint="eastAsia" w:ascii="宋体" w:hAnsi="宋体" w:eastAsia="宋体"/>
      <w:color w:val="333333"/>
      <w:sz w:val="22"/>
      <w:szCs w:val="22"/>
    </w:rPr>
  </w:style>
  <w:style w:type="character" w:customStyle="1" w:styleId="754">
    <w:name w:val="Char Char311"/>
    <w:qFormat/>
    <w:uiPriority w:val="0"/>
    <w:rPr>
      <w:rFonts w:eastAsia="宋体"/>
      <w:kern w:val="2"/>
      <w:sz w:val="21"/>
      <w:szCs w:val="24"/>
      <w:lang w:val="en-US" w:eastAsia="zh-CN" w:bidi="ar-SA"/>
    </w:rPr>
  </w:style>
  <w:style w:type="character" w:customStyle="1" w:styleId="755">
    <w:name w:val="Char Char81"/>
    <w:qFormat/>
    <w:uiPriority w:val="6"/>
    <w:rPr>
      <w:rFonts w:eastAsia="宋体"/>
      <w:b/>
      <w:sz w:val="24"/>
      <w:lang w:eastAsia="zh-CN"/>
    </w:rPr>
  </w:style>
  <w:style w:type="character" w:customStyle="1" w:styleId="756">
    <w:name w:val="样式3 Char"/>
    <w:basedOn w:val="711"/>
    <w:qFormat/>
    <w:uiPriority w:val="0"/>
    <w:rPr>
      <w:rFonts w:ascii="仿宋_GB2312" w:hAnsi="仿宋" w:eastAsia="仿宋_GB2312" w:cs="仿宋_GB2312"/>
      <w:sz w:val="32"/>
      <w:szCs w:val="30"/>
      <w:lang w:val="zh-CN"/>
    </w:rPr>
  </w:style>
  <w:style w:type="character" w:customStyle="1" w:styleId="757">
    <w:name w:val="HTML 地址 字符"/>
    <w:link w:val="31"/>
    <w:qFormat/>
    <w:uiPriority w:val="0"/>
    <w:rPr>
      <w:rFonts w:ascii="宋体" w:hAnsi="宋体"/>
      <w:i/>
      <w:iCs/>
      <w:sz w:val="24"/>
      <w:szCs w:val="24"/>
    </w:rPr>
  </w:style>
  <w:style w:type="character" w:customStyle="1" w:styleId="758">
    <w:name w:val="正文首行缩进 2 Char1"/>
    <w:qFormat/>
    <w:uiPriority w:val="0"/>
    <w:rPr>
      <w:rFonts w:ascii="Times New Roman" w:hAnsi="Times New Roman" w:eastAsia="宋体" w:cs="Times New Roman"/>
      <w:kern w:val="2"/>
      <w:sz w:val="24"/>
      <w:szCs w:val="24"/>
    </w:rPr>
  </w:style>
  <w:style w:type="character" w:customStyle="1" w:styleId="759">
    <w:name w:val="副标题 Char2"/>
    <w:qFormat/>
    <w:uiPriority w:val="0"/>
    <w:rPr>
      <w:rFonts w:ascii="Cambria" w:hAnsi="Cambria" w:eastAsia="宋体" w:cs="Times New Roman"/>
      <w:b/>
      <w:bCs/>
      <w:snapToGrid w:val="0"/>
      <w:kern w:val="28"/>
      <w:sz w:val="32"/>
      <w:szCs w:val="32"/>
    </w:rPr>
  </w:style>
  <w:style w:type="character" w:customStyle="1" w:styleId="760">
    <w:name w:val="标题4-dyf Char"/>
    <w:link w:val="105"/>
    <w:qFormat/>
    <w:uiPriority w:val="0"/>
    <w:rPr>
      <w:rFonts w:ascii="Cambria" w:hAnsi="Cambria"/>
      <w:b/>
      <w:bCs/>
      <w:color w:val="000000"/>
      <w:kern w:val="2"/>
      <w:sz w:val="21"/>
      <w:szCs w:val="21"/>
    </w:rPr>
  </w:style>
  <w:style w:type="character" w:customStyle="1" w:styleId="761">
    <w:name w:val="dectext1"/>
    <w:qFormat/>
    <w:uiPriority w:val="0"/>
    <w:rPr>
      <w:rFonts w:ascii="宋体" w:hAnsi="宋体" w:eastAsia="宋体"/>
      <w:color w:val="333333"/>
      <w:sz w:val="21"/>
      <w:szCs w:val="21"/>
      <w:u w:val="none"/>
    </w:rPr>
  </w:style>
  <w:style w:type="character" w:customStyle="1" w:styleId="762">
    <w:name w:val="冯 Char"/>
    <w:link w:val="106"/>
    <w:qFormat/>
    <w:uiPriority w:val="0"/>
    <w:rPr>
      <w:rFonts w:ascii="宋体" w:hAnsi="宋体"/>
      <w:color w:val="000000"/>
      <w:sz w:val="24"/>
      <w:szCs w:val="24"/>
    </w:rPr>
  </w:style>
  <w:style w:type="character" w:customStyle="1" w:styleId="763">
    <w:name w:val="Header Char"/>
    <w:qFormat/>
    <w:locked/>
    <w:uiPriority w:val="0"/>
    <w:rPr>
      <w:rFonts w:eastAsia="宋体"/>
      <w:kern w:val="2"/>
      <w:sz w:val="18"/>
      <w:szCs w:val="18"/>
      <w:lang w:val="en-US" w:eastAsia="zh-CN" w:bidi="ar-SA"/>
    </w:rPr>
  </w:style>
  <w:style w:type="character" w:customStyle="1" w:styleId="764">
    <w:name w:val="Char Char12"/>
    <w:qFormat/>
    <w:uiPriority w:val="0"/>
    <w:rPr>
      <w:rFonts w:ascii="仿宋_GB2312" w:eastAsia="仿宋_GB2312"/>
      <w:b/>
      <w:bCs/>
      <w:kern w:val="2"/>
      <w:sz w:val="24"/>
      <w:szCs w:val="24"/>
      <w:lang w:val="zh-CN" w:eastAsia="zh-CN" w:bidi="ar-SA"/>
    </w:rPr>
  </w:style>
  <w:style w:type="character" w:customStyle="1" w:styleId="765">
    <w:name w:val="题注 字符"/>
    <w:link w:val="16"/>
    <w:qFormat/>
    <w:uiPriority w:val="0"/>
    <w:rPr>
      <w:b/>
      <w:kern w:val="2"/>
      <w:sz w:val="28"/>
    </w:rPr>
  </w:style>
  <w:style w:type="character" w:customStyle="1" w:styleId="766">
    <w:name w:val="普通文字 Char3"/>
    <w:qFormat/>
    <w:uiPriority w:val="0"/>
    <w:rPr>
      <w:rFonts w:ascii="宋体" w:hAnsi="Courier New" w:eastAsia="宋体"/>
      <w:kern w:val="2"/>
      <w:sz w:val="21"/>
      <w:lang w:val="en-US" w:eastAsia="zh-CN" w:bidi="ar-SA"/>
    </w:rPr>
  </w:style>
  <w:style w:type="character" w:customStyle="1" w:styleId="767">
    <w:name w:val="公文正文 Char"/>
    <w:qFormat/>
    <w:uiPriority w:val="0"/>
    <w:rPr>
      <w:rFonts w:ascii="仿宋_GB2312" w:eastAsia="仿宋_GB2312"/>
      <w:kern w:val="2"/>
      <w:sz w:val="24"/>
      <w:szCs w:val="24"/>
      <w:lang w:val="en-US" w:eastAsia="zh-CN" w:bidi="ar-SA"/>
    </w:rPr>
  </w:style>
  <w:style w:type="character" w:customStyle="1" w:styleId="768">
    <w:name w:val="正文首行缩进 Char Char Char Char Char"/>
    <w:qFormat/>
    <w:uiPriority w:val="0"/>
    <w:rPr>
      <w:rFonts w:ascii="宋体"/>
      <w:kern w:val="2"/>
      <w:sz w:val="24"/>
      <w:lang w:val="zh-CN"/>
    </w:rPr>
  </w:style>
  <w:style w:type="character" w:customStyle="1" w:styleId="769">
    <w:name w:val="PI Char"/>
    <w:qFormat/>
    <w:uiPriority w:val="0"/>
    <w:rPr>
      <w:rFonts w:ascii="宋体" w:hAnsi="宋体" w:eastAsia="宋体"/>
      <w:kern w:val="2"/>
      <w:sz w:val="24"/>
      <w:szCs w:val="24"/>
      <w:lang w:val="en-US" w:eastAsia="zh-CN" w:bidi="ar-SA"/>
    </w:rPr>
  </w:style>
  <w:style w:type="character" w:customStyle="1" w:styleId="770">
    <w:name w:val="Default Char"/>
    <w:link w:val="107"/>
    <w:qFormat/>
    <w:uiPriority w:val="0"/>
    <w:rPr>
      <w:rFonts w:ascii="仿宋_GB2312" w:eastAsia="仿宋_GB2312" w:cs="仿宋_GB2312"/>
      <w:color w:val="000000"/>
      <w:sz w:val="24"/>
      <w:szCs w:val="24"/>
      <w:lang w:val="en-US" w:eastAsia="zh-CN" w:bidi="ar-SA"/>
    </w:rPr>
  </w:style>
  <w:style w:type="character" w:customStyle="1" w:styleId="771">
    <w:name w:val="style91"/>
    <w:qFormat/>
    <w:uiPriority w:val="0"/>
    <w:rPr>
      <w:color w:val="333333"/>
    </w:rPr>
  </w:style>
  <w:style w:type="character" w:customStyle="1" w:styleId="772">
    <w:name w:val="列出段落 Char2"/>
    <w:qFormat/>
    <w:uiPriority w:val="34"/>
    <w:rPr>
      <w:rFonts w:ascii="Calibri" w:hAnsi="Calibri"/>
      <w:kern w:val="2"/>
      <w:sz w:val="28"/>
    </w:rPr>
  </w:style>
  <w:style w:type="character" w:customStyle="1" w:styleId="773">
    <w:name w:val="mdeck"/>
    <w:qFormat/>
    <w:uiPriority w:val="0"/>
    <w:rPr>
      <w:rFonts w:ascii="仿宋_GB2312" w:eastAsia="微软雅黑"/>
      <w:b/>
      <w:kern w:val="2"/>
      <w:sz w:val="32"/>
      <w:szCs w:val="32"/>
      <w:lang w:val="en-US" w:eastAsia="zh-CN" w:bidi="ar-SA"/>
    </w:rPr>
  </w:style>
  <w:style w:type="character" w:customStyle="1" w:styleId="774">
    <w:name w:val="unnamed11"/>
    <w:qFormat/>
    <w:uiPriority w:val="0"/>
    <w:rPr>
      <w:sz w:val="20"/>
      <w:szCs w:val="20"/>
    </w:rPr>
  </w:style>
  <w:style w:type="character" w:customStyle="1" w:styleId="775">
    <w:name w:val="正文文本 Char2"/>
    <w:semiHidden/>
    <w:qFormat/>
    <w:uiPriority w:val="99"/>
    <w:rPr>
      <w:rFonts w:ascii="Times New Roman" w:hAnsi="Times New Roman" w:eastAsia="宋体" w:cs="Times New Roman"/>
      <w:snapToGrid w:val="0"/>
      <w:kern w:val="0"/>
      <w:szCs w:val="24"/>
    </w:rPr>
  </w:style>
  <w:style w:type="character" w:customStyle="1" w:styleId="776">
    <w:name w:val="标书正文格式 Char"/>
    <w:qFormat/>
    <w:uiPriority w:val="0"/>
    <w:rPr>
      <w:rFonts w:eastAsia="楷体_GB2312"/>
      <w:kern w:val="2"/>
      <w:sz w:val="24"/>
      <w:szCs w:val="24"/>
      <w:lang w:bidi="ar-SA"/>
    </w:rPr>
  </w:style>
  <w:style w:type="character" w:customStyle="1" w:styleId="777">
    <w:name w:val="Char Char11"/>
    <w:qFormat/>
    <w:locked/>
    <w:uiPriority w:val="0"/>
    <w:rPr>
      <w:rFonts w:ascii="宋体" w:hAnsi="宋体" w:eastAsia="宋体"/>
      <w:b/>
      <w:kern w:val="2"/>
      <w:sz w:val="24"/>
      <w:szCs w:val="24"/>
      <w:lang w:val="en-US" w:eastAsia="zh-CN" w:bidi="ar-SA"/>
    </w:rPr>
  </w:style>
  <w:style w:type="character" w:customStyle="1" w:styleId="778">
    <w:name w:val="ca-131"/>
    <w:qFormat/>
    <w:uiPriority w:val="0"/>
    <w:rPr>
      <w:rFonts w:hint="eastAsia" w:ascii="仿宋_GB2312" w:eastAsia="仿宋_GB2312"/>
      <w:b/>
      <w:bCs/>
      <w:color w:val="000000"/>
      <w:spacing w:val="-20"/>
      <w:sz w:val="24"/>
      <w:szCs w:val="24"/>
    </w:rPr>
  </w:style>
  <w:style w:type="character" w:customStyle="1" w:styleId="779">
    <w:name w:val="tw4winMark"/>
    <w:qFormat/>
    <w:uiPriority w:val="0"/>
    <w:rPr>
      <w:rFonts w:ascii="Courier New" w:hAnsi="Courier New" w:cs="Courier New"/>
      <w:vanish/>
      <w:color w:val="800080"/>
      <w:sz w:val="24"/>
      <w:szCs w:val="24"/>
      <w:vertAlign w:val="subscript"/>
    </w:rPr>
  </w:style>
  <w:style w:type="character" w:customStyle="1" w:styleId="780">
    <w:name w:val="正文样式 Char"/>
    <w:link w:val="108"/>
    <w:qFormat/>
    <w:uiPriority w:val="0"/>
    <w:rPr>
      <w:rFonts w:ascii="Calibri" w:hAnsi="Calibri"/>
      <w:sz w:val="24"/>
      <w:szCs w:val="24"/>
    </w:rPr>
  </w:style>
  <w:style w:type="character" w:customStyle="1" w:styleId="781">
    <w:name w:val="表正文 Char3"/>
    <w:qFormat/>
    <w:uiPriority w:val="0"/>
    <w:rPr>
      <w:rFonts w:eastAsia="宋体"/>
    </w:rPr>
  </w:style>
  <w:style w:type="character" w:customStyle="1" w:styleId="782">
    <w:name w:val="H5 Char"/>
    <w:qFormat/>
    <w:uiPriority w:val="0"/>
    <w:rPr>
      <w:b/>
      <w:bCs/>
      <w:kern w:val="2"/>
      <w:sz w:val="28"/>
      <w:szCs w:val="28"/>
    </w:rPr>
  </w:style>
  <w:style w:type="character" w:customStyle="1" w:styleId="783">
    <w:name w:val="Char Char3"/>
    <w:qFormat/>
    <w:uiPriority w:val="0"/>
    <w:rPr>
      <w:rFonts w:eastAsia="宋体"/>
      <w:kern w:val="2"/>
      <w:sz w:val="21"/>
      <w:szCs w:val="24"/>
      <w:lang w:val="en-US" w:eastAsia="zh-CN" w:bidi="ar-SA"/>
    </w:rPr>
  </w:style>
  <w:style w:type="character" w:customStyle="1" w:styleId="784">
    <w:name w:val="正文 编号 Char"/>
    <w:qFormat/>
    <w:uiPriority w:val="0"/>
    <w:rPr>
      <w:rFonts w:ascii="仿宋_GB2312" w:hAnsi="仿宋_GB2312" w:eastAsia="仿宋_GB2312"/>
      <w:kern w:val="2"/>
      <w:sz w:val="24"/>
      <w:lang w:bidi="ar-SA"/>
    </w:rPr>
  </w:style>
  <w:style w:type="character" w:customStyle="1" w:styleId="785">
    <w:name w:val="question-title2"/>
    <w:qFormat/>
    <w:uiPriority w:val="6"/>
    <w:rPr>
      <w:rFonts w:ascii="Arial" w:hAnsi="Arial" w:eastAsia="黑体" w:cs="Arial"/>
      <w:snapToGrid w:val="0"/>
      <w:kern w:val="0"/>
      <w:szCs w:val="21"/>
    </w:rPr>
  </w:style>
  <w:style w:type="character" w:customStyle="1" w:styleId="786">
    <w:name w:val="gf正文1 Char Char"/>
    <w:link w:val="109"/>
    <w:qFormat/>
    <w:uiPriority w:val="0"/>
    <w:rPr>
      <w:rFonts w:ascii="宋体" w:hAnsi="宋体" w:cs="宋体"/>
      <w:kern w:val="2"/>
      <w:sz w:val="24"/>
      <w:szCs w:val="24"/>
    </w:rPr>
  </w:style>
  <w:style w:type="character" w:customStyle="1" w:styleId="787">
    <w:name w:val="Char Char15"/>
    <w:qFormat/>
    <w:uiPriority w:val="6"/>
    <w:rPr>
      <w:rFonts w:ascii="宋体" w:hAnsi="宋体"/>
      <w:kern w:val="1"/>
      <w:sz w:val="21"/>
    </w:rPr>
  </w:style>
  <w:style w:type="character" w:customStyle="1" w:styleId="788">
    <w:name w:val="正文缩进 Char3"/>
    <w:qFormat/>
    <w:uiPriority w:val="0"/>
    <w:rPr>
      <w:rFonts w:ascii="宋体" w:eastAsia="宋体"/>
      <w:snapToGrid w:val="0"/>
      <w:color w:val="000000"/>
      <w:kern w:val="28"/>
      <w:sz w:val="28"/>
      <w:lang w:val="en-US" w:eastAsia="zh-CN" w:bidi="ar-SA"/>
    </w:rPr>
  </w:style>
  <w:style w:type="character" w:customStyle="1" w:styleId="789">
    <w:name w:val="列出段落 Char1"/>
    <w:link w:val="110"/>
    <w:qFormat/>
    <w:uiPriority w:val="0"/>
    <w:rPr>
      <w:rFonts w:ascii="Calibri" w:hAnsi="Calibri"/>
      <w:sz w:val="24"/>
      <w:lang w:eastAsia="en-US"/>
    </w:rPr>
  </w:style>
  <w:style w:type="character" w:customStyle="1" w:styleId="790">
    <w:name w:val="Char Char8"/>
    <w:qFormat/>
    <w:uiPriority w:val="0"/>
    <w:rPr>
      <w:rFonts w:eastAsia="宋体"/>
      <w:b/>
      <w:sz w:val="24"/>
      <w:lang w:eastAsia="zh-CN"/>
    </w:rPr>
  </w:style>
  <w:style w:type="character" w:customStyle="1" w:styleId="791">
    <w:name w:val="Normal Indent Char Char"/>
    <w:qFormat/>
    <w:uiPriority w:val="0"/>
    <w:rPr>
      <w:rFonts w:eastAsia="宋体"/>
      <w:kern w:val="2"/>
      <w:sz w:val="21"/>
      <w:lang w:val="en-US" w:eastAsia="zh-CN" w:bidi="ar-SA"/>
    </w:rPr>
  </w:style>
  <w:style w:type="character" w:customStyle="1" w:styleId="792">
    <w:name w:val="列表段落 字符"/>
    <w:qFormat/>
    <w:uiPriority w:val="99"/>
  </w:style>
  <w:style w:type="character" w:customStyle="1" w:styleId="793">
    <w:name w:val="Ò³Ã¼ Char Char1"/>
    <w:qFormat/>
    <w:uiPriority w:val="0"/>
    <w:rPr>
      <w:rFonts w:eastAsia="宋体"/>
      <w:kern w:val="2"/>
      <w:sz w:val="18"/>
      <w:szCs w:val="18"/>
      <w:lang w:val="en-US" w:eastAsia="zh-CN" w:bidi="ar-SA"/>
    </w:rPr>
  </w:style>
  <w:style w:type="character" w:customStyle="1" w:styleId="794">
    <w:name w:val="方案正文 Char"/>
    <w:qFormat/>
    <w:uiPriority w:val="0"/>
    <w:rPr>
      <w:rFonts w:ascii="仿宋_GB2312" w:eastAsia="仿宋_GB2312"/>
      <w:b/>
      <w:color w:val="000000"/>
      <w:kern w:val="2"/>
      <w:sz w:val="24"/>
      <w:lang w:val="en-US" w:eastAsia="zh-CN" w:bidi="ar-SA"/>
    </w:rPr>
  </w:style>
  <w:style w:type="character" w:customStyle="1" w:styleId="795">
    <w:name w:val="Char Char30"/>
    <w:qFormat/>
    <w:uiPriority w:val="6"/>
    <w:rPr>
      <w:rFonts w:ascii="Arial" w:hAnsi="Arial" w:eastAsia="黑体"/>
      <w:kern w:val="1"/>
      <w:sz w:val="21"/>
      <w:szCs w:val="21"/>
    </w:rPr>
  </w:style>
  <w:style w:type="character" w:customStyle="1" w:styleId="796">
    <w:name w:val="正文文本缩进 字符1"/>
    <w:link w:val="26"/>
    <w:qFormat/>
    <w:uiPriority w:val="0"/>
    <w:rPr>
      <w:rFonts w:ascii="宋体" w:hAnsi="宋体"/>
      <w:kern w:val="2"/>
      <w:sz w:val="24"/>
      <w:szCs w:val="24"/>
    </w:rPr>
  </w:style>
  <w:style w:type="character" w:customStyle="1" w:styleId="797">
    <w:name w:val="font01"/>
    <w:qFormat/>
    <w:uiPriority w:val="0"/>
    <w:rPr>
      <w:rFonts w:hint="eastAsia" w:ascii="微软雅黑" w:hAnsi="微软雅黑" w:eastAsia="微软雅黑" w:cs="微软雅黑"/>
      <w:color w:val="000000"/>
      <w:sz w:val="20"/>
      <w:szCs w:val="20"/>
      <w:u w:val="none"/>
    </w:rPr>
  </w:style>
  <w:style w:type="character" w:customStyle="1" w:styleId="798">
    <w:name w:val="Char Char20"/>
    <w:qFormat/>
    <w:uiPriority w:val="6"/>
    <w:rPr>
      <w:kern w:val="1"/>
      <w:sz w:val="24"/>
    </w:rPr>
  </w:style>
  <w:style w:type="character" w:customStyle="1" w:styleId="799">
    <w:name w:val="tw4winExternal"/>
    <w:qFormat/>
    <w:uiPriority w:val="0"/>
    <w:rPr>
      <w:rFonts w:ascii="Courier New" w:hAnsi="Courier New" w:cs="Courier New"/>
      <w:color w:val="808080"/>
      <w:lang w:val="en-US" w:eastAsia="zh-CN"/>
    </w:rPr>
  </w:style>
  <w:style w:type="character" w:customStyle="1" w:styleId="800">
    <w:name w:val="标题 4 Char1"/>
    <w:qFormat/>
    <w:uiPriority w:val="9"/>
    <w:rPr>
      <w:rFonts w:ascii="Cambria" w:hAnsi="Cambria" w:eastAsia="宋体" w:cs="Times New Roman"/>
      <w:b/>
      <w:bCs/>
      <w:kern w:val="2"/>
      <w:sz w:val="28"/>
      <w:szCs w:val="28"/>
    </w:rPr>
  </w:style>
  <w:style w:type="character" w:customStyle="1" w:styleId="801">
    <w:name w:val="批注文字 Char2"/>
    <w:qFormat/>
    <w:uiPriority w:val="99"/>
    <w:rPr>
      <w:rFonts w:ascii="Times New Roman" w:hAnsi="Times New Roman" w:eastAsia="宋体" w:cs="Times New Roman"/>
      <w:snapToGrid w:val="0"/>
      <w:kern w:val="0"/>
      <w:szCs w:val="24"/>
    </w:rPr>
  </w:style>
  <w:style w:type="character" w:customStyle="1" w:styleId="802">
    <w:name w:val="正文文本 2 Char"/>
    <w:qFormat/>
    <w:uiPriority w:val="0"/>
    <w:rPr>
      <w:rFonts w:eastAsia="宋体"/>
      <w:kern w:val="2"/>
      <w:sz w:val="21"/>
      <w:szCs w:val="24"/>
      <w:lang w:val="en-US" w:eastAsia="zh-CN" w:bidi="ar-SA"/>
    </w:rPr>
  </w:style>
  <w:style w:type="character" w:customStyle="1" w:styleId="803">
    <w:name w:val="Ò³Ã¼ Char Char"/>
    <w:qFormat/>
    <w:uiPriority w:val="0"/>
    <w:rPr>
      <w:rFonts w:eastAsia="宋体"/>
      <w:kern w:val="2"/>
      <w:sz w:val="18"/>
      <w:lang w:val="en-US" w:eastAsia="zh-CN" w:bidi="ar-SA"/>
    </w:rPr>
  </w:style>
  <w:style w:type="character" w:customStyle="1" w:styleId="804">
    <w:name w:val="message1"/>
    <w:qFormat/>
    <w:uiPriority w:val="0"/>
    <w:rPr>
      <w:rFonts w:hint="default" w:ascii="Tahoma" w:hAnsi="Tahoma" w:cs="Tahoma"/>
      <w:sz w:val="18"/>
      <w:szCs w:val="18"/>
    </w:rPr>
  </w:style>
  <w:style w:type="character" w:customStyle="1" w:styleId="805">
    <w:name w:val="Char Char23"/>
    <w:qFormat/>
    <w:uiPriority w:val="6"/>
    <w:rPr>
      <w:color w:val="0000FF"/>
      <w:sz w:val="21"/>
    </w:rPr>
  </w:style>
  <w:style w:type="character" w:customStyle="1" w:styleId="806">
    <w:name w:val="批注框文本 字符"/>
    <w:qFormat/>
    <w:uiPriority w:val="0"/>
    <w:rPr>
      <w:rFonts w:ascii="Arial" w:hAnsi="Arial" w:eastAsia="黑体" w:cs="Arial"/>
      <w:snapToGrid w:val="0"/>
      <w:kern w:val="0"/>
      <w:sz w:val="18"/>
      <w:szCs w:val="18"/>
    </w:rPr>
  </w:style>
  <w:style w:type="character" w:customStyle="1" w:styleId="807">
    <w:name w:val="纯文本 Char2"/>
    <w:semiHidden/>
    <w:qFormat/>
    <w:uiPriority w:val="99"/>
    <w:rPr>
      <w:rFonts w:ascii="宋体" w:hAnsi="Courier New" w:eastAsia="宋体" w:cs="Courier New"/>
    </w:rPr>
  </w:style>
  <w:style w:type="character" w:customStyle="1" w:styleId="808">
    <w:name w:val="Char Char25"/>
    <w:qFormat/>
    <w:uiPriority w:val="6"/>
    <w:rPr>
      <w:rFonts w:ascii="宋体" w:hAnsi="宋体"/>
      <w:kern w:val="1"/>
      <w:sz w:val="24"/>
      <w:lang w:val="zh-CN"/>
    </w:rPr>
  </w:style>
  <w:style w:type="character" w:customStyle="1" w:styleId="809">
    <w:name w:val="Char Char411"/>
    <w:qFormat/>
    <w:uiPriority w:val="0"/>
    <w:rPr>
      <w:rFonts w:eastAsia="宋体"/>
      <w:b/>
      <w:sz w:val="24"/>
      <w:lang w:eastAsia="zh-CN" w:bidi="ar-SA"/>
    </w:rPr>
  </w:style>
  <w:style w:type="character" w:customStyle="1" w:styleId="810">
    <w:name w:val="Heading 7 Char"/>
    <w:qFormat/>
    <w:locked/>
    <w:uiPriority w:val="0"/>
    <w:rPr>
      <w:rFonts w:ascii="宋体" w:hAnsi="宋体" w:eastAsia="宋体"/>
      <w:b/>
      <w:bCs/>
      <w:kern w:val="2"/>
      <w:sz w:val="24"/>
      <w:szCs w:val="24"/>
      <w:lang w:val="en-US" w:eastAsia="zh-CN" w:bidi="ar-SA"/>
    </w:rPr>
  </w:style>
  <w:style w:type="character" w:customStyle="1" w:styleId="811">
    <w:name w:val="此正文 Char"/>
    <w:link w:val="112"/>
    <w:qFormat/>
    <w:uiPriority w:val="0"/>
    <w:rPr>
      <w:kern w:val="2"/>
      <w:sz w:val="24"/>
      <w:szCs w:val="24"/>
    </w:rPr>
  </w:style>
  <w:style w:type="character" w:customStyle="1" w:styleId="812">
    <w:name w:val="Char Char2"/>
    <w:qFormat/>
    <w:uiPriority w:val="0"/>
    <w:rPr>
      <w:rFonts w:eastAsia="宋体"/>
      <w:b/>
      <w:bCs/>
      <w:kern w:val="2"/>
      <w:sz w:val="21"/>
      <w:szCs w:val="24"/>
      <w:lang w:val="en-US" w:eastAsia="zh-CN" w:bidi="ar-SA"/>
    </w:rPr>
  </w:style>
  <w:style w:type="character" w:customStyle="1" w:styleId="813">
    <w:name w:val="标题 1 字符1"/>
    <w:link w:val="3"/>
    <w:qFormat/>
    <w:uiPriority w:val="9"/>
    <w:rPr>
      <w:b/>
      <w:bCs/>
      <w:kern w:val="44"/>
      <w:sz w:val="44"/>
      <w:szCs w:val="44"/>
    </w:rPr>
  </w:style>
  <w:style w:type="character" w:customStyle="1" w:styleId="814">
    <w:name w:val="Footer-Even Char1"/>
    <w:qFormat/>
    <w:uiPriority w:val="0"/>
    <w:rPr>
      <w:rFonts w:eastAsia="宋体"/>
      <w:kern w:val="2"/>
      <w:sz w:val="18"/>
      <w:szCs w:val="18"/>
      <w:lang w:val="en-US" w:eastAsia="zh-CN" w:bidi="ar-SA"/>
    </w:rPr>
  </w:style>
  <w:style w:type="character" w:customStyle="1" w:styleId="815">
    <w:name w:val="Char Char29"/>
    <w:qFormat/>
    <w:uiPriority w:val="6"/>
    <w:rPr>
      <w:rFonts w:ascii="Arial" w:hAnsi="Arial" w:eastAsia="微软雅黑"/>
      <w:b/>
      <w:kern w:val="1"/>
      <w:sz w:val="44"/>
      <w:szCs w:val="32"/>
      <w:lang w:val="en-US" w:eastAsia="zh-CN" w:bidi="ar-SA"/>
    </w:rPr>
  </w:style>
  <w:style w:type="character" w:customStyle="1" w:styleId="816">
    <w:name w:val="标题 字符"/>
    <w:link w:val="60"/>
    <w:qFormat/>
    <w:uiPriority w:val="10"/>
    <w:rPr>
      <w:b/>
      <w:sz w:val="24"/>
    </w:rPr>
  </w:style>
  <w:style w:type="character" w:customStyle="1" w:styleId="817">
    <w:name w:val="font81"/>
    <w:qFormat/>
    <w:uiPriority w:val="0"/>
    <w:rPr>
      <w:rFonts w:ascii="微软雅黑" w:hAnsi="微软雅黑" w:eastAsia="微软雅黑" w:cs="微软雅黑"/>
      <w:color w:val="000000"/>
      <w:sz w:val="20"/>
      <w:szCs w:val="20"/>
      <w:u w:val="none"/>
    </w:rPr>
  </w:style>
  <w:style w:type="character" w:customStyle="1" w:styleId="818">
    <w:name w:val="Char Char312"/>
    <w:qFormat/>
    <w:uiPriority w:val="0"/>
    <w:rPr>
      <w:rFonts w:ascii="Times New Roman" w:hAnsi="Times New Roman" w:eastAsia="宋体" w:cs="Times New Roman"/>
      <w:b/>
      <w:kern w:val="2"/>
      <w:sz w:val="32"/>
      <w:szCs w:val="24"/>
      <w:lang w:val="en-US" w:eastAsia="zh-CN" w:bidi="ar-SA"/>
    </w:rPr>
  </w:style>
  <w:style w:type="character" w:customStyle="1" w:styleId="819">
    <w:name w:val="t21"/>
    <w:qFormat/>
    <w:uiPriority w:val="0"/>
    <w:rPr>
      <w:rFonts w:ascii="仿宋_GB2312" w:eastAsia="微软雅黑"/>
      <w:b/>
      <w:kern w:val="2"/>
      <w:sz w:val="23"/>
      <w:szCs w:val="23"/>
      <w:lang w:val="en-US" w:eastAsia="zh-CN" w:bidi="ar-SA"/>
    </w:rPr>
  </w:style>
  <w:style w:type="character" w:customStyle="1" w:styleId="820">
    <w:name w:val="样式8 Char"/>
    <w:qFormat/>
    <w:uiPriority w:val="0"/>
    <w:rPr>
      <w:rFonts w:ascii="仿宋_GB2312" w:hAnsi="宋体" w:eastAsia="仿宋_GB2312"/>
      <w:b/>
      <w:bCs/>
      <w:kern w:val="2"/>
      <w:sz w:val="24"/>
      <w:szCs w:val="24"/>
    </w:rPr>
  </w:style>
  <w:style w:type="character" w:customStyle="1" w:styleId="821">
    <w:name w:val="表格 Char Char"/>
    <w:qFormat/>
    <w:uiPriority w:val="0"/>
    <w:rPr>
      <w:rFonts w:ascii="宋体" w:hAnsi="宋体" w:eastAsia="宋体"/>
      <w:lang w:bidi="ar-SA"/>
    </w:rPr>
  </w:style>
  <w:style w:type="character" w:customStyle="1" w:styleId="822">
    <w:name w:val="正文文本 字符1"/>
    <w:qFormat/>
    <w:uiPriority w:val="0"/>
    <w:rPr>
      <w:rFonts w:ascii="Calibri" w:hAnsi="Calibri" w:eastAsia="黑体" w:cs="Arial"/>
      <w:snapToGrid w:val="0"/>
      <w:kern w:val="2"/>
      <w:sz w:val="28"/>
      <w:szCs w:val="21"/>
    </w:rPr>
  </w:style>
  <w:style w:type="character" w:customStyle="1" w:styleId="823">
    <w:name w:val="标题 5 字符"/>
    <w:link w:val="6"/>
    <w:qFormat/>
    <w:uiPriority w:val="9"/>
    <w:rPr>
      <w:b/>
      <w:bCs/>
      <w:kern w:val="2"/>
      <w:sz w:val="28"/>
      <w:szCs w:val="28"/>
    </w:rPr>
  </w:style>
  <w:style w:type="character" w:customStyle="1" w:styleId="824">
    <w:name w:val="标题 6 Char1"/>
    <w:qFormat/>
    <w:uiPriority w:val="0"/>
    <w:rPr>
      <w:rFonts w:ascii="Arial" w:hAnsi="Arial" w:eastAsia="黑体" w:cs="Times New Roman"/>
      <w:b/>
      <w:sz w:val="24"/>
      <w:szCs w:val="20"/>
      <w:lang w:bidi="ar-SA"/>
    </w:rPr>
  </w:style>
  <w:style w:type="character" w:customStyle="1" w:styleId="825">
    <w:name w:val="带编号样式 Char"/>
    <w:qFormat/>
    <w:uiPriority w:val="0"/>
    <w:rPr>
      <w:rFonts w:ascii="仿宋_GB2312" w:eastAsia="仿宋_GB2312"/>
      <w:color w:val="000000"/>
      <w:sz w:val="24"/>
      <w:lang w:bidi="ar-SA"/>
    </w:rPr>
  </w:style>
  <w:style w:type="character" w:customStyle="1" w:styleId="826">
    <w:name w:val="unnamed31"/>
    <w:qFormat/>
    <w:uiPriority w:val="0"/>
    <w:rPr>
      <w:rFonts w:ascii="Tahoma" w:hAnsi="Tahoma" w:eastAsia="宋体"/>
      <w:b/>
      <w:kern w:val="2"/>
      <w:sz w:val="24"/>
      <w:szCs w:val="32"/>
      <w:u w:val="none"/>
      <w:lang w:val="en-US" w:eastAsia="zh-CN" w:bidi="ar-SA"/>
    </w:rPr>
  </w:style>
  <w:style w:type="character" w:customStyle="1" w:styleId="827">
    <w:name w:val="正文首行缩进 Char Char Char Char Char Char1"/>
    <w:qFormat/>
    <w:uiPriority w:val="0"/>
    <w:rPr>
      <w:rFonts w:ascii="宋体" w:eastAsia="宋体"/>
      <w:kern w:val="2"/>
      <w:sz w:val="24"/>
      <w:szCs w:val="24"/>
      <w:lang w:val="zh-CN" w:bidi="ar-SA"/>
    </w:rPr>
  </w:style>
  <w:style w:type="character" w:customStyle="1" w:styleId="828">
    <w:name w:val="称呼 字符"/>
    <w:link w:val="20"/>
    <w:qFormat/>
    <w:uiPriority w:val="0"/>
    <w:rPr>
      <w:rFonts w:ascii="仿宋_GB2312" w:eastAsia="仿宋_GB2312"/>
      <w:kern w:val="2"/>
      <w:sz w:val="28"/>
    </w:rPr>
  </w:style>
  <w:style w:type="character" w:customStyle="1" w:styleId="829">
    <w:name w:val="文本正文 Char Char"/>
    <w:qFormat/>
    <w:locked/>
    <w:uiPriority w:val="0"/>
    <w:rPr>
      <w:sz w:val="24"/>
      <w:lang w:bidi="ar-SA"/>
    </w:rPr>
  </w:style>
  <w:style w:type="character" w:customStyle="1" w:styleId="830">
    <w:name w:val="正文缩进 字符"/>
    <w:qFormat/>
    <w:uiPriority w:val="0"/>
    <w:rPr>
      <w:rFonts w:ascii="宋体" w:eastAsia="宋体"/>
      <w:snapToGrid w:val="0"/>
      <w:color w:val="000000"/>
      <w:kern w:val="28"/>
      <w:sz w:val="28"/>
      <w:lang w:val="en-US" w:eastAsia="zh-CN" w:bidi="ar-SA"/>
    </w:rPr>
  </w:style>
  <w:style w:type="character" w:customStyle="1" w:styleId="831">
    <w:name w:val="HTML 预设格式 字符"/>
    <w:link w:val="58"/>
    <w:qFormat/>
    <w:uiPriority w:val="0"/>
    <w:rPr>
      <w:rFonts w:ascii="黑体" w:hAnsi="Courier New" w:eastAsia="黑体"/>
    </w:rPr>
  </w:style>
  <w:style w:type="character" w:customStyle="1" w:styleId="832">
    <w:name w:val="正文文本 2 字符1"/>
    <w:link w:val="57"/>
    <w:qFormat/>
    <w:uiPriority w:val="0"/>
    <w:rPr>
      <w:kern w:val="2"/>
      <w:sz w:val="21"/>
      <w:szCs w:val="24"/>
    </w:rPr>
  </w:style>
  <w:style w:type="character" w:customStyle="1" w:styleId="833">
    <w:name w:val="样式 样式 标题 4h4H4Fab-4T5Ref Heading 1rh1Heading sqlsect 1.2.3.... +... Char"/>
    <w:link w:val="113"/>
    <w:qFormat/>
    <w:uiPriority w:val="0"/>
    <w:rPr>
      <w:rFonts w:ascii="微软雅黑" w:hAnsi="微软雅黑" w:eastAsia="微软雅黑"/>
      <w:b/>
      <w:bCs/>
      <w:kern w:val="2"/>
      <w:sz w:val="24"/>
      <w:szCs w:val="28"/>
    </w:rPr>
  </w:style>
  <w:style w:type="character" w:customStyle="1" w:styleId="834">
    <w:name w:val="正文非缩进 Char"/>
    <w:qFormat/>
    <w:uiPriority w:val="0"/>
    <w:rPr>
      <w:rFonts w:ascii="宋体" w:eastAsia="宋体"/>
      <w:snapToGrid w:val="0"/>
      <w:color w:val="000000"/>
      <w:kern w:val="28"/>
      <w:sz w:val="28"/>
      <w:lang w:val="en-US" w:eastAsia="zh-CN" w:bidi="ar-SA"/>
    </w:rPr>
  </w:style>
  <w:style w:type="character" w:customStyle="1" w:styleId="835">
    <w:name w:val="标题 7 字符"/>
    <w:link w:val="8"/>
    <w:qFormat/>
    <w:uiPriority w:val="0"/>
    <w:rPr>
      <w:b/>
      <w:bCs/>
      <w:kern w:val="2"/>
      <w:sz w:val="24"/>
      <w:szCs w:val="24"/>
    </w:rPr>
  </w:style>
  <w:style w:type="character" w:customStyle="1" w:styleId="836">
    <w:name w:val="正文文本缩进 2 字符"/>
    <w:link w:val="38"/>
    <w:qFormat/>
    <w:uiPriority w:val="0"/>
    <w:rPr>
      <w:rFonts w:ascii="宋体"/>
      <w:sz w:val="28"/>
    </w:rPr>
  </w:style>
  <w:style w:type="character" w:customStyle="1" w:styleId="837">
    <w:name w:val="Char Char5"/>
    <w:qFormat/>
    <w:uiPriority w:val="0"/>
    <w:rPr>
      <w:rFonts w:ascii="宋体" w:hAnsi="Courier New" w:eastAsia="宋体"/>
      <w:kern w:val="2"/>
      <w:sz w:val="21"/>
      <w:lang w:val="en-US" w:eastAsia="zh-CN"/>
    </w:rPr>
  </w:style>
  <w:style w:type="character" w:customStyle="1" w:styleId="838">
    <w:name w:val="脚注文本 字符"/>
    <w:link w:val="52"/>
    <w:qFormat/>
    <w:uiPriority w:val="0"/>
    <w:rPr>
      <w:color w:val="0000FF"/>
      <w:sz w:val="21"/>
    </w:rPr>
  </w:style>
  <w:style w:type="character" w:customStyle="1" w:styleId="839">
    <w:name w:val="称呼 Char1"/>
    <w:qFormat/>
    <w:uiPriority w:val="0"/>
    <w:rPr>
      <w:rFonts w:ascii="Times New Roman" w:hAnsi="Times New Roman" w:eastAsia="宋体" w:cs="Times New Roman"/>
      <w:szCs w:val="24"/>
    </w:rPr>
  </w:style>
  <w:style w:type="character" w:customStyle="1" w:styleId="840">
    <w:name w:val="正文1 Char"/>
    <w:qFormat/>
    <w:uiPriority w:val="0"/>
    <w:rPr>
      <w:rFonts w:ascii="宋体" w:eastAsia="宋体"/>
      <w:snapToGrid w:val="0"/>
      <w:color w:val="000000"/>
      <w:kern w:val="28"/>
      <w:sz w:val="28"/>
      <w:lang w:val="en-US" w:eastAsia="zh-CN" w:bidi="ar-SA"/>
    </w:rPr>
  </w:style>
  <w:style w:type="character" w:customStyle="1" w:styleId="841">
    <w:name w:val="正文缩进 Char1"/>
    <w:qFormat/>
    <w:uiPriority w:val="0"/>
    <w:rPr>
      <w:rFonts w:ascii="宋体" w:eastAsia="宋体"/>
      <w:snapToGrid w:val="0"/>
      <w:color w:val="000000"/>
      <w:kern w:val="28"/>
      <w:sz w:val="28"/>
      <w:lang w:val="en-US" w:eastAsia="zh-CN" w:bidi="ar-SA"/>
    </w:rPr>
  </w:style>
  <w:style w:type="character" w:customStyle="1" w:styleId="842">
    <w:name w:val="font21"/>
    <w:qFormat/>
    <w:uiPriority w:val="0"/>
    <w:rPr>
      <w:rFonts w:hint="eastAsia" w:ascii="宋体" w:hAnsi="宋体" w:eastAsia="宋体"/>
      <w:kern w:val="2"/>
      <w:sz w:val="28"/>
      <w:szCs w:val="28"/>
      <w:lang w:val="en-US" w:eastAsia="zh-CN" w:bidi="ar-SA"/>
    </w:rPr>
  </w:style>
  <w:style w:type="character" w:customStyle="1" w:styleId="843">
    <w:name w:val="Char Char26"/>
    <w:qFormat/>
    <w:uiPriority w:val="6"/>
    <w:rPr>
      <w:kern w:val="1"/>
      <w:sz w:val="21"/>
      <w:szCs w:val="24"/>
    </w:rPr>
  </w:style>
  <w:style w:type="character" w:customStyle="1" w:styleId="844">
    <w:name w:val="Item List Char"/>
    <w:link w:val="115"/>
    <w:qFormat/>
    <w:uiPriority w:val="0"/>
    <w:rPr>
      <w:rFonts w:ascii="Arial"/>
      <w:bCs/>
      <w:sz w:val="21"/>
      <w:szCs w:val="21"/>
      <w:lang w:val="en-US" w:eastAsia="zh-CN" w:bidi="ar-SA"/>
    </w:rPr>
  </w:style>
  <w:style w:type="character" w:customStyle="1" w:styleId="845">
    <w:name w:val="批注框文本 Char1"/>
    <w:qFormat/>
    <w:uiPriority w:val="0"/>
    <w:rPr>
      <w:rFonts w:ascii="Times New Roman" w:hAnsi="Times New Roman" w:eastAsia="宋体" w:cs="Times New Roman"/>
      <w:sz w:val="18"/>
      <w:szCs w:val="18"/>
    </w:rPr>
  </w:style>
  <w:style w:type="character" w:customStyle="1" w:styleId="846">
    <w:name w:val="纯文本 Char1"/>
    <w:link w:val="116"/>
    <w:qFormat/>
    <w:uiPriority w:val="0"/>
    <w:rPr>
      <w:rFonts w:ascii="宋体" w:hAnsi="Courier New"/>
    </w:rPr>
  </w:style>
  <w:style w:type="character" w:customStyle="1" w:styleId="847">
    <w:name w:val="正文文本首行缩进 字符"/>
    <w:link w:val="24"/>
    <w:qFormat/>
    <w:uiPriority w:val="0"/>
    <w:rPr>
      <w:rFonts w:ascii="宋体"/>
      <w:kern w:val="2"/>
      <w:sz w:val="24"/>
      <w:lang w:val="zh-CN"/>
    </w:rPr>
  </w:style>
  <w:style w:type="character" w:customStyle="1" w:styleId="848">
    <w:name w:val="h3 Char"/>
    <w:qFormat/>
    <w:uiPriority w:val="0"/>
    <w:rPr>
      <w:rFonts w:eastAsia="宋体"/>
      <w:b/>
      <w:kern w:val="2"/>
      <w:sz w:val="32"/>
      <w:lang w:val="en-US" w:eastAsia="zh-CN" w:bidi="ar-SA"/>
    </w:rPr>
  </w:style>
  <w:style w:type="character" w:customStyle="1" w:styleId="849">
    <w:name w:val="dandyren_title1"/>
    <w:qFormat/>
    <w:uiPriority w:val="0"/>
    <w:rPr>
      <w:b/>
      <w:bCs/>
      <w:color w:val="FF6633"/>
      <w:sz w:val="18"/>
      <w:szCs w:val="18"/>
    </w:rPr>
  </w:style>
  <w:style w:type="character" w:customStyle="1" w:styleId="850">
    <w:name w:val="Char Char31"/>
    <w:qFormat/>
    <w:uiPriority w:val="6"/>
    <w:rPr>
      <w:rFonts w:ascii="Arial" w:hAnsi="Arial" w:eastAsia="黑体"/>
      <w:kern w:val="1"/>
      <w:sz w:val="24"/>
      <w:szCs w:val="24"/>
    </w:rPr>
  </w:style>
  <w:style w:type="character" w:customStyle="1" w:styleId="851">
    <w:name w:val="h Char1"/>
    <w:qFormat/>
    <w:uiPriority w:val="0"/>
    <w:rPr>
      <w:sz w:val="18"/>
      <w:szCs w:val="18"/>
    </w:rPr>
  </w:style>
  <w:style w:type="character" w:customStyle="1" w:styleId="852">
    <w:name w:val="solutionfonts"/>
    <w:qFormat/>
    <w:uiPriority w:val="0"/>
  </w:style>
  <w:style w:type="character" w:customStyle="1" w:styleId="853">
    <w:name w:val="标题 4 字符1"/>
    <w:link w:val="5"/>
    <w:qFormat/>
    <w:uiPriority w:val="9"/>
    <w:rPr>
      <w:rFonts w:ascii="Arial" w:hAnsi="Arial" w:eastAsia="黑体"/>
      <w:b/>
      <w:bCs/>
      <w:kern w:val="2"/>
      <w:sz w:val="28"/>
      <w:szCs w:val="28"/>
      <w:lang w:val="zh-CN"/>
    </w:rPr>
  </w:style>
  <w:style w:type="character" w:customStyle="1" w:styleId="854">
    <w:name w:val="首行缩进 Char"/>
    <w:qFormat/>
    <w:uiPriority w:val="0"/>
    <w:rPr>
      <w:rFonts w:ascii="宋体" w:eastAsia="宋体"/>
      <w:kern w:val="2"/>
      <w:sz w:val="24"/>
      <w:lang w:val="en-US" w:eastAsia="zh-CN" w:bidi="ar-SA"/>
    </w:rPr>
  </w:style>
  <w:style w:type="character" w:customStyle="1" w:styleId="855">
    <w:name w:val="Char Char52"/>
    <w:qFormat/>
    <w:uiPriority w:val="0"/>
    <w:rPr>
      <w:rFonts w:ascii="宋体" w:hAnsi="Courier New" w:eastAsia="宋体"/>
      <w:kern w:val="2"/>
      <w:sz w:val="21"/>
      <w:lang w:val="en-US" w:eastAsia="zh-CN"/>
    </w:rPr>
  </w:style>
  <w:style w:type="character" w:customStyle="1" w:styleId="856">
    <w:name w:val="正文文本 3 字符"/>
    <w:link w:val="21"/>
    <w:qFormat/>
    <w:uiPriority w:val="0"/>
    <w:rPr>
      <w:kern w:val="2"/>
      <w:sz w:val="21"/>
    </w:rPr>
  </w:style>
  <w:style w:type="character" w:customStyle="1" w:styleId="857">
    <w:name w:val="font31"/>
    <w:qFormat/>
    <w:uiPriority w:val="0"/>
    <w:rPr>
      <w:rFonts w:hint="eastAsia" w:ascii="仿宋" w:hAnsi="仿宋" w:eastAsia="仿宋" w:cs="仿宋"/>
      <w:color w:val="000000"/>
      <w:sz w:val="20"/>
      <w:szCs w:val="20"/>
      <w:u w:val="none"/>
    </w:rPr>
  </w:style>
  <w:style w:type="character" w:customStyle="1" w:styleId="858">
    <w:name w:val="正文说明 Char"/>
    <w:link w:val="117"/>
    <w:qFormat/>
    <w:uiPriority w:val="0"/>
    <w:rPr>
      <w:sz w:val="24"/>
      <w:szCs w:val="24"/>
    </w:rPr>
  </w:style>
  <w:style w:type="character" w:customStyle="1" w:styleId="859">
    <w:name w:val="脚注文本 Char1"/>
    <w:qFormat/>
    <w:uiPriority w:val="0"/>
    <w:rPr>
      <w:rFonts w:ascii="Times New Roman" w:hAnsi="Times New Roman" w:eastAsia="宋体" w:cs="Times New Roman"/>
      <w:sz w:val="18"/>
      <w:szCs w:val="18"/>
    </w:rPr>
  </w:style>
  <w:style w:type="character" w:customStyle="1" w:styleId="860">
    <w:name w:val="Char Char1211"/>
    <w:qFormat/>
    <w:uiPriority w:val="0"/>
    <w:rPr>
      <w:rFonts w:ascii="仿宋_GB2312" w:eastAsia="仿宋_GB2312"/>
      <w:b/>
      <w:bCs/>
      <w:kern w:val="2"/>
      <w:sz w:val="24"/>
      <w:szCs w:val="24"/>
      <w:lang w:val="zh-CN" w:eastAsia="zh-CN" w:bidi="ar-SA"/>
    </w:rPr>
  </w:style>
  <w:style w:type="character" w:customStyle="1" w:styleId="861">
    <w:name w:val="标题 Char"/>
    <w:qFormat/>
    <w:uiPriority w:val="0"/>
    <w:rPr>
      <w:rFonts w:eastAsia="宋体"/>
      <w:b/>
      <w:sz w:val="24"/>
      <w:lang w:eastAsia="zh-CN" w:bidi="ar-SA"/>
    </w:rPr>
  </w:style>
  <w:style w:type="character" w:customStyle="1" w:styleId="862">
    <w:name w:val="Char Char35"/>
    <w:qFormat/>
    <w:uiPriority w:val="6"/>
    <w:rPr>
      <w:rFonts w:ascii="Arial" w:hAnsi="Arial" w:eastAsia="黑体"/>
      <w:b/>
      <w:kern w:val="1"/>
      <w:sz w:val="28"/>
      <w:szCs w:val="28"/>
      <w:lang w:val="zh-CN"/>
    </w:rPr>
  </w:style>
  <w:style w:type="character" w:customStyle="1" w:styleId="863">
    <w:name w:val="纯文本 Char Char Char"/>
    <w:qFormat/>
    <w:uiPriority w:val="0"/>
    <w:rPr>
      <w:rFonts w:ascii="宋体" w:hAnsi="Courier New" w:eastAsia="宋体"/>
      <w:kern w:val="2"/>
      <w:sz w:val="21"/>
      <w:lang w:val="en-US" w:eastAsia="zh-CN" w:bidi="ar-SA"/>
    </w:rPr>
  </w:style>
  <w:style w:type="character" w:customStyle="1" w:styleId="864">
    <w:name w:val="Table Text Char"/>
    <w:link w:val="118"/>
    <w:qFormat/>
    <w:uiPriority w:val="0"/>
    <w:rPr>
      <w:sz w:val="24"/>
      <w:szCs w:val="24"/>
    </w:rPr>
  </w:style>
  <w:style w:type="character" w:customStyle="1" w:styleId="865">
    <w:name w:val="正文1 Char1"/>
    <w:qFormat/>
    <w:uiPriority w:val="0"/>
    <w:rPr>
      <w:rFonts w:ascii="仿宋_GB2312" w:hAnsi="Courier New" w:eastAsia="仿宋_GB2312"/>
      <w:kern w:val="28"/>
      <w:sz w:val="24"/>
      <w:szCs w:val="24"/>
      <w:lang w:val="en-US" w:eastAsia="zh-CN"/>
    </w:rPr>
  </w:style>
  <w:style w:type="character" w:customStyle="1" w:styleId="866">
    <w:name w:val="页脚 Char1"/>
    <w:qFormat/>
    <w:uiPriority w:val="0"/>
    <w:rPr>
      <w:rFonts w:eastAsia="宋体"/>
      <w:kern w:val="2"/>
      <w:sz w:val="18"/>
      <w:szCs w:val="18"/>
      <w:lang w:val="en-US" w:eastAsia="zh-CN" w:bidi="ar-SA"/>
    </w:rPr>
  </w:style>
  <w:style w:type="character" w:customStyle="1" w:styleId="867">
    <w:name w:val="Bold"/>
    <w:qFormat/>
    <w:uiPriority w:val="0"/>
    <w:rPr>
      <w:rFonts w:ascii="Arial" w:hAnsi="Arial" w:eastAsia="黑体" w:cs="Times New Roman"/>
      <w:b/>
      <w:kern w:val="2"/>
      <w:sz w:val="32"/>
      <w:szCs w:val="32"/>
      <w:lang w:val="en-US" w:eastAsia="zh-CN" w:bidi="ar-SA"/>
    </w:rPr>
  </w:style>
  <w:style w:type="character" w:customStyle="1" w:styleId="868">
    <w:name w:val="批注文字 字符1"/>
    <w:link w:val="19"/>
    <w:qFormat/>
    <w:uiPriority w:val="0"/>
    <w:rPr>
      <w:kern w:val="2"/>
      <w:sz w:val="21"/>
      <w:szCs w:val="24"/>
    </w:rPr>
  </w:style>
  <w:style w:type="character" w:customStyle="1" w:styleId="869">
    <w:name w:val="签名 字符"/>
    <w:link w:val="44"/>
    <w:qFormat/>
    <w:uiPriority w:val="0"/>
    <w:rPr>
      <w:rFonts w:eastAsia="仿宋_GB2312"/>
      <w:sz w:val="24"/>
    </w:rPr>
  </w:style>
  <w:style w:type="character" w:customStyle="1" w:styleId="870">
    <w:name w:val="hui3"/>
    <w:qFormat/>
    <w:uiPriority w:val="0"/>
    <w:rPr>
      <w:color w:val="333333"/>
    </w:rPr>
  </w:style>
  <w:style w:type="character" w:customStyle="1" w:styleId="871">
    <w:name w:val="Char Char17"/>
    <w:qFormat/>
    <w:uiPriority w:val="6"/>
    <w:rPr>
      <w:rFonts w:eastAsia="仿宋_GB2312"/>
      <w:sz w:val="24"/>
    </w:rPr>
  </w:style>
  <w:style w:type="character" w:customStyle="1" w:styleId="872">
    <w:name w:val="标题 4 字符"/>
    <w:qFormat/>
    <w:uiPriority w:val="9"/>
    <w:rPr>
      <w:rFonts w:ascii="等线 Light" w:hAnsi="等线 Light" w:eastAsia="等线 Light" w:cs="Times New Roman"/>
      <w:b/>
      <w:bCs/>
      <w:snapToGrid w:val="0"/>
      <w:kern w:val="0"/>
      <w:sz w:val="28"/>
      <w:szCs w:val="28"/>
    </w:rPr>
  </w:style>
  <w:style w:type="character" w:customStyle="1" w:styleId="873">
    <w:name w:val="Char Char37"/>
    <w:qFormat/>
    <w:uiPriority w:val="6"/>
    <w:rPr>
      <w:b/>
      <w:kern w:val="1"/>
      <w:sz w:val="44"/>
      <w:szCs w:val="44"/>
    </w:rPr>
  </w:style>
  <w:style w:type="character" w:customStyle="1" w:styleId="874">
    <w:name w:val="列出段落 Char"/>
    <w:qFormat/>
    <w:uiPriority w:val="0"/>
    <w:rPr>
      <w:rFonts w:eastAsia="楷体_GB2312" w:cs="Lucida Sans"/>
      <w:kern w:val="2"/>
      <w:sz w:val="24"/>
      <w:szCs w:val="24"/>
      <w:lang w:val="en-US" w:eastAsia="zh-CN" w:bidi="ar-SA"/>
    </w:rPr>
  </w:style>
  <w:style w:type="character" w:customStyle="1" w:styleId="875">
    <w:name w:val="正文文本缩进 3 Char1"/>
    <w:semiHidden/>
    <w:qFormat/>
    <w:uiPriority w:val="99"/>
    <w:rPr>
      <w:rFonts w:ascii="Times New Roman" w:hAnsi="Times New Roman" w:eastAsia="宋体" w:cs="Times New Roman"/>
      <w:sz w:val="16"/>
      <w:szCs w:val="16"/>
    </w:rPr>
  </w:style>
  <w:style w:type="character" w:customStyle="1" w:styleId="876">
    <w:name w:val="公文正文 Char Char"/>
    <w:link w:val="119"/>
    <w:qFormat/>
    <w:uiPriority w:val="0"/>
    <w:rPr>
      <w:rFonts w:ascii="仿宋_GB2312" w:eastAsia="仿宋_GB2312"/>
      <w:kern w:val="2"/>
      <w:sz w:val="24"/>
      <w:szCs w:val="24"/>
    </w:rPr>
  </w:style>
  <w:style w:type="character" w:customStyle="1" w:styleId="877">
    <w:name w:val="Table Text Char1"/>
    <w:qFormat/>
    <w:uiPriority w:val="0"/>
    <w:rPr>
      <w:rFonts w:eastAsia="宋体"/>
      <w:sz w:val="24"/>
      <w:szCs w:val="24"/>
      <w:lang w:val="en-US" w:eastAsia="zh-CN" w:bidi="ar-SA"/>
    </w:rPr>
  </w:style>
  <w:style w:type="character" w:customStyle="1" w:styleId="878">
    <w:name w:val="标题 1 Char Char"/>
    <w:qFormat/>
    <w:uiPriority w:val="0"/>
    <w:rPr>
      <w:rFonts w:hint="eastAsia" w:ascii="宋体" w:hAnsi="宋体" w:eastAsia="宋体"/>
      <w:b/>
      <w:spacing w:val="-2"/>
      <w:sz w:val="24"/>
      <w:lang w:val="en-US" w:eastAsia="zh-CN" w:bidi="ar-SA"/>
    </w:rPr>
  </w:style>
  <w:style w:type="character" w:customStyle="1" w:styleId="879">
    <w:name w:val="正文（缩进2汉字） Char"/>
    <w:link w:val="120"/>
    <w:qFormat/>
    <w:uiPriority w:val="0"/>
    <w:rPr>
      <w:rFonts w:ascii="宋体"/>
    </w:rPr>
  </w:style>
  <w:style w:type="character" w:customStyle="1" w:styleId="880">
    <w:name w:val="标题 8 字符"/>
    <w:link w:val="9"/>
    <w:qFormat/>
    <w:uiPriority w:val="0"/>
    <w:rPr>
      <w:rFonts w:ascii="Arial" w:hAnsi="Arial" w:eastAsia="黑体"/>
      <w:kern w:val="2"/>
      <w:sz w:val="24"/>
      <w:szCs w:val="24"/>
    </w:rPr>
  </w:style>
  <w:style w:type="character" w:customStyle="1" w:styleId="881">
    <w:name w:val="标书表格字体格式 Char"/>
    <w:qFormat/>
    <w:uiPriority w:val="0"/>
    <w:rPr>
      <w:kern w:val="2"/>
      <w:sz w:val="21"/>
      <w:szCs w:val="24"/>
      <w:lang w:bidi="ar-SA"/>
    </w:rPr>
  </w:style>
  <w:style w:type="character" w:customStyle="1" w:styleId="882">
    <w:name w:val="tw4winError"/>
    <w:qFormat/>
    <w:uiPriority w:val="0"/>
    <w:rPr>
      <w:rFonts w:ascii="Courier New" w:hAnsi="Courier New" w:cs="Courier New"/>
      <w:color w:val="00FF00"/>
      <w:sz w:val="40"/>
      <w:szCs w:val="40"/>
    </w:rPr>
  </w:style>
  <w:style w:type="character" w:customStyle="1" w:styleId="883">
    <w:name w:val="Body Text(ch) Char Char"/>
    <w:qFormat/>
    <w:uiPriority w:val="0"/>
    <w:rPr>
      <w:rFonts w:ascii="宋体"/>
      <w:kern w:val="2"/>
      <w:sz w:val="24"/>
      <w:szCs w:val="21"/>
      <w:lang w:val="zh-CN"/>
    </w:rPr>
  </w:style>
  <w:style w:type="character" w:customStyle="1" w:styleId="884">
    <w:name w:val="正文首行缩进两字 Char"/>
    <w:qFormat/>
    <w:uiPriority w:val="0"/>
    <w:rPr>
      <w:sz w:val="24"/>
      <w:szCs w:val="24"/>
      <w:lang w:val="en-US" w:eastAsia="zh-CN" w:bidi="ar-SA"/>
    </w:rPr>
  </w:style>
  <w:style w:type="character" w:customStyle="1" w:styleId="885">
    <w:name w:val="正文文本 Char"/>
    <w:qFormat/>
    <w:uiPriority w:val="0"/>
    <w:rPr>
      <w:rFonts w:eastAsia="宋体"/>
      <w:kern w:val="2"/>
      <w:sz w:val="24"/>
      <w:szCs w:val="24"/>
      <w:lang w:val="en-US" w:eastAsia="zh-CN" w:bidi="ar-SA"/>
    </w:rPr>
  </w:style>
  <w:style w:type="character" w:customStyle="1" w:styleId="886">
    <w:name w:val="文档结构图 字符1"/>
    <w:qFormat/>
    <w:uiPriority w:val="0"/>
    <w:rPr>
      <w:rFonts w:ascii="宋体" w:hAnsi="Calibri" w:eastAsia="黑体" w:cs="Arial"/>
      <w:snapToGrid w:val="0"/>
      <w:kern w:val="2"/>
      <w:sz w:val="18"/>
      <w:szCs w:val="18"/>
    </w:rPr>
  </w:style>
  <w:style w:type="character" w:customStyle="1" w:styleId="887">
    <w:name w:val="content"/>
    <w:qFormat/>
    <w:uiPriority w:val="0"/>
  </w:style>
  <w:style w:type="character" w:customStyle="1" w:styleId="888">
    <w:name w:val="tw4winPopup"/>
    <w:qFormat/>
    <w:uiPriority w:val="0"/>
    <w:rPr>
      <w:rFonts w:ascii="Courier New" w:hAnsi="Courier New" w:cs="Courier New"/>
      <w:color w:val="008000"/>
      <w:lang w:val="en-US" w:eastAsia="zh-CN"/>
    </w:rPr>
  </w:style>
  <w:style w:type="character" w:customStyle="1" w:styleId="889">
    <w:name w:val="param-name"/>
    <w:qFormat/>
    <w:uiPriority w:val="99"/>
    <w:rPr>
      <w:rFonts w:ascii="Arial" w:hAnsi="Arial" w:eastAsia="黑体" w:cs="Arial"/>
      <w:snapToGrid w:val="0"/>
      <w:kern w:val="0"/>
      <w:szCs w:val="21"/>
    </w:rPr>
  </w:style>
  <w:style w:type="character" w:customStyle="1" w:styleId="890">
    <w:name w:val="标准正文格式 Char"/>
    <w:qFormat/>
    <w:uiPriority w:val="0"/>
    <w:rPr>
      <w:rFonts w:ascii="宋体" w:eastAsia="仿宋_GB2312" w:cs="宋体"/>
      <w:color w:val="000000"/>
      <w:sz w:val="24"/>
      <w:lang w:val="en-US" w:eastAsia="zh-CN" w:bidi="ar-SA"/>
    </w:rPr>
  </w:style>
  <w:style w:type="character" w:customStyle="1" w:styleId="891">
    <w:name w:val="Char Char212"/>
    <w:qFormat/>
    <w:uiPriority w:val="0"/>
    <w:rPr>
      <w:rFonts w:eastAsia="宋体"/>
      <w:b/>
      <w:bCs/>
      <w:kern w:val="2"/>
      <w:sz w:val="21"/>
      <w:szCs w:val="24"/>
      <w:lang w:val="en-US" w:eastAsia="zh-CN" w:bidi="ar-SA"/>
    </w:rPr>
  </w:style>
  <w:style w:type="character" w:customStyle="1" w:styleId="892">
    <w:name w:val="文档结构图 Char"/>
    <w:qFormat/>
    <w:uiPriority w:val="0"/>
    <w:rPr>
      <w:rFonts w:eastAsia="宋体"/>
      <w:kern w:val="2"/>
      <w:sz w:val="21"/>
      <w:szCs w:val="24"/>
      <w:lang w:val="en-US" w:eastAsia="zh-CN" w:bidi="ar-SA"/>
    </w:rPr>
  </w:style>
  <w:style w:type="character" w:customStyle="1" w:styleId="893">
    <w:name w:val="zbggmain style9"/>
    <w:qFormat/>
    <w:uiPriority w:val="0"/>
  </w:style>
  <w:style w:type="character" w:customStyle="1" w:styleId="894">
    <w:name w:val="Char Char16"/>
    <w:qFormat/>
    <w:uiPriority w:val="6"/>
    <w:rPr>
      <w:kern w:val="1"/>
      <w:sz w:val="18"/>
      <w:szCs w:val="18"/>
    </w:rPr>
  </w:style>
  <w:style w:type="character" w:customStyle="1" w:styleId="895">
    <w:name w:val="font51"/>
    <w:qFormat/>
    <w:uiPriority w:val="0"/>
    <w:rPr>
      <w:rFonts w:hint="eastAsia" w:ascii="仿宋" w:hAnsi="仿宋" w:eastAsia="仿宋" w:cs="仿宋"/>
      <w:color w:val="000000"/>
      <w:sz w:val="20"/>
      <w:szCs w:val="20"/>
      <w:u w:val="none"/>
    </w:rPr>
  </w:style>
  <w:style w:type="character" w:customStyle="1" w:styleId="896">
    <w:name w:val="Char Char82"/>
    <w:qFormat/>
    <w:uiPriority w:val="0"/>
    <w:rPr>
      <w:rFonts w:eastAsia="宋体"/>
      <w:b/>
      <w:sz w:val="24"/>
      <w:lang w:eastAsia="zh-CN"/>
    </w:rPr>
  </w:style>
  <w:style w:type="character" w:customStyle="1" w:styleId="897">
    <w:name w:val="正文文本缩进 3 字符"/>
    <w:link w:val="54"/>
    <w:qFormat/>
    <w:uiPriority w:val="0"/>
    <w:rPr>
      <w:kern w:val="2"/>
      <w:sz w:val="24"/>
    </w:rPr>
  </w:style>
  <w:style w:type="character" w:customStyle="1" w:styleId="898">
    <w:name w:val="日期 Char1"/>
    <w:semiHidden/>
    <w:qFormat/>
    <w:uiPriority w:val="99"/>
    <w:rPr>
      <w:rFonts w:ascii="Times New Roman" w:hAnsi="Times New Roman" w:eastAsia="宋体" w:cs="Times New Roman"/>
      <w:szCs w:val="24"/>
    </w:rPr>
  </w:style>
  <w:style w:type="character" w:customStyle="1" w:styleId="899">
    <w:name w:val="页眉 字符"/>
    <w:qFormat/>
    <w:uiPriority w:val="99"/>
    <w:rPr>
      <w:kern w:val="2"/>
      <w:sz w:val="18"/>
      <w:szCs w:val="18"/>
    </w:rPr>
  </w:style>
  <w:style w:type="character" w:customStyle="1" w:styleId="900">
    <w:name w:val="Char Char33"/>
    <w:qFormat/>
    <w:uiPriority w:val="6"/>
    <w:rPr>
      <w:rFonts w:ascii="Arial" w:hAnsi="Arial" w:eastAsia="黑体"/>
      <w:b/>
      <w:kern w:val="1"/>
      <w:sz w:val="24"/>
      <w:szCs w:val="24"/>
    </w:rPr>
  </w:style>
  <w:style w:type="character" w:customStyle="1" w:styleId="901">
    <w:name w:val="b11_01b Char"/>
    <w:link w:val="121"/>
    <w:qFormat/>
    <w:uiPriority w:val="0"/>
    <w:rPr>
      <w:rFonts w:ascii="Verdana" w:hAnsi="Verdana"/>
      <w:b/>
      <w:bCs/>
      <w:color w:val="4A82CA"/>
      <w:sz w:val="17"/>
      <w:szCs w:val="17"/>
    </w:rPr>
  </w:style>
  <w:style w:type="character" w:customStyle="1" w:styleId="902">
    <w:name w:val="Char Char121"/>
    <w:qFormat/>
    <w:uiPriority w:val="6"/>
    <w:rPr>
      <w:rFonts w:ascii="仿宋_GB2312" w:eastAsia="仿宋_GB2312"/>
      <w:b/>
      <w:bCs/>
      <w:kern w:val="2"/>
      <w:sz w:val="24"/>
      <w:szCs w:val="24"/>
      <w:lang w:val="zh-CN" w:eastAsia="zh-CN" w:bidi="ar-SA"/>
    </w:rPr>
  </w:style>
  <w:style w:type="character" w:customStyle="1" w:styleId="903">
    <w:name w:val="Footer-Even Char"/>
    <w:qFormat/>
    <w:uiPriority w:val="0"/>
    <w:rPr>
      <w:rFonts w:eastAsia="宋体"/>
      <w:kern w:val="2"/>
      <w:sz w:val="18"/>
      <w:lang w:val="en-US" w:eastAsia="zh-CN" w:bidi="ar-SA"/>
    </w:rPr>
  </w:style>
  <w:style w:type="character" w:customStyle="1" w:styleId="904">
    <w:name w:val="页脚 字符2"/>
    <w:link w:val="41"/>
    <w:qFormat/>
    <w:locked/>
    <w:uiPriority w:val="99"/>
    <w:rPr>
      <w:kern w:val="2"/>
      <w:sz w:val="18"/>
      <w:szCs w:val="18"/>
    </w:rPr>
  </w:style>
  <w:style w:type="character" w:customStyle="1" w:styleId="905">
    <w:name w:val="Char Char36"/>
    <w:qFormat/>
    <w:uiPriority w:val="6"/>
    <w:rPr>
      <w:rFonts w:ascii="仿宋_GB2312" w:hAnsi="仿宋_GB2312" w:eastAsia="仿宋_GB2312" w:cs="Arial"/>
      <w:b/>
      <w:kern w:val="1"/>
      <w:sz w:val="32"/>
      <w:szCs w:val="32"/>
      <w:lang w:val="zh-CN" w:eastAsia="zh-CN" w:bidi="ar-SA"/>
    </w:rPr>
  </w:style>
  <w:style w:type="character" w:customStyle="1" w:styleId="906">
    <w:name w:val="Char Char61"/>
    <w:qFormat/>
    <w:uiPriority w:val="6"/>
    <w:rPr>
      <w:rFonts w:eastAsia="宋体"/>
      <w:kern w:val="2"/>
      <w:sz w:val="21"/>
      <w:szCs w:val="24"/>
      <w:lang w:val="en-US" w:eastAsia="zh-CN" w:bidi="ar-SA"/>
    </w:rPr>
  </w:style>
  <w:style w:type="character" w:customStyle="1" w:styleId="907">
    <w:name w:val="正文文字缩进 2 Char Char"/>
    <w:qFormat/>
    <w:uiPriority w:val="0"/>
    <w:rPr>
      <w:rFonts w:ascii="宋体"/>
      <w:sz w:val="28"/>
    </w:rPr>
  </w:style>
  <w:style w:type="character" w:customStyle="1" w:styleId="908">
    <w:name w:val="f141"/>
    <w:qFormat/>
    <w:uiPriority w:val="0"/>
    <w:rPr>
      <w:rFonts w:ascii="Tahoma" w:hAnsi="Tahoma" w:eastAsia="宋体"/>
      <w:b/>
      <w:kern w:val="2"/>
      <w:sz w:val="21"/>
      <w:szCs w:val="21"/>
      <w:lang w:val="en-US" w:eastAsia="zh-CN" w:bidi="ar-SA"/>
    </w:rPr>
  </w:style>
  <w:style w:type="character" w:customStyle="1" w:styleId="909">
    <w:name w:val="段落 Char Char"/>
    <w:link w:val="122"/>
    <w:qFormat/>
    <w:uiPriority w:val="0"/>
    <w:rPr>
      <w:rFonts w:ascii="宋体" w:hAnsi="宋体"/>
      <w:sz w:val="24"/>
    </w:rPr>
  </w:style>
  <w:style w:type="character" w:customStyle="1" w:styleId="910">
    <w:name w:val="标题 3 Char2"/>
    <w:qFormat/>
    <w:uiPriority w:val="0"/>
    <w:rPr>
      <w:rFonts w:eastAsia="宋体"/>
      <w:b/>
      <w:bCs/>
      <w:kern w:val="2"/>
      <w:sz w:val="32"/>
      <w:szCs w:val="32"/>
      <w:lang w:val="en-US" w:eastAsia="zh-CN" w:bidi="ar-SA"/>
    </w:rPr>
  </w:style>
  <w:style w:type="character" w:customStyle="1" w:styleId="911">
    <w:name w:val="apple-converted-space"/>
    <w:qFormat/>
    <w:uiPriority w:val="0"/>
  </w:style>
  <w:style w:type="character" w:customStyle="1" w:styleId="912">
    <w:name w:val="页眉 字符2"/>
    <w:link w:val="42"/>
    <w:qFormat/>
    <w:uiPriority w:val="99"/>
    <w:rPr>
      <w:kern w:val="2"/>
      <w:sz w:val="18"/>
      <w:szCs w:val="18"/>
    </w:rPr>
  </w:style>
  <w:style w:type="character" w:customStyle="1" w:styleId="913">
    <w:name w:val="Char Char9"/>
    <w:qFormat/>
    <w:uiPriority w:val="0"/>
    <w:rPr>
      <w:rFonts w:eastAsia="宋体"/>
      <w:kern w:val="2"/>
      <w:sz w:val="18"/>
      <w:szCs w:val="18"/>
      <w:lang w:val="en-US" w:eastAsia="zh-CN" w:bidi="ar-SA"/>
    </w:rPr>
  </w:style>
  <w:style w:type="character" w:customStyle="1" w:styleId="914">
    <w:name w:val="Char Char41"/>
    <w:qFormat/>
    <w:uiPriority w:val="0"/>
    <w:rPr>
      <w:rFonts w:eastAsia="宋体"/>
      <w:b/>
      <w:sz w:val="24"/>
      <w:lang w:eastAsia="zh-CN" w:bidi="ar-SA"/>
    </w:rPr>
  </w:style>
  <w:style w:type="character" w:customStyle="1" w:styleId="915">
    <w:name w:val="large1"/>
    <w:qFormat/>
    <w:uiPriority w:val="0"/>
    <w:rPr>
      <w:rFonts w:hint="eastAsia" w:ascii="宋体" w:hAnsi="宋体" w:eastAsia="宋体"/>
      <w:sz w:val="21"/>
      <w:szCs w:val="21"/>
    </w:rPr>
  </w:style>
  <w:style w:type="character" w:customStyle="1" w:styleId="916">
    <w:name w:val="正文段 Char"/>
    <w:link w:val="123"/>
    <w:qFormat/>
    <w:uiPriority w:val="0"/>
    <w:rPr>
      <w:sz w:val="24"/>
    </w:rPr>
  </w:style>
  <w:style w:type="character" w:customStyle="1" w:styleId="917">
    <w:name w:val="Char Char13"/>
    <w:qFormat/>
    <w:uiPriority w:val="6"/>
    <w:rPr>
      <w:rFonts w:ascii="宋体" w:hAnsi="宋体"/>
      <w:kern w:val="1"/>
      <w:sz w:val="21"/>
      <w:szCs w:val="24"/>
    </w:rPr>
  </w:style>
  <w:style w:type="character" w:customStyle="1" w:styleId="91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9">
    <w:name w:val="冯广丽 Char"/>
    <w:link w:val="124"/>
    <w:qFormat/>
    <w:uiPriority w:val="0"/>
    <w:rPr>
      <w:rFonts w:ascii="宋体" w:hAnsi="宋体"/>
      <w:kern w:val="2"/>
      <w:sz w:val="24"/>
      <w:szCs w:val="22"/>
    </w:rPr>
  </w:style>
  <w:style w:type="character" w:customStyle="1" w:styleId="920">
    <w:name w:val="批注文字 字符"/>
    <w:qFormat/>
    <w:uiPriority w:val="0"/>
    <w:rPr>
      <w:rFonts w:ascii="Arial" w:hAnsi="Arial" w:eastAsia="黑体" w:cs="Arial"/>
      <w:snapToGrid w:val="0"/>
      <w:kern w:val="0"/>
      <w:szCs w:val="21"/>
    </w:rPr>
  </w:style>
  <w:style w:type="character" w:customStyle="1" w:styleId="921">
    <w:name w:val="Char Char161"/>
    <w:qFormat/>
    <w:uiPriority w:val="0"/>
    <w:rPr>
      <w:rFonts w:eastAsia="宋体"/>
      <w:b/>
      <w:kern w:val="2"/>
      <w:sz w:val="32"/>
      <w:lang w:val="en-US" w:eastAsia="zh-CN"/>
    </w:rPr>
  </w:style>
  <w:style w:type="character" w:customStyle="1" w:styleId="922">
    <w:name w:val="javascript"/>
    <w:qFormat/>
    <w:uiPriority w:val="0"/>
  </w:style>
  <w:style w:type="character" w:customStyle="1" w:styleId="923">
    <w:name w:val="图名 Char"/>
    <w:qFormat/>
    <w:uiPriority w:val="0"/>
    <w:rPr>
      <w:rFonts w:ascii="Arial" w:hAnsi="Arial" w:eastAsia="黑体"/>
      <w:kern w:val="2"/>
      <w:sz w:val="24"/>
      <w:szCs w:val="24"/>
      <w:lang w:val="en-US" w:eastAsia="zh-CN" w:bidi="ar-SA"/>
    </w:rPr>
  </w:style>
  <w:style w:type="character" w:customStyle="1" w:styleId="924">
    <w:name w:val="Used by Word for text of Help footnotes Char Char"/>
    <w:qFormat/>
    <w:uiPriority w:val="0"/>
    <w:rPr>
      <w:rFonts w:ascii="Times New Roman" w:hAnsi="Times New Roman" w:eastAsia="宋体" w:cs="Times New Roman"/>
      <w:sz w:val="20"/>
      <w:szCs w:val="20"/>
    </w:rPr>
  </w:style>
  <w:style w:type="character" w:customStyle="1" w:styleId="925">
    <w:name w:val="编号，小四 Char"/>
    <w:link w:val="125"/>
    <w:qFormat/>
    <w:uiPriority w:val="0"/>
    <w:rPr>
      <w:rFonts w:ascii="Arial" w:hAnsi="Arial"/>
      <w:sz w:val="24"/>
    </w:rPr>
  </w:style>
  <w:style w:type="character" w:customStyle="1" w:styleId="926">
    <w:name w:val="Font Style82"/>
    <w:qFormat/>
    <w:uiPriority w:val="99"/>
    <w:rPr>
      <w:rFonts w:ascii="宋体" w:eastAsia="宋体" w:cs="宋体"/>
      <w:color w:val="000000"/>
      <w:sz w:val="14"/>
      <w:szCs w:val="14"/>
    </w:rPr>
  </w:style>
  <w:style w:type="character" w:customStyle="1" w:styleId="927">
    <w:name w:val="标题 2 Char Char"/>
    <w:qFormat/>
    <w:uiPriority w:val="0"/>
    <w:rPr>
      <w:rFonts w:ascii="楷体_GB2312" w:hAnsi="Arial" w:eastAsia="楷体_GB2312"/>
      <w:b/>
      <w:bCs/>
      <w:kern w:val="2"/>
      <w:sz w:val="24"/>
      <w:szCs w:val="32"/>
      <w:lang w:val="en-US" w:eastAsia="zh-CN" w:bidi="ar-SA"/>
    </w:rPr>
  </w:style>
  <w:style w:type="character" w:customStyle="1" w:styleId="928">
    <w:name w:val="未用 Char"/>
    <w:qFormat/>
    <w:uiPriority w:val="0"/>
    <w:rPr>
      <w:rFonts w:ascii="Arial" w:hAnsi="Arial" w:eastAsia="黑体"/>
      <w:kern w:val="2"/>
      <w:sz w:val="21"/>
      <w:szCs w:val="21"/>
      <w:lang w:val="en-US" w:eastAsia="zh-CN" w:bidi="ar-SA"/>
    </w:rPr>
  </w:style>
  <w:style w:type="character" w:customStyle="1" w:styleId="929">
    <w:name w:val="myp1111"/>
    <w:qFormat/>
    <w:uiPriority w:val="0"/>
    <w:rPr>
      <w:rFonts w:hint="default" w:ascii="ˎ̥" w:hAnsi="ˎ̥"/>
      <w:color w:val="000000"/>
      <w:sz w:val="20"/>
      <w:szCs w:val="20"/>
      <w:u w:val="none"/>
    </w:rPr>
  </w:style>
  <w:style w:type="character" w:customStyle="1" w:styleId="930">
    <w:name w:val="样式 标题 4h4H4Fab-4T5Ref Heading 1rh1Heading sqlsect 1.2.3.... Char"/>
    <w:link w:val="114"/>
    <w:qFormat/>
    <w:uiPriority w:val="0"/>
    <w:rPr>
      <w:rFonts w:ascii="微软雅黑" w:hAnsi="微软雅黑" w:eastAsia="微软雅黑"/>
      <w:b/>
      <w:bCs/>
      <w:kern w:val="2"/>
      <w:sz w:val="24"/>
      <w:szCs w:val="28"/>
    </w:rPr>
  </w:style>
  <w:style w:type="character" w:customStyle="1" w:styleId="931">
    <w:name w:val="h Char Char"/>
    <w:qFormat/>
    <w:uiPriority w:val="0"/>
    <w:rPr>
      <w:rFonts w:eastAsia="宋体"/>
      <w:kern w:val="2"/>
      <w:sz w:val="18"/>
      <w:lang w:val="en-US" w:eastAsia="zh-CN" w:bidi="ar-SA"/>
    </w:rPr>
  </w:style>
  <w:style w:type="character" w:customStyle="1" w:styleId="932">
    <w:name w:val="仿宋正文 Char"/>
    <w:link w:val="126"/>
    <w:qFormat/>
    <w:uiPriority w:val="0"/>
    <w:rPr>
      <w:rFonts w:ascii="仿宋_GB2312" w:eastAsia="仿宋_GB2312"/>
      <w:kern w:val="2"/>
      <w:sz w:val="24"/>
      <w:lang w:val="en-US" w:eastAsia="zh-CN" w:bidi="ar-SA"/>
    </w:rPr>
  </w:style>
  <w:style w:type="character" w:customStyle="1" w:styleId="933">
    <w:name w:val="正文首行缩进 Char Char Char Char Char Char"/>
    <w:qFormat/>
    <w:uiPriority w:val="0"/>
    <w:rPr>
      <w:rFonts w:ascii="宋体" w:eastAsia="宋体"/>
      <w:kern w:val="2"/>
      <w:sz w:val="24"/>
      <w:lang w:val="zh-CN" w:bidi="ar-SA"/>
    </w:rPr>
  </w:style>
  <w:style w:type="character" w:customStyle="1" w:styleId="934">
    <w:name w:val="样式 宋体"/>
    <w:qFormat/>
    <w:uiPriority w:val="0"/>
    <w:rPr>
      <w:rFonts w:ascii="宋体" w:hAnsi="宋体"/>
      <w:sz w:val="24"/>
    </w:rPr>
  </w:style>
  <w:style w:type="character" w:customStyle="1" w:styleId="935">
    <w:name w:val="tw4winJump"/>
    <w:qFormat/>
    <w:uiPriority w:val="0"/>
    <w:rPr>
      <w:rFonts w:ascii="Courier New" w:hAnsi="Courier New" w:cs="Courier New"/>
      <w:color w:val="008080"/>
      <w:lang w:val="en-US" w:eastAsia="zh-CN"/>
    </w:rPr>
  </w:style>
  <w:style w:type="character" w:customStyle="1" w:styleId="936">
    <w:name w:val="标题 1 字符"/>
    <w:qFormat/>
    <w:uiPriority w:val="9"/>
    <w:rPr>
      <w:rFonts w:ascii="Arial" w:hAnsi="Arial" w:eastAsia="黑体" w:cs="Arial"/>
      <w:b/>
      <w:bCs/>
      <w:snapToGrid w:val="0"/>
      <w:kern w:val="44"/>
      <w:sz w:val="44"/>
      <w:szCs w:val="44"/>
    </w:rPr>
  </w:style>
  <w:style w:type="character" w:customStyle="1" w:styleId="937">
    <w:name w:val="style36"/>
    <w:basedOn w:val="70"/>
    <w:qFormat/>
    <w:uiPriority w:val="0"/>
    <w:rPr>
      <w:rFonts w:ascii="Arial" w:hAnsi="Arial" w:eastAsia="黑体" w:cs="Arial"/>
      <w:snapToGrid w:val="0"/>
      <w:kern w:val="0"/>
      <w:szCs w:val="21"/>
    </w:rPr>
  </w:style>
  <w:style w:type="character" w:customStyle="1" w:styleId="938">
    <w:name w:val="pt9"/>
    <w:qFormat/>
    <w:uiPriority w:val="0"/>
    <w:rPr>
      <w:rFonts w:ascii="仿宋_GB2312" w:eastAsia="微软雅黑"/>
      <w:b/>
      <w:kern w:val="2"/>
      <w:sz w:val="32"/>
      <w:szCs w:val="32"/>
      <w:lang w:val="en-US" w:eastAsia="zh-CN" w:bidi="ar-SA"/>
    </w:rPr>
  </w:style>
  <w:style w:type="character" w:customStyle="1" w:styleId="939">
    <w:name w:val="DO_NOT_TRANSLATE"/>
    <w:qFormat/>
    <w:uiPriority w:val="0"/>
    <w:rPr>
      <w:rFonts w:ascii="Courier New" w:hAnsi="Courier New" w:cs="Courier New"/>
      <w:color w:val="800000"/>
      <w:lang w:val="en-US" w:eastAsia="zh-CN"/>
    </w:rPr>
  </w:style>
  <w:style w:type="character" w:customStyle="1" w:styleId="940">
    <w:name w:val="标书1 Char1"/>
    <w:qFormat/>
    <w:uiPriority w:val="0"/>
    <w:rPr>
      <w:rFonts w:eastAsia="宋体"/>
      <w:b/>
      <w:bCs/>
      <w:kern w:val="44"/>
      <w:sz w:val="44"/>
      <w:szCs w:val="44"/>
      <w:lang w:val="en-US" w:eastAsia="zh-CN" w:bidi="ar-SA"/>
    </w:rPr>
  </w:style>
  <w:style w:type="character" w:customStyle="1" w:styleId="941">
    <w:name w:val="页脚 字符"/>
    <w:qFormat/>
    <w:uiPriority w:val="99"/>
    <w:rPr>
      <w:kern w:val="2"/>
      <w:sz w:val="18"/>
      <w:szCs w:val="18"/>
    </w:rPr>
  </w:style>
  <w:style w:type="character" w:customStyle="1" w:styleId="942">
    <w:name w:val="正文2 Char"/>
    <w:qFormat/>
    <w:uiPriority w:val="0"/>
    <w:rPr>
      <w:rFonts w:eastAsia="宋体"/>
      <w:kern w:val="2"/>
      <w:sz w:val="24"/>
      <w:lang w:val="en-US" w:eastAsia="zh-CN" w:bidi="ar-SA"/>
    </w:rPr>
  </w:style>
  <w:style w:type="character" w:customStyle="1" w:styleId="943">
    <w:name w:val="Char Char21"/>
    <w:qFormat/>
    <w:uiPriority w:val="6"/>
    <w:rPr>
      <w:rFonts w:ascii="宋体" w:hAnsi="宋体"/>
      <w:kern w:val="1"/>
      <w:sz w:val="24"/>
      <w:szCs w:val="21"/>
      <w:lang w:val="zh-CN"/>
    </w:rPr>
  </w:style>
  <w:style w:type="character" w:customStyle="1" w:styleId="944">
    <w:name w:val="样式 正文缩进 + 首行缩进:  2 字符 Char Char"/>
    <w:link w:val="127"/>
    <w:qFormat/>
    <w:uiPriority w:val="0"/>
    <w:rPr>
      <w:rFonts w:cs="宋体"/>
      <w:kern w:val="2"/>
      <w:sz w:val="24"/>
    </w:rPr>
  </w:style>
  <w:style w:type="character" w:customStyle="1" w:styleId="945">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46">
    <w:name w:val="gray6"/>
    <w:basedOn w:val="70"/>
    <w:qFormat/>
    <w:uiPriority w:val="0"/>
    <w:rPr>
      <w:rFonts w:ascii="Arial" w:hAnsi="Arial" w:eastAsia="黑体" w:cs="Arial"/>
      <w:snapToGrid w:val="0"/>
      <w:kern w:val="0"/>
      <w:szCs w:val="21"/>
    </w:rPr>
  </w:style>
  <w:style w:type="character" w:customStyle="1" w:styleId="947">
    <w:name w:val="hui"/>
    <w:basedOn w:val="70"/>
    <w:qFormat/>
    <w:uiPriority w:val="0"/>
    <w:rPr>
      <w:rFonts w:ascii="Arial" w:hAnsi="Arial" w:eastAsia="黑体" w:cs="Arial"/>
      <w:snapToGrid w:val="0"/>
      <w:kern w:val="0"/>
      <w:szCs w:val="21"/>
    </w:rPr>
  </w:style>
  <w:style w:type="character" w:customStyle="1" w:styleId="948">
    <w:name w:val="哈哈正文 Char Char"/>
    <w:qFormat/>
    <w:uiPriority w:val="0"/>
    <w:rPr>
      <w:rFonts w:ascii="宋体" w:hAnsi="宋体" w:eastAsia="宋体" w:cs="宋体"/>
      <w:kern w:val="2"/>
      <w:sz w:val="24"/>
      <w:lang w:val="en-US" w:eastAsia="zh-CN" w:bidi="ar-SA"/>
    </w:rPr>
  </w:style>
  <w:style w:type="character" w:customStyle="1" w:styleId="949">
    <w:name w:val="交叉引用"/>
    <w:qFormat/>
    <w:uiPriority w:val="1"/>
    <w:rPr>
      <w:rFonts w:ascii="Arial" w:hAnsi="Arial" w:eastAsia="黑体"/>
      <w:snapToGrid w:val="0"/>
      <w:color w:val="0000FF"/>
      <w:kern w:val="0"/>
      <w:sz w:val="20"/>
      <w:szCs w:val="21"/>
      <w:u w:val="single"/>
      <w:lang w:val="en-US" w:eastAsia="zh-CN"/>
    </w:rPr>
  </w:style>
  <w:style w:type="character" w:customStyle="1" w:styleId="950">
    <w:name w:val="正文缩进 字符1"/>
    <w:qFormat/>
    <w:uiPriority w:val="0"/>
    <w:rPr>
      <w:rFonts w:ascii="宋体" w:eastAsia="宋体"/>
      <w:snapToGrid w:val="0"/>
      <w:color w:val="000000"/>
      <w:kern w:val="28"/>
      <w:sz w:val="28"/>
      <w:lang w:val="en-US" w:eastAsia="zh-CN" w:bidi="ar-SA"/>
    </w:rPr>
  </w:style>
  <w:style w:type="character" w:customStyle="1" w:styleId="951">
    <w:name w:val="页脚 字符1"/>
    <w:qFormat/>
    <w:locked/>
    <w:uiPriority w:val="99"/>
    <w:rPr>
      <w:kern w:val="2"/>
      <w:sz w:val="18"/>
      <w:szCs w:val="18"/>
    </w:rPr>
  </w:style>
  <w:style w:type="character" w:customStyle="1" w:styleId="952">
    <w:name w:val="页眉 字符1"/>
    <w:qFormat/>
    <w:uiPriority w:val="99"/>
    <w:rPr>
      <w:kern w:val="2"/>
      <w:sz w:val="18"/>
      <w:szCs w:val="18"/>
    </w:rPr>
  </w:style>
  <w:style w:type="character" w:customStyle="1" w:styleId="953">
    <w:name w:val="尾注文本 字符"/>
    <w:link w:val="39"/>
    <w:qFormat/>
    <w:uiPriority w:val="0"/>
    <w:rPr>
      <w:kern w:val="2"/>
      <w:sz w:val="21"/>
      <w:szCs w:val="24"/>
      <w:lang w:val="zh-CN"/>
    </w:rPr>
  </w:style>
  <w:style w:type="character" w:customStyle="1" w:styleId="954">
    <w:name w:val="无间隔 Char"/>
    <w:link w:val="177"/>
    <w:qFormat/>
    <w:uiPriority w:val="99"/>
    <w:rPr>
      <w:kern w:val="2"/>
      <w:sz w:val="21"/>
      <w:szCs w:val="22"/>
    </w:rPr>
  </w:style>
  <w:style w:type="character" w:customStyle="1" w:styleId="955">
    <w:name w:val="标准文本 Char Char"/>
    <w:link w:val="613"/>
    <w:qFormat/>
    <w:uiPriority w:val="0"/>
    <w:rPr>
      <w:rFonts w:cs="宋体"/>
      <w:kern w:val="2"/>
      <w:sz w:val="24"/>
    </w:rPr>
  </w:style>
  <w:style w:type="character" w:customStyle="1" w:styleId="956">
    <w:name w:val="Char Char213"/>
    <w:qFormat/>
    <w:uiPriority w:val="0"/>
    <w:rPr>
      <w:rFonts w:eastAsia="Century Gothic"/>
      <w:b/>
      <w:bCs/>
      <w:kern w:val="44"/>
      <w:sz w:val="32"/>
      <w:szCs w:val="44"/>
      <w:lang w:val="en-US" w:eastAsia="zh-CN" w:bidi="ar-SA"/>
    </w:rPr>
  </w:style>
  <w:style w:type="character" w:customStyle="1" w:styleId="957">
    <w:name w:val="apple-style-span"/>
    <w:qFormat/>
    <w:uiPriority w:val="0"/>
    <w:rPr>
      <w:rFonts w:ascii="Arial" w:hAnsi="Arial" w:eastAsia="黑体" w:cs="Arial"/>
      <w:snapToGrid w:val="0"/>
      <w:kern w:val="0"/>
      <w:szCs w:val="21"/>
    </w:rPr>
  </w:style>
  <w:style w:type="character" w:customStyle="1" w:styleId="958">
    <w:name w:val="15"/>
    <w:qFormat/>
    <w:uiPriority w:val="0"/>
    <w:rPr>
      <w:rFonts w:hint="default" w:ascii="Calibri" w:hAnsi="Calibri"/>
      <w:color w:val="0000FF"/>
      <w:u w:val="single"/>
    </w:rPr>
  </w:style>
  <w:style w:type="character" w:customStyle="1" w:styleId="959">
    <w:name w:val="16"/>
    <w:qFormat/>
    <w:uiPriority w:val="0"/>
    <w:rPr>
      <w:rFonts w:hint="eastAsia" w:ascii="宋体" w:hAnsi="宋体" w:eastAsia="宋体"/>
      <w:color w:val="000000"/>
      <w:sz w:val="20"/>
      <w:szCs w:val="20"/>
    </w:rPr>
  </w:style>
  <w:style w:type="character" w:customStyle="1" w:styleId="960">
    <w:name w:val="edui-unclickable"/>
    <w:qFormat/>
    <w:uiPriority w:val="0"/>
    <w:rPr>
      <w:color w:val="808080"/>
    </w:rPr>
  </w:style>
  <w:style w:type="character" w:customStyle="1" w:styleId="961">
    <w:name w:val="tpc_content1"/>
    <w:qFormat/>
    <w:uiPriority w:val="0"/>
    <w:rPr>
      <w:sz w:val="20"/>
      <w:szCs w:val="20"/>
    </w:rPr>
  </w:style>
  <w:style w:type="character" w:customStyle="1" w:styleId="962">
    <w:name w:val="正文文本缩进 字符"/>
    <w:qFormat/>
    <w:uiPriority w:val="0"/>
    <w:rPr>
      <w:rFonts w:ascii="Century Gothic" w:hAnsi="Century Gothic" w:eastAsia="Century Gothic"/>
      <w:kern w:val="2"/>
      <w:sz w:val="24"/>
      <w:lang w:val="en-US" w:eastAsia="zh-CN" w:bidi="ar-SA"/>
    </w:rPr>
  </w:style>
  <w:style w:type="character" w:customStyle="1" w:styleId="963">
    <w:name w:val="正文文本 2 字符"/>
    <w:qFormat/>
    <w:uiPriority w:val="0"/>
    <w:rPr>
      <w:rFonts w:ascii="Arial" w:hAnsi="Arial" w:eastAsia="宋体"/>
      <w:kern w:val="2"/>
      <w:sz w:val="24"/>
      <w:szCs w:val="24"/>
      <w:lang w:val="en-US" w:eastAsia="zh-CN" w:bidi="ar-SA"/>
    </w:rPr>
  </w:style>
  <w:style w:type="character" w:customStyle="1" w:styleId="964">
    <w:name w:val="edui-clickable2"/>
    <w:qFormat/>
    <w:uiPriority w:val="0"/>
    <w:rPr>
      <w:color w:val="0000FF"/>
      <w:u w:val="single"/>
    </w:rPr>
  </w:style>
  <w:style w:type="character" w:customStyle="1" w:styleId="965">
    <w:name w:val="style1"/>
    <w:qFormat/>
    <w:uiPriority w:val="0"/>
    <w:rPr>
      <w:rFonts w:ascii="Arial" w:hAnsi="Arial" w:eastAsia="黑体" w:cs="Arial"/>
      <w:snapToGrid w:val="0"/>
      <w:kern w:val="0"/>
      <w:szCs w:val="21"/>
    </w:rPr>
  </w:style>
  <w:style w:type="character" w:customStyle="1" w:styleId="966">
    <w:name w:val="zbggtop11 style5"/>
    <w:qFormat/>
    <w:uiPriority w:val="0"/>
    <w:rPr>
      <w:rFonts w:ascii="Arial" w:hAnsi="Arial" w:eastAsia="黑体" w:cs="Arial"/>
      <w:snapToGrid w:val="0"/>
      <w:kern w:val="0"/>
      <w:szCs w:val="21"/>
    </w:rPr>
  </w:style>
  <w:style w:type="character" w:customStyle="1" w:styleId="96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8">
    <w:name w:val="bulletintext1"/>
    <w:qFormat/>
    <w:uiPriority w:val="0"/>
    <w:rPr>
      <w:color w:val="000000"/>
      <w:sz w:val="18"/>
    </w:rPr>
  </w:style>
  <w:style w:type="character" w:customStyle="1" w:styleId="969">
    <w:name w:val="ksfind_class_select1"/>
    <w:basedOn w:val="70"/>
    <w:qFormat/>
    <w:uiPriority w:val="0"/>
    <w:rPr>
      <w:color w:val="000000"/>
      <w:shd w:val="clear" w:color="auto" w:fill="EFD200"/>
    </w:rPr>
  </w:style>
  <w:style w:type="character" w:customStyle="1" w:styleId="970">
    <w:name w:val="font71"/>
    <w:qFormat/>
    <w:uiPriority w:val="0"/>
    <w:rPr>
      <w:rFonts w:hint="eastAsia" w:ascii="宋体" w:hAnsi="宋体" w:eastAsia="宋体" w:cs="宋体"/>
      <w:color w:val="000000"/>
      <w:sz w:val="22"/>
      <w:szCs w:val="22"/>
      <w:u w:val="none"/>
    </w:rPr>
  </w:style>
  <w:style w:type="character" w:customStyle="1" w:styleId="971">
    <w:name w:val="font91"/>
    <w:qFormat/>
    <w:uiPriority w:val="0"/>
    <w:rPr>
      <w:rFonts w:hint="eastAsia" w:ascii="仿宋" w:hAnsi="仿宋" w:eastAsia="仿宋" w:cs="仿宋"/>
      <w:color w:val="000000"/>
      <w:sz w:val="22"/>
      <w:szCs w:val="22"/>
      <w:u w:val="none"/>
    </w:rPr>
  </w:style>
  <w:style w:type="table" w:customStyle="1" w:styleId="97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8">
    <w:name w:val="Char Char Char Char Char Char Char Char Char Char Char Char Char"/>
    <w:basedOn w:val="1"/>
    <w:qFormat/>
    <w:uiPriority w:val="0"/>
    <w:rPr>
      <w:rFonts w:ascii="仿宋_GB2312" w:eastAsia="仿宋_GB2312"/>
      <w:b/>
      <w:sz w:val="32"/>
      <w:szCs w:val="32"/>
    </w:rPr>
  </w:style>
  <w:style w:type="paragraph" w:customStyle="1" w:styleId="979">
    <w:name w:val="纯文本4"/>
    <w:basedOn w:val="1"/>
    <w:qFormat/>
    <w:uiPriority w:val="0"/>
    <w:pPr>
      <w:spacing w:before="156" w:beforeLines="50" w:after="156" w:afterLines="50" w:line="400" w:lineRule="exact"/>
    </w:pPr>
    <w:rPr>
      <w:rFonts w:ascii="宋体" w:hAnsi="Courier New"/>
      <w:sz w:val="24"/>
    </w:rPr>
  </w:style>
  <w:style w:type="paragraph" w:customStyle="1" w:styleId="980">
    <w:name w:val="正文8"/>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981">
    <w:name w:val="List Paragraph"/>
    <w:basedOn w:val="1"/>
    <w:qFormat/>
    <w:uiPriority w:val="0"/>
  </w:style>
  <w:style w:type="paragraph" w:customStyle="1" w:styleId="982">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3.jpeg"/><Relationship Id="rId37" Type="http://schemas.openxmlformats.org/officeDocument/2006/relationships/image" Target="media/image2.png"/><Relationship Id="rId36" Type="http://schemas.openxmlformats.org/officeDocument/2006/relationships/theme" Target="theme/theme1.xml"/><Relationship Id="rId35" Type="http://schemas.openxmlformats.org/officeDocument/2006/relationships/footer" Target="footer21.xml"/><Relationship Id="rId34" Type="http://schemas.openxmlformats.org/officeDocument/2006/relationships/footer" Target="footer20.xml"/><Relationship Id="rId33" Type="http://schemas.openxmlformats.org/officeDocument/2006/relationships/footer" Target="footer19.xml"/><Relationship Id="rId32" Type="http://schemas.openxmlformats.org/officeDocument/2006/relationships/header" Target="header12.xml"/><Relationship Id="rId31" Type="http://schemas.openxmlformats.org/officeDocument/2006/relationships/header" Target="header11.xml"/><Relationship Id="rId30" Type="http://schemas.openxmlformats.org/officeDocument/2006/relationships/footer" Target="footer18.xml"/><Relationship Id="rId3" Type="http://schemas.openxmlformats.org/officeDocument/2006/relationships/header" Target="header1.xml"/><Relationship Id="rId29" Type="http://schemas.openxmlformats.org/officeDocument/2006/relationships/footer" Target="footer17.xml"/><Relationship Id="rId28" Type="http://schemas.openxmlformats.org/officeDocument/2006/relationships/footer" Target="footer16.xml"/><Relationship Id="rId27" Type="http://schemas.openxmlformats.org/officeDocument/2006/relationships/header" Target="header10.xml"/><Relationship Id="rId26" Type="http://schemas.openxmlformats.org/officeDocument/2006/relationships/header" Target="header9.xml"/><Relationship Id="rId25" Type="http://schemas.openxmlformats.org/officeDocument/2006/relationships/footer" Target="footer15.xml"/><Relationship Id="rId24" Type="http://schemas.openxmlformats.org/officeDocument/2006/relationships/header" Target="header8.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37321</Words>
  <Characters>39431</Characters>
  <Lines>340</Lines>
  <Paragraphs>95</Paragraphs>
  <TotalTime>15</TotalTime>
  <ScaleCrop>false</ScaleCrop>
  <LinksUpToDate>false</LinksUpToDate>
  <CharactersWithSpaces>45449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2024-04-11T03:44:00Z</dcterms:created>
  <dc:creator>成燕</dc:creator>
  <cp:keywords>耀华招标文件</cp:keywords>
  <cp:lastModifiedBy>成燕</cp:lastModifiedBy>
  <cp:lastPrinted>2024-01-26T06:12:00Z</cp:lastPrinted>
  <dcterms:modified xsi:type="dcterms:W3CDTF">2024-04-24T13:29:26Z</dcterms:modified>
  <dc:title>招标文件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5985191D3A4949F2B0FA0DF8473736B8_13</vt:lpwstr>
  </property>
</Properties>
</file>