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_GB2312"/>
          <w:bCs/>
          <w:color w:val="000000" w:themeColor="text1"/>
          <w:sz w:val="44"/>
          <w:szCs w:val="44"/>
          <w:highlight w:val="none"/>
          <w14:textFill>
            <w14:solidFill>
              <w14:schemeClr w14:val="tx1"/>
            </w14:solidFill>
          </w14:textFill>
        </w:rPr>
      </w:pPr>
    </w:p>
    <w:p>
      <w:pPr>
        <w:adjustRightInd/>
        <w:spacing w:line="360" w:lineRule="auto"/>
        <w:jc w:val="center"/>
        <w:rPr>
          <w:rFonts w:hint="eastAsia" w:ascii="仿宋" w:hAnsi="仿宋" w:eastAsia="仿宋" w:cs="仿宋_GB2312"/>
          <w:bCs/>
          <w:color w:val="000000" w:themeColor="text1"/>
          <w:sz w:val="44"/>
          <w:szCs w:val="44"/>
          <w:highlight w:val="none"/>
          <w14:textFill>
            <w14:solidFill>
              <w14:schemeClr w14:val="tx1"/>
            </w14:solidFill>
          </w14:textFill>
        </w:rPr>
      </w:pPr>
      <w:r>
        <w:rPr>
          <w:rFonts w:hint="eastAsia" w:ascii="仿宋" w:hAnsi="仿宋" w:eastAsia="仿宋" w:cs="仿宋_GB2312"/>
          <w:bCs/>
          <w:color w:val="000000" w:themeColor="text1"/>
          <w:sz w:val="44"/>
          <w:szCs w:val="44"/>
          <w:highlight w:val="none"/>
          <w14:textFill>
            <w14:solidFill>
              <w14:schemeClr w14:val="tx1"/>
            </w14:solidFill>
          </w14:textFill>
        </w:rPr>
        <w:t>萧山一职零部件测绘与综合加工实训室设施</w:t>
      </w:r>
    </w:p>
    <w:p>
      <w:pPr>
        <w:adjustRightInd/>
        <w:spacing w:line="360" w:lineRule="auto"/>
        <w:jc w:val="center"/>
        <w:rPr>
          <w:rFonts w:hint="eastAsia" w:ascii="仿宋" w:hAnsi="仿宋" w:eastAsia="仿宋" w:cs="仿宋_GB2312"/>
          <w:bCs/>
          <w:color w:val="000000" w:themeColor="text1"/>
          <w:sz w:val="44"/>
          <w:szCs w:val="44"/>
          <w:highlight w:val="none"/>
          <w14:textFill>
            <w14:solidFill>
              <w14:schemeClr w14:val="tx1"/>
            </w14:solidFill>
          </w14:textFill>
        </w:rPr>
      </w:pPr>
      <w:r>
        <w:rPr>
          <w:rFonts w:hint="eastAsia" w:ascii="仿宋" w:hAnsi="仿宋" w:eastAsia="仿宋" w:cs="仿宋_GB2312"/>
          <w:bCs/>
          <w:color w:val="000000" w:themeColor="text1"/>
          <w:sz w:val="44"/>
          <w:szCs w:val="44"/>
          <w:highlight w:val="none"/>
          <w14:textFill>
            <w14:solidFill>
              <w14:schemeClr w14:val="tx1"/>
            </w14:solidFill>
          </w14:textFill>
        </w:rPr>
        <w:t>设备采购项目</w:t>
      </w:r>
    </w:p>
    <w:p>
      <w:pPr>
        <w:adjustRightInd/>
        <w:spacing w:line="360" w:lineRule="auto"/>
        <w:jc w:val="center"/>
        <w:rPr>
          <w:rFonts w:ascii="仿宋" w:hAnsi="仿宋" w:eastAsia="仿宋" w:cs="仿宋_GB2312"/>
          <w:bCs/>
          <w:color w:val="000000" w:themeColor="text1"/>
          <w:sz w:val="56"/>
          <w:szCs w:val="72"/>
          <w:highlight w:val="none"/>
          <w14:textFill>
            <w14:solidFill>
              <w14:schemeClr w14:val="tx1"/>
            </w14:solidFill>
          </w14:textFill>
        </w:rPr>
      </w:pPr>
      <w:r>
        <w:rPr>
          <w:rFonts w:ascii="仿宋" w:hAnsi="仿宋" w:eastAsia="仿宋" w:cs="仿宋_GB2312"/>
          <w:bCs/>
          <w:color w:val="000000" w:themeColor="text1"/>
          <w:sz w:val="56"/>
          <w:szCs w:val="72"/>
          <w:highlight w:val="none"/>
          <w14:textFill>
            <w14:solidFill>
              <w14:schemeClr w14:val="tx1"/>
            </w14:solidFill>
          </w14:textFill>
        </w:rPr>
        <w:t>招标文件</w:t>
      </w:r>
      <w:r>
        <w:rPr>
          <w:rFonts w:ascii="仿宋" w:hAnsi="仿宋" w:eastAsia="仿宋" w:cs="仿宋_GB2312"/>
          <w:bCs/>
          <w:color w:val="000000" w:themeColor="text1"/>
          <w:sz w:val="56"/>
          <w:szCs w:val="72"/>
          <w:highlight w:val="none"/>
          <w14:textFill>
            <w14:solidFill>
              <w14:schemeClr w14:val="tx1"/>
            </w14:solidFill>
          </w14:textFill>
        </w:rPr>
        <w:br w:type="textWrapping"/>
      </w:r>
      <w:r>
        <w:rPr>
          <w:rFonts w:hint="eastAsia" w:ascii="仿宋" w:hAnsi="仿宋" w:eastAsia="仿宋" w:cs="仿宋_GB2312"/>
          <w:bCs/>
          <w:color w:val="000000" w:themeColor="text1"/>
          <w:sz w:val="56"/>
          <w:szCs w:val="72"/>
          <w:highlight w:val="none"/>
          <w14:textFill>
            <w14:solidFill>
              <w14:schemeClr w14:val="tx1"/>
            </w14:solidFill>
          </w14:textFill>
        </w:rPr>
        <w:t>（</w:t>
      </w:r>
      <w:r>
        <w:rPr>
          <w:rFonts w:ascii="仿宋" w:hAnsi="仿宋" w:eastAsia="仿宋" w:cs="仿宋_GB2312"/>
          <w:bCs/>
          <w:color w:val="000000" w:themeColor="text1"/>
          <w:sz w:val="56"/>
          <w:szCs w:val="72"/>
          <w:highlight w:val="none"/>
          <w14:textFill>
            <w14:solidFill>
              <w14:schemeClr w14:val="tx1"/>
            </w14:solidFill>
          </w14:textFill>
        </w:rPr>
        <w:t>电子招投标</w:t>
      </w:r>
      <w:r>
        <w:rPr>
          <w:rFonts w:hint="eastAsia" w:ascii="仿宋" w:hAnsi="仿宋" w:eastAsia="仿宋" w:cs="仿宋_GB2312"/>
          <w:bCs/>
          <w:color w:val="000000" w:themeColor="text1"/>
          <w:sz w:val="56"/>
          <w:szCs w:val="72"/>
          <w:highlight w:val="none"/>
          <w14:textFill>
            <w14:solidFill>
              <w14:schemeClr w14:val="tx1"/>
            </w14:solidFill>
          </w14:textFill>
        </w:rPr>
        <w:t>）</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hint="default" w:ascii="仿宋" w:hAnsi="仿宋" w:eastAsia="仿宋" w:cs="仿宋_GB2312"/>
          <w:bCs/>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bCs/>
          <w:color w:val="000000" w:themeColor="text1"/>
          <w:sz w:val="30"/>
          <w:szCs w:val="30"/>
          <w:highlight w:val="none"/>
          <w14:textFill>
            <w14:solidFill>
              <w14:schemeClr w14:val="tx1"/>
            </w14:solidFill>
          </w14:textFill>
        </w:rPr>
        <w:t>编号:XSYZ-2021-GK-0</w:t>
      </w:r>
      <w:r>
        <w:rPr>
          <w:rFonts w:hint="eastAsia" w:ascii="仿宋" w:hAnsi="仿宋" w:eastAsia="仿宋" w:cs="仿宋_GB2312"/>
          <w:bCs/>
          <w:color w:val="000000" w:themeColor="text1"/>
          <w:sz w:val="30"/>
          <w:szCs w:val="30"/>
          <w:highlight w:val="none"/>
          <w:lang w:val="en-US" w:eastAsia="zh-CN"/>
          <w14:textFill>
            <w14:solidFill>
              <w14:schemeClr w14:val="tx1"/>
            </w14:solidFill>
          </w14:textFill>
        </w:rPr>
        <w:t>11</w:t>
      </w:r>
    </w:p>
    <w:p>
      <w:pPr>
        <w:adjustRightInd/>
        <w:spacing w:line="360" w:lineRule="auto"/>
        <w:rPr>
          <w:rFonts w:ascii="仿宋" w:hAnsi="仿宋" w:eastAsia="仿宋" w:cs="仿宋_GB2312"/>
          <w:bCs/>
          <w:color w:val="000000" w:themeColor="text1"/>
          <w:sz w:val="28"/>
          <w:szCs w:val="2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32"/>
          <w:szCs w:val="32"/>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pStyle w:val="9"/>
        <w:numPr>
          <w:ilvl w:val="3"/>
          <w:numId w:val="0"/>
        </w:num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杭州市萧山区第</w:t>
      </w:r>
      <w:r>
        <w:rPr>
          <w:rFonts w:hint="eastAsia" w:ascii="仿宋" w:hAnsi="仿宋" w:eastAsia="仿宋" w:cs="仿宋_GB2312"/>
          <w:color w:val="000000" w:themeColor="text1"/>
          <w:sz w:val="32"/>
          <w:szCs w:val="32"/>
          <w:highlight w:val="none"/>
          <w:lang w:val="en-US" w:eastAsia="zh-CN"/>
          <w14:textFill>
            <w14:solidFill>
              <w14:schemeClr w14:val="tx1"/>
            </w14:solidFill>
          </w14:textFill>
        </w:rPr>
        <w:t>一</w:t>
      </w:r>
      <w:r>
        <w:rPr>
          <w:rFonts w:hint="eastAsia" w:ascii="仿宋" w:hAnsi="仿宋" w:eastAsia="仿宋" w:cs="仿宋_GB2312"/>
          <w:color w:val="000000" w:themeColor="text1"/>
          <w:sz w:val="32"/>
          <w:szCs w:val="32"/>
          <w:highlight w:val="none"/>
          <w14:textFill>
            <w14:solidFill>
              <w14:schemeClr w14:val="tx1"/>
            </w14:solidFill>
          </w14:textFill>
        </w:rPr>
        <w:t>中等职业学校</w:t>
      </w:r>
    </w:p>
    <w:p>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浙江浙坤工程管理有限公司</w:t>
      </w:r>
    </w:p>
    <w:p>
      <w:pPr>
        <w:snapToGrid w:val="0"/>
        <w:spacing w:line="360" w:lineRule="auto"/>
        <w:jc w:val="center"/>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2021年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48"/>
          <w:szCs w:val="48"/>
          <w:highlight w:val="none"/>
          <w14:textFill>
            <w14:solidFill>
              <w14:schemeClr w14:val="tx1"/>
            </w14:solidFill>
          </w14:textFill>
        </w:rPr>
      </w:pPr>
      <w:r>
        <w:rPr>
          <w:rFonts w:hint="eastAsia" w:ascii="仿宋" w:hAnsi="仿宋" w:eastAsia="仿宋" w:cs="仿宋_GB2312"/>
          <w:bCs/>
          <w:color w:val="000000" w:themeColor="text1"/>
          <w:sz w:val="48"/>
          <w:szCs w:val="48"/>
          <w:highlight w:val="none"/>
          <w14:textFill>
            <w14:solidFill>
              <w14:schemeClr w14:val="tx1"/>
            </w14:solidFill>
          </w14:textFill>
        </w:rPr>
        <w:t>目  录</w:t>
      </w:r>
    </w:p>
    <w:p>
      <w:pPr>
        <w:spacing w:line="360" w:lineRule="auto"/>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pStyle w:val="5"/>
        <w:rPr>
          <w:b w:val="0"/>
          <w:bCs/>
          <w:color w:val="000000" w:themeColor="text1"/>
          <w:highlight w:val="none"/>
          <w14:textFill>
            <w14:solidFill>
              <w14:schemeClr w14:val="tx1"/>
            </w14:solidFill>
          </w14:textFill>
        </w:rPr>
      </w:pPr>
      <w:bookmarkStart w:id="3" w:name="第一部分"/>
      <w:r>
        <w:rPr>
          <w:rFonts w:hint="eastAsia"/>
          <w:b w:val="0"/>
          <w:bCs/>
          <w:color w:val="000000" w:themeColor="text1"/>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b w:val="0"/>
          <w:bCs/>
          <w:color w:val="000000" w:themeColor="text1"/>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i/>
          <w:color w:val="000000" w:themeColor="text1"/>
          <w:sz w:val="24"/>
          <w:szCs w:val="28"/>
          <w:highlight w:val="none"/>
          <w:u w:val="single"/>
          <w14:textFill>
            <w14:solidFill>
              <w14:schemeClr w14:val="tx1"/>
            </w14:solidFill>
          </w14:textFill>
        </w:rPr>
        <w:t xml:space="preserve">萧山一职零部件测绘与综合加工实训室设施设备采购项目 </w:t>
      </w:r>
      <w:r>
        <w:rPr>
          <w:rFonts w:hint="eastAsia" w:ascii="仿宋" w:hAnsi="仿宋" w:eastAsia="仿宋"/>
          <w:bCs/>
          <w:color w:val="000000" w:themeColor="text1"/>
          <w:sz w:val="24"/>
          <w:szCs w:val="28"/>
          <w:highlight w:val="none"/>
          <w14:textFill>
            <w14:solidFill>
              <w14:schemeClr w14:val="tx1"/>
            </w14:solidFill>
          </w14:textFill>
        </w:rPr>
        <w:t>招标项目的潜在投标人应在</w:t>
      </w:r>
      <w:r>
        <w:rPr>
          <w:rFonts w:hint="eastAsia" w:ascii="仿宋" w:hAnsi="仿宋" w:eastAsia="仿宋"/>
          <w:bCs/>
          <w:color w:val="000000" w:themeColor="text1"/>
          <w:sz w:val="24"/>
          <w:szCs w:val="28"/>
          <w:highlight w:val="none"/>
          <w:u w:val="single"/>
          <w14:textFill>
            <w14:solidFill>
              <w14:schemeClr w14:val="tx1"/>
            </w14:solidFill>
          </w14:textFill>
        </w:rPr>
        <w:t>政采云系统在线</w:t>
      </w:r>
      <w:r>
        <w:rPr>
          <w:rFonts w:hint="eastAsia" w:ascii="仿宋" w:hAnsi="仿宋" w:eastAsia="仿宋"/>
          <w:bCs/>
          <w:color w:val="000000" w:themeColor="text1"/>
          <w:sz w:val="24"/>
          <w:szCs w:val="28"/>
          <w:highlight w:val="none"/>
          <w14:textFill>
            <w14:solidFill>
              <w14:schemeClr w14:val="tx1"/>
            </w14:solidFill>
          </w14:textFill>
        </w:rPr>
        <w:t>获取招标文件，并于</w:t>
      </w:r>
      <w:r>
        <w:rPr>
          <w:rFonts w:hint="eastAsia" w:ascii="仿宋" w:hAnsi="仿宋" w:eastAsia="仿宋"/>
          <w:bCs/>
          <w:color w:val="000000" w:themeColor="text1"/>
          <w:sz w:val="24"/>
          <w:szCs w:val="28"/>
          <w:highlight w:val="none"/>
          <w:u w:val="single"/>
          <w14:textFill>
            <w14:solidFill>
              <w14:schemeClr w14:val="tx1"/>
            </w14:solidFill>
          </w14:textFill>
        </w:rPr>
        <w:t>2021年08月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30</w:t>
      </w:r>
      <w:r>
        <w:rPr>
          <w:rFonts w:hint="eastAsia" w:ascii="仿宋" w:hAnsi="仿宋" w:eastAsia="仿宋"/>
          <w:bCs/>
          <w:color w:val="000000" w:themeColor="text1"/>
          <w:sz w:val="24"/>
          <w:szCs w:val="28"/>
          <w:highlight w:val="none"/>
          <w:u w:val="single"/>
          <w14:textFill>
            <w14:solidFill>
              <w14:schemeClr w14:val="tx1"/>
            </w14:solidFill>
          </w14:textFill>
        </w:rPr>
        <w:t>日 14点 00 分（</w:t>
      </w:r>
      <w:r>
        <w:rPr>
          <w:rFonts w:hint="eastAsia" w:ascii="仿宋" w:hAnsi="仿宋" w:eastAsia="仿宋"/>
          <w:bCs/>
          <w:color w:val="000000" w:themeColor="text1"/>
          <w:sz w:val="24"/>
          <w:szCs w:val="28"/>
          <w:highlight w:val="none"/>
          <w14:textFill>
            <w14:solidFill>
              <w14:schemeClr w14:val="tx1"/>
            </w14:solidFill>
          </w14:textFill>
        </w:rPr>
        <w:t>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bCs/>
          <w:color w:val="000000" w:themeColor="text1"/>
          <w:sz w:val="24"/>
          <w:szCs w:val="28"/>
          <w:highlight w:val="none"/>
          <w14:textFill>
            <w14:solidFill>
              <w14:schemeClr w14:val="tx1"/>
            </w14:solidFill>
          </w14:textFill>
        </w:rPr>
        <w:t>。</w:t>
      </w:r>
    </w:p>
    <w:p>
      <w:pPr>
        <w:rPr>
          <w:rFonts w:ascii="仿宋" w:hAnsi="仿宋" w:eastAsia="仿宋"/>
          <w:bCs/>
          <w:color w:val="000000" w:themeColor="text1"/>
          <w:sz w:val="24"/>
          <w:szCs w:val="28"/>
          <w:highlight w:val="none"/>
          <w14:textFill>
            <w14:solidFill>
              <w14:schemeClr w14:val="tx1"/>
            </w14:solidFill>
          </w14:textFill>
        </w:rPr>
      </w:pP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bookmarkStart w:id="11" w:name="_Toc35393621"/>
      <w:bookmarkStart w:id="12" w:name="_Toc35393790"/>
      <w:bookmarkStart w:id="13" w:name="_Toc28359079"/>
      <w:bookmarkStart w:id="14" w:name="_Toc28359002"/>
      <w:bookmarkStart w:id="15" w:name="_Hlk24379207"/>
      <w:r>
        <w:rPr>
          <w:rFonts w:hint="eastAsia" w:ascii="仿宋" w:eastAsia="仿宋" w:cs="宋体"/>
          <w:b w:val="0"/>
          <w:color w:val="000000" w:themeColor="text1"/>
          <w:sz w:val="24"/>
          <w:szCs w:val="28"/>
          <w:highlight w:val="none"/>
          <w14:textFill>
            <w14:solidFill>
              <w14:schemeClr w14:val="tx1"/>
            </w14:solidFill>
          </w14:textFill>
        </w:rPr>
        <w:t>一、项目基本情况</w:t>
      </w:r>
      <w:bookmarkEnd w:id="11"/>
      <w:bookmarkEnd w:id="12"/>
      <w:bookmarkEnd w:id="13"/>
      <w:bookmarkEnd w:id="14"/>
    </w:p>
    <w:p>
      <w:pPr>
        <w:spacing w:line="360" w:lineRule="auto"/>
        <w:ind w:left="420" w:leftChars="200"/>
        <w:jc w:val="left"/>
        <w:rPr>
          <w:rFonts w:hint="default" w:ascii="仿宋" w:hAnsi="仿宋" w:eastAsia="仿宋"/>
          <w:bCs/>
          <w:color w:val="000000" w:themeColor="text1"/>
          <w:sz w:val="24"/>
          <w:szCs w:val="28"/>
          <w:highlight w:val="none"/>
          <w:lang w:val="en-US" w:eastAsia="zh-CN"/>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项目编号：XSYZ-2021-GK-0</w:t>
      </w:r>
      <w:r>
        <w:rPr>
          <w:rFonts w:hint="eastAsia" w:ascii="仿宋" w:hAnsi="仿宋" w:eastAsia="仿宋"/>
          <w:bCs/>
          <w:color w:val="000000" w:themeColor="text1"/>
          <w:sz w:val="24"/>
          <w:szCs w:val="28"/>
          <w:highlight w:val="none"/>
          <w:lang w:val="en-US" w:eastAsia="zh-CN"/>
          <w14:textFill>
            <w14:solidFill>
              <w14:schemeClr w14:val="tx1"/>
            </w14:solidFill>
          </w14:textFill>
        </w:rPr>
        <w:t>11</w:t>
      </w:r>
    </w:p>
    <w:p>
      <w:pPr>
        <w:spacing w:line="360" w:lineRule="auto"/>
        <w:ind w:left="420" w:leftChars="200"/>
        <w:jc w:val="left"/>
        <w:rPr>
          <w:rFonts w:hint="eastAsia"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项目名称：</w:t>
      </w:r>
      <w:bookmarkEnd w:id="15"/>
      <w:r>
        <w:rPr>
          <w:rFonts w:hint="eastAsia" w:ascii="仿宋" w:hAnsi="仿宋" w:eastAsia="仿宋"/>
          <w:bCs/>
          <w:color w:val="000000" w:themeColor="text1"/>
          <w:sz w:val="24"/>
          <w:szCs w:val="28"/>
          <w:highlight w:val="none"/>
          <w14:textFill>
            <w14:solidFill>
              <w14:schemeClr w14:val="tx1"/>
            </w14:solidFill>
          </w14:textFill>
        </w:rPr>
        <w:t>萧山一职零部件测绘与综合加工实训室设施设备采购项目</w:t>
      </w:r>
    </w:p>
    <w:p>
      <w:pPr>
        <w:spacing w:line="360" w:lineRule="auto"/>
        <w:ind w:left="420" w:left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预算金额：</w:t>
      </w:r>
      <w:r>
        <w:rPr>
          <w:rFonts w:hint="eastAsia" w:ascii="仿宋" w:hAnsi="仿宋" w:eastAsia="仿宋"/>
          <w:bCs/>
          <w:color w:val="000000" w:themeColor="text1"/>
          <w:sz w:val="24"/>
          <w:szCs w:val="28"/>
          <w:highlight w:val="none"/>
          <w:lang w:val="en-US" w:eastAsia="zh-CN"/>
          <w14:textFill>
            <w14:solidFill>
              <w14:schemeClr w14:val="tx1"/>
            </w14:solidFill>
          </w14:textFill>
        </w:rPr>
        <w:t>240</w:t>
      </w:r>
      <w:r>
        <w:rPr>
          <w:rFonts w:hint="eastAsia" w:ascii="仿宋" w:hAnsi="仿宋" w:eastAsia="仿宋"/>
          <w:bCs/>
          <w:color w:val="000000" w:themeColor="text1"/>
          <w:sz w:val="24"/>
          <w:szCs w:val="28"/>
          <w:highlight w:val="none"/>
          <w14:textFill>
            <w14:solidFill>
              <w14:schemeClr w14:val="tx1"/>
            </w14:solidFill>
          </w14:textFill>
        </w:rPr>
        <w:t>万</w:t>
      </w:r>
    </w:p>
    <w:p>
      <w:pPr>
        <w:spacing w:line="360" w:lineRule="auto"/>
        <w:ind w:left="420" w:left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最高限价：</w:t>
      </w:r>
      <w:r>
        <w:rPr>
          <w:rFonts w:hint="eastAsia" w:ascii="仿宋" w:hAnsi="仿宋" w:eastAsia="仿宋"/>
          <w:bCs/>
          <w:color w:val="000000" w:themeColor="text1"/>
          <w:sz w:val="24"/>
          <w:szCs w:val="28"/>
          <w:highlight w:val="none"/>
          <w:lang w:val="en-US" w:eastAsia="zh-CN"/>
          <w14:textFill>
            <w14:solidFill>
              <w14:schemeClr w14:val="tx1"/>
            </w14:solidFill>
          </w14:textFill>
        </w:rPr>
        <w:t>240</w:t>
      </w:r>
      <w:r>
        <w:rPr>
          <w:rFonts w:hint="eastAsia" w:ascii="仿宋" w:hAnsi="仿宋" w:eastAsia="仿宋"/>
          <w:bCs/>
          <w:color w:val="000000" w:themeColor="text1"/>
          <w:sz w:val="24"/>
          <w:szCs w:val="28"/>
          <w:highlight w:val="none"/>
          <w14:textFill>
            <w14:solidFill>
              <w14:schemeClr w14:val="tx1"/>
            </w14:solidFill>
          </w14:textFill>
        </w:rPr>
        <w:t>万</w:t>
      </w:r>
    </w:p>
    <w:p>
      <w:pPr>
        <w:spacing w:line="360" w:lineRule="auto"/>
        <w:ind w:left="420" w:leftChars="200"/>
        <w:jc w:val="left"/>
        <w:rPr>
          <w:rFonts w:ascii="仿宋" w:hAnsi="仿宋" w:eastAsia="仿宋"/>
          <w:bCs/>
          <w:color w:val="000000" w:themeColor="text1"/>
          <w:sz w:val="24"/>
          <w:szCs w:val="28"/>
          <w:highlight w:val="none"/>
          <w:u w:val="singl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采购需求：详见招标文件采购需求</w:t>
      </w:r>
    </w:p>
    <w:p>
      <w:pPr>
        <w:spacing w:line="360" w:lineRule="auto"/>
        <w:ind w:left="420" w:leftChars="200"/>
        <w:jc w:val="left"/>
        <w:rPr>
          <w:rFonts w:ascii="仿宋" w:hAnsi="仿宋" w:eastAsia="仿宋"/>
          <w:bCs/>
          <w:color w:val="000000" w:themeColor="text1"/>
          <w:sz w:val="24"/>
          <w:szCs w:val="28"/>
          <w:highlight w:val="none"/>
          <w:u w:val="singl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合同履行期限：详见招标文件</w:t>
      </w:r>
    </w:p>
    <w:p>
      <w:pPr>
        <w:spacing w:line="360" w:lineRule="auto"/>
        <w:ind w:left="420" w:left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本项目（</w:t>
      </w:r>
      <w:r>
        <w:rPr>
          <w:rFonts w:ascii="仿宋" w:hAnsi="仿宋" w:eastAsia="仿宋"/>
          <w:bCs/>
          <w:i/>
          <w:color w:val="000000" w:themeColor="text1"/>
          <w:sz w:val="24"/>
          <w:szCs w:val="28"/>
          <w:highlight w:val="none"/>
          <w14:textFill>
            <w14:solidFill>
              <w14:schemeClr w14:val="tx1"/>
            </w14:solidFill>
          </w14:textFill>
        </w:rPr>
        <w:t>否</w:t>
      </w:r>
      <w:r>
        <w:rPr>
          <w:rFonts w:hint="eastAsia" w:ascii="仿宋" w:hAnsi="仿宋" w:eastAsia="仿宋"/>
          <w:bCs/>
          <w:color w:val="000000" w:themeColor="text1"/>
          <w:sz w:val="24"/>
          <w:szCs w:val="28"/>
          <w:highlight w:val="none"/>
          <w14:textFill>
            <w14:solidFill>
              <w14:schemeClr w14:val="tx1"/>
            </w14:solidFill>
          </w14:textFill>
        </w:rPr>
        <w:t>）接受联合体投标。</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r>
        <w:rPr>
          <w:rFonts w:hint="eastAsia" w:ascii="仿宋" w:eastAsia="仿宋" w:cs="宋体"/>
          <w:b w:val="0"/>
          <w:color w:val="000000" w:themeColor="text1"/>
          <w:sz w:val="24"/>
          <w:szCs w:val="28"/>
          <w:highlight w:val="none"/>
          <w14:textFill>
            <w14:solidFill>
              <w14:schemeClr w14:val="tx1"/>
            </w14:solidFill>
          </w14:textFill>
        </w:rPr>
        <w:t>二、</w:t>
      </w:r>
      <w:bookmarkStart w:id="16" w:name="_Toc35393622"/>
      <w:bookmarkStart w:id="17" w:name="_Toc28359003"/>
      <w:bookmarkStart w:id="18" w:name="_Toc35393791"/>
      <w:bookmarkStart w:id="19" w:name="_Toc28359080"/>
      <w:r>
        <w:rPr>
          <w:rFonts w:hint="eastAsia" w:ascii="仿宋" w:eastAsia="仿宋" w:cs="宋体"/>
          <w:b w:val="0"/>
          <w:color w:val="000000" w:themeColor="text1"/>
          <w:sz w:val="24"/>
          <w:szCs w:val="28"/>
          <w:highlight w:val="none"/>
          <w14:textFill>
            <w14:solidFill>
              <w14:schemeClr w14:val="tx1"/>
            </w14:solidFill>
          </w14:textFill>
        </w:rPr>
        <w:t>申请人的资格要求：</w:t>
      </w:r>
      <w:bookmarkEnd w:id="16"/>
      <w:bookmarkEnd w:id="17"/>
      <w:bookmarkEnd w:id="18"/>
      <w:bookmarkEnd w:id="19"/>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bookmarkStart w:id="20" w:name="_Toc28359004"/>
      <w:bookmarkStart w:id="21" w:name="_Toc35393623"/>
      <w:bookmarkStart w:id="22" w:name="_Toc35393792"/>
      <w:bookmarkStart w:id="23" w:name="_Toc28359081"/>
      <w:r>
        <w:rPr>
          <w:rFonts w:hint="eastAsia" w:ascii="仿宋" w:hAnsi="仿宋" w:eastAsia="仿宋"/>
          <w:bCs/>
          <w:color w:val="000000" w:themeColor="text1"/>
          <w:sz w:val="24"/>
          <w:szCs w:val="28"/>
          <w:highlight w:val="none"/>
          <w14:textFill>
            <w14:solidFill>
              <w14:schemeClr w14:val="tx1"/>
            </w14:solidFill>
          </w14:textFill>
        </w:rPr>
        <w:t>满足《中华人民共和国政府采购法》第二十二条规定或符合浙财采监【2013】24号《关于规范政府采购供应商资格设定及资格审查的通知》第六条规定；</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落实政府采购政策需满足的资格要求：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 </w:t>
      </w:r>
    </w:p>
    <w:p>
      <w:pPr>
        <w:spacing w:line="360" w:lineRule="auto"/>
        <w:ind w:firstLine="480" w:firstLineChars="200"/>
        <w:jc w:val="left"/>
        <w:rPr>
          <w:rFonts w:ascii="仿宋" w:hAnsi="仿宋" w:eastAsia="仿宋"/>
          <w:bCs/>
          <w:i/>
          <w:iCs/>
          <w:color w:val="000000" w:themeColor="text1"/>
          <w:sz w:val="24"/>
          <w:szCs w:val="28"/>
          <w:highlight w:val="none"/>
          <w:u w:val="singl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本项目的特定资格要求：无</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r>
        <w:rPr>
          <w:rFonts w:hint="eastAsia" w:ascii="仿宋" w:eastAsia="仿宋" w:cs="宋体"/>
          <w:b w:val="0"/>
          <w:color w:val="000000" w:themeColor="text1"/>
          <w:sz w:val="24"/>
          <w:szCs w:val="28"/>
          <w:highlight w:val="none"/>
          <w14:textFill>
            <w14:solidFill>
              <w14:schemeClr w14:val="tx1"/>
            </w14:solidFill>
          </w14:textFill>
        </w:rPr>
        <w:t>三、获取招标文件</w:t>
      </w:r>
      <w:bookmarkEnd w:id="20"/>
      <w:bookmarkEnd w:id="21"/>
      <w:bookmarkEnd w:id="22"/>
      <w:bookmarkEnd w:id="23"/>
    </w:p>
    <w:p>
      <w:pPr>
        <w:spacing w:line="360" w:lineRule="auto"/>
        <w:ind w:firstLine="480" w:firstLineChars="200"/>
        <w:jc w:val="left"/>
        <w:rPr>
          <w:rFonts w:ascii="仿宋" w:hAnsi="仿宋" w:eastAsia="仿宋" w:cs="宋体"/>
          <w:bCs/>
          <w:color w:val="000000" w:themeColor="text1"/>
          <w:sz w:val="24"/>
          <w:szCs w:val="28"/>
          <w:highlight w:val="none"/>
          <w14:textFill>
            <w14:solidFill>
              <w14:schemeClr w14:val="tx1"/>
            </w14:solidFill>
          </w14:textFill>
        </w:rPr>
      </w:pPr>
      <w:r>
        <w:rPr>
          <w:rFonts w:hint="eastAsia" w:ascii="仿宋" w:hAnsi="仿宋" w:eastAsia="仿宋" w:cs="宋体"/>
          <w:bCs/>
          <w:color w:val="000000" w:themeColor="text1"/>
          <w:sz w:val="24"/>
          <w:szCs w:val="28"/>
          <w:highlight w:val="none"/>
          <w14:textFill>
            <w14:solidFill>
              <w14:schemeClr w14:val="tx1"/>
            </w14:solidFill>
          </w14:textFill>
        </w:rPr>
        <w:t>时间：</w:t>
      </w:r>
      <w:r>
        <w:rPr>
          <w:rFonts w:ascii="仿宋" w:hAnsi="仿宋" w:eastAsia="仿宋" w:cs="宋体"/>
          <w:bCs/>
          <w:color w:val="000000" w:themeColor="text1"/>
          <w:sz w:val="24"/>
          <w:szCs w:val="28"/>
          <w:highlight w:val="none"/>
          <w14:textFill>
            <w14:solidFill>
              <w14:schemeClr w14:val="tx1"/>
            </w14:solidFill>
          </w14:textFill>
        </w:rPr>
        <w:t xml:space="preserve"> </w:t>
      </w:r>
      <w:r>
        <w:rPr>
          <w:rFonts w:ascii="仿宋" w:hAnsi="仿宋" w:eastAsia="仿宋" w:cs="宋体"/>
          <w:bCs/>
          <w:i/>
          <w:color w:val="000000" w:themeColor="text1"/>
          <w:sz w:val="24"/>
          <w:szCs w:val="28"/>
          <w:highlight w:val="none"/>
          <w14:textFill>
            <w14:solidFill>
              <w14:schemeClr w14:val="tx1"/>
            </w14:solidFill>
          </w14:textFill>
        </w:rPr>
        <w:t>公告</w:t>
      </w:r>
      <w:r>
        <w:rPr>
          <w:rFonts w:hint="eastAsia" w:ascii="仿宋" w:hAnsi="仿宋" w:eastAsia="仿宋" w:cs="宋体"/>
          <w:bCs/>
          <w:i/>
          <w:color w:val="000000" w:themeColor="text1"/>
          <w:sz w:val="24"/>
          <w:szCs w:val="28"/>
          <w:highlight w:val="none"/>
          <w14:textFill>
            <w14:solidFill>
              <w14:schemeClr w14:val="tx1"/>
            </w14:solidFill>
          </w14:textFill>
        </w:rPr>
        <w:t>发布之日起到投标截止时间</w:t>
      </w:r>
      <w:r>
        <w:rPr>
          <w:rFonts w:hint="eastAsia" w:ascii="仿宋" w:hAnsi="仿宋" w:eastAsia="仿宋" w:cs="宋体"/>
          <w:bCs/>
          <w:i/>
          <w:iCs/>
          <w:color w:val="000000" w:themeColor="text1"/>
          <w:sz w:val="24"/>
          <w:szCs w:val="28"/>
          <w:highlight w:val="none"/>
          <w14:textFill>
            <w14:solidFill>
              <w14:schemeClr w14:val="tx1"/>
            </w14:solidFill>
          </w14:textFill>
        </w:rPr>
        <w:t>；</w:t>
      </w:r>
    </w:p>
    <w:p>
      <w:pPr>
        <w:spacing w:line="360" w:lineRule="auto"/>
        <w:ind w:firstLine="480" w:firstLineChars="200"/>
        <w:jc w:val="left"/>
        <w:rPr>
          <w:rFonts w:ascii="仿宋" w:hAnsi="仿宋" w:eastAsia="仿宋" w:cs="宋体"/>
          <w:bCs/>
          <w:color w:val="000000" w:themeColor="text1"/>
          <w:sz w:val="24"/>
          <w:szCs w:val="28"/>
          <w:highlight w:val="none"/>
          <w14:textFill>
            <w14:solidFill>
              <w14:schemeClr w14:val="tx1"/>
            </w14:solidFill>
          </w14:textFill>
        </w:rPr>
      </w:pPr>
      <w:r>
        <w:rPr>
          <w:rFonts w:hint="eastAsia" w:ascii="仿宋" w:hAnsi="仿宋" w:eastAsia="仿宋" w:cs="宋体"/>
          <w:bCs/>
          <w:color w:val="000000" w:themeColor="text1"/>
          <w:sz w:val="24"/>
          <w:szCs w:val="28"/>
          <w:highlight w:val="none"/>
          <w14:textFill>
            <w14:solidFill>
              <w14:schemeClr w14:val="tx1"/>
            </w14:solidFill>
          </w14:textFill>
        </w:rPr>
        <w:t>地点（网址）：政采云平台（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Fonts w:hint="eastAsia" w:ascii="仿宋" w:hAnsi="仿宋" w:eastAsia="仿宋" w:cs="宋体"/>
          <w:bCs/>
          <w:color w:val="000000" w:themeColor="text1"/>
          <w:szCs w:val="28"/>
          <w:highlight w:val="none"/>
          <w14:textFill>
            <w14:solidFill>
              <w14:schemeClr w14:val="tx1"/>
            </w14:solidFill>
          </w14:textFill>
        </w:rPr>
        <w:t>https://www.zcygov.cn/</w:t>
      </w:r>
      <w:r>
        <w:rPr>
          <w:rFonts w:hint="eastAsia" w:ascii="仿宋" w:hAnsi="仿宋" w:eastAsia="仿宋" w:cs="宋体"/>
          <w:bCs/>
          <w:color w:val="000000" w:themeColor="text1"/>
          <w:szCs w:val="28"/>
          <w:highlight w:val="none"/>
          <w14:textFill>
            <w14:solidFill>
              <w14:schemeClr w14:val="tx1"/>
            </w14:solidFill>
          </w14:textFill>
        </w:rPr>
        <w:fldChar w:fldCharType="end"/>
      </w:r>
      <w:r>
        <w:rPr>
          <w:rFonts w:hint="eastAsia" w:ascii="仿宋" w:hAnsi="仿宋" w:eastAsia="仿宋" w:cs="宋体"/>
          <w:bCs/>
          <w:color w:val="000000" w:themeColor="text1"/>
          <w:sz w:val="24"/>
          <w:szCs w:val="28"/>
          <w:highlight w:val="none"/>
          <w14:textFill>
            <w14:solidFill>
              <w14:schemeClr w14:val="tx1"/>
            </w14:solidFill>
          </w14:textFill>
        </w:rPr>
        <w:t>）</w:t>
      </w:r>
    </w:p>
    <w:p>
      <w:pPr>
        <w:spacing w:line="360" w:lineRule="auto"/>
        <w:ind w:firstLine="480" w:firstLineChars="200"/>
        <w:jc w:val="left"/>
        <w:rPr>
          <w:rFonts w:ascii="仿宋" w:hAnsi="仿宋" w:eastAsia="仿宋" w:cs="宋体"/>
          <w:bCs/>
          <w:color w:val="000000" w:themeColor="text1"/>
          <w:sz w:val="24"/>
          <w:szCs w:val="28"/>
          <w:highlight w:val="none"/>
          <w:u w:val="single"/>
          <w14:textFill>
            <w14:solidFill>
              <w14:schemeClr w14:val="tx1"/>
            </w14:solidFill>
          </w14:textFill>
        </w:rPr>
      </w:pPr>
      <w:r>
        <w:rPr>
          <w:rFonts w:hint="eastAsia" w:ascii="仿宋" w:hAnsi="仿宋" w:eastAsia="仿宋" w:cs="宋体"/>
          <w:bCs/>
          <w:color w:val="000000" w:themeColor="text1"/>
          <w:sz w:val="24"/>
          <w:szCs w:val="28"/>
          <w:highlight w:val="none"/>
          <w14:textFill>
            <w14:solidFill>
              <w14:schemeClr w14:val="tx1"/>
            </w14:solidFill>
          </w14:textFill>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jc w:val="left"/>
        <w:rPr>
          <w:rFonts w:ascii="仿宋" w:hAnsi="仿宋" w:eastAsia="仿宋" w:cs="宋体"/>
          <w:bCs/>
          <w:color w:val="000000" w:themeColor="text1"/>
          <w:sz w:val="24"/>
          <w:szCs w:val="28"/>
          <w:highlight w:val="none"/>
          <w14:textFill>
            <w14:solidFill>
              <w14:schemeClr w14:val="tx1"/>
            </w14:solidFill>
          </w14:textFill>
        </w:rPr>
      </w:pPr>
      <w:r>
        <w:rPr>
          <w:rFonts w:hint="eastAsia" w:ascii="仿宋" w:hAnsi="仿宋" w:eastAsia="仿宋" w:cs="宋体"/>
          <w:bCs/>
          <w:color w:val="000000" w:themeColor="text1"/>
          <w:sz w:val="24"/>
          <w:szCs w:val="28"/>
          <w:highlight w:val="none"/>
          <w14:textFill>
            <w14:solidFill>
              <w14:schemeClr w14:val="tx1"/>
            </w14:solidFill>
          </w14:textFill>
        </w:rPr>
        <w:t>售价：免费。</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bookmarkStart w:id="24" w:name="_Toc28359005"/>
      <w:bookmarkStart w:id="25" w:name="_Toc28359082"/>
      <w:bookmarkStart w:id="26" w:name="_Toc35393624"/>
      <w:bookmarkStart w:id="27" w:name="_Toc35393793"/>
      <w:r>
        <w:rPr>
          <w:rFonts w:hint="eastAsia" w:ascii="仿宋" w:eastAsia="仿宋" w:cs="宋体"/>
          <w:b w:val="0"/>
          <w:color w:val="000000" w:themeColor="text1"/>
          <w:sz w:val="24"/>
          <w:szCs w:val="28"/>
          <w:highlight w:val="none"/>
          <w14:textFill>
            <w14:solidFill>
              <w14:schemeClr w14:val="tx1"/>
            </w14:solidFill>
          </w14:textFill>
        </w:rPr>
        <w:t>四、提交投标文件</w:t>
      </w:r>
      <w:bookmarkEnd w:id="24"/>
      <w:bookmarkEnd w:id="25"/>
      <w:r>
        <w:rPr>
          <w:rFonts w:hint="eastAsia" w:ascii="仿宋" w:eastAsia="仿宋" w:cs="宋体"/>
          <w:b w:val="0"/>
          <w:color w:val="000000" w:themeColor="text1"/>
          <w:sz w:val="24"/>
          <w:szCs w:val="28"/>
          <w:highlight w:val="none"/>
          <w14:textFill>
            <w14:solidFill>
              <w14:schemeClr w14:val="tx1"/>
            </w14:solidFill>
          </w14:textFill>
        </w:rPr>
        <w:t>截止时间、开标时间和地点</w:t>
      </w:r>
      <w:bookmarkEnd w:id="26"/>
      <w:bookmarkEnd w:id="27"/>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提交投标文件截止时间：</w:t>
      </w:r>
      <w:r>
        <w:rPr>
          <w:rFonts w:hint="eastAsia" w:ascii="仿宋" w:hAnsi="仿宋" w:eastAsia="仿宋"/>
          <w:bCs/>
          <w:color w:val="000000" w:themeColor="text1"/>
          <w:sz w:val="24"/>
          <w:highlight w:val="none"/>
          <w:u w:val="single"/>
          <w14:textFill>
            <w14:solidFill>
              <w14:schemeClr w14:val="tx1"/>
            </w14:solidFill>
          </w14:textFill>
        </w:rPr>
        <w:t>2021年08月</w:t>
      </w:r>
      <w:r>
        <w:rPr>
          <w:rFonts w:hint="eastAsia" w:ascii="仿宋" w:hAnsi="仿宋" w:eastAsia="仿宋"/>
          <w:bCs/>
          <w:color w:val="000000" w:themeColor="text1"/>
          <w:sz w:val="24"/>
          <w:highlight w:val="none"/>
          <w:u w:val="single"/>
          <w:lang w:val="en-US" w:eastAsia="zh-CN"/>
          <w14:textFill>
            <w14:solidFill>
              <w14:schemeClr w14:val="tx1"/>
            </w14:solidFill>
          </w14:textFill>
        </w:rPr>
        <w:t>30</w:t>
      </w:r>
      <w:r>
        <w:rPr>
          <w:rFonts w:hint="eastAsia" w:ascii="仿宋" w:hAnsi="仿宋" w:eastAsia="仿宋"/>
          <w:bCs/>
          <w:color w:val="000000" w:themeColor="text1"/>
          <w:sz w:val="24"/>
          <w:highlight w:val="none"/>
          <w:u w:val="single"/>
          <w14:textFill>
            <w14:solidFill>
              <w14:schemeClr w14:val="tx1"/>
            </w14:solidFill>
          </w14:textFill>
        </w:rPr>
        <w:t>日14 点 分00秒</w:t>
      </w:r>
      <w:r>
        <w:rPr>
          <w:rFonts w:hint="eastAsia" w:ascii="仿宋" w:hAnsi="仿宋" w:eastAsia="仿宋"/>
          <w:bCs/>
          <w:color w:val="000000" w:themeColor="text1"/>
          <w:sz w:val="24"/>
          <w:highlight w:val="none"/>
          <w14:textFill>
            <w14:solidFill>
              <w14:schemeClr w14:val="tx1"/>
            </w14:solidFill>
          </w14:textFill>
        </w:rPr>
        <w:t>（北京时间）</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开标时间：</w:t>
      </w:r>
      <w:r>
        <w:rPr>
          <w:rFonts w:hint="eastAsia" w:ascii="仿宋" w:hAnsi="仿宋" w:eastAsia="仿宋"/>
          <w:bCs/>
          <w:color w:val="000000" w:themeColor="text1"/>
          <w:sz w:val="24"/>
          <w:highlight w:val="none"/>
          <w:u w:val="single"/>
          <w14:textFill>
            <w14:solidFill>
              <w14:schemeClr w14:val="tx1"/>
            </w14:solidFill>
          </w14:textFill>
        </w:rPr>
        <w:t>2021年08 月</w:t>
      </w:r>
      <w:r>
        <w:rPr>
          <w:rFonts w:hint="eastAsia" w:ascii="仿宋" w:hAnsi="仿宋" w:eastAsia="仿宋"/>
          <w:bCs/>
          <w:color w:val="000000" w:themeColor="text1"/>
          <w:sz w:val="24"/>
          <w:highlight w:val="none"/>
          <w:u w:val="single"/>
          <w:lang w:val="en-US" w:eastAsia="zh-CN"/>
          <w14:textFill>
            <w14:solidFill>
              <w14:schemeClr w14:val="tx1"/>
            </w14:solidFill>
          </w14:textFill>
        </w:rPr>
        <w:t>30</w:t>
      </w:r>
      <w:r>
        <w:rPr>
          <w:rFonts w:hint="eastAsia" w:ascii="仿宋" w:hAnsi="仿宋" w:eastAsia="仿宋"/>
          <w:bCs/>
          <w:color w:val="000000" w:themeColor="text1"/>
          <w:sz w:val="24"/>
          <w:highlight w:val="none"/>
          <w:u w:val="single"/>
          <w14:textFill>
            <w14:solidFill>
              <w14:schemeClr w14:val="tx1"/>
            </w14:solidFill>
          </w14:textFill>
        </w:rPr>
        <w:t>日 14点 00分00秒</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开标地点：</w:t>
      </w:r>
      <w:r>
        <w:rPr>
          <w:rFonts w:hint="eastAsia" w:ascii="仿宋" w:hAnsi="仿宋" w:eastAsia="仿宋"/>
          <w:bCs/>
          <w:color w:val="000000" w:themeColor="text1"/>
          <w:sz w:val="24"/>
          <w:szCs w:val="28"/>
          <w:highlight w:val="none"/>
          <w14:textFill>
            <w14:solidFill>
              <w14:schemeClr w14:val="tx1"/>
            </w14:solidFill>
          </w14:textFill>
        </w:rPr>
        <w:t>政采云平台网上递交/[</w:t>
      </w:r>
      <w:r>
        <w:rPr>
          <w:rFonts w:hint="eastAsia" w:ascii="仿宋" w:hAnsi="仿宋" w:eastAsia="仿宋"/>
          <w:bCs/>
          <w:color w:val="000000" w:themeColor="text1"/>
          <w:sz w:val="24"/>
          <w:szCs w:val="28"/>
          <w:highlight w:val="none"/>
          <w:lang w:val="en-US" w:eastAsia="zh-CN"/>
          <w14:textFill>
            <w14:solidFill>
              <w14:schemeClr w14:val="tx1"/>
            </w14:solidFill>
          </w14:textFill>
        </w:rPr>
        <w:t>杭州市萧山区第一中等职业学校行政楼209</w:t>
      </w:r>
      <w:r>
        <w:rPr>
          <w:rFonts w:hint="eastAsia" w:ascii="仿宋" w:hAnsi="仿宋" w:eastAsia="仿宋"/>
          <w:bCs/>
          <w:color w:val="000000" w:themeColor="text1"/>
          <w:sz w:val="24"/>
          <w:szCs w:val="28"/>
          <w:highlight w:val="none"/>
          <w14:textFill>
            <w14:solidFill>
              <w14:schemeClr w14:val="tx1"/>
            </w14:solidFill>
          </w14:textFill>
        </w:rPr>
        <w:t>会议室]。</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bookmarkStart w:id="28" w:name="_Toc28359084"/>
      <w:bookmarkStart w:id="29" w:name="_Toc35393625"/>
      <w:bookmarkStart w:id="30" w:name="_Toc35393794"/>
      <w:bookmarkStart w:id="31" w:name="_Toc28359007"/>
      <w:r>
        <w:rPr>
          <w:rFonts w:hint="eastAsia" w:ascii="仿宋" w:eastAsia="仿宋" w:cs="宋体"/>
          <w:b w:val="0"/>
          <w:color w:val="000000" w:themeColor="text1"/>
          <w:sz w:val="24"/>
          <w:szCs w:val="28"/>
          <w:highlight w:val="none"/>
          <w14:textFill>
            <w14:solidFill>
              <w14:schemeClr w14:val="tx1"/>
            </w14:solidFill>
          </w14:textFill>
        </w:rPr>
        <w:t>五、公告期限</w:t>
      </w:r>
      <w:bookmarkEnd w:id="28"/>
      <w:bookmarkEnd w:id="29"/>
      <w:bookmarkEnd w:id="30"/>
      <w:bookmarkEnd w:id="31"/>
    </w:p>
    <w:p>
      <w:pPr>
        <w:spacing w:line="360" w:lineRule="auto"/>
        <w:ind w:firstLine="480" w:firstLineChars="200"/>
        <w:jc w:val="left"/>
        <w:rPr>
          <w:rFonts w:ascii="仿宋" w:hAnsi="仿宋" w:eastAsia="仿宋" w:cs="宋体"/>
          <w:bCs/>
          <w:color w:val="000000" w:themeColor="text1"/>
          <w:kern w:val="0"/>
          <w:sz w:val="24"/>
          <w:szCs w:val="28"/>
          <w:highlight w:val="none"/>
          <w14:textFill>
            <w14:solidFill>
              <w14:schemeClr w14:val="tx1"/>
            </w14:solidFill>
          </w14:textFill>
        </w:rPr>
      </w:pPr>
      <w:r>
        <w:rPr>
          <w:rFonts w:hint="eastAsia" w:ascii="仿宋" w:hAnsi="仿宋" w:eastAsia="仿宋" w:cs="宋体"/>
          <w:bCs/>
          <w:color w:val="000000" w:themeColor="text1"/>
          <w:kern w:val="0"/>
          <w:sz w:val="24"/>
          <w:szCs w:val="28"/>
          <w:highlight w:val="none"/>
          <w14:textFill>
            <w14:solidFill>
              <w14:schemeClr w14:val="tx1"/>
            </w14:solidFill>
          </w14:textFill>
        </w:rPr>
        <w:t>自本公告发布之日起5个工作日。</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bookmarkStart w:id="32" w:name="_Toc35393626"/>
      <w:bookmarkStart w:id="33" w:name="_Toc35393795"/>
      <w:r>
        <w:rPr>
          <w:rFonts w:hint="eastAsia" w:ascii="仿宋" w:eastAsia="仿宋" w:cs="宋体"/>
          <w:b w:val="0"/>
          <w:color w:val="000000" w:themeColor="text1"/>
          <w:sz w:val="24"/>
          <w:szCs w:val="28"/>
          <w:highlight w:val="none"/>
          <w14:textFill>
            <w14:solidFill>
              <w14:schemeClr w14:val="tx1"/>
            </w14:solidFill>
          </w14:textFill>
        </w:rPr>
        <w:t>六、其他补充事宜</w:t>
      </w:r>
      <w:bookmarkEnd w:id="32"/>
      <w:bookmarkEnd w:id="33"/>
    </w:p>
    <w:p>
      <w:pPr>
        <w:spacing w:line="360" w:lineRule="auto"/>
        <w:ind w:firstLine="480" w:firstLineChars="200"/>
        <w:jc w:val="left"/>
        <w:rPr>
          <w:rFonts w:ascii="仿宋" w:hAnsi="仿宋" w:eastAsia="仿宋" w:cs="宋体"/>
          <w:bCs/>
          <w:color w:val="000000" w:themeColor="text1"/>
          <w:kern w:val="0"/>
          <w:sz w:val="24"/>
          <w:szCs w:val="28"/>
          <w:highlight w:val="none"/>
          <w14:textFill>
            <w14:solidFill>
              <w14:schemeClr w14:val="tx1"/>
            </w14:solidFill>
          </w14:textFill>
        </w:rPr>
      </w:pPr>
      <w:r>
        <w:rPr>
          <w:rFonts w:ascii="仿宋" w:hAnsi="仿宋" w:eastAsia="仿宋" w:cs="宋体"/>
          <w:bCs/>
          <w:color w:val="000000" w:themeColor="text1"/>
          <w:kern w:val="0"/>
          <w:sz w:val="24"/>
          <w:szCs w:val="28"/>
          <w:highlight w:val="none"/>
          <w14:textFill>
            <w14:solidFill>
              <w14:schemeClr w14:val="tx1"/>
            </w14:solidFill>
          </w14:textFill>
        </w:rPr>
        <w:t>1、</w:t>
      </w:r>
      <w:r>
        <w:rPr>
          <w:rFonts w:hint="eastAsia" w:ascii="仿宋" w:hAnsi="仿宋" w:eastAsia="仿宋" w:cs="Arial"/>
          <w:bCs/>
          <w:snapToGrid w:val="0"/>
          <w:color w:val="000000" w:themeColor="text1"/>
          <w:kern w:val="0"/>
          <w:sz w:val="24"/>
          <w:szCs w:val="21"/>
          <w:highlight w:val="none"/>
          <w14:textFill>
            <w14:solidFill>
              <w14:schemeClr w14:val="tx1"/>
            </w14:solidFill>
          </w14:textFill>
        </w:rPr>
        <w:t>电子招投标说明：</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（4）投标文件的制作：在“政采云电子交易客户端”中完成“填写基本信息”、“导入投标文件”、“标书关联”、“标书检查”、“电子签章”、“生成电子标书”等操作。</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（5）投标文件的传输递交：投标人在投标截止时间前将加密的投标文件上传至政府采购云平台。</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（6）投标文件的解密：投标人按照平台提示和招标文件的规定在开始解密后半小时内完成在线解密。</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ind w:firstLine="480" w:firstLineChars="200"/>
        <w:jc w:val="left"/>
        <w:rPr>
          <w:rFonts w:ascii="仿宋" w:hAnsi="仿宋" w:eastAsia="仿宋"/>
          <w:bCs/>
          <w:color w:val="000000" w:themeColor="text1"/>
          <w:sz w:val="24"/>
          <w:szCs w:val="28"/>
          <w:highlight w:val="none"/>
          <w14:textFill>
            <w14:solidFill>
              <w14:schemeClr w14:val="tx1"/>
            </w14:solidFill>
          </w14:textFill>
        </w:rPr>
      </w:pPr>
      <w:r>
        <w:rPr>
          <w:rFonts w:hint="eastAsia" w:ascii="仿宋" w:hAnsi="仿宋" w:eastAsia="仿宋"/>
          <w:bCs/>
          <w:color w:val="000000" w:themeColor="text1"/>
          <w:sz w:val="24"/>
          <w:szCs w:val="28"/>
          <w:highlight w:val="none"/>
          <w14:textFill>
            <w14:solidFill>
              <w14:schemeClr w14:val="tx1"/>
            </w14:solidFill>
          </w14:textFill>
        </w:rPr>
        <w:t>（8）政府采购云平台技术咨询电话：400-881-7190。</w:t>
      </w:r>
    </w:p>
    <w:p>
      <w:pPr>
        <w:spacing w:line="360" w:lineRule="auto"/>
        <w:ind w:firstLine="480" w:firstLineChars="200"/>
        <w:jc w:val="left"/>
        <w:rPr>
          <w:rFonts w:ascii="仿宋" w:hAnsi="仿宋" w:eastAsia="仿宋" w:cs="宋体"/>
          <w:bCs/>
          <w:color w:val="000000" w:themeColor="text1"/>
          <w:kern w:val="0"/>
          <w:sz w:val="24"/>
          <w:szCs w:val="28"/>
          <w:highlight w:val="none"/>
          <w14:textFill>
            <w14:solidFill>
              <w14:schemeClr w14:val="tx1"/>
            </w14:solidFill>
          </w14:textFill>
        </w:rPr>
      </w:pPr>
      <w:r>
        <w:rPr>
          <w:rFonts w:hint="eastAsia" w:ascii="仿宋" w:hAnsi="仿宋" w:eastAsia="仿宋" w:cs="宋体"/>
          <w:bCs/>
          <w:color w:val="000000" w:themeColor="text1"/>
          <w:kern w:val="0"/>
          <w:sz w:val="24"/>
          <w:szCs w:val="28"/>
          <w:highlight w:val="none"/>
          <w14:textFill>
            <w14:solidFill>
              <w14:schemeClr w14:val="tx1"/>
            </w14:solidFill>
          </w14:textFill>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pPr>
        <w:pStyle w:val="6"/>
        <w:numPr>
          <w:ilvl w:val="0"/>
          <w:numId w:val="0"/>
        </w:numPr>
        <w:rPr>
          <w:rFonts w:ascii="仿宋" w:eastAsia="仿宋" w:cs="宋体"/>
          <w:b w:val="0"/>
          <w:color w:val="000000" w:themeColor="text1"/>
          <w:sz w:val="24"/>
          <w:szCs w:val="28"/>
          <w:highlight w:val="none"/>
          <w14:textFill>
            <w14:solidFill>
              <w14:schemeClr w14:val="tx1"/>
            </w14:solidFill>
          </w14:textFill>
        </w:rPr>
      </w:pPr>
      <w:bookmarkStart w:id="34" w:name="_Toc35393627"/>
      <w:bookmarkStart w:id="35" w:name="_Toc28359085"/>
      <w:bookmarkStart w:id="36" w:name="_Toc35393796"/>
      <w:bookmarkStart w:id="37" w:name="_Toc28359008"/>
      <w:r>
        <w:rPr>
          <w:rFonts w:hint="eastAsia" w:ascii="仿宋" w:eastAsia="仿宋" w:cs="宋体"/>
          <w:b w:val="0"/>
          <w:color w:val="000000" w:themeColor="text1"/>
          <w:sz w:val="24"/>
          <w:szCs w:val="28"/>
          <w:highlight w:val="none"/>
          <w14:textFill>
            <w14:solidFill>
              <w14:schemeClr w14:val="tx1"/>
            </w14:solidFill>
          </w14:textFill>
        </w:rPr>
        <w:t>七、对本次招标提出询问，请按</w:t>
      </w:r>
      <w:r>
        <w:rPr>
          <w:rFonts w:ascii="仿宋" w:eastAsia="仿宋" w:cs="宋体"/>
          <w:b w:val="0"/>
          <w:color w:val="000000" w:themeColor="text1"/>
          <w:sz w:val="24"/>
          <w:szCs w:val="28"/>
          <w:highlight w:val="none"/>
          <w14:textFill>
            <w14:solidFill>
              <w14:schemeClr w14:val="tx1"/>
            </w14:solidFill>
          </w14:textFill>
        </w:rPr>
        <w:t>以下方式</w:t>
      </w:r>
      <w:r>
        <w:rPr>
          <w:rFonts w:hint="eastAsia" w:ascii="仿宋" w:eastAsia="仿宋" w:cs="宋体"/>
          <w:b w:val="0"/>
          <w:color w:val="000000" w:themeColor="text1"/>
          <w:sz w:val="24"/>
          <w:szCs w:val="28"/>
          <w:highlight w:val="none"/>
          <w14:textFill>
            <w14:solidFill>
              <w14:schemeClr w14:val="tx1"/>
            </w14:solidFill>
          </w14:textFill>
        </w:rPr>
        <w:t>联系。</w:t>
      </w:r>
      <w:bookmarkEnd w:id="34"/>
      <w:bookmarkEnd w:id="35"/>
      <w:bookmarkEnd w:id="36"/>
      <w:bookmarkEnd w:id="37"/>
    </w:p>
    <w:p>
      <w:pPr>
        <w:widowControl/>
        <w:spacing w:line="360" w:lineRule="auto"/>
        <w:jc w:val="left"/>
        <w:rPr>
          <w:rFonts w:ascii="仿宋_GB2312" w:eastAsia="仿宋_GB2312"/>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1</w:t>
      </w:r>
      <w:r>
        <w:rPr>
          <w:rFonts w:ascii="仿宋" w:hAnsi="仿宋" w:eastAsia="仿宋" w:cs="宋体"/>
          <w:color w:val="000000" w:themeColor="text1"/>
          <w:sz w:val="24"/>
          <w:szCs w:val="28"/>
          <w14:textFill>
            <w14:solidFill>
              <w14:schemeClr w14:val="tx1"/>
            </w14:solidFill>
          </w14:textFill>
        </w:rPr>
        <w:t>.</w:t>
      </w:r>
      <w:r>
        <w:rPr>
          <w:rFonts w:hint="eastAsia" w:ascii="仿宋" w:hAnsi="仿宋" w:eastAsia="仿宋" w:cs="宋体"/>
          <w:color w:val="000000" w:themeColor="text1"/>
          <w:sz w:val="24"/>
          <w:szCs w:val="28"/>
          <w14:textFill>
            <w14:solidFill>
              <w14:schemeClr w14:val="tx1"/>
            </w14:solidFill>
          </w14:textFill>
        </w:rPr>
        <w:t>采购人信息</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名 称：杭州市萧山区第一中等职业学校</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地址：</w:t>
      </w:r>
      <w:r>
        <w:rPr>
          <w:rFonts w:hint="eastAsia" w:ascii="仿宋" w:hAnsi="仿宋" w:eastAsia="仿宋"/>
          <w:color w:val="000000" w:themeColor="text1"/>
          <w:sz w:val="24"/>
          <w:szCs w:val="28"/>
          <w:lang w:val="zh-CN"/>
          <w14:textFill>
            <w14:solidFill>
              <w14:schemeClr w14:val="tx1"/>
            </w14:solidFill>
          </w14:textFill>
        </w:rPr>
        <w:t>杭州市萧山区市心中路1165-28号</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项目联系人</w:t>
      </w:r>
      <w:r>
        <w:rPr>
          <w:rFonts w:hint="eastAsia" w:ascii="仿宋" w:hAnsi="仿宋" w:eastAsia="仿宋"/>
          <w:color w:val="000000" w:themeColor="text1"/>
          <w:sz w:val="24"/>
          <w:szCs w:val="28"/>
          <w14:textFill>
            <w14:solidFill>
              <w14:schemeClr w14:val="tx1"/>
            </w14:solidFill>
          </w14:textFill>
        </w:rPr>
        <w:t>（询问）：应群立</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项目联系方式</w:t>
      </w:r>
      <w:r>
        <w:rPr>
          <w:rFonts w:hint="eastAsia" w:ascii="仿宋" w:hAnsi="仿宋" w:eastAsia="仿宋"/>
          <w:color w:val="000000" w:themeColor="text1"/>
          <w:sz w:val="24"/>
          <w:szCs w:val="28"/>
          <w14:textFill>
            <w14:solidFill>
              <w14:schemeClr w14:val="tx1"/>
            </w14:solidFill>
          </w14:textFill>
        </w:rPr>
        <w:t>（询问）：0571-82805285</w:t>
      </w:r>
    </w:p>
    <w:p>
      <w:pPr>
        <w:spacing w:line="360" w:lineRule="auto"/>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质疑联系人：谢国红</w:t>
      </w:r>
    </w:p>
    <w:p>
      <w:pPr>
        <w:spacing w:line="360" w:lineRule="auto"/>
        <w:jc w:val="left"/>
        <w:rPr>
          <w:rFonts w:ascii="仿宋" w:hAnsi="仿宋" w:eastAsia="仿宋" w:cs="宋体"/>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质疑联系方式：</w:t>
      </w:r>
      <w:bookmarkStart w:id="38" w:name="_Toc28359009"/>
      <w:bookmarkStart w:id="39" w:name="_Toc28359086"/>
      <w:r>
        <w:rPr>
          <w:rFonts w:hint="eastAsia" w:ascii="仿宋" w:hAnsi="仿宋" w:eastAsia="仿宋"/>
          <w:color w:val="000000" w:themeColor="text1"/>
          <w:sz w:val="24"/>
          <w:szCs w:val="28"/>
          <w14:textFill>
            <w14:solidFill>
              <w14:schemeClr w14:val="tx1"/>
            </w14:solidFill>
          </w14:textFill>
        </w:rPr>
        <w:t>0571-</w:t>
      </w:r>
      <w:r>
        <w:rPr>
          <w:rFonts w:ascii="仿宋" w:hAnsi="仿宋" w:eastAsia="仿宋"/>
          <w:color w:val="000000" w:themeColor="text1"/>
          <w:sz w:val="24"/>
          <w:szCs w:val="28"/>
          <w14:textFill>
            <w14:solidFill>
              <w14:schemeClr w14:val="tx1"/>
            </w14:solidFill>
          </w14:textFill>
        </w:rPr>
        <w:t>8</w:t>
      </w:r>
      <w:r>
        <w:rPr>
          <w:rFonts w:hint="eastAsia" w:ascii="仿宋" w:hAnsi="仿宋" w:eastAsia="仿宋"/>
          <w:color w:val="000000" w:themeColor="text1"/>
          <w:sz w:val="24"/>
          <w:szCs w:val="28"/>
          <w14:textFill>
            <w14:solidFill>
              <w14:schemeClr w14:val="tx1"/>
            </w14:solidFill>
          </w14:textFill>
        </w:rPr>
        <w:t>3715226</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2.采购代理机构信息</w:t>
      </w:r>
      <w:bookmarkEnd w:id="38"/>
      <w:bookmarkEnd w:id="39"/>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名 称：浙江浙坤工程管理有限公司</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地址：浙江省杭州市下城区东新路533号蔚蓝国际大厦2207室、2209室</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传真</w:t>
      </w:r>
      <w:r>
        <w:rPr>
          <w:rFonts w:hint="eastAsia" w:ascii="仿宋" w:hAnsi="仿宋" w:eastAsia="仿宋"/>
          <w:color w:val="000000" w:themeColor="text1"/>
          <w:sz w:val="24"/>
          <w:szCs w:val="28"/>
          <w14:textFill>
            <w14:solidFill>
              <w14:schemeClr w14:val="tx1"/>
            </w14:solidFill>
          </w14:textFill>
        </w:rPr>
        <w:t>：0571-82676521</w:t>
      </w:r>
    </w:p>
    <w:p>
      <w:pPr>
        <w:spacing w:line="360" w:lineRule="auto"/>
        <w:jc w:val="left"/>
        <w:rPr>
          <w:rFonts w:hint="eastAsia"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项目联系人</w:t>
      </w:r>
      <w:r>
        <w:rPr>
          <w:rFonts w:hint="eastAsia" w:ascii="仿宋" w:hAnsi="仿宋" w:eastAsia="仿宋"/>
          <w:color w:val="000000" w:themeColor="text1"/>
          <w:sz w:val="24"/>
          <w:szCs w:val="28"/>
          <w14:textFill>
            <w14:solidFill>
              <w14:schemeClr w14:val="tx1"/>
            </w14:solidFill>
          </w14:textFill>
        </w:rPr>
        <w:t>（询问）：沈荣伟</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项目联系方式</w:t>
      </w:r>
      <w:r>
        <w:rPr>
          <w:rFonts w:hint="eastAsia" w:ascii="仿宋" w:hAnsi="仿宋" w:eastAsia="仿宋"/>
          <w:color w:val="000000" w:themeColor="text1"/>
          <w:sz w:val="24"/>
          <w:szCs w:val="28"/>
          <w14:textFill>
            <w14:solidFill>
              <w14:schemeClr w14:val="tx1"/>
            </w14:solidFill>
          </w14:textFill>
        </w:rPr>
        <w:t>（询问）：15869158391</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质疑联系人：吕伟平</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质疑联系方式</w:t>
      </w:r>
      <w:r>
        <w:rPr>
          <w:rFonts w:hint="eastAsia" w:ascii="仿宋" w:hAnsi="仿宋" w:eastAsia="仿宋"/>
          <w:color w:val="000000" w:themeColor="text1"/>
          <w:sz w:val="24"/>
          <w:szCs w:val="28"/>
          <w14:textFill>
            <w14:solidFill>
              <w14:schemeClr w14:val="tx1"/>
            </w14:solidFill>
          </w14:textFill>
        </w:rPr>
        <w:t>：13777860061</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w:t>
      </w:r>
      <w:r>
        <w:rPr>
          <w:rFonts w:ascii="仿宋" w:hAnsi="仿宋" w:eastAsia="仿宋"/>
          <w:color w:val="000000" w:themeColor="text1"/>
          <w:sz w:val="24"/>
          <w:szCs w:val="28"/>
          <w14:textFill>
            <w14:solidFill>
              <w14:schemeClr w14:val="tx1"/>
            </w14:solidFill>
          </w14:textFill>
        </w:rPr>
        <w:t>.同级政府采购监督管理部门</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名</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称：萧山区财政局</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地</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址：萧山区人民路318号</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真：0571-82752687</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联系人 ：陈先生</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Calibri" w:hAnsi="Calibri" w:eastAsia="仿宋" w:cs="Calibri"/>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监督投诉电话：0571-82752687</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spacing w:line="360" w:lineRule="auto"/>
        <w:jc w:val="left"/>
        <w:rPr>
          <w:rFonts w:ascii="Calibri" w:hAnsi="Calibri" w:eastAsia="仿宋" w:cs="Calibri"/>
          <w:color w:val="000000" w:themeColor="text1"/>
          <w:sz w:val="24"/>
          <w:szCs w:val="28"/>
          <w14:textFill>
            <w14:solidFill>
              <w14:schemeClr w14:val="tx1"/>
            </w14:solidFill>
          </w14:textFill>
        </w:rPr>
      </w:pPr>
      <w:r>
        <w:rPr>
          <w:rFonts w:ascii="Calibri" w:hAnsi="Calibri" w:eastAsia="仿宋" w:cs="Calibri"/>
          <w:color w:val="000000" w:themeColor="text1"/>
          <w:sz w:val="24"/>
          <w:szCs w:val="28"/>
          <w14:textFill>
            <w14:solidFill>
              <w14:schemeClr w14:val="tx1"/>
            </w14:solidFill>
          </w14:textFill>
        </w:rPr>
        <w:t> </w:t>
      </w:r>
      <w:r>
        <w:rPr>
          <w:rFonts w:ascii="仿宋" w:hAnsi="仿宋" w:eastAsia="仿宋"/>
          <w:color w:val="000000" w:themeColor="text1"/>
          <w:sz w:val="24"/>
          <w:szCs w:val="28"/>
          <w14:textFill>
            <w14:solidFill>
              <w14:schemeClr w14:val="tx1"/>
            </w14:solidFill>
          </w14:textFill>
        </w:rPr>
        <w:t xml:space="preserve"> </w:t>
      </w:r>
      <w:r>
        <w:rPr>
          <w:rFonts w:ascii="Calibri" w:hAnsi="Calibri" w:eastAsia="仿宋" w:cs="Calibri"/>
          <w:color w:val="000000" w:themeColor="text1"/>
          <w:sz w:val="24"/>
          <w:szCs w:val="28"/>
          <w14:textFill>
            <w14:solidFill>
              <w14:schemeClr w14:val="tx1"/>
            </w14:solidFill>
          </w14:textFill>
        </w:rPr>
        <w:t> </w:t>
      </w:r>
    </w:p>
    <w:p>
      <w:pPr>
        <w:wordWrap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CA问题联系电话（人工）：汇信CA 400-888-4636；天谷CA 400-087-8198。</w:t>
      </w:r>
    </w:p>
    <w:p>
      <w:pPr>
        <w:pStyle w:val="5"/>
        <w:rPr>
          <w:rFonts w:hint="eastAsia"/>
          <w:b w:val="0"/>
          <w:bCs/>
          <w:color w:val="000000" w:themeColor="text1"/>
          <w:highlight w:val="none"/>
          <w14:textFill>
            <w14:solidFill>
              <w14:schemeClr w14:val="tx1"/>
            </w14:solidFill>
          </w14:textFill>
        </w:rPr>
      </w:pPr>
    </w:p>
    <w:p>
      <w:pPr>
        <w:pStyle w:val="5"/>
        <w:rPr>
          <w:rFonts w:hint="eastAsia"/>
          <w:b w:val="0"/>
          <w:bCs/>
          <w:color w:val="000000" w:themeColor="text1"/>
          <w:highlight w:val="none"/>
          <w14:textFill>
            <w14:solidFill>
              <w14:schemeClr w14:val="tx1"/>
            </w14:solidFill>
          </w14:textFill>
        </w:rPr>
      </w:pPr>
    </w:p>
    <w:p>
      <w:pPr>
        <w:pStyle w:val="5"/>
        <w:rPr>
          <w:b w:val="0"/>
          <w:bCs/>
          <w:color w:val="000000" w:themeColor="text1"/>
          <w:highlight w:val="none"/>
          <w14:textFill>
            <w14:solidFill>
              <w14:schemeClr w14:val="tx1"/>
            </w14:solidFill>
          </w14:textFill>
        </w:rPr>
      </w:pPr>
      <w:r>
        <w:rPr>
          <w:rFonts w:hint="eastAsia"/>
          <w:b w:val="0"/>
          <w:bCs/>
          <w:color w:val="000000" w:themeColor="text1"/>
          <w:highlight w:val="none"/>
          <w14:textFill>
            <w14:solidFill>
              <w14:schemeClr w14:val="tx1"/>
            </w14:solidFill>
          </w14:textFill>
        </w:rPr>
        <w:t>第二部分</w:t>
      </w:r>
      <w:bookmarkEnd w:id="8"/>
      <w:r>
        <w:rPr>
          <w:rFonts w:hint="eastAsia"/>
          <w:b w:val="0"/>
          <w:bCs/>
          <w:color w:val="000000" w:themeColor="text1"/>
          <w:highlight w:val="none"/>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Cs/>
          <w:color w:val="000000" w:themeColor="text1"/>
          <w:sz w:val="32"/>
          <w:szCs w:val="20"/>
          <w:highlight w:val="none"/>
          <w14:textFill>
            <w14:solidFill>
              <w14:schemeClr w14:val="tx1"/>
            </w14:solidFill>
          </w14:textFill>
        </w:rPr>
      </w:pPr>
      <w:r>
        <w:rPr>
          <w:rFonts w:hint="eastAsia" w:ascii="仿宋" w:hAnsi="仿宋" w:eastAsia="仿宋" w:cs="仿宋_GB2312"/>
          <w:bCs/>
          <w:color w:val="000000" w:themeColor="text1"/>
          <w:sz w:val="32"/>
          <w:szCs w:val="20"/>
          <w:highlight w:val="none"/>
          <w14:textFill>
            <w14:solidFill>
              <w14:schemeClr w14:val="tx1"/>
            </w14:solidFill>
          </w14:textFill>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kern w:val="0"/>
                <w:sz w:val="24"/>
                <w:highlight w:val="none"/>
                <w:lang w:val="zh-CN"/>
                <w14:textFill>
                  <w14:solidFill>
                    <w14:schemeClr w14:val="tx1"/>
                  </w14:solidFill>
                </w14:textFill>
              </w:rPr>
              <w:t>有关本项目开展所需的</w:t>
            </w:r>
            <w:r>
              <w:rPr>
                <w:rFonts w:hint="eastAsia" w:ascii="仿宋" w:hAnsi="仿宋" w:eastAsia="仿宋"/>
                <w:bCs/>
                <w:color w:val="000000" w:themeColor="text1"/>
                <w:sz w:val="24"/>
                <w:highlight w:val="none"/>
                <w14:textFill>
                  <w14:solidFill>
                    <w14:schemeClr w14:val="tx1"/>
                  </w14:solidFill>
                </w14:textFill>
              </w:rPr>
              <w:t>一切</w:t>
            </w:r>
            <w:r>
              <w:rPr>
                <w:rFonts w:hint="eastAsia" w:ascii="仿宋" w:hAnsi="仿宋" w:eastAsia="仿宋"/>
                <w:bCs/>
                <w:color w:val="000000" w:themeColor="text1"/>
                <w:kern w:val="0"/>
                <w:sz w:val="24"/>
                <w:highlight w:val="none"/>
                <w:lang w:val="zh-CN"/>
                <w14:textFill>
                  <w14:solidFill>
                    <w14:schemeClr w14:val="tx1"/>
                  </w14:solidFill>
                </w14:textFill>
              </w:rPr>
              <w:t>费用均计入报价。</w:t>
            </w:r>
            <w:r>
              <w:rPr>
                <w:rFonts w:hint="eastAsia" w:ascii="仿宋" w:hAnsi="仿宋" w:eastAsia="仿宋"/>
                <w:bCs/>
                <w:color w:val="000000" w:themeColor="text1"/>
                <w:sz w:val="24"/>
                <w:highlight w:val="none"/>
                <w14:textFill>
                  <w14:solidFill>
                    <w14:schemeClr w14:val="tx1"/>
                  </w14:solidFill>
                </w14:textFill>
              </w:rPr>
              <w:t>《投标（开标）一览表》是报价的唯一载体</w:t>
            </w:r>
            <w:r>
              <w:rPr>
                <w:rFonts w:hint="eastAsia" w:ascii="仿宋" w:hAnsi="仿宋" w:eastAsia="仿宋" w:cs="仿宋_GB2312"/>
                <w:bCs/>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pPr>
              <w:snapToGrid w:val="0"/>
              <w:spacing w:line="360" w:lineRule="auto"/>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投标报价高于本项目采购预算或者最高限价的;</w:t>
            </w: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Arial"/>
                <w:bCs/>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Cs/>
                <w:color w:val="000000" w:themeColor="text1"/>
                <w:sz w:val="24"/>
                <w:highlight w:val="none"/>
                <w14:textFill>
                  <w14:solidFill>
                    <w14:schemeClr w14:val="tx1"/>
                  </w14:solidFill>
                </w14:textFill>
              </w:rPr>
              <w:t>;</w:t>
            </w: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▲《投标（开标）一览表》填写不完整或字迹不能辨认或有漏项的；</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Arial"/>
                <w:bCs/>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bCs/>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（1）采购人不同意分包。</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资格证明文件：</w:t>
            </w:r>
            <w:r>
              <w:rPr>
                <w:rFonts w:hint="eastAsia" w:ascii="仿宋" w:hAnsi="仿宋" w:eastAsia="仿宋"/>
                <w:bCs/>
                <w:color w:val="000000" w:themeColor="text1"/>
                <w:kern w:val="0"/>
                <w:sz w:val="24"/>
                <w:highlight w:val="none"/>
                <w14:textFill>
                  <w14:solidFill>
                    <w14:schemeClr w14:val="tx1"/>
                  </w14:solidFill>
                </w14:textFill>
              </w:rPr>
              <w:t>见招标文件第二部分</w:t>
            </w:r>
            <w:r>
              <w:rPr>
                <w:rFonts w:hint="eastAsia" w:ascii="仿宋" w:hAnsi="仿宋" w:eastAsia="仿宋" w:cs="仿宋_GB2312"/>
                <w:bCs/>
                <w:color w:val="000000" w:themeColor="text1"/>
                <w:kern w:val="0"/>
                <w:sz w:val="24"/>
                <w:highlight w:val="none"/>
                <w14:textFill>
                  <w14:solidFill>
                    <w14:schemeClr w14:val="tx1"/>
                  </w14:solidFill>
                </w14:textFill>
              </w:rPr>
              <w:t>11.1。</w:t>
            </w:r>
          </w:p>
          <w:p>
            <w:pPr>
              <w:numPr>
                <w:ilvl w:val="0"/>
                <w:numId w:val="7"/>
              </w:num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资信证明文件：按照招标文件要求提供。</w:t>
            </w:r>
          </w:p>
          <w:p>
            <w:pPr>
              <w:spacing w:line="360" w:lineRule="auto"/>
              <w:rPr>
                <w:rFonts w:ascii="仿宋" w:hAnsi="仿宋" w:eastAsia="仿宋"/>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0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4</w:t>
            </w: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559"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投标文件的份数</w:t>
            </w:r>
          </w:p>
        </w:tc>
        <w:tc>
          <w:tcPr>
            <w:tcW w:w="6237" w:type="dxa"/>
            <w:tcBorders>
              <w:top w:val="single" w:color="000000" w:sz="8" w:space="0"/>
              <w:left w:val="single" w:color="000000" w:sz="2" w:space="0"/>
              <w:bottom w:val="single" w:color="auto" w:sz="4" w:space="0"/>
              <w:right w:val="single" w:color="000000" w:sz="8" w:space="0"/>
            </w:tcBorders>
            <w:vAlign w:val="center"/>
          </w:tcPr>
          <w:p>
            <w:pPr>
              <w:pStyle w:val="33"/>
              <w:snapToGrid w:val="0"/>
              <w:spacing w:before="120" w:after="120" w:line="360" w:lineRule="auto"/>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Cs/>
                <w:color w:val="000000" w:themeColor="text1"/>
                <w:sz w:val="24"/>
                <w:szCs w:val="24"/>
                <w:highlight w:val="none"/>
                <w14:textFill>
                  <w14:solidFill>
                    <w14:schemeClr w14:val="tx1"/>
                  </w14:solidFill>
                </w14:textFill>
              </w:rPr>
              <w:t>本项目实行</w:t>
            </w:r>
            <w:r>
              <w:rPr>
                <w:rFonts w:hint="eastAsia" w:ascii="仿宋" w:hAnsi="仿宋" w:eastAsia="仿宋"/>
                <w:bCs/>
                <w:color w:val="000000" w:themeColor="text1"/>
                <w:sz w:val="24"/>
                <w:szCs w:val="24"/>
                <w:highlight w:val="none"/>
                <w14:textFill>
                  <w14:solidFill>
                    <w14:schemeClr w14:val="tx1"/>
                  </w14:solidFill>
                </w14:textFill>
              </w:rPr>
              <w:t>电子投标。</w:t>
            </w:r>
          </w:p>
          <w:p>
            <w:pPr>
              <w:pStyle w:val="33"/>
              <w:snapToGrid w:val="0"/>
              <w:spacing w:before="120" w:after="120" w:line="360" w:lineRule="auto"/>
              <w:ind w:firstLine="360" w:firstLineChars="150"/>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供应商应准备电子投标文件参与投标：</w:t>
            </w:r>
          </w:p>
          <w:p>
            <w:pPr>
              <w:pStyle w:val="33"/>
              <w:numPr>
                <w:ilvl w:val="0"/>
                <w:numId w:val="8"/>
              </w:numPr>
              <w:snapToGrid w:val="0"/>
              <w:spacing w:before="120" w:after="120" w:line="360" w:lineRule="auto"/>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电子投标文件，按政采云平台</w:t>
            </w:r>
            <w:r>
              <w:rPr>
                <w:rFonts w:ascii="仿宋" w:hAnsi="仿宋" w:eastAsia="仿宋"/>
                <w:bCs/>
                <w:color w:val="000000" w:themeColor="text1"/>
                <w:sz w:val="24"/>
                <w:szCs w:val="24"/>
                <w:highlight w:val="none"/>
                <w14:textFill>
                  <w14:solidFill>
                    <w14:schemeClr w14:val="tx1"/>
                  </w14:solidFill>
                </w14:textFill>
              </w:rPr>
              <w:t>项目采购-电子招投标操作指南</w:t>
            </w:r>
            <w:r>
              <w:rPr>
                <w:rFonts w:hint="eastAsia" w:ascii="仿宋" w:hAnsi="仿宋" w:eastAsia="仿宋"/>
                <w:bCs/>
                <w:color w:val="000000" w:themeColor="text1"/>
                <w:sz w:val="24"/>
                <w:szCs w:val="24"/>
                <w:highlight w:val="none"/>
                <w14:textFill>
                  <w14:solidFill>
                    <w14:schemeClr w14:val="tx1"/>
                  </w14:solidFill>
                </w14:textFill>
              </w:rPr>
              <w:t>及本招标文件要求递交</w:t>
            </w:r>
            <w:r>
              <w:rPr>
                <w:rFonts w:ascii="仿宋" w:hAnsi="仿宋" w:eastAsia="仿宋"/>
                <w:bCs/>
                <w:color w:val="000000" w:themeColor="text1"/>
                <w:sz w:val="24"/>
                <w:szCs w:val="24"/>
                <w:highlight w:val="none"/>
                <w14:textFill>
                  <w14:solidFill>
                    <w14:schemeClr w14:val="tx1"/>
                  </w14:solidFill>
                </w14:textFill>
              </w:rPr>
              <w:t>。</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▲未传输递交电子投标文件的，投标无效。</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▲未在系统解密时间内完成解密的，视为投标人自行放弃投标，投标无效。</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本项目备份投标文件：允许提供如下备份文件</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备份投标文件要求：</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（2）以介质存储的数据电文形式的备份投标文件，按政采云平台</w:t>
            </w:r>
            <w:r>
              <w:rPr>
                <w:rFonts w:ascii="仿宋" w:hAnsi="仿宋" w:eastAsia="仿宋"/>
                <w:bCs/>
                <w:color w:val="000000" w:themeColor="text1"/>
                <w:sz w:val="24"/>
                <w:highlight w:val="none"/>
                <w14:textFill>
                  <w14:solidFill>
                    <w14:schemeClr w14:val="tx1"/>
                  </w14:solidFill>
                </w14:textFill>
              </w:rPr>
              <w:t>项目采购-电子招投标操作指南</w:t>
            </w:r>
            <w:r>
              <w:rPr>
                <w:rFonts w:hint="eastAsia" w:ascii="仿宋" w:hAnsi="仿宋" w:eastAsia="仿宋"/>
                <w:bCs/>
                <w:color w:val="000000" w:themeColor="text1"/>
                <w:sz w:val="24"/>
                <w:highlight w:val="none"/>
                <w14:textFill>
                  <w14:solidFill>
                    <w14:schemeClr w14:val="tx1"/>
                  </w14:solidFill>
                </w14:textFill>
              </w:rPr>
              <w:t>中上传的电子投标文件格式（</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bfbs后缀格式的备份文件，其他格式无效，视为未提供有效数据备份文件），以U盘形式提供。数量为1份。光盘备份单独按投标纸质备份文件密封方式密封包装，外包装加盖公章，（备份文件递交地点：杭州市萧山区北干街道山阴路869号绿创中心1302室，收件人：沈荣伟，联系方式：15869158391）。。</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（3）投标文件启用顺序和效力。投标文件的启用，按先后顺位分别为电子投标文件、以介质存储的数据电文形式的备份投标文件、</w:t>
            </w:r>
            <w:r>
              <w:rPr>
                <w:rFonts w:ascii="仿宋" w:hAnsi="仿宋" w:eastAsia="仿宋"/>
                <w:bCs/>
                <w:color w:val="000000" w:themeColor="text1"/>
                <w:sz w:val="24"/>
                <w:highlight w:val="none"/>
                <w14:textFill>
                  <w14:solidFill>
                    <w14:schemeClr w14:val="tx1"/>
                  </w14:solidFill>
                </w14:textFill>
              </w:rPr>
              <w:t>纸质</w:t>
            </w:r>
            <w:r>
              <w:rPr>
                <w:rFonts w:hint="eastAsia" w:ascii="仿宋" w:hAnsi="仿宋" w:eastAsia="仿宋"/>
                <w:bCs/>
                <w:color w:val="000000" w:themeColor="text1"/>
                <w:sz w:val="24"/>
                <w:highlight w:val="none"/>
                <w14:textFill>
                  <w14:solidFill>
                    <w14:schemeClr w14:val="tx1"/>
                  </w14:solidFill>
                </w14:textFill>
              </w:rPr>
              <w:t>备份</w:t>
            </w:r>
            <w:r>
              <w:rPr>
                <w:rFonts w:ascii="仿宋" w:hAnsi="仿宋" w:eastAsia="仿宋"/>
                <w:bCs/>
                <w:color w:val="000000" w:themeColor="text1"/>
                <w:sz w:val="24"/>
                <w:highlight w:val="none"/>
                <w14:textFill>
                  <w14:solidFill>
                    <w14:schemeClr w14:val="tx1"/>
                  </w14:solidFill>
                </w14:textFill>
              </w:rPr>
              <w:t>投标文件</w:t>
            </w:r>
            <w:r>
              <w:rPr>
                <w:rFonts w:hint="eastAsia" w:ascii="仿宋" w:hAnsi="仿宋" w:eastAsia="仿宋"/>
                <w:bCs/>
                <w:color w:val="000000" w:themeColor="text1"/>
                <w:sz w:val="24"/>
                <w:highlight w:val="none"/>
                <w14:textFill>
                  <w14:solidFill>
                    <w14:schemeClr w14:val="tx1"/>
                  </w14:solidFill>
                </w14:textFill>
              </w:rPr>
              <w:t>。顺位在先的投标文件已按时解密的，备份投标文件自动失效。在下一顺位的投标文件启用时，前一顺位的投标文件自动失效。未提供正确格式（</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bfbs后缀）数据备份文件时，纸质文件无效。</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备份文件提交时间地点：详见公告开标地址。</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纸质备份按照招标文件中纸质投标文件的要求规定完成纸质备份制作。线上电子投标文件未完成解密，且投标人又未提供其他形式的备份投标文件的，投标无效。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5</w:t>
            </w:r>
          </w:p>
        </w:tc>
        <w:tc>
          <w:tcPr>
            <w:tcW w:w="1559"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1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en-US" w:eastAsia="zh-CN"/>
                <w14:textFill>
                  <w14:solidFill>
                    <w14:schemeClr w14:val="tx1"/>
                  </w14:solidFill>
                </w14:textFill>
              </w:rPr>
              <w:t>不</w:t>
            </w:r>
            <w:r>
              <w:rPr>
                <w:rFonts w:hint="eastAsia" w:ascii="仿宋" w:hAnsi="仿宋" w:eastAsia="仿宋" w:cs="仿宋_GB2312"/>
                <w:bCs/>
                <w:color w:val="000000" w:themeColor="text1"/>
                <w:kern w:val="0"/>
                <w:sz w:val="24"/>
                <w:highlight w:val="none"/>
                <w:lang w:val="zh-CN"/>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项目采购代理费由中标人支付，收费标准按计价格[2002]1980号文规定货物类收费标准计取。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w:t>
            </w:r>
            <w:r>
              <w:rPr>
                <w:rFonts w:ascii="仿宋" w:hAnsi="仿宋" w:eastAsia="仿宋" w:cs="仿宋_GB2312"/>
                <w:bCs/>
                <w:color w:val="000000" w:themeColor="text1"/>
                <w:sz w:val="24"/>
                <w:highlight w:val="none"/>
                <w14:textFill>
                  <w14:solidFill>
                    <w14:schemeClr w14:val="tx1"/>
                  </w14:solidFill>
                </w14:textFill>
              </w:rPr>
              <w:t>保证金</w:t>
            </w: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履约保证金</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投标保证金：不收取。</w:t>
            </w:r>
          </w:p>
          <w:p>
            <w:pPr>
              <w:pStyle w:val="7"/>
              <w:spacing w:line="360" w:lineRule="auto"/>
              <w:ind w:firstLine="0"/>
              <w:rPr>
                <w:rFonts w:hint="eastAsia" w:ascii="仿宋" w:hAnsi="仿宋" w:eastAsia="仿宋" w:cs="仿宋_GB2312"/>
                <w:bCs/>
                <w:color w:val="000000" w:themeColor="text1"/>
                <w:sz w:val="24"/>
                <w:szCs w:val="24"/>
                <w:highlight w:val="none"/>
                <w:lang w:val="en-US" w:eastAsia="zh-CN"/>
                <w14:textFill>
                  <w14:solidFill>
                    <w14:schemeClr w14:val="tx1"/>
                  </w14:solidFill>
                </w14:textFill>
              </w:rPr>
            </w:pPr>
            <w:r>
              <w:rPr>
                <w:rFonts w:ascii="仿宋" w:hAnsi="仿宋" w:eastAsia="仿宋" w:cs="仿宋_GB2312"/>
                <w:bCs/>
                <w:color w:val="000000" w:themeColor="text1"/>
                <w:sz w:val="24"/>
                <w:szCs w:val="24"/>
                <w:highlight w:val="none"/>
                <w14:textFill>
                  <w14:solidFill>
                    <w14:schemeClr w14:val="tx1"/>
                  </w14:solidFill>
                </w14:textFill>
              </w:rPr>
              <w:t>履约保证金</w:t>
            </w:r>
            <w:r>
              <w:rPr>
                <w:rFonts w:hint="eastAsia" w:ascii="仿宋" w:hAnsi="仿宋" w:eastAsia="仿宋" w:cs="仿宋_GB2312"/>
                <w:bCs/>
                <w:color w:val="000000" w:themeColor="text1"/>
                <w:sz w:val="24"/>
                <w:szCs w:val="24"/>
                <w:highlight w:val="none"/>
                <w14:textFill>
                  <w14:solidFill>
                    <w14:schemeClr w14:val="tx1"/>
                  </w14:solidFill>
                </w14:textFill>
              </w:rPr>
              <w:t>：</w:t>
            </w:r>
            <w:r>
              <w:rPr>
                <w:rFonts w:hint="eastAsia" w:ascii="仿宋" w:hAnsi="仿宋" w:eastAsia="仿宋" w:cs="仿宋_GB2312"/>
                <w:bCs/>
                <w:color w:val="000000" w:themeColor="text1"/>
                <w:sz w:val="24"/>
                <w:szCs w:val="24"/>
                <w:highlight w:val="none"/>
                <w:lang w:val="en-US" w:eastAsia="zh-CN"/>
                <w14:textFill>
                  <w14:solidFill>
                    <w14:schemeClr w14:val="tx1"/>
                  </w14:solidFill>
                </w14:textFill>
              </w:rPr>
              <w:t>中标价的2%。</w:t>
            </w:r>
          </w:p>
          <w:p>
            <w:pPr>
              <w:pStyle w:val="7"/>
              <w:spacing w:line="360" w:lineRule="auto"/>
              <w:ind w:firstLine="0"/>
              <w:rPr>
                <w:rFonts w:hint="default"/>
                <w:color w:val="000000" w:themeColor="text1"/>
                <w:lang w:val="en-US" w:eastAsia="zh-CN"/>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资格</w:t>
            </w:r>
            <w:r>
              <w:rPr>
                <w:rFonts w:ascii="仿宋" w:hAnsi="仿宋" w:eastAsia="仿宋" w:cs="仿宋_GB2312"/>
                <w:bCs/>
                <w:color w:val="000000" w:themeColor="text1"/>
                <w:sz w:val="24"/>
                <w:highlight w:val="none"/>
                <w14:textFill>
                  <w14:solidFill>
                    <w14:schemeClr w14:val="tx1"/>
                  </w14:solidFill>
                </w14:textFill>
              </w:rPr>
              <w:t>审查</w:t>
            </w:r>
            <w:r>
              <w:rPr>
                <w:rFonts w:hint="eastAsia" w:ascii="仿宋" w:hAnsi="仿宋" w:eastAsia="仿宋" w:cs="仿宋_GB2312"/>
                <w:bCs/>
                <w:color w:val="000000" w:themeColor="text1"/>
                <w:sz w:val="24"/>
                <w:highlight w:val="none"/>
                <w14:textFill>
                  <w14:solidFill>
                    <w14:schemeClr w14:val="tx1"/>
                  </w14:solidFill>
                </w14:textFill>
              </w:rPr>
              <w:t>及</w:t>
            </w:r>
            <w:r>
              <w:rPr>
                <w:rFonts w:ascii="仿宋" w:hAnsi="仿宋" w:eastAsia="仿宋" w:cs="仿宋_GB2312"/>
                <w:bCs/>
                <w:color w:val="000000" w:themeColor="text1"/>
                <w:sz w:val="24"/>
                <w:highlight w:val="none"/>
                <w14:textFill>
                  <w14:solidFill>
                    <w14:schemeClr w14:val="tx1"/>
                  </w14:solidFill>
                </w14:textFill>
              </w:rPr>
              <w:t>信用信息</w:t>
            </w:r>
            <w:r>
              <w:rPr>
                <w:rFonts w:hint="eastAsia" w:ascii="仿宋" w:hAnsi="仿宋" w:eastAsia="仿宋" w:cs="仿宋_GB2312"/>
                <w:bCs/>
                <w:color w:val="000000" w:themeColor="text1"/>
                <w:sz w:val="24"/>
                <w:highlight w:val="none"/>
                <w14:textFill>
                  <w14:solidFill>
                    <w14:schemeClr w14:val="tx1"/>
                  </w14:solidFill>
                </w14:textFill>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本项目</w:t>
            </w:r>
            <w:r>
              <w:rPr>
                <w:rFonts w:ascii="仿宋" w:hAnsi="仿宋" w:eastAsia="仿宋" w:cs="仿宋_GB2312"/>
                <w:bCs/>
                <w:color w:val="000000" w:themeColor="text1"/>
                <w:sz w:val="24"/>
                <w:szCs w:val="24"/>
                <w:highlight w:val="none"/>
                <w14:textFill>
                  <w14:solidFill>
                    <w14:schemeClr w14:val="tx1"/>
                  </w14:solidFill>
                </w14:textFill>
              </w:rPr>
              <w:t>由采购人</w:t>
            </w:r>
            <w:r>
              <w:rPr>
                <w:rFonts w:hint="eastAsia" w:ascii="仿宋" w:hAnsi="仿宋" w:eastAsia="仿宋" w:cs="仿宋_GB2312"/>
                <w:bCs/>
                <w:color w:val="000000" w:themeColor="text1"/>
                <w:sz w:val="24"/>
                <w:szCs w:val="24"/>
                <w:highlight w:val="none"/>
                <w14:textFill>
                  <w14:solidFill>
                    <w14:schemeClr w14:val="tx1"/>
                  </w14:solidFill>
                </w14:textFill>
              </w:rPr>
              <w:t>进行</w:t>
            </w:r>
            <w:r>
              <w:rPr>
                <w:rFonts w:ascii="仿宋" w:hAnsi="仿宋" w:eastAsia="仿宋" w:cs="仿宋_GB2312"/>
                <w:bCs/>
                <w:color w:val="000000" w:themeColor="text1"/>
                <w:sz w:val="24"/>
                <w:szCs w:val="24"/>
                <w:highlight w:val="none"/>
                <w14:textFill>
                  <w14:solidFill>
                    <w14:schemeClr w14:val="tx1"/>
                  </w14:solidFill>
                </w14:textFill>
              </w:rPr>
              <w:t>资格文件</w:t>
            </w:r>
            <w:r>
              <w:rPr>
                <w:rFonts w:hint="eastAsia" w:ascii="仿宋" w:hAnsi="仿宋" w:eastAsia="仿宋" w:cs="仿宋_GB2312"/>
                <w:bCs/>
                <w:color w:val="000000" w:themeColor="text1"/>
                <w:sz w:val="24"/>
                <w:szCs w:val="24"/>
                <w:highlight w:val="none"/>
                <w14:textFill>
                  <w14:solidFill>
                    <w14:schemeClr w14:val="tx1"/>
                  </w14:solidFill>
                </w14:textFill>
              </w:rPr>
              <w:t>及</w:t>
            </w:r>
            <w:r>
              <w:rPr>
                <w:rFonts w:ascii="仿宋" w:hAnsi="仿宋" w:eastAsia="仿宋" w:cs="仿宋_GB2312"/>
                <w:bCs/>
                <w:color w:val="000000" w:themeColor="text1"/>
                <w:sz w:val="24"/>
                <w:szCs w:val="24"/>
                <w:highlight w:val="none"/>
                <w14:textFill>
                  <w14:solidFill>
                    <w14:schemeClr w14:val="tx1"/>
                  </w14:solidFill>
                </w14:textFill>
              </w:rPr>
              <w:t>信用信息</w:t>
            </w:r>
            <w:r>
              <w:rPr>
                <w:rFonts w:hint="eastAsia" w:ascii="仿宋" w:hAnsi="仿宋" w:eastAsia="仿宋" w:cs="仿宋_GB2312"/>
                <w:bCs/>
                <w:color w:val="000000" w:themeColor="text1"/>
                <w:sz w:val="24"/>
                <w:szCs w:val="24"/>
                <w:highlight w:val="none"/>
                <w14:textFill>
                  <w14:solidFill>
                    <w14:schemeClr w14:val="tx1"/>
                  </w14:solidFill>
                </w14:textFill>
              </w:rPr>
              <w:t>查询</w:t>
            </w:r>
            <w:r>
              <w:rPr>
                <w:rFonts w:ascii="仿宋" w:hAnsi="仿宋" w:eastAsia="仿宋" w:cs="仿宋_GB2312"/>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0"/>
              <w:rPr>
                <w:rFonts w:hint="eastAsia" w:ascii="仿宋" w:hAnsi="仿宋" w:eastAsia="仿宋" w:cs="仿宋_GB2312"/>
                <w:bCs/>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采购标的：</w:t>
            </w:r>
            <w:r>
              <w:rPr>
                <w:rFonts w:hint="eastAsia" w:ascii="仿宋" w:hAnsi="仿宋" w:eastAsia="仿宋"/>
                <w:bCs/>
                <w:color w:val="000000" w:themeColor="text1"/>
                <w:sz w:val="24"/>
                <w:szCs w:val="28"/>
                <w:highlight w:val="none"/>
                <w14:textFill>
                  <w14:solidFill>
                    <w14:schemeClr w14:val="tx1"/>
                  </w14:solidFill>
                </w14:textFill>
              </w:rPr>
              <w:t>萧山一职零部件测绘与综合加工实训室设施设备采购项目</w:t>
            </w:r>
          </w:p>
          <w:p>
            <w:pPr>
              <w:pStyle w:val="7"/>
              <w:spacing w:line="360" w:lineRule="auto"/>
              <w:ind w:firstLine="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所属行业：</w:t>
            </w:r>
            <w:r>
              <w:rPr>
                <w:rFonts w:hint="eastAsia" w:ascii="仿宋" w:hAnsi="仿宋" w:eastAsia="仿宋"/>
                <w:bCs/>
                <w:color w:val="000000" w:themeColor="text1"/>
                <w:sz w:val="24"/>
                <w:szCs w:val="28"/>
                <w:highlight w:val="none"/>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中小企业预留份额情况</w:t>
            </w:r>
          </w:p>
        </w:tc>
        <w:tc>
          <w:tcPr>
            <w:tcW w:w="6237"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kern w:val="0"/>
                <w:sz w:val="24"/>
                <w:szCs w:val="24"/>
                <w:highlight w:val="none"/>
                <w14:textFill>
                  <w14:solidFill>
                    <w14:schemeClr w14:val="tx1"/>
                  </w14:solidFill>
                </w14:textFill>
              </w:rPr>
              <w:t>根据《政府采购促进中小企业发展管理办法》财库〔2020〕46号文件的规定，本项目</w:t>
            </w:r>
            <w:r>
              <w:rPr>
                <w:rFonts w:hint="eastAsia" w:ascii="仿宋" w:hAnsi="仿宋" w:eastAsia="仿宋" w:cs="仿宋_GB2312"/>
                <w:color w:val="000000" w:themeColor="text1"/>
                <w:sz w:val="24"/>
                <w:u w:val="single"/>
                <w14:textFill>
                  <w14:solidFill>
                    <w14:schemeClr w14:val="tx1"/>
                  </w14:solidFill>
                </w14:textFill>
              </w:rPr>
              <w:t>不预留份额专门面向中小企业采购</w:t>
            </w:r>
            <w:r>
              <w:rPr>
                <w:rFonts w:hint="eastAsia" w:ascii="仿宋" w:hAnsi="仿宋" w:eastAsia="仿宋" w:cs="仿宋_GB2312"/>
                <w:bCs/>
                <w:color w:val="000000" w:themeColor="text1"/>
                <w:sz w:val="24"/>
                <w:szCs w:val="24"/>
                <w:highlight w:val="none"/>
                <w:u w:val="single"/>
                <w14:textFill>
                  <w14:solidFill>
                    <w14:schemeClr w14:val="tx1"/>
                  </w14:solidFill>
                </w14:textFill>
              </w:rPr>
              <w:t>购</w:t>
            </w:r>
            <w:r>
              <w:rPr>
                <w:rFonts w:hint="eastAsia" w:ascii="仿宋" w:hAnsi="仿宋" w:eastAsia="仿宋"/>
                <w:bCs/>
                <w:color w:val="000000" w:themeColor="text1"/>
                <w:kern w:val="0"/>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质疑</w:t>
            </w:r>
            <w:r>
              <w:rPr>
                <w:rFonts w:ascii="仿宋" w:hAnsi="仿宋" w:eastAsia="仿宋" w:cs="仿宋_GB2312"/>
                <w:bCs/>
                <w:color w:val="000000" w:themeColor="text1"/>
                <w:sz w:val="24"/>
                <w:highlight w:val="none"/>
                <w14:textFill>
                  <w14:solidFill>
                    <w14:schemeClr w14:val="tx1"/>
                  </w14:solidFill>
                </w14:textFill>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w:t>
            </w:r>
            <w:r>
              <w:rPr>
                <w:rFonts w:ascii="仿宋" w:hAnsi="仿宋" w:eastAsia="仿宋"/>
                <w:bCs/>
                <w:color w:val="000000" w:themeColor="text1"/>
                <w:sz w:val="24"/>
                <w:highlight w:val="none"/>
                <w14:textFill>
                  <w14:solidFill>
                    <w14:schemeClr w14:val="tx1"/>
                  </w14:solidFill>
                </w14:textFill>
              </w:rPr>
              <w:t>人质疑接收人：</w:t>
            </w:r>
            <w:r>
              <w:rPr>
                <w:rFonts w:ascii="仿宋" w:hAnsi="仿宋" w:eastAsia="仿宋"/>
                <w:bCs/>
                <w:color w:val="000000" w:themeColor="text1"/>
                <w:sz w:val="24"/>
                <w:highlight w:val="none"/>
                <w:u w:val="single"/>
                <w14:textFill>
                  <w14:solidFill>
                    <w14:schemeClr w14:val="tx1"/>
                  </w14:solidFill>
                </w14:textFill>
              </w:rPr>
              <w:t>：</w:t>
            </w:r>
            <w:r>
              <w:rPr>
                <w:rFonts w:hint="eastAsia" w:ascii="仿宋" w:hAnsi="仿宋" w:eastAsia="仿宋"/>
                <w:bCs/>
                <w:color w:val="000000" w:themeColor="text1"/>
                <w:sz w:val="24"/>
                <w:highlight w:val="none"/>
                <w:u w:val="single"/>
                <w14:textFill>
                  <w14:solidFill>
                    <w14:schemeClr w14:val="tx1"/>
                  </w14:solidFill>
                </w14:textFill>
              </w:rPr>
              <w:t xml:space="preserve">谢国红  </w:t>
            </w:r>
            <w:r>
              <w:rPr>
                <w:rFonts w:hint="eastAsia" w:ascii="仿宋" w:hAnsi="仿宋" w:eastAsia="仿宋"/>
                <w:bCs/>
                <w:color w:val="000000" w:themeColor="text1"/>
                <w:sz w:val="24"/>
                <w:highlight w:val="none"/>
                <w14:textFill>
                  <w14:solidFill>
                    <w14:schemeClr w14:val="tx1"/>
                  </w14:solidFill>
                </w14:textFill>
              </w:rPr>
              <w:t>联系方式</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u w:val="single"/>
                <w14:textFill>
                  <w14:solidFill>
                    <w14:schemeClr w14:val="tx1"/>
                  </w14:solidFill>
                </w14:textFill>
              </w:rPr>
              <w:t xml:space="preserve"> 0571-</w:t>
            </w:r>
            <w:r>
              <w:rPr>
                <w:rFonts w:ascii="仿宋" w:hAnsi="仿宋" w:eastAsia="仿宋"/>
                <w:bCs/>
                <w:color w:val="000000" w:themeColor="text1"/>
                <w:sz w:val="24"/>
                <w:highlight w:val="none"/>
                <w:u w:val="single"/>
                <w14:textFill>
                  <w14:solidFill>
                    <w14:schemeClr w14:val="tx1"/>
                  </w14:solidFill>
                </w14:textFill>
              </w:rPr>
              <w:t>8</w:t>
            </w:r>
            <w:r>
              <w:rPr>
                <w:rFonts w:hint="eastAsia" w:ascii="仿宋" w:hAnsi="仿宋" w:eastAsia="仿宋"/>
                <w:bCs/>
                <w:color w:val="000000" w:themeColor="text1"/>
                <w:sz w:val="24"/>
                <w:highlight w:val="none"/>
                <w:u w:val="single"/>
                <w14:textFill>
                  <w14:solidFill>
                    <w14:schemeClr w14:val="tx1"/>
                  </w14:solidFill>
                </w14:textFill>
              </w:rPr>
              <w:t>3715226</w:t>
            </w:r>
          </w:p>
          <w:p>
            <w:pPr>
              <w:spacing w:line="360" w:lineRule="auto"/>
              <w:jc w:val="left"/>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u w:val="single"/>
                <w14:textFill>
                  <w14:solidFill>
                    <w14:schemeClr w14:val="tx1"/>
                  </w14:solidFill>
                </w14:textFill>
              </w:rPr>
              <w:t>地址</w:t>
            </w:r>
            <w:r>
              <w:rPr>
                <w:rFonts w:ascii="仿宋" w:hAnsi="仿宋" w:eastAsia="仿宋"/>
                <w:bCs/>
                <w:color w:val="000000" w:themeColor="text1"/>
                <w:sz w:val="24"/>
                <w:highlight w:val="none"/>
                <w:u w:val="single"/>
                <w14:textFill>
                  <w14:solidFill>
                    <w14:schemeClr w14:val="tx1"/>
                  </w14:solidFill>
                </w14:textFill>
              </w:rPr>
              <w:t>：</w:t>
            </w:r>
            <w:r>
              <w:rPr>
                <w:rFonts w:hint="eastAsia" w:ascii="仿宋" w:hAnsi="仿宋" w:eastAsia="仿宋"/>
                <w:bCs/>
                <w:color w:val="000000" w:themeColor="text1"/>
                <w:sz w:val="24"/>
                <w:highlight w:val="none"/>
                <w:u w:val="single"/>
                <w:lang w:val="zh-CN"/>
                <w14:textFill>
                  <w14:solidFill>
                    <w14:schemeClr w14:val="tx1"/>
                  </w14:solidFill>
                </w14:textFill>
              </w:rPr>
              <w:t>杭州市萧山区市心中路1165-28号</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采购机构质疑接收人：</w:t>
            </w:r>
            <w:r>
              <w:rPr>
                <w:rFonts w:hint="eastAsia" w:ascii="仿宋" w:hAnsi="仿宋" w:eastAsia="仿宋" w:cs="仿宋"/>
                <w:bCs/>
                <w:color w:val="000000" w:themeColor="text1"/>
                <w:sz w:val="24"/>
                <w:highlight w:val="none"/>
                <w:u w:val="single"/>
                <w14:textFill>
                  <w14:solidFill>
                    <w14:schemeClr w14:val="tx1"/>
                  </w14:solidFill>
                </w14:textFill>
              </w:rPr>
              <w:t xml:space="preserve"> 沈荣伟  </w:t>
            </w:r>
            <w:r>
              <w:rPr>
                <w:rFonts w:hint="eastAsia" w:ascii="仿宋" w:hAnsi="仿宋" w:eastAsia="仿宋" w:cs="仿宋"/>
                <w:bCs/>
                <w:color w:val="000000" w:themeColor="text1"/>
                <w:sz w:val="24"/>
                <w:highlight w:val="none"/>
                <w14:textFill>
                  <w14:solidFill>
                    <w14:schemeClr w14:val="tx1"/>
                  </w14:solidFill>
                </w14:textFill>
              </w:rPr>
              <w:t>联系方式：</w:t>
            </w:r>
            <w:r>
              <w:rPr>
                <w:rFonts w:hint="eastAsia" w:ascii="仿宋" w:hAnsi="仿宋" w:eastAsia="仿宋" w:cs="仿宋"/>
                <w:bCs/>
                <w:color w:val="000000" w:themeColor="text1"/>
                <w:sz w:val="24"/>
                <w:highlight w:val="none"/>
                <w:u w:val="single"/>
                <w14:textFill>
                  <w14:solidFill>
                    <w14:schemeClr w14:val="tx1"/>
                  </w14:solidFill>
                </w14:textFill>
              </w:rPr>
              <w:t xml:space="preserve">  15869158391 </w:t>
            </w:r>
          </w:p>
          <w:p>
            <w:pPr>
              <w:snapToGrid w:val="0"/>
              <w:spacing w:line="360" w:lineRule="auto"/>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u w:val="single"/>
                <w14:textFill>
                  <w14:solidFill>
                    <w14:schemeClr w14:val="tx1"/>
                  </w14:solidFill>
                </w14:textFill>
              </w:rPr>
              <w:t xml:space="preserve">地址：  杭州市萧山区北干街道山阴路869号绿创中心1302室 </w:t>
            </w:r>
          </w:p>
          <w:p>
            <w:pPr>
              <w:snapToGrid w:val="0"/>
              <w:spacing w:line="360" w:lineRule="auto"/>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Cs/>
                <w:color w:val="000000" w:themeColor="text1"/>
                <w:sz w:val="24"/>
                <w:highlight w:val="none"/>
                <w:u w:val="single"/>
                <w14:textFill>
                  <w14:solidFill>
                    <w14:schemeClr w14:val="tx1"/>
                  </w14:solidFill>
                </w14:textFill>
              </w:rPr>
              <w:t xml:space="preserve">邮箱：496563689@qq.com </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如通过</w:t>
            </w:r>
            <w:r>
              <w:rPr>
                <w:rFonts w:ascii="仿宋" w:hAnsi="仿宋" w:eastAsia="仿宋"/>
                <w:bCs/>
                <w:color w:val="000000" w:themeColor="text1"/>
                <w:sz w:val="24"/>
                <w:highlight w:val="none"/>
                <w14:textFill>
                  <w14:solidFill>
                    <w14:schemeClr w14:val="tx1"/>
                  </w14:solidFill>
                </w14:textFill>
              </w:rPr>
              <w:t>邮箱方式发送质疑，须提交符合法规</w:t>
            </w:r>
            <w:r>
              <w:rPr>
                <w:rFonts w:hint="eastAsia" w:ascii="仿宋" w:hAnsi="仿宋" w:eastAsia="仿宋"/>
                <w:bCs/>
                <w:color w:val="000000" w:themeColor="text1"/>
                <w:sz w:val="24"/>
                <w:highlight w:val="none"/>
                <w14:textFill>
                  <w14:solidFill>
                    <w14:schemeClr w14:val="tx1"/>
                  </w14:solidFill>
                </w14:textFill>
              </w:rPr>
              <w:t>及</w:t>
            </w:r>
            <w:r>
              <w:rPr>
                <w:rFonts w:ascii="仿宋" w:hAnsi="仿宋" w:eastAsia="仿宋"/>
                <w:bCs/>
                <w:color w:val="000000" w:themeColor="text1"/>
                <w:sz w:val="24"/>
                <w:highlight w:val="none"/>
                <w14:textFill>
                  <w14:solidFill>
                    <w14:schemeClr w14:val="tx1"/>
                  </w14:solidFill>
                </w14:textFill>
              </w:rPr>
              <w:t>招标文件要求的质疑文件（</w:t>
            </w:r>
            <w:r>
              <w:rPr>
                <w:rFonts w:hint="eastAsia" w:ascii="仿宋" w:hAnsi="仿宋" w:eastAsia="仿宋"/>
                <w:bCs/>
                <w:color w:val="000000" w:themeColor="text1"/>
                <w:sz w:val="24"/>
                <w:highlight w:val="none"/>
                <w14:textFill>
                  <w14:solidFill>
                    <w14:schemeClr w14:val="tx1"/>
                  </w14:solidFill>
                </w14:textFill>
              </w:rPr>
              <w:t>参考附件2）</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盖章扫描</w:t>
            </w:r>
            <w:r>
              <w:rPr>
                <w:rFonts w:ascii="仿宋" w:hAnsi="仿宋" w:eastAsia="仿宋"/>
                <w:bCs/>
                <w:color w:val="000000" w:themeColor="text1"/>
                <w:sz w:val="24"/>
                <w:highlight w:val="none"/>
                <w14:textFill>
                  <w14:solidFill>
                    <w14:schemeClr w14:val="tx1"/>
                  </w14:solidFill>
                </w14:textFill>
              </w:rPr>
              <w:t>后</w:t>
            </w:r>
            <w:r>
              <w:rPr>
                <w:rFonts w:hint="eastAsia" w:ascii="仿宋" w:hAnsi="仿宋" w:eastAsia="仿宋"/>
                <w:bCs/>
                <w:color w:val="000000" w:themeColor="text1"/>
                <w:sz w:val="24"/>
                <w:highlight w:val="none"/>
                <w14:textFill>
                  <w14:solidFill>
                    <w14:schemeClr w14:val="tx1"/>
                  </w14:solidFill>
                </w14:textFill>
              </w:rPr>
              <w:t>发送</w:t>
            </w:r>
            <w:r>
              <w:rPr>
                <w:rFonts w:ascii="仿宋" w:hAnsi="仿宋" w:eastAsia="仿宋"/>
                <w:bCs/>
                <w:color w:val="000000" w:themeColor="text1"/>
                <w:sz w:val="24"/>
                <w:highlight w:val="none"/>
                <w14:textFill>
                  <w14:solidFill>
                    <w14:schemeClr w14:val="tx1"/>
                  </w14:solidFill>
                </w14:textFill>
              </w:rPr>
              <w:t>，质疑的</w:t>
            </w:r>
            <w:r>
              <w:rPr>
                <w:rFonts w:hint="eastAsia" w:ascii="仿宋" w:hAnsi="仿宋" w:eastAsia="仿宋"/>
                <w:bCs/>
                <w:color w:val="000000" w:themeColor="text1"/>
                <w:sz w:val="24"/>
                <w:highlight w:val="none"/>
                <w14:textFill>
                  <w14:solidFill>
                    <w14:schemeClr w14:val="tx1"/>
                  </w14:solidFill>
                </w14:textFill>
              </w:rPr>
              <w:t>受理按答</w:t>
            </w:r>
            <w:r>
              <w:rPr>
                <w:rFonts w:ascii="仿宋" w:hAnsi="仿宋" w:eastAsia="仿宋"/>
                <w:bCs/>
                <w:color w:val="000000" w:themeColor="text1"/>
                <w:sz w:val="24"/>
                <w:highlight w:val="none"/>
                <w14:textFill>
                  <w14:solidFill>
                    <w14:schemeClr w14:val="tx1"/>
                  </w14:solidFill>
                </w14:textFill>
              </w:rPr>
              <w:t>复</w:t>
            </w:r>
            <w:r>
              <w:rPr>
                <w:rFonts w:hint="eastAsia" w:ascii="仿宋" w:hAnsi="仿宋" w:eastAsia="仿宋"/>
                <w:bCs/>
                <w:color w:val="000000" w:themeColor="text1"/>
                <w:sz w:val="24"/>
                <w:highlight w:val="none"/>
                <w14:textFill>
                  <w14:solidFill>
                    <w14:schemeClr w14:val="tx1"/>
                  </w14:solidFill>
                </w14:textFill>
              </w:rPr>
              <w:t>主体</w:t>
            </w:r>
            <w:r>
              <w:rPr>
                <w:rFonts w:ascii="仿宋" w:hAnsi="仿宋" w:eastAsia="仿宋"/>
                <w:bCs/>
                <w:color w:val="000000" w:themeColor="text1"/>
                <w:sz w:val="24"/>
                <w:highlight w:val="none"/>
                <w14:textFill>
                  <w14:solidFill>
                    <w14:schemeClr w14:val="tx1"/>
                  </w14:solidFill>
                </w14:textFill>
              </w:rPr>
              <w:t>划分以</w:t>
            </w:r>
            <w:r>
              <w:rPr>
                <w:rFonts w:hint="eastAsia" w:ascii="仿宋" w:hAnsi="仿宋" w:eastAsia="仿宋"/>
                <w:bCs/>
                <w:color w:val="000000" w:themeColor="text1"/>
                <w:sz w:val="24"/>
                <w:highlight w:val="none"/>
                <w14:textFill>
                  <w14:solidFill>
                    <w14:schemeClr w14:val="tx1"/>
                  </w14:solidFill>
                </w14:textFill>
              </w:rPr>
              <w:t>采购人</w:t>
            </w:r>
            <w:r>
              <w:rPr>
                <w:rFonts w:ascii="仿宋" w:hAnsi="仿宋" w:eastAsia="仿宋"/>
                <w:bCs/>
                <w:color w:val="000000" w:themeColor="text1"/>
                <w:sz w:val="24"/>
                <w:highlight w:val="none"/>
                <w14:textFill>
                  <w14:solidFill>
                    <w14:schemeClr w14:val="tx1"/>
                  </w14:solidFill>
                </w14:textFill>
              </w:rPr>
              <w:t>或采购机构</w:t>
            </w:r>
            <w:r>
              <w:rPr>
                <w:rFonts w:hint="eastAsia" w:ascii="仿宋" w:hAnsi="仿宋" w:eastAsia="仿宋"/>
                <w:bCs/>
                <w:color w:val="000000" w:themeColor="text1"/>
                <w:sz w:val="24"/>
                <w:highlight w:val="none"/>
                <w14:textFill>
                  <w14:solidFill>
                    <w14:schemeClr w14:val="tx1"/>
                  </w14:solidFill>
                </w14:textFill>
              </w:rPr>
              <w:t>邮箱回复确认受理</w:t>
            </w:r>
            <w:r>
              <w:rPr>
                <w:rFonts w:ascii="仿宋" w:hAnsi="仿宋" w:eastAsia="仿宋"/>
                <w:bCs/>
                <w:color w:val="000000" w:themeColor="text1"/>
                <w:sz w:val="24"/>
                <w:highlight w:val="none"/>
                <w14:textFill>
                  <w14:solidFill>
                    <w14:schemeClr w14:val="tx1"/>
                  </w14:solidFill>
                </w14:textFill>
              </w:rPr>
              <w:t>为准。</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本项目涉及资格条件、采购需求、评分办法及采购过程中有关现场考察或开标前答疑会事项由</w:t>
            </w:r>
            <w:r>
              <w:rPr>
                <w:rFonts w:ascii="仿宋" w:hAnsi="仿宋" w:eastAsia="仿宋"/>
                <w:bCs/>
                <w:color w:val="000000" w:themeColor="text1"/>
                <w:sz w:val="24"/>
                <w:highlight w:val="none"/>
                <w14:textFill>
                  <w14:solidFill>
                    <w14:schemeClr w14:val="tx1"/>
                  </w14:solidFill>
                </w14:textFill>
              </w:rPr>
              <w:t>采购人进行答复。</w:t>
            </w:r>
          </w:p>
          <w:p>
            <w:pPr>
              <w:snapToGrid w:val="0"/>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涉及</w:t>
            </w:r>
            <w:r>
              <w:rPr>
                <w:rFonts w:ascii="仿宋" w:hAnsi="仿宋" w:eastAsia="仿宋"/>
                <w:bCs/>
                <w:color w:val="000000" w:themeColor="text1"/>
                <w:sz w:val="24"/>
                <w:highlight w:val="none"/>
                <w14:textFill>
                  <w14:solidFill>
                    <w14:schemeClr w14:val="tx1"/>
                  </w14:solidFill>
                </w14:textFill>
              </w:rPr>
              <w:t>流程组织等</w:t>
            </w:r>
            <w:r>
              <w:rPr>
                <w:rFonts w:hint="eastAsia" w:ascii="仿宋" w:hAnsi="仿宋" w:eastAsia="仿宋"/>
                <w:bCs/>
                <w:color w:val="000000" w:themeColor="text1"/>
                <w:sz w:val="24"/>
                <w:highlight w:val="none"/>
                <w14:textFill>
                  <w14:solidFill>
                    <w14:schemeClr w14:val="tx1"/>
                  </w14:solidFill>
                </w14:textFill>
              </w:rPr>
              <w:t>相关</w:t>
            </w:r>
            <w:r>
              <w:rPr>
                <w:rFonts w:ascii="仿宋" w:hAnsi="仿宋" w:eastAsia="仿宋"/>
                <w:bCs/>
                <w:color w:val="000000" w:themeColor="text1"/>
                <w:sz w:val="24"/>
                <w:highlight w:val="none"/>
                <w14:textFill>
                  <w14:solidFill>
                    <w14:schemeClr w14:val="tx1"/>
                  </w14:solidFill>
                </w14:textFill>
              </w:rPr>
              <w:t>事项，由</w:t>
            </w:r>
            <w:r>
              <w:rPr>
                <w:rFonts w:hint="eastAsia" w:ascii="仿宋" w:hAnsi="仿宋" w:eastAsia="仿宋"/>
                <w:bCs/>
                <w:color w:val="000000" w:themeColor="text1"/>
                <w:sz w:val="24"/>
                <w:highlight w:val="none"/>
                <w14:textFill>
                  <w14:solidFill>
                    <w14:schemeClr w14:val="tx1"/>
                  </w14:solidFill>
                </w14:textFill>
              </w:rPr>
              <w:t>采购</w:t>
            </w:r>
            <w:r>
              <w:rPr>
                <w:rFonts w:ascii="仿宋" w:hAnsi="仿宋" w:eastAsia="仿宋"/>
                <w:bCs/>
                <w:color w:val="000000" w:themeColor="text1"/>
                <w:sz w:val="24"/>
                <w:highlight w:val="none"/>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ind w:firstLine="240" w:firstLineChars="1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项目采购类型</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本项目为</w:t>
            </w:r>
            <w:r>
              <w:rPr>
                <w:rFonts w:hint="eastAsia" w:ascii="仿宋" w:hAnsi="仿宋" w:eastAsia="仿宋"/>
                <w:bCs/>
                <w:color w:val="000000" w:themeColor="text1"/>
                <w:sz w:val="24"/>
                <w:highlight w:val="none"/>
                <w:u w:val="single"/>
                <w14:textFill>
                  <w14:solidFill>
                    <w14:schemeClr w14:val="tx1"/>
                  </w14:solidFill>
                </w14:textFill>
              </w:rPr>
              <w:t>货物类</w:t>
            </w:r>
            <w:r>
              <w:rPr>
                <w:rFonts w:hint="eastAsia" w:ascii="仿宋" w:hAnsi="仿宋" w:eastAsia="仿宋"/>
                <w:bCs/>
                <w:color w:val="000000" w:themeColor="text1"/>
                <w:sz w:val="24"/>
                <w:highlight w:val="none"/>
                <w14:textFill>
                  <w14:solidFill>
                    <w14:schemeClr w14:val="tx1"/>
                  </w14:solidFill>
                </w14:textFill>
              </w:rPr>
              <w:t>采购项目</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货物类：本项目货物类产品</w:t>
            </w:r>
            <w:r>
              <w:rPr>
                <w:rFonts w:hint="eastAsia" w:ascii="仿宋" w:hAnsi="仿宋" w:eastAsia="仿宋"/>
                <w:bCs/>
                <w:color w:val="000000" w:themeColor="text1"/>
                <w:sz w:val="24"/>
                <w:highlight w:val="none"/>
                <w:u w:val="single"/>
                <w14:textFill>
                  <w14:solidFill>
                    <w14:schemeClr w14:val="tx1"/>
                  </w14:solidFill>
                </w14:textFill>
              </w:rPr>
              <w:t>不接受</w:t>
            </w:r>
            <w:r>
              <w:rPr>
                <w:rFonts w:hint="eastAsia" w:ascii="仿宋" w:hAnsi="仿宋" w:eastAsia="仿宋"/>
                <w:bCs/>
                <w:color w:val="000000" w:themeColor="text1"/>
                <w:sz w:val="24"/>
                <w:highlight w:val="none"/>
                <w14:textFill>
                  <w14:solidFill>
                    <w14:schemeClr w14:val="tx1"/>
                  </w14:solidFill>
                </w14:textFill>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ascii="仿宋" w:hAnsi="仿宋" w:eastAsia="仿宋" w:cs="仿宋_GB2312"/>
                <w:bCs/>
                <w:color w:val="000000" w:themeColor="text1"/>
                <w:sz w:val="24"/>
                <w:highlight w:val="none"/>
                <w14:textFill>
                  <w14:solidFill>
                    <w14:schemeClr w14:val="tx1"/>
                  </w14:solidFill>
                </w14:textFill>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中小</w:t>
            </w:r>
            <w:r>
              <w:rPr>
                <w:rFonts w:ascii="仿宋" w:hAnsi="仿宋" w:eastAsia="仿宋" w:cs="仿宋_GB2312"/>
                <w:bCs/>
                <w:color w:val="000000" w:themeColor="text1"/>
                <w:sz w:val="24"/>
                <w:highlight w:val="none"/>
                <w14:textFill>
                  <w14:solidFill>
                    <w14:schemeClr w14:val="tx1"/>
                  </w14:solidFill>
                </w14:textFill>
              </w:rPr>
              <w:t>企业支持</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本项目</w:t>
            </w:r>
            <w:r>
              <w:rPr>
                <w:rFonts w:ascii="仿宋" w:hAnsi="仿宋" w:eastAsia="仿宋"/>
                <w:bCs/>
                <w:color w:val="000000" w:themeColor="text1"/>
                <w:sz w:val="24"/>
                <w:highlight w:val="none"/>
                <w14:textFill>
                  <w14:solidFill>
                    <w14:schemeClr w14:val="tx1"/>
                  </w14:solidFill>
                </w14:textFill>
              </w:rPr>
              <w:t>支持</w:t>
            </w:r>
            <w:r>
              <w:rPr>
                <w:rFonts w:hint="eastAsia" w:ascii="仿宋" w:hAnsi="仿宋" w:eastAsia="仿宋"/>
                <w:bCs/>
                <w:color w:val="000000" w:themeColor="text1"/>
                <w:sz w:val="24"/>
                <w:highlight w:val="none"/>
                <w14:textFill>
                  <w14:solidFill>
                    <w14:schemeClr w14:val="tx1"/>
                  </w14:solidFill>
                </w14:textFill>
              </w:rPr>
              <w:t>《杭州市萧山区政府采购支持中小企业信用融资暂行办法》。</w:t>
            </w:r>
          </w:p>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有</w:t>
            </w:r>
            <w:r>
              <w:rPr>
                <w:rFonts w:ascii="仿宋" w:hAnsi="仿宋" w:eastAsia="仿宋"/>
                <w:bCs/>
                <w:color w:val="000000" w:themeColor="text1"/>
                <w:sz w:val="24"/>
                <w:highlight w:val="none"/>
                <w14:textFill>
                  <w14:solidFill>
                    <w14:schemeClr w14:val="tx1"/>
                  </w14:solidFill>
                </w14:textFill>
              </w:rPr>
              <w:t>融资需求的中标供应商可参照相关规定及银行方案</w:t>
            </w:r>
            <w:r>
              <w:rPr>
                <w:rFonts w:hint="eastAsia" w:ascii="仿宋" w:hAnsi="仿宋" w:eastAsia="仿宋"/>
                <w:bCs/>
                <w:color w:val="000000" w:themeColor="text1"/>
                <w:sz w:val="24"/>
                <w:highlight w:val="none"/>
                <w14:textFill>
                  <w14:solidFill>
                    <w14:schemeClr w14:val="tx1"/>
                  </w14:solidFill>
                </w14:textFill>
              </w:rPr>
              <w:t>凭政府采购合同向相关合作银行提出信用融资（贷款）申请。详见</w:t>
            </w:r>
            <w:r>
              <w:rPr>
                <w:rFonts w:ascii="仿宋" w:hAnsi="仿宋" w:eastAsia="仿宋"/>
                <w:bCs/>
                <w:color w:val="000000" w:themeColor="text1"/>
                <w:sz w:val="24"/>
                <w:highlight w:val="none"/>
                <w14:textFill>
                  <w14:solidFill>
                    <w14:schemeClr w14:val="tx1"/>
                  </w14:solidFill>
                </w14:textFill>
              </w:rPr>
              <w:t>http://www.xiaoshan.gov.cn/art/2019/2/15/art_1229293109_1559514.html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同级采购监督管理部门</w:t>
            </w:r>
          </w:p>
        </w:tc>
        <w:tc>
          <w:tcPr>
            <w:tcW w:w="623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杭州市萧山区财政局；</w:t>
            </w:r>
          </w:p>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地址：杭州市萧山区人民路318号；</w:t>
            </w:r>
          </w:p>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联系方式： 0571- 82752687</w:t>
            </w:r>
          </w:p>
        </w:tc>
      </w:tr>
    </w:tbl>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本项目</w:t>
      </w:r>
      <w:r>
        <w:rPr>
          <w:rFonts w:ascii="仿宋" w:hAnsi="仿宋" w:eastAsia="仿宋"/>
          <w:bCs/>
          <w:color w:val="000000" w:themeColor="text1"/>
          <w:sz w:val="24"/>
          <w:highlight w:val="none"/>
          <w14:textFill>
            <w14:solidFill>
              <w14:schemeClr w14:val="tx1"/>
            </w14:solidFill>
          </w14:textFill>
        </w:rPr>
        <w:t>通用</w:t>
      </w:r>
      <w:r>
        <w:rPr>
          <w:rFonts w:hint="eastAsia" w:ascii="仿宋" w:hAnsi="仿宋" w:eastAsia="仿宋"/>
          <w:bCs/>
          <w:color w:val="000000" w:themeColor="text1"/>
          <w:sz w:val="24"/>
          <w:highlight w:val="none"/>
          <w14:textFill>
            <w14:solidFill>
              <w14:schemeClr w14:val="tx1"/>
            </w14:solidFill>
          </w14:textFill>
        </w:rPr>
        <w:t>总则</w:t>
      </w:r>
      <w:r>
        <w:rPr>
          <w:rFonts w:ascii="仿宋" w:hAnsi="仿宋" w:eastAsia="仿宋"/>
          <w:bCs/>
          <w:color w:val="000000" w:themeColor="text1"/>
          <w:sz w:val="24"/>
          <w:highlight w:val="none"/>
          <w14:textFill>
            <w14:solidFill>
              <w14:schemeClr w14:val="tx1"/>
            </w14:solidFill>
          </w14:textFill>
        </w:rPr>
        <w:t>条款与前附表等专</w:t>
      </w:r>
      <w:r>
        <w:rPr>
          <w:rFonts w:hint="eastAsia" w:ascii="仿宋" w:hAnsi="仿宋" w:eastAsia="仿宋"/>
          <w:bCs/>
          <w:color w:val="000000" w:themeColor="text1"/>
          <w:sz w:val="24"/>
          <w:highlight w:val="none"/>
          <w14:textFill>
            <w14:solidFill>
              <w14:schemeClr w14:val="tx1"/>
            </w14:solidFill>
          </w14:textFill>
        </w:rPr>
        <w:t>用</w:t>
      </w:r>
      <w:r>
        <w:rPr>
          <w:rFonts w:ascii="仿宋" w:hAnsi="仿宋" w:eastAsia="仿宋"/>
          <w:bCs/>
          <w:color w:val="000000" w:themeColor="text1"/>
          <w:sz w:val="24"/>
          <w:highlight w:val="none"/>
          <w14:textFill>
            <w14:solidFill>
              <w14:schemeClr w14:val="tx1"/>
            </w14:solidFill>
          </w14:textFill>
        </w:rPr>
        <w:t>特别规定有冲突之处，以专用条款（</w:t>
      </w:r>
      <w:r>
        <w:rPr>
          <w:rFonts w:hint="eastAsia" w:ascii="仿宋" w:hAnsi="仿宋" w:eastAsia="仿宋"/>
          <w:bCs/>
          <w:color w:val="000000" w:themeColor="text1"/>
          <w:sz w:val="24"/>
          <w:highlight w:val="none"/>
          <w14:textFill>
            <w14:solidFill>
              <w14:schemeClr w14:val="tx1"/>
            </w14:solidFill>
          </w14:textFill>
        </w:rPr>
        <w:t>特别规定</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为准</w:t>
      </w:r>
    </w:p>
    <w:p>
      <w:pPr>
        <w:adjustRightInd/>
        <w:spacing w:line="360" w:lineRule="auto"/>
        <w:ind w:firstLine="3830" w:firstLineChars="1197"/>
        <w:outlineLvl w:val="0"/>
        <w:rPr>
          <w:rFonts w:ascii="仿宋" w:hAnsi="仿宋" w:eastAsia="仿宋" w:cs="仿宋_GB2312"/>
          <w:bCs/>
          <w:color w:val="000000" w:themeColor="text1"/>
          <w:sz w:val="32"/>
          <w:szCs w:val="20"/>
          <w:highlight w:val="none"/>
          <w14:textFill>
            <w14:solidFill>
              <w14:schemeClr w14:val="tx1"/>
            </w14:solidFill>
          </w14:textFill>
        </w:rPr>
      </w:pPr>
      <w:r>
        <w:rPr>
          <w:rFonts w:ascii="仿宋" w:hAnsi="仿宋" w:eastAsia="仿宋" w:cs="仿宋_GB2312"/>
          <w:bCs/>
          <w:color w:val="000000" w:themeColor="text1"/>
          <w:sz w:val="32"/>
          <w:szCs w:val="20"/>
          <w:highlight w:val="none"/>
          <w14:textFill>
            <w14:solidFill>
              <w14:schemeClr w14:val="tx1"/>
            </w14:solidFill>
          </w14:textFill>
        </w:rPr>
        <w:br w:type="page"/>
      </w:r>
      <w:bookmarkEnd w:id="10"/>
      <w:bookmarkStart w:id="40" w:name="_Toc164416483"/>
      <w:bookmarkStart w:id="41" w:name="第三部分"/>
      <w:r>
        <w:rPr>
          <w:rFonts w:hint="eastAsia" w:ascii="仿宋" w:hAnsi="仿宋" w:eastAsia="仿宋" w:cs="仿宋_GB2312"/>
          <w:bCs/>
          <w:color w:val="000000" w:themeColor="text1"/>
          <w:sz w:val="32"/>
          <w:szCs w:val="20"/>
          <w:highlight w:val="none"/>
          <w14:textFill>
            <w14:solidFill>
              <w14:schemeClr w14:val="tx1"/>
            </w14:solidFill>
          </w14:textFill>
        </w:rPr>
        <w:t>一、总则</w:t>
      </w:r>
    </w:p>
    <w:p>
      <w:pPr>
        <w:snapToGrid w:val="0"/>
        <w:spacing w:line="360" w:lineRule="auto"/>
        <w:ind w:firstLine="360" w:firstLineChars="150"/>
        <w:jc w:val="left"/>
        <w:outlineLvl w:val="1"/>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r>
        <w:rPr>
          <w:rFonts w:ascii="仿宋" w:hAnsi="仿宋" w:eastAsia="仿宋"/>
          <w:bCs/>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2.定义</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 xml:space="preserve">2.1 </w:t>
      </w:r>
      <w:r>
        <w:rPr>
          <w:rFonts w:hint="eastAsia" w:ascii="仿宋" w:hAnsi="仿宋" w:eastAsia="仿宋"/>
          <w:bCs/>
          <w:color w:val="000000" w:themeColor="text1"/>
          <w:sz w:val="24"/>
          <w:highlight w:val="none"/>
          <w14:textFill>
            <w14:solidFill>
              <w14:schemeClr w14:val="tx1"/>
            </w14:solidFill>
          </w14:textFill>
        </w:rPr>
        <w:t>“采购人”系指招标公告中载明的本项目的采购人。</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2.2</w:t>
      </w:r>
      <w:r>
        <w:rPr>
          <w:rFonts w:ascii="仿宋" w:hAnsi="仿宋" w:eastAsia="仿宋"/>
          <w:bCs/>
          <w:color w:val="000000" w:themeColor="text1"/>
          <w:sz w:val="24"/>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“采购机构”系指招标公告中载明的本项目的采购机构。</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2.</w:t>
      </w:r>
      <w:r>
        <w:rPr>
          <w:rFonts w:hint="eastAsia" w:ascii="仿宋" w:hAnsi="仿宋" w:eastAsia="仿宋"/>
          <w:bCs/>
          <w:color w:val="000000" w:themeColor="text1"/>
          <w:sz w:val="24"/>
          <w:highlight w:val="none"/>
          <w14:textFill>
            <w14:solidFill>
              <w14:schemeClr w14:val="tx1"/>
            </w14:solidFill>
          </w14:textFill>
        </w:rPr>
        <w:t>3</w:t>
      </w:r>
      <w:r>
        <w:rPr>
          <w:rFonts w:ascii="仿宋" w:hAnsi="仿宋" w:eastAsia="仿宋"/>
          <w:bCs/>
          <w:color w:val="000000" w:themeColor="text1"/>
          <w:sz w:val="24"/>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2.4</w:t>
      </w:r>
      <w:r>
        <w:rPr>
          <w:rFonts w:ascii="仿宋" w:hAnsi="仿宋" w:eastAsia="仿宋"/>
          <w:bCs/>
          <w:color w:val="000000" w:themeColor="text1"/>
          <w:sz w:val="24"/>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“负责人”系指法人企业的法定负责人，或其他组织为</w:t>
      </w:r>
      <w:r>
        <w:rPr>
          <w:rFonts w:ascii="仿宋" w:hAnsi="仿宋" w:eastAsia="仿宋"/>
          <w:bCs/>
          <w:color w:val="000000" w:themeColor="text1"/>
          <w:sz w:val="24"/>
          <w:highlight w:val="none"/>
          <w14:textFill>
            <w14:solidFill>
              <w14:schemeClr w14:val="tx1"/>
            </w14:solidFill>
          </w14:textFill>
        </w:rPr>
        <w:t>法律、行政法规规定代表单位行使职权的主要负责人</w:t>
      </w:r>
      <w:r>
        <w:rPr>
          <w:rFonts w:hint="eastAsia" w:ascii="仿宋" w:hAnsi="仿宋" w:eastAsia="仿宋"/>
          <w:bCs/>
          <w:color w:val="000000" w:themeColor="text1"/>
          <w:sz w:val="24"/>
          <w:highlight w:val="none"/>
          <w14:textFill>
            <w14:solidFill>
              <w14:schemeClr w14:val="tx1"/>
            </w14:solidFill>
          </w14:textFill>
        </w:rPr>
        <w:t>，或自然人本人。</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2.5</w:t>
      </w:r>
      <w:r>
        <w:rPr>
          <w:rFonts w:ascii="仿宋" w:hAnsi="仿宋" w:eastAsia="仿宋"/>
          <w:bCs/>
          <w:color w:val="000000" w:themeColor="text1"/>
          <w:sz w:val="24"/>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 系指实质性要求条款，“★”系产品采购项目中单一产品或核心产品。</w:t>
      </w:r>
    </w:p>
    <w:p>
      <w:pPr>
        <w:spacing w:line="360" w:lineRule="auto"/>
        <w:ind w:firstLine="240" w:firstLineChars="1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r>
        <w:rPr>
          <w:rFonts w:hint="eastAsia" w:ascii="仿宋" w:hAnsi="仿宋" w:eastAsia="仿宋"/>
          <w:bCs/>
          <w:color w:val="000000" w:themeColor="text1"/>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3.2 节能环保要求</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Cs/>
          <w:color w:val="000000" w:themeColor="text1"/>
          <w:sz w:val="24"/>
          <w:highlight w:val="none"/>
          <w14:textFill>
            <w14:solidFill>
              <w14:schemeClr w14:val="tx1"/>
            </w14:solidFill>
          </w14:textFill>
        </w:rPr>
        <w:t>投产品</w:t>
      </w:r>
      <w:r>
        <w:rPr>
          <w:rFonts w:hint="eastAsia" w:ascii="仿宋" w:hAnsi="仿宋" w:eastAsia="仿宋"/>
          <w:bCs/>
          <w:color w:val="000000" w:themeColor="text1"/>
          <w:sz w:val="24"/>
          <w:highlight w:val="none"/>
          <w14:textFill>
            <w14:solidFill>
              <w14:schemeClr w14:val="tx1"/>
            </w14:solidFill>
          </w14:textFill>
        </w:rPr>
        <w:t>国家确定的认证机构出具的、处于有效期之内的节能产品、环境标志产品认证证书，否则投标无效。（注：在最新一期节能产品品目</w:t>
      </w:r>
      <w:r>
        <w:rPr>
          <w:rFonts w:ascii="仿宋" w:hAnsi="仿宋" w:eastAsia="仿宋"/>
          <w:bCs/>
          <w:color w:val="000000" w:themeColor="text1"/>
          <w:sz w:val="24"/>
          <w:highlight w:val="none"/>
          <w14:textFill>
            <w14:solidFill>
              <w14:schemeClr w14:val="tx1"/>
            </w14:solidFill>
          </w14:textFill>
        </w:rPr>
        <w:t>清单</w:t>
      </w:r>
      <w:r>
        <w:rPr>
          <w:rFonts w:hint="eastAsia" w:ascii="仿宋" w:hAnsi="仿宋" w:eastAsia="仿宋"/>
          <w:bCs/>
          <w:color w:val="000000" w:themeColor="text1"/>
          <w:sz w:val="24"/>
          <w:highlight w:val="none"/>
          <w14:textFill>
            <w14:solidFill>
              <w14:schemeClr w14:val="tx1"/>
            </w14:solidFill>
          </w14:textFill>
        </w:rPr>
        <w:t>发布之后开展的政府采购活动，执行最新一期节能清单。在此之前已经开展但尚未进入评审环节的政府采购活动，执行上期或最最新</w:t>
      </w:r>
      <w:r>
        <w:rPr>
          <w:rFonts w:ascii="仿宋" w:hAnsi="仿宋" w:eastAsia="仿宋"/>
          <w:bCs/>
          <w:color w:val="000000" w:themeColor="text1"/>
          <w:sz w:val="24"/>
          <w:highlight w:val="none"/>
          <w14:textFill>
            <w14:solidFill>
              <w14:schemeClr w14:val="tx1"/>
            </w14:solidFill>
          </w14:textFill>
        </w:rPr>
        <w:t>一期品目清单</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szCs w:val="21"/>
          <w:highlight w:val="none"/>
          <w14:textFill>
            <w14:solidFill>
              <w14:schemeClr w14:val="tx1"/>
            </w14:solidFill>
          </w14:textFill>
        </w:rPr>
        <w:t>本项目如需采购节能品目清单中的政府强制采购的节能产品的，必须</w:t>
      </w:r>
      <w:r>
        <w:rPr>
          <w:rFonts w:ascii="仿宋" w:hAnsi="仿宋" w:eastAsia="仿宋" w:cs="仿宋_GB2312"/>
          <w:bCs/>
          <w:color w:val="000000" w:themeColor="text1"/>
          <w:sz w:val="24"/>
          <w:szCs w:val="21"/>
          <w:highlight w:val="none"/>
          <w14:textFill>
            <w14:solidFill>
              <w14:schemeClr w14:val="tx1"/>
            </w14:solidFill>
          </w14:textFill>
        </w:rPr>
        <w:t>以强制采购的品目清单内产品投标，</w:t>
      </w:r>
      <w:r>
        <w:rPr>
          <w:rFonts w:hint="eastAsia" w:ascii="仿宋" w:hAnsi="仿宋" w:eastAsia="仿宋" w:cs="仿宋_GB2312"/>
          <w:bCs/>
          <w:color w:val="000000" w:themeColor="text1"/>
          <w:sz w:val="24"/>
          <w:szCs w:val="21"/>
          <w:highlight w:val="none"/>
          <w14:textFill>
            <w14:solidFill>
              <w14:schemeClr w14:val="tx1"/>
            </w14:solidFill>
          </w14:textFill>
        </w:rPr>
        <w:t>投标人未按</w:t>
      </w:r>
      <w:r>
        <w:rPr>
          <w:rFonts w:ascii="仿宋" w:hAnsi="仿宋" w:eastAsia="仿宋" w:cs="仿宋_GB2312"/>
          <w:bCs/>
          <w:color w:val="000000" w:themeColor="text1"/>
          <w:sz w:val="24"/>
          <w:szCs w:val="21"/>
          <w:highlight w:val="none"/>
          <w14:textFill>
            <w14:solidFill>
              <w14:schemeClr w14:val="tx1"/>
            </w14:solidFill>
          </w14:textFill>
        </w:rPr>
        <w:t>要求</w:t>
      </w:r>
      <w:r>
        <w:rPr>
          <w:rFonts w:hint="eastAsia" w:ascii="仿宋" w:hAnsi="仿宋" w:eastAsia="仿宋" w:cs="仿宋_GB2312"/>
          <w:bCs/>
          <w:color w:val="000000" w:themeColor="text1"/>
          <w:sz w:val="24"/>
          <w:szCs w:val="21"/>
          <w:highlight w:val="none"/>
          <w14:textFill>
            <w14:solidFill>
              <w14:schemeClr w14:val="tx1"/>
            </w14:solidFill>
          </w14:textFill>
        </w:rPr>
        <w:t>提供品目</w:t>
      </w:r>
      <w:r>
        <w:rPr>
          <w:rFonts w:ascii="仿宋" w:hAnsi="仿宋" w:eastAsia="仿宋" w:cs="仿宋_GB2312"/>
          <w:bCs/>
          <w:color w:val="000000" w:themeColor="text1"/>
          <w:sz w:val="24"/>
          <w:szCs w:val="21"/>
          <w:highlight w:val="none"/>
          <w14:textFill>
            <w14:solidFill>
              <w14:schemeClr w14:val="tx1"/>
            </w14:solidFill>
          </w14:textFill>
        </w:rPr>
        <w:t>清单内的节能产品</w:t>
      </w:r>
      <w:r>
        <w:rPr>
          <w:rFonts w:hint="eastAsia" w:ascii="仿宋" w:hAnsi="仿宋" w:eastAsia="仿宋" w:cs="仿宋_GB2312"/>
          <w:bCs/>
          <w:color w:val="000000" w:themeColor="text1"/>
          <w:sz w:val="24"/>
          <w:szCs w:val="21"/>
          <w:highlight w:val="none"/>
          <w14:textFill>
            <w14:solidFill>
              <w14:schemeClr w14:val="tx1"/>
            </w14:solidFill>
          </w14:textFill>
        </w:rPr>
        <w:t>或</w:t>
      </w:r>
      <w:r>
        <w:rPr>
          <w:rFonts w:ascii="仿宋" w:hAnsi="仿宋" w:eastAsia="仿宋" w:cs="仿宋_GB2312"/>
          <w:bCs/>
          <w:color w:val="000000" w:themeColor="text1"/>
          <w:sz w:val="24"/>
          <w:szCs w:val="21"/>
          <w:highlight w:val="none"/>
          <w14:textFill>
            <w14:solidFill>
              <w14:schemeClr w14:val="tx1"/>
            </w14:solidFill>
          </w14:textFill>
        </w:rPr>
        <w:t>相关证明</w:t>
      </w:r>
      <w:r>
        <w:rPr>
          <w:rFonts w:hint="eastAsia" w:ascii="仿宋" w:hAnsi="仿宋" w:eastAsia="仿宋" w:cs="仿宋_GB2312"/>
          <w:bCs/>
          <w:color w:val="000000" w:themeColor="text1"/>
          <w:sz w:val="24"/>
          <w:szCs w:val="21"/>
          <w:highlight w:val="none"/>
          <w14:textFill>
            <w14:solidFill>
              <w14:schemeClr w14:val="tx1"/>
            </w14:solidFill>
          </w14:textFill>
        </w:rPr>
        <w:t>，投标无效。</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3.2.2投标人提供产品如是环境标志产品，应当优先</w:t>
      </w:r>
      <w:r>
        <w:rPr>
          <w:rFonts w:ascii="仿宋" w:hAnsi="仿宋" w:eastAsia="仿宋"/>
          <w:bCs/>
          <w:color w:val="000000" w:themeColor="text1"/>
          <w:sz w:val="24"/>
          <w:highlight w:val="none"/>
          <w14:textFill>
            <w14:solidFill>
              <w14:schemeClr w14:val="tx1"/>
            </w14:solidFill>
          </w14:textFill>
        </w:rPr>
        <w:t>提供《</w:t>
      </w:r>
      <w:r>
        <w:rPr>
          <w:rFonts w:hint="eastAsia" w:ascii="仿宋" w:hAnsi="仿宋" w:eastAsia="仿宋"/>
          <w:bCs/>
          <w:color w:val="000000" w:themeColor="text1"/>
          <w:sz w:val="24"/>
          <w:highlight w:val="none"/>
          <w14:textFill>
            <w14:solidFill>
              <w14:schemeClr w14:val="tx1"/>
            </w14:solidFill>
          </w14:textFill>
        </w:rPr>
        <w:t>关于印发环境标志产品政府采购品目清单的通知</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财库〔2019〕</w:t>
      </w:r>
      <w:r>
        <w:rPr>
          <w:rFonts w:ascii="仿宋" w:hAnsi="仿宋" w:eastAsia="仿宋"/>
          <w:bCs/>
          <w:color w:val="000000" w:themeColor="text1"/>
          <w:sz w:val="24"/>
          <w:highlight w:val="none"/>
          <w14:textFill>
            <w14:solidFill>
              <w14:schemeClr w14:val="tx1"/>
            </w14:solidFill>
          </w14:textFill>
        </w:rPr>
        <w:t>18</w:t>
      </w:r>
      <w:r>
        <w:rPr>
          <w:rFonts w:hint="eastAsia" w:ascii="仿宋" w:hAnsi="仿宋" w:eastAsia="仿宋"/>
          <w:bCs/>
          <w:color w:val="000000" w:themeColor="text1"/>
          <w:sz w:val="24"/>
          <w:highlight w:val="none"/>
          <w14:textFill>
            <w14:solidFill>
              <w14:schemeClr w14:val="tx1"/>
            </w14:solidFill>
          </w14:textFill>
        </w:rPr>
        <w:t>号内</w:t>
      </w:r>
      <w:r>
        <w:rPr>
          <w:rFonts w:ascii="仿宋" w:hAnsi="仿宋" w:eastAsia="仿宋"/>
          <w:bCs/>
          <w:color w:val="000000" w:themeColor="text1"/>
          <w:sz w:val="24"/>
          <w:highlight w:val="none"/>
          <w14:textFill>
            <w14:solidFill>
              <w14:schemeClr w14:val="tx1"/>
            </w14:solidFill>
          </w14:textFill>
        </w:rPr>
        <w:t>产品，</w:t>
      </w:r>
      <w:r>
        <w:rPr>
          <w:rFonts w:hint="eastAsia" w:ascii="仿宋" w:hAnsi="仿宋" w:eastAsia="仿宋"/>
          <w:bCs/>
          <w:color w:val="000000" w:themeColor="text1"/>
          <w:sz w:val="24"/>
          <w:highlight w:val="none"/>
          <w14:textFill>
            <w14:solidFill>
              <w14:schemeClr w14:val="tx1"/>
            </w14:solidFill>
          </w14:textFill>
        </w:rPr>
        <w:t>涉及项目</w:t>
      </w:r>
      <w:r>
        <w:rPr>
          <w:rFonts w:ascii="仿宋" w:hAnsi="仿宋" w:eastAsia="仿宋"/>
          <w:bCs/>
          <w:color w:val="000000" w:themeColor="text1"/>
          <w:sz w:val="24"/>
          <w:highlight w:val="none"/>
          <w14:textFill>
            <w14:solidFill>
              <w14:schemeClr w14:val="tx1"/>
            </w14:solidFill>
          </w14:textFill>
        </w:rPr>
        <w:t>评分条款加分</w:t>
      </w:r>
      <w:r>
        <w:rPr>
          <w:rFonts w:hint="eastAsia" w:ascii="仿宋" w:hAnsi="仿宋" w:eastAsia="仿宋"/>
          <w:bCs/>
          <w:color w:val="000000" w:themeColor="text1"/>
          <w:sz w:val="24"/>
          <w:highlight w:val="none"/>
          <w14:textFill>
            <w14:solidFill>
              <w14:schemeClr w14:val="tx1"/>
            </w14:solidFill>
          </w14:textFill>
        </w:rPr>
        <w:t>项</w:t>
      </w:r>
      <w:r>
        <w:rPr>
          <w:rFonts w:ascii="仿宋" w:hAnsi="仿宋" w:eastAsia="仿宋"/>
          <w:bCs/>
          <w:color w:val="000000" w:themeColor="text1"/>
          <w:sz w:val="24"/>
          <w:highlight w:val="none"/>
          <w14:textFill>
            <w14:solidFill>
              <w14:schemeClr w14:val="tx1"/>
            </w14:solidFill>
          </w14:textFill>
        </w:rPr>
        <w:t>时，</w:t>
      </w:r>
      <w:r>
        <w:rPr>
          <w:rFonts w:hint="eastAsia" w:ascii="仿宋" w:hAnsi="仿宋" w:eastAsia="仿宋"/>
          <w:bCs/>
          <w:color w:val="000000" w:themeColor="text1"/>
          <w:sz w:val="24"/>
          <w:highlight w:val="none"/>
          <w14:textFill>
            <w14:solidFill>
              <w14:schemeClr w14:val="tx1"/>
            </w14:solidFill>
          </w14:textFill>
        </w:rPr>
        <w:t>应当</w:t>
      </w:r>
      <w:r>
        <w:rPr>
          <w:rFonts w:ascii="仿宋" w:hAnsi="仿宋" w:eastAsia="仿宋"/>
          <w:bCs/>
          <w:color w:val="000000" w:themeColor="text1"/>
          <w:sz w:val="24"/>
          <w:highlight w:val="none"/>
          <w14:textFill>
            <w14:solidFill>
              <w14:schemeClr w14:val="tx1"/>
            </w14:solidFill>
          </w14:textFill>
        </w:rPr>
        <w:t>提</w:t>
      </w:r>
      <w:r>
        <w:rPr>
          <w:rFonts w:hint="eastAsia" w:ascii="仿宋" w:hAnsi="仿宋" w:eastAsia="仿宋"/>
          <w:bCs/>
          <w:color w:val="000000" w:themeColor="text1"/>
          <w:sz w:val="24"/>
          <w:highlight w:val="none"/>
          <w14:textFill>
            <w14:solidFill>
              <w14:schemeClr w14:val="tx1"/>
            </w14:solidFill>
          </w14:textFill>
        </w:rPr>
        <w:t>供财库〔2019〕1</w:t>
      </w:r>
      <w:r>
        <w:rPr>
          <w:rFonts w:ascii="仿宋" w:hAnsi="仿宋" w:eastAsia="仿宋"/>
          <w:bCs/>
          <w:color w:val="000000" w:themeColor="text1"/>
          <w:sz w:val="24"/>
          <w:highlight w:val="none"/>
          <w14:textFill>
            <w14:solidFill>
              <w14:schemeClr w14:val="tx1"/>
            </w14:solidFill>
          </w14:textFill>
        </w:rPr>
        <w:t>8</w:t>
      </w:r>
      <w:r>
        <w:rPr>
          <w:rFonts w:hint="eastAsia" w:ascii="仿宋" w:hAnsi="仿宋" w:eastAsia="仿宋"/>
          <w:bCs/>
          <w:color w:val="000000" w:themeColor="text1"/>
          <w:sz w:val="24"/>
          <w:highlight w:val="none"/>
          <w14:textFill>
            <w14:solidFill>
              <w14:schemeClr w14:val="tx1"/>
            </w14:solidFill>
          </w14:textFill>
        </w:rPr>
        <w:t>号文件清单</w:t>
      </w:r>
      <w:r>
        <w:rPr>
          <w:rFonts w:ascii="仿宋" w:hAnsi="仿宋" w:eastAsia="仿宋"/>
          <w:bCs/>
          <w:color w:val="000000" w:themeColor="text1"/>
          <w:sz w:val="24"/>
          <w:highlight w:val="none"/>
          <w14:textFill>
            <w14:solidFill>
              <w14:schemeClr w14:val="tx1"/>
            </w14:solidFill>
          </w14:textFill>
        </w:rPr>
        <w:t>，并提供</w:t>
      </w:r>
      <w:r>
        <w:rPr>
          <w:rFonts w:hint="eastAsia" w:ascii="仿宋" w:hAnsi="仿宋" w:eastAsia="仿宋"/>
          <w:bCs/>
          <w:color w:val="000000" w:themeColor="text1"/>
          <w:sz w:val="24"/>
          <w:highlight w:val="none"/>
          <w14:textFill>
            <w14:solidFill>
              <w14:schemeClr w14:val="tx1"/>
            </w14:solidFill>
          </w14:textFill>
        </w:rPr>
        <w:t>国家确定的认证机构出具的、处于有效期之内的环境标志产品认证证书。</w:t>
      </w:r>
    </w:p>
    <w:p>
      <w:pPr>
        <w:spacing w:line="360" w:lineRule="auto"/>
        <w:ind w:firstLine="120" w:firstLineChars="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3.3.2</w:t>
      </w:r>
      <w:r>
        <w:rPr>
          <w:rFonts w:hint="eastAsia" w:ascii="仿宋" w:hAnsi="仿宋" w:eastAsia="仿宋" w:cs="宋体"/>
          <w:bCs/>
          <w:color w:val="000000" w:themeColor="text1"/>
          <w:kern w:val="0"/>
          <w:sz w:val="24"/>
          <w:highlight w:val="none"/>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宋体"/>
          <w:bCs/>
          <w:color w:val="000000" w:themeColor="text1"/>
          <w:kern w:val="0"/>
          <w:sz w:val="24"/>
          <w:highlight w:val="none"/>
          <w14:textFill>
            <w14:solidFill>
              <w14:schemeClr w14:val="tx1"/>
            </w14:solidFill>
          </w14:textFill>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宋体"/>
          <w:bCs/>
          <w:color w:val="000000" w:themeColor="text1"/>
          <w:kern w:val="0"/>
          <w:sz w:val="24"/>
          <w:highlight w:val="none"/>
          <w14:textFill>
            <w14:solidFill>
              <w14:schemeClr w14:val="tx1"/>
            </w14:solidFill>
          </w14:textFill>
        </w:rPr>
        <w:t>（2）在工程采购项目中，工程由中小企业承建，即工程施工单位为中小企业；</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宋体"/>
          <w:bCs/>
          <w:color w:val="000000" w:themeColor="text1"/>
          <w:kern w:val="0"/>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宋体"/>
          <w:bCs/>
          <w:color w:val="000000" w:themeColor="text1"/>
          <w:kern w:val="0"/>
          <w:sz w:val="24"/>
          <w:highlight w:val="none"/>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宋体"/>
          <w:bCs/>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3.3.3</w:t>
      </w:r>
      <w:r>
        <w:rPr>
          <w:rFonts w:hint="eastAsia" w:ascii="仿宋" w:hAnsi="仿宋" w:eastAsia="仿宋"/>
          <w:bCs/>
          <w:color w:val="000000" w:themeColor="text1"/>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ascii="仿宋" w:hAnsi="仿宋" w:eastAsia="仿宋"/>
          <w:bCs/>
          <w:color w:val="000000" w:themeColor="text1"/>
          <w:sz w:val="24"/>
          <w:highlight w:val="none"/>
          <w14:textFill>
            <w14:solidFill>
              <w14:schemeClr w14:val="tx1"/>
            </w14:solidFill>
          </w14:textFill>
        </w:rPr>
        <w:t>10 %的扣除，用扣除后的价格参与评审。</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3.3.4接受大中型企业与小微企业组成联合体或者允许大中型企业向一家或者多家小微企业分包的</w:t>
      </w:r>
      <w:r>
        <w:rPr>
          <w:rFonts w:hint="eastAsia" w:ascii="仿宋" w:hAnsi="仿宋" w:eastAsia="仿宋"/>
          <w:bCs/>
          <w:color w:val="000000" w:themeColor="text1"/>
          <w:sz w:val="24"/>
          <w:highlight w:val="none"/>
          <w14:textFill>
            <w14:solidFill>
              <w14:schemeClr w14:val="tx1"/>
            </w14:solidFill>
          </w14:textFill>
        </w:rPr>
        <w:t>政府</w:t>
      </w:r>
      <w:r>
        <w:rPr>
          <w:rFonts w:ascii="仿宋" w:hAnsi="仿宋" w:eastAsia="仿宋"/>
          <w:bCs/>
          <w:color w:val="000000" w:themeColor="text1"/>
          <w:sz w:val="24"/>
          <w:highlight w:val="none"/>
          <w14:textFill>
            <w14:solidFill>
              <w14:schemeClr w14:val="tx1"/>
            </w14:solidFill>
          </w14:textFill>
        </w:rPr>
        <w:t>采购</w:t>
      </w:r>
      <w:r>
        <w:rPr>
          <w:rFonts w:hint="eastAsia" w:ascii="仿宋" w:hAnsi="仿宋" w:eastAsia="仿宋"/>
          <w:bCs/>
          <w:color w:val="000000" w:themeColor="text1"/>
          <w:sz w:val="24"/>
          <w:highlight w:val="none"/>
          <w14:textFill>
            <w14:solidFill>
              <w14:schemeClr w14:val="tx1"/>
            </w14:solidFill>
          </w14:textFill>
        </w:rPr>
        <w:t>货物或服务</w:t>
      </w:r>
      <w:r>
        <w:rPr>
          <w:rFonts w:ascii="仿宋" w:hAnsi="仿宋" w:eastAsia="仿宋"/>
          <w:bCs/>
          <w:color w:val="000000" w:themeColor="text1"/>
          <w:sz w:val="24"/>
          <w:highlight w:val="none"/>
          <w14:textFill>
            <w14:solidFill>
              <w14:schemeClr w14:val="tx1"/>
            </w14:solidFill>
          </w14:textFill>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3.3.5</w:t>
      </w:r>
      <w:r>
        <w:rPr>
          <w:rFonts w:hint="eastAsia" w:ascii="仿宋" w:hAnsi="仿宋" w:eastAsia="仿宋"/>
          <w:bCs/>
          <w:color w:val="000000" w:themeColor="text1"/>
          <w:sz w:val="24"/>
          <w:highlight w:val="none"/>
          <w14:textFill>
            <w14:solidFill>
              <w14:schemeClr w14:val="tx1"/>
            </w14:solidFill>
          </w14:textFill>
        </w:rPr>
        <w:t>符合《关于促进残疾人就业政府采购政策的通知》（财库〔</w:t>
      </w:r>
      <w:r>
        <w:rPr>
          <w:rFonts w:ascii="仿宋" w:hAnsi="仿宋" w:eastAsia="仿宋"/>
          <w:bCs/>
          <w:color w:val="000000" w:themeColor="text1"/>
          <w:sz w:val="24"/>
          <w:highlight w:val="none"/>
          <w14:textFill>
            <w14:solidFill>
              <w14:schemeClr w14:val="tx1"/>
            </w14:solidFill>
          </w14:textFill>
        </w:rPr>
        <w:t>2017〕141号）规定的条件并提供《残疾人福利性单位声明函》（附件1）的残疾人福利性单位视同小型、微型企业；</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3.3.6</w:t>
      </w:r>
      <w:r>
        <w:rPr>
          <w:rFonts w:hint="eastAsia" w:ascii="仿宋" w:hAnsi="仿宋" w:eastAsia="仿宋"/>
          <w:bCs/>
          <w:color w:val="000000" w:themeColor="text1"/>
          <w:sz w:val="24"/>
          <w:highlight w:val="none"/>
          <w14:textFill>
            <w14:solidFill>
              <w14:schemeClr w14:val="tx1"/>
            </w14:solidFill>
          </w14:textFill>
        </w:rPr>
        <w:t>符合《关于政府采购支持监狱企业发展有关问题的通知》（财库</w:t>
      </w:r>
      <w:r>
        <w:rPr>
          <w:rFonts w:ascii="仿宋" w:hAnsi="仿宋" w:eastAsia="仿宋"/>
          <w:bCs/>
          <w:color w:val="000000" w:themeColor="text1"/>
          <w:sz w:val="24"/>
          <w:highlight w:val="none"/>
          <w14:textFill>
            <w14:solidFill>
              <w14:schemeClr w14:val="tx1"/>
            </w14:solidFill>
          </w14:textFill>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3.3.7</w:t>
      </w:r>
      <w:r>
        <w:rPr>
          <w:rFonts w:hint="eastAsia" w:ascii="仿宋" w:hAnsi="仿宋" w:eastAsia="仿宋"/>
          <w:bCs/>
          <w:color w:val="000000" w:themeColor="text1"/>
          <w:sz w:val="24"/>
          <w:highlight w:val="none"/>
          <w14:textFill>
            <w14:solidFill>
              <w14:schemeClr w14:val="tx1"/>
            </w14:solidFill>
          </w14:textFill>
        </w:rPr>
        <w:t>可享受</w:t>
      </w:r>
      <w:r>
        <w:rPr>
          <w:rFonts w:hint="eastAsia" w:ascii="仿宋" w:hAnsi="仿宋" w:eastAsia="仿宋" w:cs="宋体"/>
          <w:bCs/>
          <w:color w:val="000000" w:themeColor="text1"/>
          <w:kern w:val="0"/>
          <w:sz w:val="24"/>
          <w:highlight w:val="none"/>
          <w14:textFill>
            <w14:solidFill>
              <w14:schemeClr w14:val="tx1"/>
            </w14:solidFill>
          </w14:textFill>
        </w:rPr>
        <w:t>中小企业扶持政策</w:t>
      </w:r>
      <w:r>
        <w:rPr>
          <w:rFonts w:hint="eastAsia" w:ascii="仿宋" w:hAnsi="仿宋" w:eastAsia="仿宋"/>
          <w:bCs/>
          <w:color w:val="000000" w:themeColor="text1"/>
          <w:sz w:val="24"/>
          <w:highlight w:val="none"/>
          <w14:textFill>
            <w14:solidFill>
              <w14:schemeClr w14:val="tx1"/>
            </w14:solidFill>
          </w14:textFill>
        </w:rPr>
        <w:t>的投标人应按照招标文件格式要求提供《中小企业声明函》。</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3.3.8</w:t>
      </w:r>
      <w:r>
        <w:rPr>
          <w:rFonts w:hint="eastAsia" w:ascii="仿宋" w:hAnsi="仿宋" w:eastAsia="仿宋"/>
          <w:bCs/>
          <w:color w:val="000000" w:themeColor="text1"/>
          <w:sz w:val="24"/>
          <w:highlight w:val="none"/>
          <w14:textFill>
            <w14:solidFill>
              <w14:schemeClr w14:val="tx1"/>
            </w14:solidFill>
          </w14:textFill>
        </w:rPr>
        <w:t>中小企业</w:t>
      </w:r>
      <w:r>
        <w:rPr>
          <w:rFonts w:ascii="仿宋" w:hAnsi="仿宋" w:eastAsia="仿宋"/>
          <w:bCs/>
          <w:color w:val="000000" w:themeColor="text1"/>
          <w:sz w:val="24"/>
          <w:highlight w:val="none"/>
          <w14:textFill>
            <w14:solidFill>
              <w14:schemeClr w14:val="tx1"/>
            </w14:solidFill>
          </w14:textFill>
        </w:rPr>
        <w:t>享受扶持政策获得政府采购合同的，小微企业不得将合同分包给大中型企业，中型企业不得将合同分包给大型企业</w:t>
      </w: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firstLine="240" w:firstLineChars="1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仿宋" w:hAnsi="仿宋" w:eastAsia="仿宋" w:cs="微软雅黑"/>
          <w:bCs/>
          <w:color w:val="000000" w:themeColor="text1"/>
          <w:kern w:val="0"/>
          <w:sz w:val="24"/>
          <w:highlight w:val="none"/>
          <w:lang w:val="zh-CN"/>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4.1供应商询问</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微软雅黑"/>
          <w:bCs/>
          <w:color w:val="000000" w:themeColor="text1"/>
          <w:kern w:val="0"/>
          <w:sz w:val="24"/>
          <w:highlight w:val="none"/>
          <w:lang w:val="zh-CN"/>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4.2供应商质疑</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w:t>
      </w:r>
      <w:r>
        <w:rPr>
          <w:rFonts w:hint="eastAsia" w:ascii="仿宋" w:hAnsi="仿宋" w:eastAsia="仿宋"/>
          <w:bCs/>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w:t>
      </w:r>
      <w:r>
        <w:rPr>
          <w:rFonts w:hint="eastAsia" w:ascii="仿宋" w:hAnsi="仿宋" w:eastAsia="仿宋"/>
          <w:bCs/>
          <w:color w:val="000000" w:themeColor="text1"/>
          <w:sz w:val="24"/>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ascii="仿宋" w:hAnsi="仿宋" w:eastAsia="仿宋"/>
          <w:bCs/>
          <w:snapToGrid/>
          <w:color w:val="000000" w:themeColor="text1"/>
          <w:kern w:val="2"/>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w:t>
      </w:r>
      <w:r>
        <w:rPr>
          <w:rFonts w:hint="eastAsia" w:ascii="仿宋" w:hAnsi="仿宋" w:eastAsia="仿宋"/>
          <w:bCs/>
          <w:color w:val="000000" w:themeColor="text1"/>
          <w:sz w:val="24"/>
          <w:highlight w:val="none"/>
          <w14:textFill>
            <w14:solidFill>
              <w14:schemeClr w14:val="tx1"/>
            </w14:solidFill>
          </w14:textFill>
        </w:rPr>
        <w:t>.2</w:t>
      </w:r>
      <w:r>
        <w:rPr>
          <w:rFonts w:ascii="仿宋" w:hAnsi="仿宋" w:eastAsia="仿宋"/>
          <w:bCs/>
          <w:color w:val="000000" w:themeColor="text1"/>
          <w:sz w:val="24"/>
          <w:highlight w:val="none"/>
          <w14:textFill>
            <w14:solidFill>
              <w14:schemeClr w14:val="tx1"/>
            </w14:solidFill>
          </w14:textFill>
        </w:rPr>
        <w:t>.1</w:t>
      </w:r>
      <w:r>
        <w:rPr>
          <w:rFonts w:hint="eastAsia" w:ascii="仿宋" w:hAnsi="仿宋" w:eastAsia="仿宋"/>
          <w:bCs/>
          <w:snapToGrid/>
          <w:color w:val="000000" w:themeColor="text1"/>
          <w:kern w:val="2"/>
          <w:sz w:val="24"/>
          <w:highlight w:val="none"/>
          <w14:textFill>
            <w14:solidFill>
              <w14:schemeClr w14:val="tx1"/>
            </w14:solidFill>
          </w14:textFill>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w:t>
      </w:r>
      <w:r>
        <w:rPr>
          <w:rFonts w:hint="eastAsia" w:ascii="仿宋" w:hAnsi="仿宋" w:eastAsia="仿宋"/>
          <w:bCs/>
          <w:color w:val="000000" w:themeColor="text1"/>
          <w:sz w:val="24"/>
          <w:highlight w:val="none"/>
          <w14:textFill>
            <w14:solidFill>
              <w14:schemeClr w14:val="tx1"/>
            </w14:solidFill>
          </w14:textFill>
        </w:rPr>
        <w:t>.2</w:t>
      </w:r>
      <w:r>
        <w:rPr>
          <w:rFonts w:ascii="仿宋" w:hAnsi="仿宋" w:eastAsia="仿宋"/>
          <w:bCs/>
          <w:color w:val="000000" w:themeColor="text1"/>
          <w:sz w:val="24"/>
          <w:highlight w:val="none"/>
          <w14:textFill>
            <w14:solidFill>
              <w14:schemeClr w14:val="tx1"/>
            </w14:solidFill>
          </w14:textFill>
        </w:rPr>
        <w:t>.2</w:t>
      </w:r>
      <w:r>
        <w:rPr>
          <w:rFonts w:hint="eastAsia" w:ascii="仿宋" w:hAnsi="仿宋" w:eastAsia="仿宋"/>
          <w:bCs/>
          <w:color w:val="000000" w:themeColor="text1"/>
          <w:sz w:val="24"/>
          <w:highlight w:val="none"/>
          <w14:textFill>
            <w14:solidFill>
              <w14:schemeClr w14:val="tx1"/>
            </w14:solidFill>
          </w14:textFill>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w:t>
      </w:r>
      <w:r>
        <w:rPr>
          <w:rFonts w:hint="eastAsia" w:ascii="仿宋" w:hAnsi="仿宋" w:eastAsia="仿宋"/>
          <w:bCs/>
          <w:color w:val="000000" w:themeColor="text1"/>
          <w:sz w:val="24"/>
          <w:highlight w:val="none"/>
          <w14:textFill>
            <w14:solidFill>
              <w14:schemeClr w14:val="tx1"/>
            </w14:solidFill>
          </w14:textFill>
        </w:rPr>
        <w:t>.2</w:t>
      </w:r>
      <w:r>
        <w:rPr>
          <w:rFonts w:ascii="仿宋" w:hAnsi="仿宋" w:eastAsia="仿宋"/>
          <w:bCs/>
          <w:color w:val="000000" w:themeColor="text1"/>
          <w:sz w:val="24"/>
          <w:highlight w:val="none"/>
          <w14:textFill>
            <w14:solidFill>
              <w14:schemeClr w14:val="tx1"/>
            </w14:solidFill>
          </w14:textFill>
        </w:rPr>
        <w:t>.3</w:t>
      </w:r>
      <w:r>
        <w:rPr>
          <w:rFonts w:hint="eastAsia" w:ascii="仿宋" w:hAnsi="仿宋" w:eastAsia="仿宋"/>
          <w:bCs/>
          <w:color w:val="000000" w:themeColor="text1"/>
          <w:sz w:val="24"/>
          <w:highlight w:val="none"/>
          <w14:textFill>
            <w14:solidFill>
              <w14:schemeClr w14:val="tx1"/>
            </w14:solidFill>
          </w14:textFill>
        </w:rPr>
        <w:t>对采购结果提出质疑的，质疑期限自采购结果公告期限届满之日起计算。对采购结果提出质疑的，采购人或采购机构负责答复。（详见前附表相关规定）</w:t>
      </w:r>
    </w:p>
    <w:p>
      <w:pPr>
        <w:pStyle w:val="33"/>
        <w:snapToGrid w:val="0"/>
        <w:spacing w:line="360" w:lineRule="auto"/>
        <w:ind w:right="-512" w:firstLine="240" w:firstLineChars="100"/>
        <w:contextualSpacing/>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微软雅黑"/>
          <w:bCs/>
          <w:color w:val="000000" w:themeColor="text1"/>
          <w:kern w:val="0"/>
          <w:sz w:val="24"/>
          <w:highlight w:val="none"/>
          <w:lang w:val="zh-CN"/>
          <w14:textFill>
            <w14:solidFill>
              <w14:schemeClr w14:val="tx1"/>
            </w14:solidFill>
          </w14:textFill>
        </w:rPr>
        <w:t>4.2.3</w:t>
      </w:r>
      <w:r>
        <w:rPr>
          <w:rFonts w:ascii="仿宋" w:hAnsi="仿宋" w:eastAsia="仿宋"/>
          <w:bCs/>
          <w:color w:val="000000" w:themeColor="text1"/>
          <w:sz w:val="24"/>
          <w:highlight w:val="none"/>
          <w14:textFill>
            <w14:solidFill>
              <w14:schemeClr w14:val="tx1"/>
            </w14:solidFill>
          </w14:textFill>
        </w:rPr>
        <w:t>供应商提出质疑应当提交质疑函和必要的证明材料。质疑函应当包括下列内容：</w:t>
      </w:r>
    </w:p>
    <w:p>
      <w:pPr>
        <w:pStyle w:val="614"/>
        <w:shd w:val="clear" w:color="auto" w:fill="FFFFFF"/>
        <w:snapToGrid w:val="0"/>
        <w:spacing w:after="240" w:afterAutospacing="0" w:line="360" w:lineRule="auto"/>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ascii="仿宋" w:hAnsi="仿宋" w:eastAsia="仿宋" w:cs="Arial"/>
          <w:bCs/>
          <w:snapToGrid w:val="0"/>
          <w:color w:val="000000" w:themeColor="text1"/>
          <w:kern w:val="2"/>
          <w:szCs w:val="21"/>
          <w:highlight w:val="none"/>
          <w14:textFill>
            <w14:solidFill>
              <w14:schemeClr w14:val="tx1"/>
            </w14:solidFill>
          </w14:textFill>
        </w:rPr>
        <w:t>　　</w:t>
      </w:r>
      <w:r>
        <w:rPr>
          <w:rFonts w:hint="eastAsia" w:ascii="仿宋" w:hAnsi="仿宋" w:eastAsia="仿宋" w:cs="微软雅黑"/>
          <w:bCs/>
          <w:color w:val="000000" w:themeColor="text1"/>
          <w:highlight w:val="none"/>
          <w:lang w:val="zh-CN"/>
          <w14:textFill>
            <w14:solidFill>
              <w14:schemeClr w14:val="tx1"/>
            </w14:solidFill>
          </w14:textFill>
        </w:rPr>
        <w:t>4.2.3.1</w:t>
      </w:r>
      <w:r>
        <w:rPr>
          <w:rFonts w:ascii="仿宋" w:hAnsi="仿宋" w:eastAsia="仿宋" w:cs="Arial"/>
          <w:bCs/>
          <w:snapToGrid w:val="0"/>
          <w:color w:val="000000" w:themeColor="text1"/>
          <w:kern w:val="2"/>
          <w:szCs w:val="21"/>
          <w:highlight w:val="none"/>
          <w14:textFill>
            <w14:solidFill>
              <w14:schemeClr w14:val="tx1"/>
            </w14:solidFill>
          </w14:textFill>
        </w:rPr>
        <w:t>供应商的姓名或者名称、地址、邮编、联系人及联系电话；</w:t>
      </w:r>
    </w:p>
    <w:p>
      <w:pPr>
        <w:pStyle w:val="614"/>
        <w:shd w:val="clear" w:color="auto" w:fill="FFFFFF"/>
        <w:snapToGrid w:val="0"/>
        <w:spacing w:after="240" w:afterAutospacing="0" w:line="360" w:lineRule="auto"/>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ascii="仿宋" w:hAnsi="仿宋" w:eastAsia="仿宋" w:cs="Arial"/>
          <w:bCs/>
          <w:snapToGrid w:val="0"/>
          <w:color w:val="000000" w:themeColor="text1"/>
          <w:kern w:val="2"/>
          <w:szCs w:val="21"/>
          <w:highlight w:val="none"/>
          <w14:textFill>
            <w14:solidFill>
              <w14:schemeClr w14:val="tx1"/>
            </w14:solidFill>
          </w14:textFill>
        </w:rPr>
        <w:t>　　</w:t>
      </w:r>
      <w:r>
        <w:rPr>
          <w:rFonts w:hint="eastAsia" w:ascii="仿宋" w:hAnsi="仿宋" w:eastAsia="仿宋" w:cs="微软雅黑"/>
          <w:bCs/>
          <w:color w:val="000000" w:themeColor="text1"/>
          <w:highlight w:val="none"/>
          <w:lang w:val="zh-CN"/>
          <w14:textFill>
            <w14:solidFill>
              <w14:schemeClr w14:val="tx1"/>
            </w14:solidFill>
          </w14:textFill>
        </w:rPr>
        <w:t>4.2.3.2</w:t>
      </w:r>
      <w:r>
        <w:rPr>
          <w:rFonts w:ascii="仿宋" w:hAnsi="仿宋" w:eastAsia="仿宋" w:cs="Arial"/>
          <w:bCs/>
          <w:snapToGrid w:val="0"/>
          <w:color w:val="000000" w:themeColor="text1"/>
          <w:kern w:val="2"/>
          <w:szCs w:val="21"/>
          <w:highlight w:val="none"/>
          <w14:textFill>
            <w14:solidFill>
              <w14:schemeClr w14:val="tx1"/>
            </w14:solidFill>
          </w14:textFill>
        </w:rPr>
        <w:t>质疑项目的名称、编号；</w:t>
      </w:r>
    </w:p>
    <w:p>
      <w:pPr>
        <w:pStyle w:val="614"/>
        <w:shd w:val="clear" w:color="auto" w:fill="FFFFFF"/>
        <w:snapToGrid w:val="0"/>
        <w:spacing w:after="240" w:afterAutospacing="0" w:line="360" w:lineRule="auto"/>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ascii="仿宋" w:hAnsi="仿宋" w:eastAsia="仿宋" w:cs="Arial"/>
          <w:bCs/>
          <w:snapToGrid w:val="0"/>
          <w:color w:val="000000" w:themeColor="text1"/>
          <w:kern w:val="2"/>
          <w:szCs w:val="21"/>
          <w:highlight w:val="none"/>
          <w14:textFill>
            <w14:solidFill>
              <w14:schemeClr w14:val="tx1"/>
            </w14:solidFill>
          </w14:textFill>
        </w:rPr>
        <w:t>　　</w:t>
      </w:r>
      <w:r>
        <w:rPr>
          <w:rFonts w:hint="eastAsia" w:ascii="仿宋" w:hAnsi="仿宋" w:eastAsia="仿宋" w:cs="微软雅黑"/>
          <w:bCs/>
          <w:color w:val="000000" w:themeColor="text1"/>
          <w:highlight w:val="none"/>
          <w:lang w:val="zh-CN"/>
          <w14:textFill>
            <w14:solidFill>
              <w14:schemeClr w14:val="tx1"/>
            </w14:solidFill>
          </w14:textFill>
        </w:rPr>
        <w:t>4.2.3.3</w:t>
      </w:r>
      <w:r>
        <w:rPr>
          <w:rFonts w:ascii="仿宋" w:hAnsi="仿宋" w:eastAsia="仿宋" w:cs="Arial"/>
          <w:bCs/>
          <w:snapToGrid w:val="0"/>
          <w:color w:val="000000" w:themeColor="text1"/>
          <w:kern w:val="2"/>
          <w:szCs w:val="21"/>
          <w:highlight w:val="none"/>
          <w14:textFill>
            <w14:solidFill>
              <w14:schemeClr w14:val="tx1"/>
            </w14:solidFill>
          </w14:textFill>
        </w:rPr>
        <w:t>具体、明确的质疑事项和与质疑事项相关的请求；</w:t>
      </w:r>
    </w:p>
    <w:p>
      <w:pPr>
        <w:pStyle w:val="614"/>
        <w:shd w:val="clear" w:color="auto" w:fill="FFFFFF"/>
        <w:snapToGrid w:val="0"/>
        <w:spacing w:after="240" w:afterAutospacing="0" w:line="360" w:lineRule="auto"/>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ascii="仿宋" w:hAnsi="仿宋" w:eastAsia="仿宋" w:cs="Arial"/>
          <w:bCs/>
          <w:snapToGrid w:val="0"/>
          <w:color w:val="000000" w:themeColor="text1"/>
          <w:kern w:val="2"/>
          <w:szCs w:val="21"/>
          <w:highlight w:val="none"/>
          <w14:textFill>
            <w14:solidFill>
              <w14:schemeClr w14:val="tx1"/>
            </w14:solidFill>
          </w14:textFill>
        </w:rPr>
        <w:t>　　</w:t>
      </w:r>
      <w:r>
        <w:rPr>
          <w:rFonts w:hint="eastAsia" w:ascii="仿宋" w:hAnsi="仿宋" w:eastAsia="仿宋" w:cs="微软雅黑"/>
          <w:bCs/>
          <w:color w:val="000000" w:themeColor="text1"/>
          <w:highlight w:val="none"/>
          <w:lang w:val="zh-CN"/>
          <w14:textFill>
            <w14:solidFill>
              <w14:schemeClr w14:val="tx1"/>
            </w14:solidFill>
          </w14:textFill>
        </w:rPr>
        <w:t>4.2.3.4</w:t>
      </w:r>
      <w:r>
        <w:rPr>
          <w:rFonts w:ascii="仿宋" w:hAnsi="仿宋" w:eastAsia="仿宋" w:cs="Arial"/>
          <w:bCs/>
          <w:snapToGrid w:val="0"/>
          <w:color w:val="000000" w:themeColor="text1"/>
          <w:kern w:val="2"/>
          <w:szCs w:val="21"/>
          <w:highlight w:val="none"/>
          <w14:textFill>
            <w14:solidFill>
              <w14:schemeClr w14:val="tx1"/>
            </w14:solidFill>
          </w14:textFill>
        </w:rPr>
        <w:t>事实依据；</w:t>
      </w:r>
    </w:p>
    <w:p>
      <w:pPr>
        <w:pStyle w:val="614"/>
        <w:shd w:val="clear" w:color="auto" w:fill="FFFFFF"/>
        <w:snapToGrid w:val="0"/>
        <w:spacing w:after="240" w:afterAutospacing="0" w:line="360" w:lineRule="auto"/>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ascii="仿宋" w:hAnsi="仿宋" w:eastAsia="仿宋" w:cs="Arial"/>
          <w:bCs/>
          <w:snapToGrid w:val="0"/>
          <w:color w:val="000000" w:themeColor="text1"/>
          <w:kern w:val="2"/>
          <w:szCs w:val="21"/>
          <w:highlight w:val="none"/>
          <w14:textFill>
            <w14:solidFill>
              <w14:schemeClr w14:val="tx1"/>
            </w14:solidFill>
          </w14:textFill>
        </w:rPr>
        <w:t>　　</w:t>
      </w:r>
      <w:r>
        <w:rPr>
          <w:rFonts w:hint="eastAsia" w:ascii="仿宋" w:hAnsi="仿宋" w:eastAsia="仿宋" w:cs="微软雅黑"/>
          <w:bCs/>
          <w:color w:val="000000" w:themeColor="text1"/>
          <w:highlight w:val="none"/>
          <w:lang w:val="zh-CN"/>
          <w14:textFill>
            <w14:solidFill>
              <w14:schemeClr w14:val="tx1"/>
            </w14:solidFill>
          </w14:textFill>
        </w:rPr>
        <w:t>4.2.3.5</w:t>
      </w:r>
      <w:r>
        <w:rPr>
          <w:rFonts w:ascii="仿宋" w:hAnsi="仿宋" w:eastAsia="仿宋" w:cs="Arial"/>
          <w:bCs/>
          <w:snapToGrid w:val="0"/>
          <w:color w:val="000000" w:themeColor="text1"/>
          <w:kern w:val="2"/>
          <w:szCs w:val="21"/>
          <w:highlight w:val="none"/>
          <w14:textFill>
            <w14:solidFill>
              <w14:schemeClr w14:val="tx1"/>
            </w14:solidFill>
          </w14:textFill>
        </w:rPr>
        <w:t>必要的法律依据；</w:t>
      </w:r>
    </w:p>
    <w:p>
      <w:pPr>
        <w:pStyle w:val="614"/>
        <w:shd w:val="clear" w:color="auto" w:fill="FFFFFF"/>
        <w:snapToGrid w:val="0"/>
        <w:spacing w:after="240" w:afterAutospacing="0" w:line="360" w:lineRule="auto"/>
        <w:ind w:firstLine="480"/>
        <w:contextualSpacing/>
        <w:rPr>
          <w:rFonts w:ascii="仿宋" w:hAnsi="仿宋" w:eastAsia="仿宋" w:cs="Arial"/>
          <w:bCs/>
          <w:snapToGrid w:val="0"/>
          <w:color w:val="000000" w:themeColor="text1"/>
          <w:kern w:val="2"/>
          <w:szCs w:val="21"/>
          <w:highlight w:val="none"/>
          <w14:textFill>
            <w14:solidFill>
              <w14:schemeClr w14:val="tx1"/>
            </w14:solidFill>
          </w14:textFill>
        </w:rPr>
      </w:pPr>
      <w:r>
        <w:rPr>
          <w:rFonts w:hint="eastAsia" w:ascii="仿宋" w:hAnsi="仿宋" w:eastAsia="仿宋" w:cs="微软雅黑"/>
          <w:bCs/>
          <w:color w:val="000000" w:themeColor="text1"/>
          <w:highlight w:val="none"/>
          <w:lang w:val="zh-CN"/>
          <w14:textFill>
            <w14:solidFill>
              <w14:schemeClr w14:val="tx1"/>
            </w14:solidFill>
          </w14:textFill>
        </w:rPr>
        <w:t>4.2.3.6</w:t>
      </w:r>
      <w:r>
        <w:rPr>
          <w:rFonts w:ascii="仿宋" w:hAnsi="仿宋" w:eastAsia="仿宋" w:cs="Arial"/>
          <w:bCs/>
          <w:snapToGrid w:val="0"/>
          <w:color w:val="000000" w:themeColor="text1"/>
          <w:kern w:val="2"/>
          <w:szCs w:val="21"/>
          <w:highlight w:val="none"/>
          <w14:textFill>
            <w14:solidFill>
              <w14:schemeClr w14:val="tx1"/>
            </w14:solidFill>
          </w14:textFill>
        </w:rPr>
        <w:t>提出质疑的日期。</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供应商提交的质疑函需一式三份。</w:t>
      </w:r>
      <w:r>
        <w:rPr>
          <w:rFonts w:ascii="仿宋" w:hAnsi="仿宋" w:eastAsia="仿宋"/>
          <w:bCs/>
          <w:color w:val="000000" w:themeColor="text1"/>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质疑函范本及制作说明详见附件2。</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hint="eastAsia" w:ascii="仿宋" w:hAnsi="仿宋" w:eastAsia="仿宋" w:cs="微软雅黑"/>
          <w:bCs/>
          <w:color w:val="000000" w:themeColor="text1"/>
          <w:highlight w:val="none"/>
          <w:lang w:val="zh-CN"/>
          <w14:textFill>
            <w14:solidFill>
              <w14:schemeClr w14:val="tx1"/>
            </w14:solidFill>
          </w14:textFill>
        </w:rPr>
        <w:t>4.2</w:t>
      </w:r>
      <w:r>
        <w:rPr>
          <w:rFonts w:hint="eastAsia" w:ascii="仿宋" w:hAnsi="仿宋" w:eastAsia="仿宋"/>
          <w:bCs/>
          <w:color w:val="000000" w:themeColor="text1"/>
          <w:highlight w:val="none"/>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hint="eastAsia" w:ascii="仿宋" w:hAnsi="仿宋" w:eastAsia="仿宋" w:cs="微软雅黑"/>
          <w:bCs/>
          <w:color w:val="000000" w:themeColor="text1"/>
          <w:highlight w:val="none"/>
          <w:lang w:val="zh-CN"/>
          <w14:textFill>
            <w14:solidFill>
              <w14:schemeClr w14:val="tx1"/>
            </w14:solidFill>
          </w14:textFill>
        </w:rPr>
        <w:t>4.2</w:t>
      </w:r>
      <w:r>
        <w:rPr>
          <w:rFonts w:hint="eastAsia" w:ascii="仿宋" w:hAnsi="仿宋" w:eastAsia="仿宋"/>
          <w:bCs/>
          <w:color w:val="000000" w:themeColor="text1"/>
          <w:highlight w:val="none"/>
          <w14:textFill>
            <w14:solidFill>
              <w14:schemeClr w14:val="tx1"/>
            </w14:solidFill>
          </w14:textFill>
        </w:rPr>
        <w:t>.5询问或者质疑事项可能影响采购结果的，采购人应当暂停签订合同，已经签订合同的，应当中止履行合同。</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kern w:val="2"/>
          <w:highlight w:val="none"/>
          <w14:textFill>
            <w14:solidFill>
              <w14:schemeClr w14:val="tx1"/>
            </w14:solidFill>
          </w14:textFill>
        </w:rPr>
      </w:pPr>
      <w:r>
        <w:rPr>
          <w:rFonts w:hint="eastAsia" w:ascii="仿宋" w:hAnsi="仿宋" w:eastAsia="仿宋"/>
          <w:bCs/>
          <w:color w:val="000000" w:themeColor="text1"/>
          <w:kern w:val="2"/>
          <w:highlight w:val="none"/>
          <w14:textFill>
            <w14:solidFill>
              <w14:schemeClr w14:val="tx1"/>
            </w14:solidFill>
          </w14:textFill>
        </w:rPr>
        <w:t>4.2.6质疑接收人：详见前附表</w:t>
      </w:r>
    </w:p>
    <w:p>
      <w:pPr>
        <w:pStyle w:val="614"/>
        <w:shd w:val="clear" w:color="auto" w:fill="FFFFFF"/>
        <w:snapToGrid w:val="0"/>
        <w:spacing w:after="240" w:afterAutospacing="0" w:line="360" w:lineRule="auto"/>
        <w:ind w:firstLine="480"/>
        <w:contextualSpacing/>
        <w:rPr>
          <w:rFonts w:ascii="仿宋" w:hAnsi="仿宋" w:eastAsia="仿宋" w:cs="微软雅黑"/>
          <w:bCs/>
          <w:color w:val="000000" w:themeColor="text1"/>
          <w:highlight w:val="none"/>
          <w:lang w:val="zh-CN"/>
          <w14:textFill>
            <w14:solidFill>
              <w14:schemeClr w14:val="tx1"/>
            </w14:solidFill>
          </w14:textFill>
        </w:rPr>
      </w:pPr>
      <w:r>
        <w:rPr>
          <w:rFonts w:hint="eastAsia" w:ascii="仿宋" w:hAnsi="仿宋" w:eastAsia="仿宋" w:cs="微软雅黑"/>
          <w:bCs/>
          <w:color w:val="000000" w:themeColor="text1"/>
          <w:highlight w:val="none"/>
          <w:lang w:val="zh-CN"/>
          <w14:textFill>
            <w14:solidFill>
              <w14:schemeClr w14:val="tx1"/>
            </w14:solidFill>
          </w14:textFill>
        </w:rPr>
        <w:t>4.3供应商投诉</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ascii="仿宋" w:hAnsi="仿宋" w:eastAsia="仿宋"/>
          <w:bCs/>
          <w:color w:val="000000" w:themeColor="text1"/>
          <w:highlight w:val="none"/>
          <w14:textFill>
            <w14:solidFill>
              <w14:schemeClr w14:val="tx1"/>
            </w14:solidFill>
          </w14:textFill>
        </w:rPr>
        <w:t>4.3</w:t>
      </w:r>
      <w:r>
        <w:rPr>
          <w:rFonts w:hint="eastAsia" w:ascii="仿宋" w:hAnsi="仿宋" w:eastAsia="仿宋"/>
          <w:bCs/>
          <w:color w:val="000000" w:themeColor="text1"/>
          <w:highlight w:val="none"/>
          <w14:textFill>
            <w14:solidFill>
              <w14:schemeClr w14:val="tx1"/>
            </w14:solidFill>
          </w14:textFill>
        </w:rPr>
        <w:t>.1质疑供应商对采购人、采购机构的答复不满意或者采购人、采购机构未在规定的时间内作出答复的，可以在答复期满后十五个工作日内向同级政府采购监督管理部门提出投诉。</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ascii="仿宋" w:hAnsi="仿宋" w:eastAsia="仿宋"/>
          <w:bCs/>
          <w:color w:val="000000" w:themeColor="text1"/>
          <w:highlight w:val="none"/>
          <w14:textFill>
            <w14:solidFill>
              <w14:schemeClr w14:val="tx1"/>
            </w14:solidFill>
          </w14:textFill>
        </w:rPr>
        <w:t>4.3</w:t>
      </w:r>
      <w:r>
        <w:rPr>
          <w:rFonts w:hint="eastAsia" w:ascii="仿宋" w:hAnsi="仿宋" w:eastAsia="仿宋"/>
          <w:bCs/>
          <w:color w:val="000000" w:themeColor="text1"/>
          <w:highlight w:val="none"/>
          <w14:textFill>
            <w14:solidFill>
              <w14:schemeClr w14:val="tx1"/>
            </w14:solidFill>
          </w14:textFill>
        </w:rPr>
        <w:t>.</w:t>
      </w:r>
      <w:r>
        <w:rPr>
          <w:rFonts w:hint="eastAsia" w:ascii="仿宋" w:hAnsi="仿宋" w:eastAsia="仿宋" w:cs="微软雅黑"/>
          <w:bCs/>
          <w:color w:val="000000" w:themeColor="text1"/>
          <w:highlight w:val="none"/>
          <w:lang w:val="zh-CN"/>
          <w14:textFill>
            <w14:solidFill>
              <w14:schemeClr w14:val="tx1"/>
            </w14:solidFill>
          </w14:textFill>
        </w:rPr>
        <w:t>2</w:t>
      </w:r>
      <w:r>
        <w:rPr>
          <w:rFonts w:hint="eastAsia" w:ascii="仿宋" w:hAnsi="仿宋" w:eastAsia="仿宋"/>
          <w:bCs/>
          <w:color w:val="000000" w:themeColor="text1"/>
          <w:highlight w:val="none"/>
          <w14:textFill>
            <w14:solidFill>
              <w14:schemeClr w14:val="tx1"/>
            </w14:solidFill>
          </w14:textFill>
        </w:rPr>
        <w:t>供应商投诉的事项不得超出已质疑事项的范围，基于质疑答复内容提出的投诉事项除外。</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ascii="仿宋" w:hAnsi="仿宋" w:eastAsia="仿宋"/>
          <w:bCs/>
          <w:color w:val="000000" w:themeColor="text1"/>
          <w:highlight w:val="none"/>
          <w14:textFill>
            <w14:solidFill>
              <w14:schemeClr w14:val="tx1"/>
            </w14:solidFill>
          </w14:textFill>
        </w:rPr>
        <w:t>4.3</w:t>
      </w:r>
      <w:r>
        <w:rPr>
          <w:rFonts w:hint="eastAsia" w:ascii="仿宋" w:hAnsi="仿宋" w:eastAsia="仿宋"/>
          <w:bCs/>
          <w:color w:val="000000" w:themeColor="text1"/>
          <w:highlight w:val="none"/>
          <w14:textFill>
            <w14:solidFill>
              <w14:schemeClr w14:val="tx1"/>
            </w14:solidFill>
          </w14:textFill>
        </w:rPr>
        <w:t>.3供应商投诉应当有明确的请求和必要的证明材料。</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ascii="仿宋" w:hAnsi="仿宋" w:eastAsia="仿宋"/>
          <w:bCs/>
          <w:color w:val="000000" w:themeColor="text1"/>
          <w:highlight w:val="none"/>
          <w14:textFill>
            <w14:solidFill>
              <w14:schemeClr w14:val="tx1"/>
            </w14:solidFill>
          </w14:textFill>
        </w:rPr>
        <w:t>4.3</w:t>
      </w:r>
      <w:r>
        <w:rPr>
          <w:rFonts w:hint="eastAsia" w:ascii="仿宋" w:hAnsi="仿宋" w:eastAsia="仿宋"/>
          <w:bCs/>
          <w:color w:val="000000" w:themeColor="text1"/>
          <w:highlight w:val="none"/>
          <w14:textFill>
            <w14:solidFill>
              <w14:schemeClr w14:val="tx1"/>
            </w14:solidFill>
          </w14:textFill>
        </w:rPr>
        <w:t>.5 以联合体形式参加政府采购活动的，其投诉应当由组成联合体的所有供应商共同提出。</w:t>
      </w:r>
    </w:p>
    <w:p>
      <w:pPr>
        <w:pStyle w:val="614"/>
        <w:shd w:val="clear" w:color="auto" w:fill="FFFFFF"/>
        <w:snapToGrid w:val="0"/>
        <w:spacing w:after="240" w:afterAutospacing="0" w:line="360" w:lineRule="auto"/>
        <w:ind w:firstLine="480"/>
        <w:contextualSpacing/>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投诉书范本及制作说明详见附件3。</w:t>
      </w:r>
    </w:p>
    <w:p>
      <w:pPr>
        <w:pStyle w:val="220"/>
        <w:snapToGrid w:val="0"/>
        <w:spacing w:before="0"/>
        <w:ind w:firstLine="360"/>
        <w:rPr>
          <w:rFonts w:hint="eastAsia" w:ascii="仿宋" w:hAnsi="仿宋" w:eastAsia="仿宋" w:cs="仿宋_GB2312"/>
          <w:bCs/>
          <w:color w:val="000000" w:themeColor="text1"/>
          <w:sz w:val="18"/>
          <w:szCs w:val="18"/>
          <w:highlight w:val="none"/>
          <w14:textFill>
            <w14:solidFill>
              <w14:schemeClr w14:val="tx1"/>
            </w14:solidFill>
          </w14:textFill>
        </w:rPr>
      </w:pPr>
    </w:p>
    <w:p>
      <w:pPr>
        <w:pStyle w:val="220"/>
        <w:snapToGrid w:val="0"/>
        <w:spacing w:before="0"/>
        <w:ind w:firstLine="360"/>
        <w:rPr>
          <w:rFonts w:hint="eastAsia" w:ascii="仿宋" w:hAnsi="仿宋" w:eastAsia="仿宋" w:cs="仿宋_GB2312"/>
          <w:bCs/>
          <w:color w:val="000000" w:themeColor="text1"/>
          <w:sz w:val="18"/>
          <w:szCs w:val="18"/>
          <w:highlight w:val="none"/>
          <w14:textFill>
            <w14:solidFill>
              <w14:schemeClr w14:val="tx1"/>
            </w14:solidFill>
          </w14:textFill>
        </w:rPr>
      </w:pPr>
    </w:p>
    <w:p>
      <w:pPr>
        <w:pStyle w:val="220"/>
        <w:snapToGrid w:val="0"/>
        <w:spacing w:before="0"/>
        <w:ind w:firstLine="360"/>
        <w:rPr>
          <w:rFonts w:ascii="仿宋" w:hAnsi="仿宋" w:eastAsia="仿宋" w:cs="仿宋_GB2312"/>
          <w:bCs/>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 w:hAnsi="仿宋" w:eastAsia="仿宋" w:cs="仿宋_GB2312"/>
          <w:bCs/>
          <w:color w:val="000000" w:themeColor="text1"/>
          <w:sz w:val="32"/>
          <w:szCs w:val="20"/>
          <w:highlight w:val="none"/>
          <w14:textFill>
            <w14:solidFill>
              <w14:schemeClr w14:val="tx1"/>
            </w14:solidFill>
          </w14:textFill>
        </w:rPr>
      </w:pPr>
      <w:bookmarkStart w:id="42" w:name="_Hlt74714665"/>
      <w:bookmarkEnd w:id="42"/>
      <w:bookmarkStart w:id="43" w:name="_Hlt74729768"/>
      <w:bookmarkEnd w:id="43"/>
      <w:bookmarkStart w:id="44" w:name="_Hlt68057669"/>
      <w:bookmarkEnd w:id="44"/>
      <w:bookmarkStart w:id="45" w:name="_Hlt75236290"/>
      <w:bookmarkEnd w:id="45"/>
      <w:bookmarkStart w:id="46" w:name="_Hlt68072990"/>
      <w:bookmarkEnd w:id="46"/>
      <w:bookmarkStart w:id="47" w:name="_Hlt74707468"/>
      <w:bookmarkEnd w:id="47"/>
      <w:bookmarkStart w:id="48" w:name="_Hlt74730295"/>
      <w:bookmarkEnd w:id="48"/>
      <w:bookmarkStart w:id="49" w:name="_Toc91899879"/>
      <w:r>
        <w:rPr>
          <w:rFonts w:hint="eastAsia" w:ascii="仿宋" w:hAnsi="仿宋" w:eastAsia="仿宋" w:cs="仿宋_GB2312"/>
          <w:bCs/>
          <w:color w:val="000000" w:themeColor="text1"/>
          <w:sz w:val="32"/>
          <w:szCs w:val="20"/>
          <w:highlight w:val="none"/>
          <w14:textFill>
            <w14:solidFill>
              <w14:schemeClr w14:val="tx1"/>
            </w14:solidFill>
          </w14:textFill>
        </w:rPr>
        <w:t>二、招标文件</w:t>
      </w:r>
      <w:bookmarkEnd w:id="49"/>
      <w:r>
        <w:rPr>
          <w:rFonts w:hint="eastAsia" w:ascii="仿宋" w:hAnsi="仿宋" w:eastAsia="仿宋" w:cs="仿宋_GB2312"/>
          <w:bCs/>
          <w:color w:val="000000" w:themeColor="text1"/>
          <w:sz w:val="32"/>
          <w:szCs w:val="20"/>
          <w:highlight w:val="none"/>
          <w14:textFill>
            <w14:solidFill>
              <w14:schemeClr w14:val="tx1"/>
            </w14:solidFill>
          </w14:textFill>
        </w:rPr>
        <w:t>的构成、澄清、修改</w:t>
      </w:r>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bookmarkStart w:id="50" w:name="_Toc91899880"/>
      <w:bookmarkStart w:id="51" w:name="_Hlt74730307"/>
      <w:r>
        <w:rPr>
          <w:rFonts w:hint="eastAsia" w:ascii="仿宋" w:hAnsi="仿宋" w:eastAsia="仿宋" w:cs="仿宋_GB2312"/>
          <w:bCs/>
          <w:color w:val="000000" w:themeColor="text1"/>
          <w:sz w:val="24"/>
          <w:szCs w:val="24"/>
          <w:highlight w:val="none"/>
          <w14:textFill>
            <w14:solidFill>
              <w14:schemeClr w14:val="tx1"/>
            </w14:solidFill>
          </w14:textFill>
        </w:rPr>
        <w:t>5．招标文件的构成</w:t>
      </w:r>
      <w:bookmarkEnd w:id="50"/>
    </w:p>
    <w:bookmarkEnd w:id="51"/>
    <w:p>
      <w:pPr>
        <w:pStyle w:val="33"/>
        <w:spacing w:line="360" w:lineRule="auto"/>
        <w:ind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5.1 招标文件包括下列文件及附件</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第一部分 招标公告</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第二部分 投标人须知</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第三部分 采购需求</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第四部分 评标方法及评分标准</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第五部分 拟签订的合同文本</w:t>
      </w:r>
    </w:p>
    <w:p>
      <w:pPr>
        <w:pStyle w:val="33"/>
        <w:numPr>
          <w:ilvl w:val="0"/>
          <w:numId w:val="4"/>
        </w:numPr>
        <w:spacing w:line="360" w:lineRule="auto"/>
        <w:ind w:left="-359"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第六部分 应提交的有关格式范例</w:t>
      </w:r>
    </w:p>
    <w:p>
      <w:pPr>
        <w:wordWrap w:val="0"/>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5.2与本项目有关的澄清或者修改等公告</w:t>
      </w:r>
      <w:r>
        <w:rPr>
          <w:rFonts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内容亦为招标文件的组成部分，</w:t>
      </w:r>
      <w:r>
        <w:rPr>
          <w:rFonts w:ascii="仿宋" w:hAnsi="仿宋" w:eastAsia="仿宋"/>
          <w:bCs/>
          <w:color w:val="000000" w:themeColor="text1"/>
          <w:sz w:val="24"/>
          <w:highlight w:val="none"/>
          <w14:textFill>
            <w14:solidFill>
              <w14:schemeClr w14:val="tx1"/>
            </w14:solidFill>
          </w14:textFill>
        </w:rPr>
        <w:t>投标人</w:t>
      </w:r>
      <w:r>
        <w:rPr>
          <w:rFonts w:hint="eastAsia" w:ascii="仿宋" w:hAnsi="仿宋" w:eastAsia="仿宋"/>
          <w:bCs/>
          <w:color w:val="000000" w:themeColor="text1"/>
          <w:sz w:val="24"/>
          <w:highlight w:val="none"/>
          <w14:textFill>
            <w14:solidFill>
              <w14:schemeClr w14:val="tx1"/>
            </w14:solidFill>
          </w14:textFill>
        </w:rPr>
        <w:t>须自行</w:t>
      </w:r>
      <w:r>
        <w:rPr>
          <w:rFonts w:ascii="仿宋" w:hAnsi="仿宋" w:eastAsia="仿宋"/>
          <w:bCs/>
          <w:color w:val="000000" w:themeColor="text1"/>
          <w:sz w:val="24"/>
          <w:highlight w:val="none"/>
          <w14:textFill>
            <w14:solidFill>
              <w14:schemeClr w14:val="tx1"/>
            </w14:solidFill>
          </w14:textFill>
        </w:rPr>
        <w:t>于</w:t>
      </w:r>
      <w:r>
        <w:rPr>
          <w:rFonts w:hint="eastAsia" w:ascii="仿宋" w:hAnsi="仿宋" w:eastAsia="仿宋"/>
          <w:bCs/>
          <w:color w:val="000000" w:themeColor="text1"/>
          <w:sz w:val="24"/>
          <w:highlight w:val="none"/>
          <w14:textFill>
            <w14:solidFill>
              <w14:schemeClr w14:val="tx1"/>
            </w14:solidFill>
          </w14:textFill>
        </w:rPr>
        <w:t>招标公告所</w:t>
      </w:r>
      <w:r>
        <w:rPr>
          <w:rFonts w:ascii="仿宋" w:hAnsi="仿宋" w:eastAsia="仿宋"/>
          <w:bCs/>
          <w:color w:val="000000" w:themeColor="text1"/>
          <w:sz w:val="24"/>
          <w:highlight w:val="none"/>
          <w14:textFill>
            <w14:solidFill>
              <w14:schemeClr w14:val="tx1"/>
            </w14:solidFill>
          </w14:textFill>
        </w:rPr>
        <w:t>在网站</w:t>
      </w:r>
      <w:r>
        <w:rPr>
          <w:rFonts w:hint="eastAsia" w:ascii="仿宋" w:hAnsi="仿宋" w:eastAsia="仿宋"/>
          <w:bCs/>
          <w:color w:val="000000" w:themeColor="text1"/>
          <w:sz w:val="24"/>
          <w:highlight w:val="none"/>
          <w14:textFill>
            <w14:solidFill>
              <w14:schemeClr w14:val="tx1"/>
            </w14:solidFill>
          </w14:textFill>
        </w:rPr>
        <w:t>获取</w:t>
      </w:r>
      <w:r>
        <w:rPr>
          <w:rFonts w:ascii="仿宋" w:hAnsi="仿宋" w:eastAsia="仿宋"/>
          <w:bCs/>
          <w:color w:val="000000" w:themeColor="text1"/>
          <w:sz w:val="24"/>
          <w:highlight w:val="none"/>
          <w14:textFill>
            <w14:solidFill>
              <w14:schemeClr w14:val="tx1"/>
            </w14:solidFill>
          </w14:textFill>
        </w:rPr>
        <w:t>相关信息（</w:t>
      </w:r>
      <w:r>
        <w:rPr>
          <w:rFonts w:hint="eastAsia" w:ascii="仿宋" w:hAnsi="仿宋" w:eastAsia="仿宋"/>
          <w:bCs/>
          <w:color w:val="000000" w:themeColor="text1"/>
          <w:sz w:val="24"/>
          <w:highlight w:val="none"/>
          <w14:textFill>
            <w14:solidFill>
              <w14:schemeClr w14:val="tx1"/>
            </w14:solidFill>
          </w14:textFill>
        </w:rPr>
        <w:t>浙江政府采购网网址</w:t>
      </w:r>
      <w:r>
        <w:rPr>
          <w:rFonts w:ascii="仿宋" w:hAnsi="仿宋" w:eastAsia="仿宋"/>
          <w:bCs/>
          <w:color w:val="000000" w:themeColor="text1"/>
          <w:sz w:val="24"/>
          <w:highlight w:val="none"/>
          <w14:textFill>
            <w14:solidFill>
              <w14:schemeClr w14:val="tx1"/>
            </w14:solidFill>
          </w14:textFill>
        </w:rPr>
        <w:t>http://zfcg.czt.zj.gov.cn/）</w:t>
      </w:r>
      <w:r>
        <w:rPr>
          <w:rFonts w:hint="eastAsia" w:ascii="仿宋" w:hAnsi="仿宋" w:eastAsia="仿宋" w:cs="仿宋_GB2312"/>
          <w:bCs/>
          <w:color w:val="000000" w:themeColor="text1"/>
          <w:sz w:val="24"/>
          <w:highlight w:val="none"/>
          <w14:textFill>
            <w14:solidFill>
              <w14:schemeClr w14:val="tx1"/>
            </w14:solidFill>
          </w14:textFill>
        </w:rPr>
        <w:t>。</w:t>
      </w:r>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6. 招标文件的澄清、修改</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bCs/>
          <w:color w:val="000000" w:themeColor="text1"/>
          <w:highlight w:val="none"/>
          <w14:textFill>
            <w14:solidFill>
              <w14:schemeClr w14:val="tx1"/>
            </w14:solidFill>
          </w14:textFill>
        </w:rPr>
        <w:t>形式</w:t>
      </w:r>
      <w:r>
        <w:rPr>
          <w:rFonts w:hint="eastAsia" w:ascii="仿宋" w:hAnsi="仿宋" w:eastAsia="仿宋" w:cs="仿宋_GB2312"/>
          <w:bCs/>
          <w:color w:val="000000" w:themeColor="text1"/>
          <w:highlight w:val="none"/>
          <w14:textFill>
            <w14:solidFill>
              <w14:schemeClr w14:val="tx1"/>
            </w14:solidFill>
          </w14:textFill>
        </w:rPr>
        <w:t>通知所有招标文件收受人。</w:t>
      </w:r>
    </w:p>
    <w:p>
      <w:pPr>
        <w:pStyle w:val="220"/>
        <w:snapToGrid w:val="0"/>
        <w:spacing w:before="0"/>
        <w:ind w:firstLine="480"/>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6.2采购机构如对已发出的招标文件进行必要澄清或者修改的，将在发布招标公告的网站上发布更正、</w:t>
      </w:r>
      <w:r>
        <w:rPr>
          <w:rFonts w:ascii="仿宋" w:hAnsi="仿宋" w:eastAsia="仿宋"/>
          <w:bCs/>
          <w:color w:val="000000" w:themeColor="text1"/>
          <w:highlight w:val="none"/>
          <w14:textFill>
            <w14:solidFill>
              <w14:schemeClr w14:val="tx1"/>
            </w14:solidFill>
          </w14:textFill>
        </w:rPr>
        <w:t>补遗</w:t>
      </w:r>
      <w:r>
        <w:rPr>
          <w:rFonts w:hint="eastAsia" w:ascii="仿宋" w:hAnsi="仿宋" w:eastAsia="仿宋"/>
          <w:bCs/>
          <w:color w:val="000000" w:themeColor="text1"/>
          <w:highlight w:val="none"/>
          <w14:textFill>
            <w14:solidFill>
              <w14:schemeClr w14:val="tx1"/>
            </w14:solidFill>
          </w14:textFill>
        </w:rPr>
        <w:t>公告，同时视情况延长投标截止时间和开标时间。该公告澄清或者修改的内容为招标文件的组成部分。</w:t>
      </w:r>
    </w:p>
    <w:p>
      <w:pPr>
        <w:spacing w:line="360" w:lineRule="auto"/>
        <w:ind w:firstLine="480" w:firstLineChars="200"/>
        <w:rPr>
          <w:rFonts w:ascii="仿宋" w:hAnsi="仿宋" w:eastAsia="仿宋" w:cs="仿宋_GB2312"/>
          <w:bCs/>
          <w:color w:val="000000" w:themeColor="text1"/>
          <w:sz w:val="24"/>
          <w:szCs w:val="21"/>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szCs w:val="21"/>
          <w:highlight w:val="none"/>
          <w14:textFill>
            <w14:solidFill>
              <w14:schemeClr w14:val="tx1"/>
            </w14:solidFill>
          </w14:textFill>
        </w:rPr>
        <w:t>投标文件未按招标文件更正、</w:t>
      </w:r>
      <w:r>
        <w:rPr>
          <w:rFonts w:ascii="仿宋" w:hAnsi="仿宋" w:eastAsia="仿宋" w:cs="仿宋_GB2312"/>
          <w:bCs/>
          <w:color w:val="000000" w:themeColor="text1"/>
          <w:sz w:val="24"/>
          <w:szCs w:val="21"/>
          <w:highlight w:val="none"/>
          <w14:textFill>
            <w14:solidFill>
              <w14:schemeClr w14:val="tx1"/>
            </w14:solidFill>
          </w14:textFill>
        </w:rPr>
        <w:t>补遗公告</w:t>
      </w:r>
      <w:r>
        <w:rPr>
          <w:rFonts w:hint="eastAsia" w:ascii="仿宋" w:hAnsi="仿宋" w:eastAsia="仿宋" w:cs="仿宋_GB2312"/>
          <w:bCs/>
          <w:color w:val="000000" w:themeColor="text1"/>
          <w:sz w:val="24"/>
          <w:szCs w:val="21"/>
          <w:highlight w:val="none"/>
          <w14:textFill>
            <w14:solidFill>
              <w14:schemeClr w14:val="tx1"/>
            </w14:solidFill>
          </w14:textFill>
        </w:rPr>
        <w:t>的澄清、修改的内容编制，又不符合实质性要求的，投标无效。</w:t>
      </w:r>
    </w:p>
    <w:p>
      <w:pPr>
        <w:pStyle w:val="3"/>
        <w:rPr>
          <w:rFonts w:ascii="仿宋" w:hAnsi="仿宋" w:eastAsia="仿宋" w:cs="仿宋_GB2312"/>
          <w:bCs/>
          <w:color w:val="000000" w:themeColor="text1"/>
          <w:sz w:val="18"/>
          <w:szCs w:val="18"/>
          <w:highlight w:val="none"/>
          <w:lang w:val="en-US"/>
          <w14:textFill>
            <w14:solidFill>
              <w14:schemeClr w14:val="tx1"/>
            </w14:solidFill>
          </w14:textFill>
        </w:rPr>
      </w:pPr>
      <w:r>
        <w:rPr>
          <w:rFonts w:hint="eastAsia" w:ascii="仿宋" w:hAnsi="仿宋" w:eastAsia="仿宋" w:cs="仿宋_GB2312"/>
          <w:bCs/>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仿宋" w:hAnsi="仿宋" w:eastAsia="仿宋" w:cs="仿宋_GB2312"/>
          <w:bCs/>
          <w:color w:val="000000" w:themeColor="text1"/>
          <w:sz w:val="30"/>
          <w:szCs w:val="20"/>
          <w:highlight w:val="none"/>
          <w14:textFill>
            <w14:solidFill>
              <w14:schemeClr w14:val="tx1"/>
            </w14:solidFill>
          </w14:textFill>
        </w:rPr>
      </w:pPr>
      <w:bookmarkStart w:id="52" w:name="_Hlt75236011"/>
      <w:bookmarkEnd w:id="52"/>
      <w:bookmarkStart w:id="53" w:name="_Toc91899884"/>
      <w:r>
        <w:rPr>
          <w:rFonts w:hint="eastAsia" w:ascii="仿宋" w:hAnsi="仿宋" w:eastAsia="仿宋" w:cs="仿宋_GB2312"/>
          <w:bCs/>
          <w:color w:val="000000" w:themeColor="text1"/>
          <w:sz w:val="30"/>
          <w:szCs w:val="20"/>
          <w:highlight w:val="none"/>
          <w14:textFill>
            <w14:solidFill>
              <w14:schemeClr w14:val="tx1"/>
            </w14:solidFill>
          </w14:textFill>
        </w:rPr>
        <w:t>三、投标</w:t>
      </w:r>
      <w:bookmarkEnd w:id="53"/>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bookmarkStart w:id="54" w:name="_Toc86216991"/>
      <w:bookmarkStart w:id="55" w:name="_Toc91899892"/>
      <w:r>
        <w:rPr>
          <w:rFonts w:hint="eastAsia" w:ascii="仿宋" w:hAnsi="仿宋" w:eastAsia="仿宋" w:cs="仿宋_GB2312"/>
          <w:bCs/>
          <w:color w:val="000000" w:themeColor="text1"/>
          <w:sz w:val="24"/>
          <w:szCs w:val="24"/>
          <w:highlight w:val="none"/>
          <w14:textFill>
            <w14:solidFill>
              <w14:schemeClr w14:val="tx1"/>
            </w14:solidFill>
          </w14:textFill>
        </w:rPr>
        <w:t>7.招标文件的获取</w:t>
      </w:r>
    </w:p>
    <w:p>
      <w:pPr>
        <w:spacing w:line="360" w:lineRule="auto"/>
        <w:rPr>
          <w:rFonts w:ascii="仿宋" w:hAnsi="仿宋" w:eastAsia="仿宋" w:cs="仿宋_GB2312"/>
          <w:bCs/>
          <w:snapToGrid w:val="0"/>
          <w:color w:val="000000" w:themeColor="text1"/>
          <w:kern w:val="28"/>
          <w:sz w:val="24"/>
          <w:highlight w:val="none"/>
          <w14:textFill>
            <w14:solidFill>
              <w14:schemeClr w14:val="tx1"/>
            </w14:solidFill>
          </w14:textFill>
        </w:rPr>
      </w:pPr>
      <w:r>
        <w:rPr>
          <w:rFonts w:hint="eastAsia" w:ascii="仿宋" w:hAnsi="仿宋" w:eastAsia="仿宋" w:cs="仿宋_GB2312"/>
          <w:bCs/>
          <w:snapToGrid w:val="0"/>
          <w:color w:val="000000" w:themeColor="text1"/>
          <w:kern w:val="28"/>
          <w:sz w:val="24"/>
          <w:highlight w:val="none"/>
          <w14:textFill>
            <w14:solidFill>
              <w14:schemeClr w14:val="tx1"/>
            </w14:solidFill>
          </w14:textFill>
        </w:rPr>
        <w:t>详见招标公告中获取招标文件的时间期限、地点、方式。附件中直接下载仅供浏览使用。</w:t>
      </w:r>
    </w:p>
    <w:p>
      <w:pPr>
        <w:spacing w:line="360" w:lineRule="auto"/>
        <w:ind w:firstLine="480" w:firstLineChars="200"/>
        <w:rPr>
          <w:rFonts w:ascii="仿宋" w:hAnsi="仿宋" w:eastAsia="仿宋" w:cs="仿宋_GB2312"/>
          <w:bCs/>
          <w:color w:val="000000" w:themeColor="text1"/>
          <w:sz w:val="24"/>
          <w:szCs w:val="21"/>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szCs w:val="21"/>
          <w:highlight w:val="none"/>
          <w14:textFill>
            <w14:solidFill>
              <w14:schemeClr w14:val="tx1"/>
            </w14:solidFill>
          </w14:textFill>
        </w:rPr>
        <w:t>未按照公告</w:t>
      </w:r>
      <w:r>
        <w:rPr>
          <w:rFonts w:ascii="仿宋" w:hAnsi="仿宋" w:eastAsia="仿宋" w:cs="仿宋_GB2312"/>
          <w:bCs/>
          <w:color w:val="000000" w:themeColor="text1"/>
          <w:sz w:val="24"/>
          <w:szCs w:val="21"/>
          <w:highlight w:val="none"/>
          <w14:textFill>
            <w14:solidFill>
              <w14:schemeClr w14:val="tx1"/>
            </w14:solidFill>
          </w14:textFill>
        </w:rPr>
        <w:t>要求完成</w:t>
      </w:r>
      <w:r>
        <w:rPr>
          <w:rFonts w:hint="eastAsia" w:ascii="仿宋" w:hAnsi="仿宋" w:eastAsia="仿宋" w:cs="仿宋_GB2312"/>
          <w:bCs/>
          <w:color w:val="000000" w:themeColor="text1"/>
          <w:sz w:val="24"/>
          <w:szCs w:val="21"/>
          <w:highlight w:val="none"/>
          <w14:textFill>
            <w14:solidFill>
              <w14:schemeClr w14:val="tx1"/>
            </w14:solidFill>
          </w14:textFill>
        </w:rPr>
        <w:t>采购文件</w:t>
      </w:r>
      <w:r>
        <w:rPr>
          <w:rFonts w:ascii="仿宋" w:hAnsi="仿宋" w:eastAsia="仿宋" w:cs="仿宋_GB2312"/>
          <w:bCs/>
          <w:color w:val="000000" w:themeColor="text1"/>
          <w:sz w:val="24"/>
          <w:szCs w:val="21"/>
          <w:highlight w:val="none"/>
          <w14:textFill>
            <w14:solidFill>
              <w14:schemeClr w14:val="tx1"/>
            </w14:solidFill>
          </w14:textFill>
        </w:rPr>
        <w:t>获取的</w:t>
      </w:r>
      <w:r>
        <w:rPr>
          <w:rFonts w:hint="eastAsia" w:ascii="仿宋" w:hAnsi="仿宋" w:eastAsia="仿宋" w:cs="仿宋_GB2312"/>
          <w:bCs/>
          <w:color w:val="000000" w:themeColor="text1"/>
          <w:sz w:val="24"/>
          <w:szCs w:val="21"/>
          <w:highlight w:val="none"/>
          <w14:textFill>
            <w14:solidFill>
              <w14:schemeClr w14:val="tx1"/>
            </w14:solidFill>
          </w14:textFill>
        </w:rPr>
        <w:t>，投标无效。</w:t>
      </w:r>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8.开标前答疑会或现场考察</w:t>
      </w:r>
    </w:p>
    <w:p>
      <w:pPr>
        <w:pStyle w:val="33"/>
        <w:spacing w:line="360" w:lineRule="auto"/>
        <w:ind w:right="-512" w:firstLine="240" w:firstLineChars="100"/>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采购人视采购项目的具体情况，如果采购人组织潜在投标人现场考察或者召开开标前答疑会的，潜在投标人按前附表的规定参加现场考察或者开标前答疑会。采购人不单独或分别组织只有一个供应商参加的现场考察和答疑会。</w:t>
      </w:r>
    </w:p>
    <w:p>
      <w:pPr>
        <w:pStyle w:val="33"/>
        <w:spacing w:line="360" w:lineRule="auto"/>
        <w:ind w:right="-512" w:firstLine="576"/>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bCs/>
          <w:color w:val="000000" w:themeColor="text1"/>
          <w:kern w:val="28"/>
          <w:sz w:val="24"/>
          <w:szCs w:val="24"/>
          <w:highlight w:val="none"/>
          <w14:textFill>
            <w14:solidFill>
              <w14:schemeClr w14:val="tx1"/>
            </w14:solidFill>
          </w14:textFill>
        </w:rPr>
        <w:t>9.投标保证金</w:t>
      </w:r>
    </w:p>
    <w:p>
      <w:pPr>
        <w:pStyle w:val="220"/>
        <w:snapToGrid w:val="0"/>
        <w:spacing w:before="0"/>
        <w:ind w:firstLine="480"/>
        <w:rPr>
          <w:rFonts w:ascii="仿宋" w:hAnsi="仿宋" w:eastAsia="仿宋" w:cs="仿宋_GB2312"/>
          <w:bCs/>
          <w:color w:val="000000" w:themeColor="text1"/>
          <w:highlight w:val="none"/>
          <w:lang w:val="zh-CN"/>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本项目不收取投标保证金。</w:t>
      </w:r>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仿宋_GB2312"/>
          <w:bCs/>
          <w:color w:val="000000" w:themeColor="text1"/>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投标文件及投标人与采购有关的来往通知、函件和文件均应使用中文。</w:t>
      </w:r>
    </w:p>
    <w:p>
      <w:pPr>
        <w:pStyle w:val="33"/>
        <w:spacing w:line="360" w:lineRule="auto"/>
        <w:ind w:right="-512" w:firstLine="576"/>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11. 投标文件的组成</w:t>
      </w:r>
    </w:p>
    <w:p>
      <w:pPr>
        <w:pStyle w:val="33"/>
        <w:snapToGrid w:val="0"/>
        <w:spacing w:line="360" w:lineRule="auto"/>
        <w:ind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kern w:val="0"/>
          <w:sz w:val="24"/>
          <w:szCs w:val="24"/>
          <w:highlight w:val="none"/>
          <w14:textFill>
            <w14:solidFill>
              <w14:schemeClr w14:val="tx1"/>
            </w14:solidFill>
          </w14:textFill>
        </w:rPr>
        <w:t>投标文件应当包括以下主要内容：</w:t>
      </w:r>
      <w:r>
        <w:rPr>
          <w:rFonts w:hint="eastAsia" w:ascii="仿宋" w:hAnsi="仿宋" w:eastAsia="仿宋" w:cs="仿宋_GB2312"/>
          <w:bCs/>
          <w:color w:val="000000" w:themeColor="text1"/>
          <w:sz w:val="24"/>
          <w:szCs w:val="24"/>
          <w:highlight w:val="none"/>
          <w14:textFill>
            <w14:solidFill>
              <w14:schemeClr w14:val="tx1"/>
            </w14:solidFill>
          </w14:textFill>
        </w:rPr>
        <w:t>资格文件、报价文件、商务技术文件。投标文件应当对招标文件提出的要求和条件作出明确响应。</w:t>
      </w:r>
    </w:p>
    <w:p>
      <w:pPr>
        <w:snapToGrid w:val="0"/>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11.1资格文件应包括以下内容（均需使用电子签章）：</w:t>
      </w:r>
      <w:r>
        <w:rPr>
          <w:rFonts w:hint="eastAsia" w:ascii="仿宋" w:hAnsi="仿宋" w:eastAsia="仿宋" w:cs="仿宋_GB2312"/>
          <w:bCs/>
          <w:color w:val="000000" w:themeColor="text1"/>
          <w:kern w:val="0"/>
          <w:sz w:val="24"/>
          <w:highlight w:val="none"/>
          <w14:textFill>
            <w14:solidFill>
              <w14:schemeClr w14:val="tx1"/>
            </w14:solidFill>
          </w14:textFill>
        </w:rPr>
        <w:t>证明其符合《中华人民共和国政府采购法》</w:t>
      </w:r>
      <w:r>
        <w:rPr>
          <w:rFonts w:hint="eastAsia" w:ascii="仿宋" w:hAnsi="仿宋" w:eastAsia="仿宋" w:cs="Arial"/>
          <w:bCs/>
          <w:color w:val="000000" w:themeColor="text1"/>
          <w:kern w:val="0"/>
          <w:sz w:val="24"/>
          <w:highlight w:val="none"/>
          <w14:textFill>
            <w14:solidFill>
              <w14:schemeClr w14:val="tx1"/>
            </w14:solidFill>
          </w14:textFill>
        </w:rPr>
        <w:t>规定的供应商基本条件和采购项目对供应商的特定条件</w:t>
      </w:r>
      <w:r>
        <w:rPr>
          <w:rFonts w:hint="eastAsia" w:ascii="仿宋" w:hAnsi="仿宋" w:eastAsia="仿宋" w:cs="仿宋_GB2312"/>
          <w:bCs/>
          <w:color w:val="000000" w:themeColor="text1"/>
          <w:sz w:val="24"/>
          <w:highlight w:val="none"/>
          <w14:textFill>
            <w14:solidFill>
              <w14:schemeClr w14:val="tx1"/>
            </w14:solidFill>
          </w14:textFill>
        </w:rPr>
        <w:t>（如果项目要求）</w:t>
      </w:r>
      <w:r>
        <w:rPr>
          <w:rFonts w:hint="eastAsia" w:ascii="仿宋" w:hAnsi="仿宋" w:eastAsia="仿宋" w:cs="仿宋_GB2312"/>
          <w:bCs/>
          <w:color w:val="000000" w:themeColor="text1"/>
          <w:kern w:val="0"/>
          <w:sz w:val="24"/>
          <w:highlight w:val="none"/>
          <w14:textFill>
            <w14:solidFill>
              <w14:schemeClr w14:val="tx1"/>
            </w14:solidFill>
          </w14:textFill>
        </w:rPr>
        <w:t>的有关资格证明文件。（以联合体形式进行政府采购的，参加联合体的供应商均应当提供）</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bookmarkStart w:id="56" w:name="_Hlt68073093"/>
      <w:bookmarkEnd w:id="56"/>
      <w:bookmarkStart w:id="57" w:name="_Hlt68072998"/>
      <w:bookmarkEnd w:id="57"/>
      <w:bookmarkStart w:id="58" w:name="_Hlt68403820"/>
      <w:bookmarkEnd w:id="58"/>
      <w:r>
        <w:rPr>
          <w:rFonts w:hint="eastAsia" w:ascii="仿宋" w:hAnsi="仿宋" w:eastAsia="仿宋" w:cs="仿宋_GB2312"/>
          <w:bCs/>
          <w:color w:val="000000" w:themeColor="text1"/>
          <w:sz w:val="24"/>
          <w:highlight w:val="none"/>
          <w14:textFill>
            <w14:solidFill>
              <w14:schemeClr w14:val="tx1"/>
            </w14:solidFill>
          </w14:textFill>
        </w:rPr>
        <w:t>11.1.1</w:t>
      </w:r>
      <w:r>
        <w:rPr>
          <w:rFonts w:hint="eastAsia" w:ascii="仿宋" w:hAnsi="仿宋" w:eastAsia="仿宋"/>
          <w:bCs/>
          <w:color w:val="000000" w:themeColor="text1"/>
          <w:sz w:val="24"/>
          <w:highlight w:val="none"/>
          <w14:textFill>
            <w14:solidFill>
              <w14:schemeClr w14:val="tx1"/>
            </w14:solidFill>
          </w14:textFill>
        </w:rPr>
        <w:t>营业执照(或事业法人登记证或其他工商等登记证明材料)复印件（投标人为自然人的，提供</w:t>
      </w:r>
      <w:r>
        <w:rPr>
          <w:rFonts w:hint="eastAsia" w:ascii="仿宋" w:hAnsi="仿宋" w:eastAsia="仿宋" w:cs="Helvetica"/>
          <w:bCs/>
          <w:color w:val="000000" w:themeColor="text1"/>
          <w:kern w:val="0"/>
          <w:sz w:val="24"/>
          <w:highlight w:val="none"/>
          <w14:textFill>
            <w14:solidFill>
              <w14:schemeClr w14:val="tx1"/>
            </w14:solidFill>
          </w14:textFill>
        </w:rPr>
        <w:t>自然人的身份证明</w:t>
      </w:r>
      <w:r>
        <w:rPr>
          <w:rFonts w:hint="eastAsia" w:ascii="仿宋" w:hAnsi="仿宋" w:eastAsia="仿宋"/>
          <w:bCs/>
          <w:color w:val="000000" w:themeColor="text1"/>
          <w:sz w:val="24"/>
          <w:highlight w:val="none"/>
          <w14:textFill>
            <w14:solidFill>
              <w14:schemeClr w14:val="tx1"/>
            </w14:solidFill>
          </w14:textFill>
        </w:rPr>
        <w:t>）、税务登记证(</w:t>
      </w:r>
      <w:r>
        <w:rPr>
          <w:rFonts w:hint="eastAsia" w:ascii="仿宋" w:hAnsi="仿宋" w:eastAsia="仿宋" w:cs="Helvetica"/>
          <w:bCs/>
          <w:color w:val="000000" w:themeColor="text1"/>
          <w:kern w:val="0"/>
          <w:sz w:val="24"/>
          <w:highlight w:val="none"/>
          <w14:textFill>
            <w14:solidFill>
              <w14:schemeClr w14:val="tx1"/>
            </w14:solidFill>
          </w14:textFill>
        </w:rPr>
        <w:t>或其它依法缴纳税收的相关材料</w:t>
      </w:r>
      <w:r>
        <w:rPr>
          <w:rFonts w:hint="eastAsia" w:ascii="仿宋" w:hAnsi="仿宋" w:eastAsia="仿宋"/>
          <w:bCs/>
          <w:color w:val="000000" w:themeColor="text1"/>
          <w:sz w:val="24"/>
          <w:highlight w:val="none"/>
          <w14:textFill>
            <w14:solidFill>
              <w14:schemeClr w14:val="tx1"/>
            </w14:solidFill>
          </w14:textFill>
        </w:rPr>
        <w:t>)复印件、社保登记证（</w:t>
      </w:r>
      <w:r>
        <w:rPr>
          <w:rFonts w:hint="eastAsia" w:ascii="仿宋" w:hAnsi="仿宋" w:eastAsia="仿宋" w:cs="Helvetica"/>
          <w:bCs/>
          <w:color w:val="000000" w:themeColor="text1"/>
          <w:kern w:val="0"/>
          <w:sz w:val="24"/>
          <w:highlight w:val="none"/>
          <w14:textFill>
            <w14:solidFill>
              <w14:schemeClr w14:val="tx1"/>
            </w14:solidFill>
          </w14:textFill>
        </w:rPr>
        <w:t>或其它依法缴纳社会保障资金的相关材料</w:t>
      </w:r>
      <w:r>
        <w:rPr>
          <w:rFonts w:hint="eastAsia" w:ascii="仿宋" w:hAnsi="仿宋" w:eastAsia="仿宋"/>
          <w:bCs/>
          <w:color w:val="000000" w:themeColor="text1"/>
          <w:sz w:val="24"/>
          <w:highlight w:val="none"/>
          <w14:textFill>
            <w14:solidFill>
              <w14:schemeClr w14:val="tx1"/>
            </w14:solidFill>
          </w14:textFill>
        </w:rPr>
        <w:t>）复印件；实施“多证合一、一照一码”登记制度改革的，只需提供改革后取得的营业执照复印件；</w:t>
      </w:r>
    </w:p>
    <w:p>
      <w:pPr>
        <w:pStyle w:val="33"/>
        <w:spacing w:line="360" w:lineRule="auto"/>
        <w:ind w:right="-512"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11.1.2 最近一年度资产负债表或审计报告等财务报表资料文件 (新成立的公司，必须提供情况说明)；</w:t>
      </w:r>
    </w:p>
    <w:p>
      <w:pPr>
        <w:pStyle w:val="33"/>
        <w:spacing w:line="360" w:lineRule="auto"/>
        <w:ind w:right="-512"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11.1.3具有履行合同所必需的设备和专业技术能力的承诺函；</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11.1.4参加政府采购活动前三年内，在经营活动中没有重大违法记录的声明；</w:t>
      </w:r>
    </w:p>
    <w:p>
      <w:pPr>
        <w:spacing w:line="360" w:lineRule="auto"/>
        <w:ind w:firstLine="480" w:firstLineChars="200"/>
        <w:rPr>
          <w:rFonts w:ascii="仿宋" w:hAnsi="仿宋" w:eastAsia="仿宋" w:cs="仿宋_GB2312"/>
          <w:bCs/>
          <w:color w:val="000000" w:themeColor="text1"/>
          <w:sz w:val="24"/>
          <w:szCs w:val="20"/>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11.1.5</w:t>
      </w:r>
      <w:r>
        <w:rPr>
          <w:rFonts w:hint="eastAsia" w:ascii="仿宋" w:hAnsi="仿宋" w:eastAsia="仿宋" w:cs="仿宋_GB2312"/>
          <w:bCs/>
          <w:color w:val="000000" w:themeColor="text1"/>
          <w:sz w:val="24"/>
          <w:szCs w:val="20"/>
          <w:highlight w:val="none"/>
          <w14:textFill>
            <w14:solidFill>
              <w14:schemeClr w14:val="tx1"/>
            </w14:solidFill>
          </w14:textFill>
        </w:rPr>
        <w:t xml:space="preserve">具有良好商业信誉的特别声明； </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11.1.6授权书（如法定代表人直接参加投标并对相应文件签字的，只需提供其身份证复印件正反面；</w:t>
      </w:r>
      <w:r>
        <w:rPr>
          <w:rFonts w:hint="eastAsia" w:ascii="仿宋" w:hAnsi="仿宋" w:eastAsia="仿宋"/>
          <w:bCs/>
          <w:color w:val="000000" w:themeColor="text1"/>
          <w:sz w:val="24"/>
          <w:highlight w:val="none"/>
          <w14:textFill>
            <w14:solidFill>
              <w14:schemeClr w14:val="tx1"/>
            </w14:solidFill>
          </w14:textFill>
        </w:rPr>
        <w:t>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11.1.7符合特定资格条件（如果项目要求）的有关证明材料（复印件）；</w:t>
      </w:r>
    </w:p>
    <w:p>
      <w:pPr>
        <w:snapToGrid w:val="0"/>
        <w:spacing w:line="360" w:lineRule="auto"/>
        <w:ind w:firstLine="480" w:firstLineChars="200"/>
        <w:rPr>
          <w:rFonts w:ascii="仿宋" w:hAnsi="仿宋" w:eastAsia="仿宋" w:cs="仿宋_GB2312"/>
          <w:bCs/>
          <w:color w:val="000000" w:themeColor="text1"/>
          <w:sz w:val="24"/>
          <w:highlight w:val="none"/>
          <w:u w:val="singl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11.2 </w:t>
      </w:r>
      <w:r>
        <w:rPr>
          <w:rFonts w:hint="eastAsia" w:ascii="仿宋" w:hAnsi="仿宋" w:eastAsia="仿宋" w:cs="仿宋_GB2312"/>
          <w:bCs/>
          <w:color w:val="000000" w:themeColor="text1"/>
          <w:sz w:val="24"/>
          <w:highlight w:val="none"/>
          <w14:textFill>
            <w14:solidFill>
              <w14:schemeClr w14:val="tx1"/>
            </w14:solidFill>
          </w14:textFill>
        </w:rPr>
        <w:t>投标人的报价文件应包括以下内容（均需使用电子签章）：</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11.2.1</w:t>
      </w:r>
      <w:r>
        <w:rPr>
          <w:rFonts w:hint="eastAsia" w:ascii="仿宋" w:hAnsi="仿宋" w:eastAsia="仿宋" w:cs="仿宋_GB2312"/>
          <w:bCs/>
          <w:color w:val="000000" w:themeColor="text1"/>
          <w:kern w:val="0"/>
          <w:sz w:val="24"/>
          <w:highlight w:val="none"/>
          <w14:textFill>
            <w14:solidFill>
              <w14:schemeClr w14:val="tx1"/>
            </w14:solidFill>
          </w14:textFill>
        </w:rPr>
        <w:t>投标响应函</w:t>
      </w:r>
      <w:r>
        <w:rPr>
          <w:rFonts w:hint="eastAsia" w:ascii="仿宋" w:hAnsi="仿宋" w:eastAsia="仿宋" w:cs="仿宋_GB2312"/>
          <w:bCs/>
          <w:color w:val="000000" w:themeColor="text1"/>
          <w:sz w:val="24"/>
          <w:highlight w:val="none"/>
          <w14:textFill>
            <w14:solidFill>
              <w14:schemeClr w14:val="tx1"/>
            </w14:solidFill>
          </w14:textFill>
        </w:rPr>
        <w:t>；</w:t>
      </w:r>
    </w:p>
    <w:p>
      <w:pPr>
        <w:pStyle w:val="33"/>
        <w:snapToGrid w:val="0"/>
        <w:spacing w:line="360" w:lineRule="auto"/>
        <w:ind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11.2.2投标(开标)一览表；</w:t>
      </w:r>
    </w:p>
    <w:p>
      <w:pPr>
        <w:pStyle w:val="33"/>
        <w:snapToGrid w:val="0"/>
        <w:spacing w:line="360" w:lineRule="auto"/>
        <w:ind w:right="-512" w:firstLine="480" w:firstLineChars="200"/>
        <w:rPr>
          <w:rFonts w:ascii="仿宋" w:hAnsi="仿宋" w:eastAsia="仿宋" w:cs="仿宋_GB2312"/>
          <w:bCs/>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szCs w:val="24"/>
          <w:highlight w:val="none"/>
          <w14:textFill>
            <w14:solidFill>
              <w14:schemeClr w14:val="tx1"/>
            </w14:solidFill>
          </w14:textFill>
        </w:rPr>
        <w:t>11.2.3中小企业声明函。</w:t>
      </w:r>
    </w:p>
    <w:p>
      <w:pPr>
        <w:pStyle w:val="33"/>
        <w:spacing w:line="360" w:lineRule="auto"/>
        <w:ind w:right="-512" w:firstLine="480" w:firstLineChars="200"/>
        <w:rPr>
          <w:rFonts w:ascii="仿宋" w:hAnsi="仿宋" w:eastAsia="仿宋" w:cs="仿宋_GB2312"/>
          <w:bCs/>
          <w:color w:val="000000" w:themeColor="text1"/>
          <w:sz w:val="24"/>
          <w:szCs w:val="24"/>
          <w:highlight w:val="none"/>
          <w:lang w:val="zh-CN"/>
          <w14:textFill>
            <w14:solidFill>
              <w14:schemeClr w14:val="tx1"/>
            </w14:solidFill>
          </w14:textFill>
        </w:rPr>
      </w:pPr>
      <w:r>
        <w:rPr>
          <w:rFonts w:hint="eastAsia" w:ascii="仿宋" w:hAnsi="仿宋" w:eastAsia="仿宋" w:cs="仿宋_GB2312"/>
          <w:bCs/>
          <w:color w:val="000000" w:themeColor="text1"/>
          <w:kern w:val="0"/>
          <w:sz w:val="24"/>
          <w:szCs w:val="24"/>
          <w:highlight w:val="none"/>
          <w:lang w:val="zh-CN"/>
          <w14:textFill>
            <w14:solidFill>
              <w14:schemeClr w14:val="tx1"/>
            </w14:solidFill>
          </w14:textFill>
        </w:rPr>
        <w:t>11.3  投标人的</w:t>
      </w:r>
      <w:r>
        <w:rPr>
          <w:rFonts w:hint="eastAsia" w:ascii="仿宋" w:hAnsi="仿宋" w:eastAsia="仿宋" w:cs="仿宋_GB2312"/>
          <w:bCs/>
          <w:color w:val="000000" w:themeColor="text1"/>
          <w:sz w:val="24"/>
          <w:szCs w:val="24"/>
          <w:highlight w:val="none"/>
          <w14:textFill>
            <w14:solidFill>
              <w14:schemeClr w14:val="tx1"/>
            </w14:solidFill>
          </w14:textFill>
        </w:rPr>
        <w:t>商务技术</w:t>
      </w:r>
      <w:r>
        <w:rPr>
          <w:rFonts w:hint="eastAsia" w:ascii="仿宋" w:hAnsi="仿宋" w:eastAsia="仿宋" w:cs="仿宋_GB2312"/>
          <w:bCs/>
          <w:color w:val="000000" w:themeColor="text1"/>
          <w:kern w:val="0"/>
          <w:sz w:val="24"/>
          <w:szCs w:val="24"/>
          <w:highlight w:val="none"/>
          <w:lang w:val="zh-CN"/>
          <w14:textFill>
            <w14:solidFill>
              <w14:schemeClr w14:val="tx1"/>
            </w14:solidFill>
          </w14:textFill>
        </w:rPr>
        <w:t>文件应包括以下内容</w:t>
      </w:r>
      <w:r>
        <w:rPr>
          <w:rFonts w:hint="eastAsia" w:ascii="仿宋" w:hAnsi="仿宋" w:eastAsia="仿宋" w:cs="仿宋_GB2312"/>
          <w:bCs/>
          <w:color w:val="000000" w:themeColor="text1"/>
          <w:sz w:val="24"/>
          <w:szCs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均需使用电子签章</w:t>
      </w:r>
      <w:r>
        <w:rPr>
          <w:rFonts w:hint="eastAsia" w:ascii="仿宋" w:hAnsi="仿宋" w:eastAsia="仿宋" w:cs="仿宋_GB2312"/>
          <w:bCs/>
          <w:color w:val="000000" w:themeColor="text1"/>
          <w:sz w:val="24"/>
          <w:szCs w:val="24"/>
          <w:highlight w:val="none"/>
          <w14:textFill>
            <w14:solidFill>
              <w14:schemeClr w14:val="tx1"/>
            </w14:solidFill>
          </w14:textFill>
        </w:rPr>
        <w:t>）</w:t>
      </w:r>
      <w:r>
        <w:rPr>
          <w:rFonts w:hint="eastAsia" w:ascii="仿宋" w:hAnsi="仿宋" w:eastAsia="仿宋" w:cs="仿宋_GB2312"/>
          <w:bCs/>
          <w:color w:val="000000" w:themeColor="text1"/>
          <w:kern w:val="0"/>
          <w:sz w:val="24"/>
          <w:szCs w:val="24"/>
          <w:highlight w:val="none"/>
          <w:lang w:val="zh-CN"/>
          <w14:textFill>
            <w14:solidFill>
              <w14:schemeClr w14:val="tx1"/>
            </w14:solidFill>
          </w14:textFill>
        </w:rPr>
        <w:t>：</w:t>
      </w:r>
      <w:r>
        <w:rPr>
          <w:rFonts w:hint="eastAsia" w:ascii="仿宋" w:hAnsi="仿宋" w:eastAsia="仿宋" w:cs="仿宋_GB2312"/>
          <w:bCs/>
          <w:color w:val="000000" w:themeColor="text1"/>
          <w:sz w:val="24"/>
          <w:szCs w:val="24"/>
          <w:highlight w:val="none"/>
          <w:lang w:val="zh-CN"/>
          <w14:textFill>
            <w14:solidFill>
              <w14:schemeClr w14:val="tx1"/>
            </w14:solidFill>
          </w14:textFill>
        </w:rPr>
        <w:t xml:space="preserve"> </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w:t>
      </w:r>
      <w:r>
        <w:rPr>
          <w:rFonts w:hint="eastAsia" w:ascii="仿宋" w:hAnsi="仿宋" w:eastAsia="仿宋"/>
          <w:bCs/>
          <w:color w:val="000000" w:themeColor="text1"/>
          <w:sz w:val="24"/>
          <w:highlight w:val="none"/>
          <w14:textFill>
            <w14:solidFill>
              <w14:schemeClr w14:val="tx1"/>
            </w14:solidFill>
          </w14:textFill>
        </w:rPr>
        <w:t>营业执照(或事业法人登记证或其他工商等登记证明材料)复印件（投标人为自然人的，须提供</w:t>
      </w:r>
      <w:r>
        <w:rPr>
          <w:rFonts w:hint="eastAsia" w:ascii="仿宋" w:hAnsi="仿宋" w:eastAsia="仿宋" w:cs="Helvetica"/>
          <w:bCs/>
          <w:color w:val="000000" w:themeColor="text1"/>
          <w:kern w:val="0"/>
          <w:sz w:val="24"/>
          <w:highlight w:val="none"/>
          <w14:textFill>
            <w14:solidFill>
              <w14:schemeClr w14:val="tx1"/>
            </w14:solidFill>
          </w14:textFill>
        </w:rPr>
        <w:t>自然人的身份证明</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11.3.2</w:t>
      </w:r>
      <w:r>
        <w:rPr>
          <w:rFonts w:hint="eastAsia" w:ascii="仿宋" w:hAnsi="仿宋" w:eastAsia="仿宋" w:cs="仿宋_GB2312"/>
          <w:bCs/>
          <w:color w:val="000000" w:themeColor="text1"/>
          <w:sz w:val="24"/>
          <w:highlight w:val="none"/>
          <w14:textFill>
            <w14:solidFill>
              <w14:schemeClr w14:val="tx1"/>
            </w14:solidFill>
          </w14:textFill>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投标文件中法定代表人授权书所载内容与本项目内容有异的，投标无效。</w:t>
      </w:r>
    </w:p>
    <w:p>
      <w:pPr>
        <w:pStyle w:val="33"/>
        <w:spacing w:line="360" w:lineRule="auto"/>
        <w:ind w:right="-512"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11.3.3</w:t>
      </w:r>
      <w:r>
        <w:rPr>
          <w:rFonts w:hint="eastAsia" w:ascii="仿宋" w:hAnsi="仿宋" w:eastAsia="仿宋"/>
          <w:bCs/>
          <w:color w:val="000000" w:themeColor="text1"/>
          <w:sz w:val="24"/>
          <w:highlight w:val="none"/>
          <w14:textFill>
            <w14:solidFill>
              <w14:schemeClr w14:val="tx1"/>
            </w14:solidFill>
          </w14:textFill>
        </w:rPr>
        <w:t>如以联合体形式参加政府采购活动的，</w:t>
      </w:r>
      <w:r>
        <w:rPr>
          <w:rFonts w:hint="eastAsia" w:ascii="仿宋" w:hAnsi="仿宋" w:eastAsia="仿宋"/>
          <w:bCs/>
          <w:color w:val="000000" w:themeColor="text1"/>
          <w:sz w:val="24"/>
          <w:szCs w:val="24"/>
          <w:highlight w:val="none"/>
          <w14:textFill>
            <w14:solidFill>
              <w14:schemeClr w14:val="tx1"/>
            </w14:solidFill>
          </w14:textFill>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bCs/>
          <w:color w:val="000000" w:themeColor="text1"/>
          <w:sz w:val="24"/>
          <w:highlight w:val="none"/>
          <w14:textFill>
            <w14:solidFill>
              <w14:schemeClr w14:val="tx1"/>
            </w14:solidFill>
          </w14:textFill>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招标文件规定的联合体协议要求的，投标无效。）</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11.3.4</w:t>
      </w:r>
      <w:r>
        <w:rPr>
          <w:rFonts w:hint="eastAsia" w:ascii="仿宋" w:hAnsi="仿宋" w:eastAsia="仿宋" w:cs="仿宋_GB2312"/>
          <w:bCs/>
          <w:color w:val="000000" w:themeColor="text1"/>
          <w:sz w:val="24"/>
          <w:highlight w:val="none"/>
          <w14:textFill>
            <w14:solidFill>
              <w14:schemeClr w14:val="tx1"/>
            </w14:solidFill>
          </w14:textFill>
        </w:rPr>
        <w:t>资信文件：</w:t>
      </w:r>
      <w:r>
        <w:rPr>
          <w:rFonts w:hint="eastAsia" w:ascii="仿宋" w:hAnsi="仿宋" w:eastAsia="仿宋" w:cs="仿宋_GB2312"/>
          <w:bCs/>
          <w:color w:val="000000" w:themeColor="text1"/>
          <w:kern w:val="0"/>
          <w:sz w:val="24"/>
          <w:szCs w:val="20"/>
          <w:highlight w:val="none"/>
          <w14:textFill>
            <w14:solidFill>
              <w14:schemeClr w14:val="tx1"/>
            </w14:solidFill>
          </w14:textFill>
        </w:rPr>
        <w:t>见投标须知前附表所述；</w:t>
      </w:r>
    </w:p>
    <w:p>
      <w:pPr>
        <w:pStyle w:val="220"/>
        <w:snapToGrid w:val="0"/>
        <w:spacing w:before="0"/>
        <w:ind w:firstLine="480"/>
        <w:rPr>
          <w:rFonts w:ascii="仿宋" w:hAnsi="仿宋" w:eastAsia="仿宋"/>
          <w:bCs/>
          <w:color w:val="000000" w:themeColor="text1"/>
          <w:kern w:val="0"/>
          <w:highlight w:val="none"/>
          <w:lang w:val="zh-CN"/>
          <w14:textFill>
            <w14:solidFill>
              <w14:schemeClr w14:val="tx1"/>
            </w14:solidFill>
          </w14:textFill>
        </w:rPr>
      </w:pPr>
      <w:r>
        <w:rPr>
          <w:rFonts w:hint="eastAsia" w:ascii="仿宋" w:hAnsi="仿宋" w:eastAsia="仿宋" w:cs="仿宋_GB2312"/>
          <w:bCs/>
          <w:color w:val="000000" w:themeColor="text1"/>
          <w:highlight w:val="none"/>
          <w:lang w:val="zh-CN"/>
          <w14:textFill>
            <w14:solidFill>
              <w14:schemeClr w14:val="tx1"/>
            </w14:solidFill>
          </w14:textFill>
        </w:rPr>
        <w:t>11.3.5</w:t>
      </w:r>
      <w:r>
        <w:rPr>
          <w:rFonts w:hint="eastAsia" w:ascii="仿宋" w:hAnsi="仿宋" w:eastAsia="仿宋" w:cs="宋体"/>
          <w:bCs/>
          <w:color w:val="000000" w:themeColor="text1"/>
          <w:kern w:val="0"/>
          <w:highlight w:val="none"/>
          <w14:textFill>
            <w14:solidFill>
              <w14:schemeClr w14:val="tx1"/>
            </w14:solidFill>
          </w14:textFill>
        </w:rPr>
        <w:t>投标截止时间前三年投标人的主要业绩证明材料即</w:t>
      </w:r>
      <w:r>
        <w:rPr>
          <w:rFonts w:hint="eastAsia" w:ascii="仿宋" w:hAnsi="仿宋" w:eastAsia="仿宋"/>
          <w:bCs/>
          <w:color w:val="000000" w:themeColor="text1"/>
          <w:highlight w:val="none"/>
          <w:lang w:val="zh-CN"/>
          <w14:textFill>
            <w14:solidFill>
              <w14:schemeClr w14:val="tx1"/>
            </w14:solidFill>
          </w14:textFill>
        </w:rPr>
        <w:t>合同</w:t>
      </w:r>
      <w:r>
        <w:rPr>
          <w:rFonts w:hint="eastAsia" w:ascii="仿宋" w:hAnsi="仿宋" w:eastAsia="仿宋"/>
          <w:bCs/>
          <w:color w:val="000000" w:themeColor="text1"/>
          <w:highlight w:val="none"/>
          <w14:textFill>
            <w14:solidFill>
              <w14:schemeClr w14:val="tx1"/>
            </w14:solidFill>
          </w14:textFill>
        </w:rPr>
        <w:t>和用户验收报告</w:t>
      </w:r>
      <w:r>
        <w:rPr>
          <w:rFonts w:hint="eastAsia" w:ascii="仿宋" w:hAnsi="仿宋" w:eastAsia="仿宋"/>
          <w:bCs/>
          <w:color w:val="000000" w:themeColor="text1"/>
          <w:szCs w:val="24"/>
          <w:highlight w:val="none"/>
          <w14:textFill>
            <w14:solidFill>
              <w14:schemeClr w14:val="tx1"/>
            </w14:solidFill>
          </w14:textFill>
        </w:rPr>
        <w:t>（</w:t>
      </w:r>
      <w:r>
        <w:rPr>
          <w:rFonts w:hint="eastAsia" w:ascii="仿宋" w:hAnsi="仿宋" w:eastAsia="仿宋" w:cs="Arial"/>
          <w:bCs/>
          <w:color w:val="000000" w:themeColor="text1"/>
          <w:highlight w:val="none"/>
          <w14:textFill>
            <w14:solidFill>
              <w14:schemeClr w14:val="tx1"/>
            </w14:solidFill>
          </w14:textFill>
        </w:rPr>
        <w:t>联合体投标的，联合体各方</w:t>
      </w:r>
      <w:r>
        <w:rPr>
          <w:rFonts w:hint="eastAsia" w:ascii="仿宋" w:hAnsi="仿宋" w:eastAsia="仿宋" w:cs="Helvetica"/>
          <w:bCs/>
          <w:color w:val="000000" w:themeColor="text1"/>
          <w:kern w:val="0"/>
          <w:highlight w:val="none"/>
          <w14:textFill>
            <w14:solidFill>
              <w14:schemeClr w14:val="tx1"/>
            </w14:solidFill>
          </w14:textFill>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bCs/>
          <w:color w:val="000000" w:themeColor="text1"/>
          <w:szCs w:val="24"/>
          <w:highlight w:val="none"/>
          <w14:textFill>
            <w14:solidFill>
              <w14:schemeClr w14:val="tx1"/>
            </w14:solidFill>
          </w14:textFill>
        </w:rPr>
        <w:t>)</w:t>
      </w:r>
      <w:r>
        <w:rPr>
          <w:rFonts w:hint="eastAsia" w:ascii="仿宋" w:hAnsi="仿宋" w:eastAsia="仿宋" w:cs="宋体"/>
          <w:bCs/>
          <w:color w:val="000000" w:themeColor="text1"/>
          <w:kern w:val="0"/>
          <w:highlight w:val="none"/>
          <w14:textFill>
            <w14:solidFill>
              <w14:schemeClr w14:val="tx1"/>
            </w14:solidFill>
          </w14:textFill>
        </w:rPr>
        <w:t>；</w:t>
      </w:r>
    </w:p>
    <w:p>
      <w:pPr>
        <w:snapToGrid w:val="0"/>
        <w:spacing w:line="360" w:lineRule="auto"/>
        <w:ind w:firstLine="540" w:firstLineChars="225"/>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11.3.6</w:t>
      </w:r>
      <w:r>
        <w:rPr>
          <w:rFonts w:hint="eastAsia" w:ascii="仿宋" w:hAnsi="仿宋" w:eastAsia="仿宋" w:cs="仿宋_GB2312"/>
          <w:bCs/>
          <w:color w:val="000000" w:themeColor="text1"/>
          <w:kern w:val="0"/>
          <w:sz w:val="24"/>
          <w:highlight w:val="none"/>
          <w:lang w:val="zh-CN"/>
          <w14:textFill>
            <w14:solidFill>
              <w14:schemeClr w14:val="tx1"/>
            </w14:solidFill>
          </w14:textFill>
        </w:rPr>
        <w:t>投标人认为需要的其他商务文件或说明；</w:t>
      </w:r>
      <w:r>
        <w:rPr>
          <w:rFonts w:hint="eastAsia" w:ascii="仿宋" w:hAnsi="仿宋" w:eastAsia="仿宋" w:cs="仿宋_GB2312"/>
          <w:bCs/>
          <w:color w:val="000000" w:themeColor="text1"/>
          <w:sz w:val="24"/>
          <w:highlight w:val="none"/>
          <w14:textFill>
            <w14:solidFill>
              <w14:schemeClr w14:val="tx1"/>
            </w14:solidFill>
          </w14:textFill>
        </w:rPr>
        <w:t xml:space="preserve"> </w:t>
      </w:r>
    </w:p>
    <w:p>
      <w:pPr>
        <w:pStyle w:val="33"/>
        <w:snapToGrid w:val="0"/>
        <w:spacing w:line="360" w:lineRule="auto"/>
        <w:ind w:right="-512" w:firstLine="480" w:firstLineChars="200"/>
        <w:rPr>
          <w:rFonts w:ascii="仿宋" w:hAnsi="仿宋" w:eastAsia="仿宋" w:cs="仿宋_GB2312"/>
          <w:bCs/>
          <w:color w:val="000000" w:themeColor="text1"/>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11.3.7投标人应提供针对项目的完整技术解决方案；</w:t>
      </w:r>
    </w:p>
    <w:p>
      <w:pPr>
        <w:snapToGrid w:val="0"/>
        <w:spacing w:line="360" w:lineRule="auto"/>
        <w:ind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针对本项目的完整技术解决方案和实施方案；详细阐述项目方案的实现思路及关键技术；符合本项目对当前和未来发展的要求；以及对功能设计和实施计划的建议；</w:t>
      </w:r>
    </w:p>
    <w:p>
      <w:pPr>
        <w:pStyle w:val="33"/>
        <w:snapToGrid w:val="0"/>
        <w:spacing w:line="360" w:lineRule="auto"/>
        <w:ind w:right="-512"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。否则</w:t>
      </w:r>
      <w:r>
        <w:rPr>
          <w:rFonts w:hint="eastAsia" w:ascii="仿宋" w:hAnsi="仿宋" w:eastAsia="仿宋" w:cs="仿宋_GB2312"/>
          <w:bCs/>
          <w:color w:val="000000" w:themeColor="text1"/>
          <w:kern w:val="0"/>
          <w:sz w:val="24"/>
          <w:highlight w:val="none"/>
          <w:lang w:val="zh-CN"/>
          <w14:textFill>
            <w14:solidFill>
              <w14:schemeClr w14:val="tx1"/>
            </w14:solidFill>
          </w14:textFill>
        </w:rPr>
        <w:t>任何含糊不清的</w:t>
      </w:r>
      <w:r>
        <w:rPr>
          <w:rFonts w:hint="eastAsia" w:ascii="仿宋" w:hAnsi="仿宋" w:eastAsia="仿宋" w:cs="仿宋_GB2312"/>
          <w:bCs/>
          <w:color w:val="000000" w:themeColor="text1"/>
          <w:sz w:val="24"/>
          <w:highlight w:val="none"/>
          <w14:textFill>
            <w14:solidFill>
              <w14:schemeClr w14:val="tx1"/>
            </w14:solidFill>
          </w14:textFill>
        </w:rPr>
        <w:t>表述导致</w:t>
      </w:r>
      <w:r>
        <w:rPr>
          <w:rFonts w:hint="eastAsia" w:ascii="仿宋" w:hAnsi="仿宋" w:eastAsia="仿宋" w:cs="仿宋_GB2312"/>
          <w:bCs/>
          <w:color w:val="000000" w:themeColor="text1"/>
          <w:kern w:val="0"/>
          <w:sz w:val="24"/>
          <w:highlight w:val="none"/>
          <w:lang w:val="zh-CN"/>
          <w14:textFill>
            <w14:solidFill>
              <w14:schemeClr w14:val="tx1"/>
            </w14:solidFill>
          </w14:textFill>
        </w:rPr>
        <w:t>评标委员会技术扣分直至认定为投标无效都将是投标人的责任</w:t>
      </w:r>
      <w:r>
        <w:rPr>
          <w:rFonts w:hint="eastAsia" w:ascii="仿宋" w:hAnsi="仿宋" w:eastAsia="仿宋" w:cs="仿宋_GB2312"/>
          <w:bCs/>
          <w:color w:val="000000" w:themeColor="text1"/>
          <w:sz w:val="24"/>
          <w:highlight w:val="none"/>
          <w14:textFill>
            <w14:solidFill>
              <w14:schemeClr w14:val="tx1"/>
            </w14:solidFill>
          </w14:textFill>
        </w:rPr>
        <w:t>。</w:t>
      </w:r>
    </w:p>
    <w:p>
      <w:pPr>
        <w:snapToGrid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sz w:val="24"/>
          <w:highlight w:val="none"/>
          <w:lang w:val="zh-CN"/>
          <w14:textFill>
            <w14:solidFill>
              <w14:schemeClr w14:val="tx1"/>
            </w14:solidFill>
          </w14:textFill>
        </w:rPr>
        <w:t>11.3.9</w:t>
      </w:r>
      <w:r>
        <w:rPr>
          <w:rFonts w:hint="eastAsia" w:ascii="仿宋" w:hAnsi="仿宋" w:eastAsia="仿宋" w:cs="仿宋_GB2312"/>
          <w:bCs/>
          <w:color w:val="000000" w:themeColor="text1"/>
          <w:sz w:val="24"/>
          <w:highlight w:val="none"/>
          <w14:textFill>
            <w14:solidFill>
              <w14:schemeClr w14:val="tx1"/>
            </w14:solidFill>
          </w14:textFill>
        </w:rPr>
        <w:t>投标人在投标文件技术偏离说明表中，</w:t>
      </w:r>
      <w:r>
        <w:rPr>
          <w:rFonts w:hint="eastAsia" w:ascii="仿宋" w:hAnsi="仿宋" w:eastAsia="仿宋" w:cs="仿宋_GB2312"/>
          <w:bCs/>
          <w:color w:val="000000" w:themeColor="text1"/>
          <w:kern w:val="0"/>
          <w:sz w:val="24"/>
          <w:highlight w:val="none"/>
          <w:lang w:val="zh-CN"/>
          <w14:textFill>
            <w14:solidFill>
              <w14:schemeClr w14:val="tx1"/>
            </w14:solidFill>
          </w14:textFill>
        </w:rPr>
        <w:t>应对</w:t>
      </w:r>
      <w:r>
        <w:rPr>
          <w:rFonts w:hint="eastAsia" w:ascii="仿宋" w:hAnsi="仿宋" w:eastAsia="仿宋" w:cs="仿宋_GB2312"/>
          <w:bCs/>
          <w:color w:val="000000" w:themeColor="text1"/>
          <w:sz w:val="24"/>
          <w:highlight w:val="none"/>
          <w14:textFill>
            <w14:solidFill>
              <w14:schemeClr w14:val="tx1"/>
            </w14:solidFill>
          </w14:textFill>
        </w:rPr>
        <w:t>采购需求</w:t>
      </w:r>
      <w:r>
        <w:rPr>
          <w:rFonts w:hint="eastAsia" w:ascii="仿宋" w:hAnsi="仿宋" w:eastAsia="仿宋" w:cs="仿宋_GB2312"/>
          <w:bCs/>
          <w:color w:val="000000" w:themeColor="text1"/>
          <w:kern w:val="0"/>
          <w:sz w:val="24"/>
          <w:highlight w:val="none"/>
          <w:lang w:val="zh-CN"/>
          <w14:textFill>
            <w14:solidFill>
              <w14:schemeClr w14:val="tx1"/>
            </w14:solidFill>
          </w14:textFill>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11.3.10</w:t>
      </w:r>
      <w:r>
        <w:rPr>
          <w:rFonts w:hint="eastAsia" w:ascii="仿宋" w:hAnsi="仿宋" w:eastAsia="仿宋" w:cs="仿宋_GB2312"/>
          <w:bCs/>
          <w:color w:val="000000" w:themeColor="text1"/>
          <w:kern w:val="0"/>
          <w:sz w:val="24"/>
          <w:highlight w:val="none"/>
          <w:lang w:val="zh-CN"/>
          <w14:textFill>
            <w14:solidFill>
              <w14:schemeClr w14:val="tx1"/>
            </w14:solidFill>
          </w14:textFill>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11.3.11</w:t>
      </w:r>
      <w:r>
        <w:rPr>
          <w:rFonts w:hint="eastAsia" w:ascii="仿宋" w:hAnsi="仿宋" w:eastAsia="仿宋" w:cs="仿宋_GB2312"/>
          <w:bCs/>
          <w:color w:val="000000" w:themeColor="text1"/>
          <w:kern w:val="0"/>
          <w:sz w:val="24"/>
          <w:highlight w:val="none"/>
          <w:lang w:val="zh-CN"/>
          <w14:textFill>
            <w14:solidFill>
              <w14:schemeClr w14:val="tx1"/>
            </w14:solidFill>
          </w14:textFill>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11.3.12</w:t>
      </w:r>
      <w:r>
        <w:rPr>
          <w:rFonts w:hint="eastAsia" w:ascii="仿宋" w:hAnsi="仿宋" w:eastAsia="仿宋" w:cs="仿宋_GB2312"/>
          <w:bCs/>
          <w:color w:val="000000" w:themeColor="text1"/>
          <w:kern w:val="0"/>
          <w:sz w:val="24"/>
          <w:highlight w:val="none"/>
          <w:lang w:val="zh-CN"/>
          <w14:textFill>
            <w14:solidFill>
              <w14:schemeClr w14:val="tx1"/>
            </w14:solidFill>
          </w14:textFill>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11.3.13</w:t>
      </w:r>
      <w:r>
        <w:rPr>
          <w:rFonts w:hint="eastAsia" w:ascii="仿宋" w:hAnsi="仿宋" w:eastAsia="仿宋" w:cs="仿宋_GB2312"/>
          <w:bCs/>
          <w:color w:val="000000" w:themeColor="text1"/>
          <w:kern w:val="0"/>
          <w:sz w:val="24"/>
          <w:highlight w:val="none"/>
          <w:lang w:val="zh-CN"/>
          <w14:textFill>
            <w14:solidFill>
              <w14:schemeClr w14:val="tx1"/>
            </w14:solidFill>
          </w14:textFill>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11.3.14</w:t>
      </w:r>
      <w:r>
        <w:rPr>
          <w:rFonts w:hint="eastAsia" w:ascii="仿宋" w:hAnsi="仿宋" w:eastAsia="仿宋" w:cs="仿宋_GB2312"/>
          <w:bCs/>
          <w:color w:val="000000" w:themeColor="text1"/>
          <w:kern w:val="0"/>
          <w:sz w:val="24"/>
          <w:highlight w:val="none"/>
          <w:lang w:val="zh-CN"/>
          <w14:textFill>
            <w14:solidFill>
              <w14:schemeClr w14:val="tx1"/>
            </w14:solidFill>
          </w14:textFill>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11.3.15</w:t>
      </w:r>
      <w:r>
        <w:rPr>
          <w:rFonts w:hint="eastAsia" w:ascii="仿宋" w:hAnsi="仿宋" w:eastAsia="仿宋" w:cs="仿宋_GB2312"/>
          <w:bCs/>
          <w:color w:val="000000" w:themeColor="text1"/>
          <w:kern w:val="0"/>
          <w:sz w:val="24"/>
          <w:highlight w:val="none"/>
          <w:lang w:val="zh-CN"/>
          <w14:textFill>
            <w14:solidFill>
              <w14:schemeClr w14:val="tx1"/>
            </w14:solidFill>
          </w14:textFill>
        </w:rPr>
        <w:t>培训计划；（如果有）</w:t>
      </w:r>
    </w:p>
    <w:p>
      <w:pPr>
        <w:pStyle w:val="33"/>
        <w:spacing w:line="360" w:lineRule="auto"/>
        <w:ind w:right="-512" w:firstLine="360" w:firstLineChars="150"/>
        <w:rPr>
          <w:rFonts w:ascii="仿宋" w:hAnsi="仿宋" w:eastAsia="仿宋" w:cs="仿宋_GB2312"/>
          <w:bCs/>
          <w:color w:val="000000" w:themeColor="text1"/>
          <w:kern w:val="0"/>
          <w:sz w:val="24"/>
          <w:szCs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11.3.16</w:t>
      </w:r>
      <w:r>
        <w:rPr>
          <w:rFonts w:hint="eastAsia" w:ascii="仿宋" w:hAnsi="仿宋" w:eastAsia="仿宋" w:cs="仿宋_GB2312"/>
          <w:bCs/>
          <w:color w:val="000000" w:themeColor="text1"/>
          <w:kern w:val="0"/>
          <w:sz w:val="24"/>
          <w:szCs w:val="24"/>
          <w:highlight w:val="none"/>
          <w:lang w:val="zh-CN"/>
          <w14:textFill>
            <w14:solidFill>
              <w14:schemeClr w14:val="tx1"/>
            </w14:solidFill>
          </w14:textFill>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lang w:val="zh-CN"/>
          <w14:textFill>
            <w14:solidFill>
              <w14:schemeClr w14:val="tx1"/>
            </w14:solidFill>
          </w14:textFill>
        </w:rPr>
        <w:t>11.3.17</w:t>
      </w:r>
      <w:r>
        <w:rPr>
          <w:rFonts w:hint="eastAsia" w:ascii="仿宋" w:hAnsi="仿宋" w:eastAsia="仿宋" w:cs="仿宋_GB2312"/>
          <w:bCs/>
          <w:color w:val="000000" w:themeColor="text1"/>
          <w:kern w:val="0"/>
          <w:sz w:val="24"/>
          <w:highlight w:val="none"/>
          <w:lang w:val="zh-CN"/>
          <w14:textFill>
            <w14:solidFill>
              <w14:schemeClr w14:val="tx1"/>
            </w14:solidFill>
          </w14:textFill>
        </w:rPr>
        <w:t>关于对招标文件商务、合同中有关条款的拒绝声明。（如果有）</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投标文件组成漏项，内容不全或内容字迹模糊辨认不清的，投标无效；</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▲投标人提供虚假材料投标的，投标无效。</w:t>
      </w:r>
    </w:p>
    <w:p>
      <w:pPr>
        <w:spacing w:line="360" w:lineRule="auto"/>
        <w:ind w:firstLine="480" w:firstLineChars="200"/>
        <w:rPr>
          <w:rFonts w:ascii="仿宋" w:hAnsi="仿宋" w:eastAsia="仿宋" w:cs="仿宋_GB2312"/>
          <w:bCs/>
          <w:color w:val="000000" w:themeColor="text1"/>
          <w:sz w:val="24"/>
          <w:szCs w:val="21"/>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▲根据法律、法规或招标文件要求，评标委员会认为应当作无效投标的其他情况。</w:t>
      </w:r>
    </w:p>
    <w:p>
      <w:pPr>
        <w:pStyle w:val="220"/>
        <w:snapToGrid w:val="0"/>
        <w:spacing w:before="0"/>
        <w:ind w:firstLine="0" w:firstLineChars="0"/>
        <w:outlineLvl w:val="0"/>
        <w:rPr>
          <w:rFonts w:ascii="仿宋" w:hAnsi="仿宋" w:eastAsia="仿宋" w:cs="仿宋_GB2312"/>
          <w:bCs/>
          <w:color w:val="000000" w:themeColor="text1"/>
          <w:szCs w:val="24"/>
          <w:highlight w:val="none"/>
          <w14:textFill>
            <w14:solidFill>
              <w14:schemeClr w14:val="tx1"/>
            </w14:solidFill>
          </w14:textFill>
        </w:rPr>
      </w:pPr>
      <w:bookmarkStart w:id="59" w:name="_Toc91899887"/>
      <w:r>
        <w:rPr>
          <w:rFonts w:hint="eastAsia" w:ascii="仿宋" w:hAnsi="仿宋" w:eastAsia="仿宋" w:cs="仿宋_GB2312"/>
          <w:bCs/>
          <w:color w:val="000000" w:themeColor="text1"/>
          <w:szCs w:val="24"/>
          <w:highlight w:val="none"/>
          <w14:textFill>
            <w14:solidFill>
              <w14:schemeClr w14:val="tx1"/>
            </w14:solidFill>
          </w14:textFill>
        </w:rPr>
        <w:t>12</w:t>
      </w:r>
      <w:r>
        <w:rPr>
          <w:rFonts w:hint="eastAsia" w:ascii="仿宋" w:hAnsi="仿宋" w:eastAsia="仿宋" w:cs="仿宋_GB2312"/>
          <w:bCs/>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_GB2312"/>
          <w:bCs/>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 w:hAnsi="仿宋" w:eastAsia="仿宋" w:cs="仿宋_GB2312"/>
          <w:bCs/>
          <w:color w:val="000000" w:themeColor="text1"/>
          <w:sz w:val="24"/>
          <w:szCs w:val="21"/>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投标文件未按本条规定的格式编制的，投标无效；</w:t>
      </w:r>
    </w:p>
    <w:p>
      <w:pPr>
        <w:spacing w:line="360" w:lineRule="auto"/>
        <w:ind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12.2投标人进行电子投标应安装客户端软件</w:t>
      </w:r>
      <w:r>
        <w:rPr>
          <w:rFonts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“政采云电子交易客户端”，并按照招标文件和电子交易平台的要求编制并加密投标文件。投标人未按规定加密的投标文件，电子交易平台将拒收并提示。</w:t>
      </w:r>
    </w:p>
    <w:bookmarkEnd w:id="59"/>
    <w:p>
      <w:pPr>
        <w:spacing w:line="360" w:lineRule="auto"/>
        <w:ind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220"/>
        <w:snapToGrid w:val="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12.4纸质备份文件（如有）的制作要求：</w:t>
      </w:r>
    </w:p>
    <w:p>
      <w:pPr>
        <w:pStyle w:val="220"/>
        <w:snapToGrid w:val="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12.4.1</w:t>
      </w:r>
      <w:r>
        <w:rPr>
          <w:rFonts w:hint="eastAsia" w:ascii="仿宋" w:hAnsi="仿宋" w:eastAsia="仿宋" w:cs="仿宋_GB2312"/>
          <w:bCs/>
          <w:color w:val="000000" w:themeColor="text1"/>
          <w:szCs w:val="24"/>
          <w:highlight w:val="none"/>
          <w14:textFill>
            <w14:solidFill>
              <w14:schemeClr w14:val="tx1"/>
            </w14:solidFill>
          </w14:textFill>
        </w:rPr>
        <w:t>投标人制作纸质投标文件须在投标文件封面上标明“正本”与“副本”字样、项目名称与标项号，并加盖投标人公章。正本内容与副本不一致时，以正本为准。</w:t>
      </w:r>
    </w:p>
    <w:p>
      <w:pPr>
        <w:pStyle w:val="220"/>
        <w:snapToGrid w:val="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12.4.2投标文件正本应使用不能擦去的墨水打印或书写</w:t>
      </w:r>
      <w:r>
        <w:rPr>
          <w:rFonts w:hint="eastAsia" w:ascii="仿宋" w:hAnsi="仿宋" w:eastAsia="仿宋" w:cs="仿宋_GB2312"/>
          <w:bCs/>
          <w:color w:val="000000" w:themeColor="text1"/>
          <w:highlight w:val="none"/>
          <w14:textFill>
            <w14:solidFill>
              <w14:schemeClr w14:val="tx1"/>
            </w14:solidFill>
          </w14:textFill>
        </w:rPr>
        <w:t>。</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2.4.4 投标文件建议采用A4幅面，按顺序统一编目编码装订成册。提倡双面打印。</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13.投标文件的装订、签署、盖章</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_GB2312"/>
          <w:bCs/>
          <w:color w:val="000000" w:themeColor="text1"/>
          <w:highlight w:val="none"/>
          <w14:textFill>
            <w14:solidFill>
              <w14:schemeClr w14:val="tx1"/>
            </w14:solidFill>
          </w14:textFill>
        </w:rPr>
        <w:t>求进行签署、盖章。投标人的投标文件未按照招标文件要求签署、盖章的，其投标无效</w:t>
      </w:r>
      <w:r>
        <w:rPr>
          <w:rFonts w:hint="eastAsia" w:ascii="仿宋" w:hAnsi="仿宋" w:eastAsia="仿宋" w:cs="仿宋_GB2312"/>
          <w:bCs/>
          <w:color w:val="000000" w:themeColor="text1"/>
          <w:szCs w:val="24"/>
          <w:highlight w:val="none"/>
          <w14:textFill>
            <w14:solidFill>
              <w14:schemeClr w14:val="tx1"/>
            </w14:solidFill>
          </w14:textFill>
        </w:rPr>
        <w:t>。</w:t>
      </w:r>
    </w:p>
    <w:p>
      <w:pPr>
        <w:pStyle w:val="220"/>
        <w:snapToGrid w:val="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纸质备份文件（如有）须将投标文件的资格文件、商务技术文件、报价文件三部分分别装订成册，投标文件的装订必须采用胶订或线订形式，不得采用活页装订方式（胶订或线订以外装订形式视为活页装订）。▲对不符合装订要求的投标文件，按投标无效处理。</w:t>
      </w:r>
    </w:p>
    <w:p>
      <w:pPr>
        <w:pStyle w:val="22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14.</w:t>
      </w:r>
      <w:r>
        <w:rPr>
          <w:rFonts w:hint="eastAsia" w:ascii="仿宋" w:hAnsi="仿宋" w:eastAsia="仿宋" w:cs="仿宋_GB2312"/>
          <w:bCs/>
          <w:color w:val="000000" w:themeColor="text1"/>
          <w:highlight w:val="none"/>
          <w14:textFill>
            <w14:solidFill>
              <w14:schemeClr w14:val="tx1"/>
            </w14:solidFill>
          </w14:textFill>
        </w:rPr>
        <w:t xml:space="preserve"> </w:t>
      </w:r>
      <w:r>
        <w:rPr>
          <w:rFonts w:hint="eastAsia" w:ascii="仿宋" w:hAnsi="仿宋" w:eastAsia="仿宋" w:cs="仿宋_GB2312"/>
          <w:bCs/>
          <w:color w:val="000000" w:themeColor="text1"/>
          <w:szCs w:val="24"/>
          <w:highlight w:val="none"/>
          <w14:textFill>
            <w14:solidFill>
              <w14:schemeClr w14:val="tx1"/>
            </w14:solidFill>
          </w14:textFill>
        </w:rPr>
        <w:t>投标文件的提交、补充、修改、撤回</w:t>
      </w:r>
    </w:p>
    <w:p>
      <w:pPr>
        <w:pStyle w:val="22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600" w:firstLineChars="25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.3采购机构可以视情况延长投标文件提交的截止时间。在上述情况下，采购机构与投标人以前在投标截止期方面的全部权利、责任和义务，将适用于延长至新的投标截止期。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.4.1 投标人的补充、修改文件，应按本须知规定编制、密封、标志和递交，如果一份投标文件有几份函件时，应注明哪一份有效，否则所作修改视为无效。</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.4.2投标人对投标文件的修改均要加以说明，否则其修改将被视为无效。</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14</w:t>
      </w:r>
      <w:r>
        <w:rPr>
          <w:rFonts w:hint="eastAsia" w:ascii="仿宋" w:hAnsi="仿宋" w:eastAsia="仿宋" w:cs="仿宋_GB2312"/>
          <w:bCs/>
          <w:color w:val="000000" w:themeColor="text1"/>
          <w:szCs w:val="24"/>
          <w:highlight w:val="none"/>
          <w14:textFill>
            <w14:solidFill>
              <w14:schemeClr w14:val="tx1"/>
            </w14:solidFill>
          </w14:textFill>
        </w:rPr>
        <w:t>.4.4</w:t>
      </w:r>
      <w:r>
        <w:rPr>
          <w:rFonts w:hint="eastAsia" w:ascii="仿宋" w:hAnsi="仿宋" w:eastAsia="仿宋" w:cs="仿宋_GB2312"/>
          <w:bCs/>
          <w:color w:val="000000" w:themeColor="text1"/>
          <w:highlight w:val="none"/>
          <w14:textFill>
            <w14:solidFill>
              <w14:schemeClr w14:val="tx1"/>
            </w14:solidFill>
          </w14:textFill>
        </w:rPr>
        <w:t>在开标后规定的投标有效期内</w:t>
      </w:r>
      <w:r>
        <w:rPr>
          <w:rFonts w:hint="eastAsia" w:ascii="仿宋" w:hAnsi="仿宋" w:eastAsia="仿宋" w:cs="仿宋_GB2312"/>
          <w:bCs/>
          <w:color w:val="000000" w:themeColor="text1"/>
          <w:szCs w:val="24"/>
          <w:highlight w:val="none"/>
          <w14:textFill>
            <w14:solidFill>
              <w14:schemeClr w14:val="tx1"/>
            </w14:solidFill>
          </w14:textFill>
        </w:rPr>
        <w:t>，投标人不能撤销投标文件。</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15. 备份投标文件（如有）以及投标文件的递交</w:t>
      </w:r>
    </w:p>
    <w:p>
      <w:pPr>
        <w:pStyle w:val="220"/>
        <w:spacing w:before="0"/>
        <w:ind w:firstLine="480"/>
        <w:rPr>
          <w:rFonts w:ascii="仿宋" w:hAnsi="仿宋" w:eastAsia="仿宋"/>
          <w:bCs/>
          <w:color w:val="000000" w:themeColor="text1"/>
          <w:szCs w:val="24"/>
          <w:highlight w:val="none"/>
          <w14:textFill>
            <w14:solidFill>
              <w14:schemeClr w14:val="tx1"/>
            </w14:solidFill>
          </w14:textFill>
        </w:rPr>
      </w:pPr>
      <w:r>
        <w:rPr>
          <w:rFonts w:hint="eastAsia" w:ascii="仿宋" w:hAnsi="仿宋" w:eastAsia="仿宋"/>
          <w:bCs/>
          <w:color w:val="000000" w:themeColor="text1"/>
          <w:szCs w:val="24"/>
          <w:highlight w:val="none"/>
          <w14:textFill>
            <w14:solidFill>
              <w14:schemeClr w14:val="tx1"/>
            </w14:solidFill>
          </w14:textFill>
        </w:rPr>
        <w:t>15.1备份投标文件须密封包装，密封包装指：所有投标文件应密封包装，包含资格文件、商务技术文件、报价文件三部分。其中，报价文件必须单独密封，未单独密封的，在开标时发生报价泄露的，由投标人自行承担相关责任。没有密封包装的投标文件，将被拒收。</w:t>
      </w:r>
    </w:p>
    <w:p>
      <w:pPr>
        <w:snapToGrid w:val="0"/>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15.3</w:t>
      </w:r>
      <w:r>
        <w:rPr>
          <w:rFonts w:hint="eastAsia" w:ascii="仿宋" w:hAnsi="仿宋" w:eastAsia="仿宋"/>
          <w:bCs/>
          <w:color w:val="000000" w:themeColor="text1"/>
          <w:sz w:val="24"/>
          <w:highlight w:val="none"/>
          <w14:textFill>
            <w14:solidFill>
              <w14:schemeClr w14:val="tx1"/>
            </w14:solidFill>
          </w14:textFill>
        </w:rPr>
        <w:t>电子</w:t>
      </w:r>
      <w:r>
        <w:rPr>
          <w:rFonts w:hint="eastAsia" w:ascii="仿宋" w:hAnsi="仿宋" w:eastAsia="仿宋" w:cs="仿宋_GB2312"/>
          <w:bCs/>
          <w:color w:val="000000" w:themeColor="text1"/>
          <w:sz w:val="24"/>
          <w:highlight w:val="none"/>
          <w14:textFill>
            <w14:solidFill>
              <w14:schemeClr w14:val="tx1"/>
            </w14:solidFill>
          </w14:textFill>
        </w:rPr>
        <w:t>备份投标文件须在“政采云投标客户端”制作生成，并储存在</w:t>
      </w:r>
      <w:r>
        <w:rPr>
          <w:rFonts w:hint="eastAsia" w:ascii="仿宋" w:hAnsi="仿宋" w:eastAsia="仿宋"/>
          <w:bCs/>
          <w:color w:val="000000" w:themeColor="text1"/>
          <w:sz w:val="24"/>
          <w:highlight w:val="none"/>
          <w14:textFill>
            <w14:solidFill>
              <w14:schemeClr w14:val="tx1"/>
            </w14:solidFill>
          </w14:textFill>
        </w:rPr>
        <w:t>U盘</w:t>
      </w:r>
      <w:r>
        <w:rPr>
          <w:rFonts w:hint="eastAsia" w:ascii="仿宋" w:hAnsi="仿宋" w:eastAsia="仿宋" w:cs="仿宋_GB2312"/>
          <w:bCs/>
          <w:color w:val="000000" w:themeColor="text1"/>
          <w:sz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▲不符合上述制作、</w:t>
      </w:r>
      <w:r>
        <w:rPr>
          <w:rFonts w:hint="eastAsia" w:ascii="仿宋" w:hAnsi="仿宋" w:eastAsia="仿宋" w:cs="仿宋_GB2312"/>
          <w:bCs/>
          <w:color w:val="000000" w:themeColor="text1"/>
          <w:sz w:val="24"/>
          <w:highlight w:val="none"/>
          <w14:textFill>
            <w14:solidFill>
              <w14:schemeClr w14:val="tx1"/>
            </w14:solidFill>
          </w14:textFill>
        </w:rPr>
        <w:t>存储、密封规定的备份投标文件将被视为无效或者被拒绝接收。</w:t>
      </w:r>
    </w:p>
    <w:p>
      <w:pPr>
        <w:snapToGrid w:val="0"/>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投标人仅提交备份投标文件，没有在电子交易平台传输递交投标文件的，投标无效。</w:t>
      </w:r>
    </w:p>
    <w:p>
      <w:pPr>
        <w:pStyle w:val="22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15.4</w:t>
      </w:r>
      <w:r>
        <w:rPr>
          <w:rFonts w:hint="eastAsia" w:ascii="仿宋" w:hAnsi="仿宋" w:eastAsia="仿宋" w:cs="仿宋_GB2312"/>
          <w:bCs/>
          <w:color w:val="000000" w:themeColor="text1"/>
          <w:szCs w:val="24"/>
          <w:highlight w:val="none"/>
          <w14:textFill>
            <w14:solidFill>
              <w14:schemeClr w14:val="tx1"/>
            </w14:solidFill>
          </w14:textFill>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15.5</w:t>
      </w:r>
      <w:r>
        <w:rPr>
          <w:rFonts w:hint="eastAsia" w:ascii="仿宋" w:hAnsi="仿宋" w:eastAsia="仿宋" w:cs="仿宋_GB2312"/>
          <w:bCs/>
          <w:color w:val="000000" w:themeColor="text1"/>
          <w:szCs w:val="24"/>
          <w:highlight w:val="none"/>
          <w14:textFill>
            <w14:solidFill>
              <w14:schemeClr w14:val="tx1"/>
            </w14:solidFill>
          </w14:textFill>
        </w:rPr>
        <w:t>采购机构可以视情况延长投标文件提交的截止时间。在上述情况下，采购机构与投标人以前在投标截止期方面的全部权利、责任和义务，将适用于延长至新的投标截止期。</w:t>
      </w:r>
    </w:p>
    <w:p>
      <w:pPr>
        <w:pStyle w:val="22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15.6</w:t>
      </w:r>
      <w:r>
        <w:rPr>
          <w:rFonts w:hint="eastAsia" w:ascii="仿宋" w:hAnsi="仿宋" w:eastAsia="仿宋" w:cs="仿宋_GB2312"/>
          <w:bCs/>
          <w:color w:val="000000" w:themeColor="text1"/>
          <w:szCs w:val="24"/>
          <w:highlight w:val="none"/>
          <w14:textFill>
            <w14:solidFill>
              <w14:schemeClr w14:val="tx1"/>
            </w14:solidFill>
          </w14:textFill>
        </w:rPr>
        <w:t>如项目须备份投标文件，</w:t>
      </w:r>
      <w:r>
        <w:rPr>
          <w:rFonts w:hint="eastAsia" w:ascii="仿宋" w:hAnsi="仿宋" w:eastAsia="仿宋" w:cs="仿宋_GB2312"/>
          <w:bCs/>
          <w:color w:val="000000" w:themeColor="text1"/>
          <w:highlight w:val="none"/>
          <w14:textFill>
            <w14:solidFill>
              <w14:schemeClr w14:val="tx1"/>
            </w14:solidFill>
          </w14:textFill>
        </w:rPr>
        <w:t>投标人应按“招标公告”及前附表规定的时间、地点完成采购文件</w:t>
      </w:r>
      <w:r>
        <w:rPr>
          <w:rFonts w:ascii="仿宋" w:hAnsi="仿宋" w:eastAsia="仿宋" w:cs="仿宋_GB2312"/>
          <w:bCs/>
          <w:color w:val="000000" w:themeColor="text1"/>
          <w:highlight w:val="none"/>
          <w14:textFill>
            <w14:solidFill>
              <w14:schemeClr w14:val="tx1"/>
            </w14:solidFill>
          </w14:textFill>
        </w:rPr>
        <w:t>获取手续并</w:t>
      </w:r>
      <w:r>
        <w:rPr>
          <w:rFonts w:hint="eastAsia" w:ascii="仿宋" w:hAnsi="仿宋" w:eastAsia="仿宋" w:cs="仿宋_GB2312"/>
          <w:bCs/>
          <w:color w:val="000000" w:themeColor="text1"/>
          <w:highlight w:val="none"/>
          <w14:textFill>
            <w14:solidFill>
              <w14:schemeClr w14:val="tx1"/>
            </w14:solidFill>
          </w14:textFill>
        </w:rPr>
        <w:t>将投标文件提交给</w:t>
      </w:r>
      <w:r>
        <w:rPr>
          <w:rFonts w:hint="eastAsia" w:ascii="仿宋" w:hAnsi="仿宋" w:eastAsia="仿宋" w:cs="仿宋_GB2312"/>
          <w:bCs/>
          <w:color w:val="000000" w:themeColor="text1"/>
          <w:szCs w:val="24"/>
          <w:highlight w:val="none"/>
          <w14:textFill>
            <w14:solidFill>
              <w14:schemeClr w14:val="tx1"/>
            </w14:solidFill>
          </w14:textFill>
        </w:rPr>
        <w:t>采购机构</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szCs w:val="24"/>
          <w:highlight w:val="none"/>
          <w14:textFill>
            <w14:solidFill>
              <w14:schemeClr w14:val="tx1"/>
            </w14:solidFill>
          </w14:textFill>
        </w:rPr>
        <w:t>采购机构</w:t>
      </w:r>
      <w:r>
        <w:rPr>
          <w:rFonts w:hint="eastAsia" w:ascii="仿宋" w:hAnsi="仿宋" w:eastAsia="仿宋" w:cs="仿宋_GB2312"/>
          <w:bCs/>
          <w:color w:val="000000" w:themeColor="text1"/>
          <w:highlight w:val="none"/>
          <w14:textFill>
            <w14:solidFill>
              <w14:schemeClr w14:val="tx1"/>
            </w14:solidFill>
          </w14:textFill>
        </w:rPr>
        <w:t>将拒绝接受逾期送达的投标文件和</w:t>
      </w:r>
      <w:r>
        <w:rPr>
          <w:rFonts w:ascii="仿宋" w:hAnsi="仿宋" w:eastAsia="仿宋" w:cs="仿宋_GB2312"/>
          <w:bCs/>
          <w:color w:val="000000" w:themeColor="text1"/>
          <w:highlight w:val="none"/>
          <w14:textFill>
            <w14:solidFill>
              <w14:schemeClr w14:val="tx1"/>
            </w14:solidFill>
          </w14:textFill>
        </w:rPr>
        <w:t>未按公告要求</w:t>
      </w:r>
      <w:r>
        <w:rPr>
          <w:rFonts w:hint="eastAsia" w:ascii="仿宋" w:hAnsi="仿宋" w:eastAsia="仿宋" w:cs="仿宋_GB2312"/>
          <w:bCs/>
          <w:color w:val="000000" w:themeColor="text1"/>
          <w:highlight w:val="none"/>
          <w14:textFill>
            <w14:solidFill>
              <w14:schemeClr w14:val="tx1"/>
            </w14:solidFill>
          </w14:textFill>
        </w:rPr>
        <w:t>完成采购</w:t>
      </w:r>
      <w:r>
        <w:rPr>
          <w:rFonts w:ascii="仿宋" w:hAnsi="仿宋" w:eastAsia="仿宋" w:cs="仿宋_GB2312"/>
          <w:bCs/>
          <w:color w:val="000000" w:themeColor="text1"/>
          <w:highlight w:val="none"/>
          <w14:textFill>
            <w14:solidFill>
              <w14:schemeClr w14:val="tx1"/>
            </w14:solidFill>
          </w14:textFill>
        </w:rPr>
        <w:t>文件获取的</w:t>
      </w:r>
      <w:r>
        <w:rPr>
          <w:rFonts w:hint="eastAsia" w:ascii="仿宋" w:hAnsi="仿宋" w:eastAsia="仿宋" w:cs="仿宋_GB2312"/>
          <w:bCs/>
          <w:color w:val="000000" w:themeColor="text1"/>
          <w:highlight w:val="none"/>
          <w14:textFill>
            <w14:solidFill>
              <w14:schemeClr w14:val="tx1"/>
            </w14:solidFill>
          </w14:textFill>
        </w:rPr>
        <w:t>投标人</w:t>
      </w:r>
      <w:r>
        <w:rPr>
          <w:rFonts w:ascii="仿宋" w:hAnsi="仿宋" w:eastAsia="仿宋" w:cs="仿宋_GB2312"/>
          <w:bCs/>
          <w:color w:val="000000" w:themeColor="text1"/>
          <w:highlight w:val="none"/>
          <w14:textFill>
            <w14:solidFill>
              <w14:schemeClr w14:val="tx1"/>
            </w14:solidFill>
          </w14:textFill>
        </w:rPr>
        <w:t>递交的投标</w:t>
      </w:r>
      <w:r>
        <w:rPr>
          <w:rFonts w:hint="eastAsia" w:ascii="仿宋" w:hAnsi="仿宋" w:eastAsia="仿宋" w:cs="仿宋_GB2312"/>
          <w:bCs/>
          <w:color w:val="000000" w:themeColor="text1"/>
          <w:highlight w:val="none"/>
          <w14:textFill>
            <w14:solidFill>
              <w14:schemeClr w14:val="tx1"/>
            </w14:solidFill>
          </w14:textFill>
        </w:rPr>
        <w:t>文件。</w:t>
      </w:r>
    </w:p>
    <w:bookmarkEnd w:id="54"/>
    <w:bookmarkEnd w:id="55"/>
    <w:p>
      <w:pPr>
        <w:pStyle w:val="22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w:t>
      </w:r>
      <w:r>
        <w:rPr>
          <w:rFonts w:ascii="仿宋" w:hAnsi="仿宋" w:eastAsia="仿宋" w:cs="仿宋_GB2312"/>
          <w:bCs/>
          <w:color w:val="000000" w:themeColor="text1"/>
          <w:szCs w:val="24"/>
          <w:highlight w:val="none"/>
          <w14:textFill>
            <w14:solidFill>
              <w14:schemeClr w14:val="tx1"/>
            </w14:solidFill>
          </w14:textFill>
        </w:rPr>
        <w:t>6</w:t>
      </w:r>
      <w:r>
        <w:rPr>
          <w:rFonts w:hint="eastAsia" w:ascii="仿宋" w:hAnsi="仿宋" w:eastAsia="仿宋" w:cs="仿宋_GB2312"/>
          <w:bCs/>
          <w:color w:val="000000" w:themeColor="text1"/>
          <w:szCs w:val="24"/>
          <w:highlight w:val="none"/>
          <w14:textFill>
            <w14:solidFill>
              <w14:schemeClr w14:val="tx1"/>
            </w14:solidFill>
          </w14:textFill>
        </w:rPr>
        <w:t>.投标文件的无效处理</w:t>
      </w:r>
    </w:p>
    <w:p>
      <w:pPr>
        <w:pStyle w:val="25"/>
        <w:spacing w:line="360" w:lineRule="auto"/>
        <w:ind w:firstLine="360" w:firstLineChars="150"/>
        <w:rPr>
          <w:rFonts w:ascii="仿宋" w:hAnsi="仿宋" w:eastAsia="仿宋" w:cs="仿宋_GB2312"/>
          <w:bCs/>
          <w:color w:val="000000" w:themeColor="text1"/>
          <w:szCs w:val="21"/>
          <w:highlight w:val="none"/>
          <w14:textFill>
            <w14:solidFill>
              <w14:schemeClr w14:val="tx1"/>
            </w14:solidFill>
          </w14:textFill>
        </w:rPr>
      </w:pPr>
      <w:r>
        <w:rPr>
          <w:rFonts w:hint="eastAsia" w:ascii="仿宋" w:hAnsi="仿宋" w:eastAsia="仿宋" w:cs="仿宋_GB2312"/>
          <w:bCs/>
          <w:color w:val="000000" w:themeColor="text1"/>
          <w:szCs w:val="21"/>
          <w:highlight w:val="none"/>
          <w14:textFill>
            <w14:solidFill>
              <w14:schemeClr w14:val="tx1"/>
            </w14:solidFill>
          </w14:textFill>
        </w:rPr>
        <w:t>有招标文件第四部分</w:t>
      </w:r>
      <w:r>
        <w:rPr>
          <w:rFonts w:hint="eastAsia" w:ascii="仿宋" w:hAnsi="仿宋" w:eastAsia="仿宋"/>
          <w:bCs/>
          <w:color w:val="000000" w:themeColor="text1"/>
          <w:highlight w:val="none"/>
          <w14:textFill>
            <w14:solidFill>
              <w14:schemeClr w14:val="tx1"/>
            </w14:solidFill>
          </w14:textFill>
        </w:rPr>
        <w:t>第13项规定</w:t>
      </w:r>
      <w:r>
        <w:rPr>
          <w:rFonts w:hint="eastAsia" w:ascii="仿宋" w:hAnsi="仿宋" w:eastAsia="仿宋" w:cs="仿宋_GB2312"/>
          <w:bCs/>
          <w:color w:val="000000" w:themeColor="text1"/>
          <w:szCs w:val="21"/>
          <w:highlight w:val="none"/>
          <w14:textFill>
            <w14:solidFill>
              <w14:schemeClr w14:val="tx1"/>
            </w14:solidFill>
          </w14:textFill>
        </w:rPr>
        <w:t>的情形之一的，投标无效：</w:t>
      </w:r>
    </w:p>
    <w:p>
      <w:pPr>
        <w:pStyle w:val="22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w:t>
      </w:r>
      <w:r>
        <w:rPr>
          <w:rFonts w:ascii="仿宋" w:hAnsi="仿宋" w:eastAsia="仿宋" w:cs="仿宋_GB2312"/>
          <w:bCs/>
          <w:color w:val="000000" w:themeColor="text1"/>
          <w:szCs w:val="24"/>
          <w:highlight w:val="none"/>
          <w14:textFill>
            <w14:solidFill>
              <w14:schemeClr w14:val="tx1"/>
            </w14:solidFill>
          </w14:textFill>
        </w:rPr>
        <w:t>7</w:t>
      </w:r>
      <w:r>
        <w:rPr>
          <w:rFonts w:hint="eastAsia" w:ascii="仿宋" w:hAnsi="仿宋" w:eastAsia="仿宋" w:cs="仿宋_GB2312"/>
          <w:bCs/>
          <w:color w:val="000000" w:themeColor="text1"/>
          <w:szCs w:val="24"/>
          <w:highlight w:val="none"/>
          <w14:textFill>
            <w14:solidFill>
              <w14:schemeClr w14:val="tx1"/>
            </w14:solidFill>
          </w14:textFill>
        </w:rPr>
        <w:t>.投标有效期</w:t>
      </w:r>
    </w:p>
    <w:p>
      <w:pPr>
        <w:spacing w:line="360" w:lineRule="auto"/>
        <w:ind w:firstLine="480" w:firstLineChars="200"/>
        <w:rPr>
          <w:rFonts w:ascii="仿宋" w:hAnsi="仿宋" w:eastAsia="仿宋" w:cs="仿宋_GB2312"/>
          <w:bCs/>
          <w:color w:val="000000" w:themeColor="text1"/>
          <w:sz w:val="24"/>
          <w:szCs w:val="21"/>
          <w:highlight w:val="none"/>
          <w14:textFill>
            <w14:solidFill>
              <w14:schemeClr w14:val="tx1"/>
            </w14:solidFill>
          </w14:textFill>
        </w:rPr>
      </w:pPr>
      <w:r>
        <w:rPr>
          <w:rFonts w:hint="eastAsia" w:ascii="仿宋" w:hAnsi="仿宋" w:eastAsia="仿宋" w:cs="仿宋_GB2312"/>
          <w:bCs/>
          <w:color w:val="000000" w:themeColor="text1"/>
          <w:sz w:val="24"/>
          <w:szCs w:val="20"/>
          <w:highlight w:val="none"/>
          <w14:textFill>
            <w14:solidFill>
              <w14:schemeClr w14:val="tx1"/>
            </w14:solidFill>
          </w14:textFill>
        </w:rPr>
        <w:t>1</w:t>
      </w:r>
      <w:r>
        <w:rPr>
          <w:rFonts w:ascii="仿宋" w:hAnsi="仿宋" w:eastAsia="仿宋" w:cs="仿宋_GB2312"/>
          <w:bCs/>
          <w:color w:val="000000" w:themeColor="text1"/>
          <w:sz w:val="24"/>
          <w:szCs w:val="20"/>
          <w:highlight w:val="none"/>
          <w14:textFill>
            <w14:solidFill>
              <w14:schemeClr w14:val="tx1"/>
            </w14:solidFill>
          </w14:textFill>
        </w:rPr>
        <w:t>7</w:t>
      </w:r>
      <w:r>
        <w:rPr>
          <w:rFonts w:hint="eastAsia" w:ascii="仿宋" w:hAnsi="仿宋" w:eastAsia="仿宋" w:cs="仿宋_GB2312"/>
          <w:bCs/>
          <w:color w:val="000000" w:themeColor="text1"/>
          <w:sz w:val="24"/>
          <w:szCs w:val="20"/>
          <w:highlight w:val="none"/>
          <w14:textFill>
            <w14:solidFill>
              <w14:schemeClr w14:val="tx1"/>
            </w14:solidFill>
          </w14:textFill>
        </w:rPr>
        <w:t>.1投标有效期为从提交投标文件的截止之日起90天。▲投标人的投标文件中承</w:t>
      </w:r>
      <w:r>
        <w:rPr>
          <w:rFonts w:hint="eastAsia" w:ascii="仿宋" w:hAnsi="仿宋" w:eastAsia="仿宋" w:cs="仿宋_GB2312"/>
          <w:bCs/>
          <w:color w:val="000000" w:themeColor="text1"/>
          <w:sz w:val="24"/>
          <w:szCs w:val="21"/>
          <w:highlight w:val="none"/>
          <w14:textFill>
            <w14:solidFill>
              <w14:schemeClr w14:val="tx1"/>
            </w14:solidFill>
          </w14:textFill>
        </w:rPr>
        <w:t>诺的投标有效期少于招标文件中载明的投标有效期的，投标无效。</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w:t>
      </w:r>
      <w:r>
        <w:rPr>
          <w:rFonts w:ascii="仿宋" w:hAnsi="仿宋" w:eastAsia="仿宋" w:cs="仿宋_GB2312"/>
          <w:bCs/>
          <w:color w:val="000000" w:themeColor="text1"/>
          <w:highlight w:val="none"/>
          <w14:textFill>
            <w14:solidFill>
              <w14:schemeClr w14:val="tx1"/>
            </w14:solidFill>
          </w14:textFill>
        </w:rPr>
        <w:t>7</w:t>
      </w:r>
      <w:r>
        <w:rPr>
          <w:rFonts w:hint="eastAsia" w:ascii="仿宋" w:hAnsi="仿宋" w:eastAsia="仿宋" w:cs="仿宋_GB2312"/>
          <w:bCs/>
          <w:color w:val="000000" w:themeColor="text1"/>
          <w:highlight w:val="none"/>
          <w14:textFill>
            <w14:solidFill>
              <w14:schemeClr w14:val="tx1"/>
            </w14:solidFill>
          </w14:textFill>
        </w:rPr>
        <w:t>.2投标文件合格投递后，自投标截止日期起，在投标有效期内有效。</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w:t>
      </w:r>
      <w:r>
        <w:rPr>
          <w:rFonts w:ascii="仿宋" w:hAnsi="仿宋" w:eastAsia="仿宋" w:cs="仿宋_GB2312"/>
          <w:bCs/>
          <w:color w:val="000000" w:themeColor="text1"/>
          <w:highlight w:val="none"/>
          <w14:textFill>
            <w14:solidFill>
              <w14:schemeClr w14:val="tx1"/>
            </w14:solidFill>
          </w14:textFill>
        </w:rPr>
        <w:t>7</w:t>
      </w:r>
      <w:r>
        <w:rPr>
          <w:rFonts w:hint="eastAsia" w:ascii="仿宋" w:hAnsi="仿宋" w:eastAsia="仿宋" w:cs="仿宋_GB2312"/>
          <w:bCs/>
          <w:color w:val="000000" w:themeColor="text1"/>
          <w:highlight w:val="none"/>
          <w14:textFill>
            <w14:solidFill>
              <w14:schemeClr w14:val="tx1"/>
            </w14:solidFill>
          </w14:textFill>
        </w:rPr>
        <w:t>.3在原定投标有效期满之前，如果出现特殊情况，采购机构可以以公告形式通知投标人延长投标有效期。投标人同意延长的，不得要求或被允许修改其投标文件，投标人拒绝延长的，其投标无效。</w:t>
      </w:r>
    </w:p>
    <w:p>
      <w:pPr>
        <w:pStyle w:val="220"/>
        <w:spacing w:before="0"/>
        <w:ind w:firstLine="640"/>
        <w:rPr>
          <w:rFonts w:ascii="仿宋" w:hAnsi="仿宋" w:eastAsia="仿宋" w:cs="仿宋_GB2312"/>
          <w:bCs/>
          <w:color w:val="000000" w:themeColor="text1"/>
          <w:sz w:val="32"/>
          <w:highlight w:val="none"/>
          <w14:textFill>
            <w14:solidFill>
              <w14:schemeClr w14:val="tx1"/>
            </w14:solidFill>
          </w14:textFill>
        </w:rPr>
      </w:pPr>
      <w:bookmarkStart w:id="60" w:name="_Toc91899897"/>
    </w:p>
    <w:p>
      <w:pPr>
        <w:pStyle w:val="220"/>
        <w:spacing w:before="0"/>
        <w:ind w:firstLine="1920" w:firstLineChars="600"/>
        <w:rPr>
          <w:rFonts w:ascii="仿宋" w:hAnsi="仿宋" w:eastAsia="仿宋" w:cs="仿宋_GB2312"/>
          <w:bCs/>
          <w:color w:val="000000" w:themeColor="text1"/>
          <w:sz w:val="32"/>
          <w:highlight w:val="none"/>
          <w14:textFill>
            <w14:solidFill>
              <w14:schemeClr w14:val="tx1"/>
            </w14:solidFill>
          </w14:textFill>
        </w:rPr>
      </w:pPr>
      <w:r>
        <w:rPr>
          <w:rFonts w:ascii="仿宋" w:hAnsi="仿宋" w:eastAsia="仿宋" w:cs="仿宋_GB2312"/>
          <w:bCs/>
          <w:color w:val="000000" w:themeColor="text1"/>
          <w:sz w:val="32"/>
          <w:highlight w:val="none"/>
          <w14:textFill>
            <w14:solidFill>
              <w14:schemeClr w14:val="tx1"/>
            </w14:solidFill>
          </w14:textFill>
        </w:rPr>
        <w:br w:type="page"/>
      </w:r>
      <w:r>
        <w:rPr>
          <w:rFonts w:hint="eastAsia" w:ascii="仿宋" w:hAnsi="仿宋" w:eastAsia="仿宋" w:cs="仿宋_GB2312"/>
          <w:bCs/>
          <w:color w:val="000000" w:themeColor="text1"/>
          <w:sz w:val="32"/>
          <w:highlight w:val="none"/>
          <w14:textFill>
            <w14:solidFill>
              <w14:schemeClr w14:val="tx1"/>
            </w14:solidFill>
          </w14:textFill>
        </w:rPr>
        <w:t>四、开标</w:t>
      </w:r>
      <w:bookmarkEnd w:id="60"/>
      <w:r>
        <w:rPr>
          <w:rFonts w:hint="eastAsia" w:ascii="仿宋" w:hAnsi="仿宋" w:eastAsia="仿宋" w:cs="仿宋_GB2312"/>
          <w:bCs/>
          <w:color w:val="000000" w:themeColor="text1"/>
          <w:sz w:val="32"/>
          <w:highlight w:val="none"/>
          <w14:textFill>
            <w14:solidFill>
              <w14:schemeClr w14:val="tx1"/>
            </w14:solidFill>
          </w14:textFill>
        </w:rPr>
        <w:t>、资格审查与信用信息查询</w:t>
      </w:r>
    </w:p>
    <w:p>
      <w:pPr>
        <w:pStyle w:val="497"/>
        <w:spacing w:before="0" w:line="360" w:lineRule="auto"/>
        <w:ind w:left="0" w:firstLine="240" w:firstLineChars="100"/>
        <w:contextualSpacing/>
        <w:rPr>
          <w:rFonts w:ascii="仿宋" w:hAnsi="仿宋" w:eastAsia="仿宋"/>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szCs w:val="24"/>
          <w:highlight w:val="none"/>
          <w14:textFill>
            <w14:solidFill>
              <w14:schemeClr w14:val="tx1"/>
            </w14:solidFill>
          </w14:textFill>
        </w:rPr>
        <w:t>18</w:t>
      </w:r>
      <w:r>
        <w:rPr>
          <w:rFonts w:hint="eastAsia" w:ascii="仿宋" w:hAnsi="仿宋" w:eastAsia="仿宋" w:cs="仿宋_GB2312"/>
          <w:bCs/>
          <w:color w:val="000000" w:themeColor="text1"/>
          <w:sz w:val="24"/>
          <w:szCs w:val="24"/>
          <w:highlight w:val="none"/>
          <w14:textFill>
            <w14:solidFill>
              <w14:schemeClr w14:val="tx1"/>
            </w14:solidFill>
          </w14:textFill>
        </w:rPr>
        <w:t>.开标</w:t>
      </w:r>
      <w:r>
        <w:rPr>
          <w:rFonts w:hint="eastAsia" w:ascii="仿宋" w:hAnsi="仿宋" w:eastAsia="仿宋"/>
          <w:bCs/>
          <w:color w:val="000000" w:themeColor="text1"/>
          <w:sz w:val="24"/>
          <w:highlight w:val="none"/>
          <w14:textFill>
            <w14:solidFill>
              <w14:schemeClr w14:val="tx1"/>
            </w14:solidFill>
          </w14:textFill>
        </w:rPr>
        <w:t xml:space="preserve"> </w:t>
      </w:r>
    </w:p>
    <w:p>
      <w:pPr>
        <w:pStyle w:val="497"/>
        <w:spacing w:before="0" w:line="360" w:lineRule="auto"/>
        <w:ind w:left="0" w:firstLine="480" w:firstLineChars="200"/>
        <w:contextualSpacing/>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18</w:t>
      </w:r>
      <w:r>
        <w:rPr>
          <w:rFonts w:hint="eastAsia" w:ascii="仿宋" w:hAnsi="仿宋" w:eastAsia="仿宋" w:cs="仿宋_GB2312"/>
          <w:bCs/>
          <w:color w:val="000000" w:themeColor="text1"/>
          <w:sz w:val="24"/>
          <w:highlight w:val="none"/>
          <w14:textFill>
            <w14:solidFill>
              <w14:schemeClr w14:val="tx1"/>
            </w14:solidFill>
          </w14:textFill>
        </w:rPr>
        <w:t>.1采购机构按照招标文件规定的时间通过电子交易平台组织开标，所有投标人均应当准时在线参加</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投标人不足3家的，不得开标。</w:t>
      </w:r>
    </w:p>
    <w:p>
      <w:pPr>
        <w:pStyle w:val="497"/>
        <w:spacing w:before="0" w:line="360" w:lineRule="auto"/>
        <w:ind w:left="0" w:firstLine="480" w:firstLineChars="200"/>
        <w:contextualSpacing/>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18</w:t>
      </w:r>
      <w:r>
        <w:rPr>
          <w:rFonts w:hint="eastAsia" w:ascii="仿宋" w:hAnsi="仿宋" w:eastAsia="仿宋" w:cs="仿宋_GB2312"/>
          <w:bCs/>
          <w:color w:val="000000" w:themeColor="text1"/>
          <w:sz w:val="24"/>
          <w:highlight w:val="none"/>
          <w14:textFill>
            <w14:solidFill>
              <w14:schemeClr w14:val="tx1"/>
            </w14:solidFill>
          </w14:textFill>
        </w:rPr>
        <w:t>.2开标时，电子交易平台按开标时间自动提取所有投标文件。采购机构依托电子交易平台发起开始解密指令，投标人按照平台提示和招标文件的规定在半小时内完成在线解密。</w:t>
      </w:r>
    </w:p>
    <w:p>
      <w:pPr>
        <w:pStyle w:val="497"/>
        <w:spacing w:before="0" w:line="360" w:lineRule="auto"/>
        <w:ind w:left="0" w:firstLine="480" w:firstLineChars="200"/>
        <w:contextualSpacing/>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18</w:t>
      </w:r>
      <w:r>
        <w:rPr>
          <w:rFonts w:hint="eastAsia" w:ascii="仿宋" w:hAnsi="仿宋" w:eastAsia="仿宋" w:cs="仿宋_GB2312"/>
          <w:bCs/>
          <w:color w:val="000000" w:themeColor="text1"/>
          <w:sz w:val="24"/>
          <w:highlight w:val="none"/>
          <w14:textFill>
            <w14:solidFill>
              <w14:schemeClr w14:val="tx1"/>
            </w14:solidFill>
          </w14:textFill>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投标文件已按时解密的，备份投标文件自动失效。</w:t>
      </w:r>
    </w:p>
    <w:p>
      <w:pPr>
        <w:pStyle w:val="497"/>
        <w:spacing w:before="0" w:line="360" w:lineRule="auto"/>
        <w:ind w:left="0" w:firstLine="480" w:firstLineChars="200"/>
        <w:contextualSpacing/>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18</w:t>
      </w:r>
      <w:r>
        <w:rPr>
          <w:rFonts w:hint="eastAsia" w:ascii="仿宋" w:hAnsi="仿宋" w:eastAsia="仿宋" w:cs="仿宋_GB2312"/>
          <w:bCs/>
          <w:color w:val="000000" w:themeColor="text1"/>
          <w:sz w:val="24"/>
          <w:highlight w:val="none"/>
          <w14:textFill>
            <w14:solidFill>
              <w14:schemeClr w14:val="tx1"/>
            </w14:solidFill>
          </w14:textFill>
        </w:rPr>
        <w:t>.4</w:t>
      </w:r>
      <w:r>
        <w:rPr>
          <w:rFonts w:ascii="仿宋" w:hAnsi="仿宋" w:eastAsia="仿宋" w:cs="仿宋_GB2312"/>
          <w:bCs/>
          <w:color w:val="000000" w:themeColor="text1"/>
          <w:sz w:val="24"/>
          <w:highlight w:val="non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备份投标文件的接收</w:t>
      </w:r>
      <w:r>
        <w:rPr>
          <w:rFonts w:ascii="仿宋" w:hAnsi="仿宋" w:eastAsia="仿宋" w:cs="仿宋_GB2312"/>
          <w:bCs/>
          <w:color w:val="000000" w:themeColor="text1"/>
          <w:sz w:val="24"/>
          <w:highlight w:val="none"/>
          <w14:textFill>
            <w14:solidFill>
              <w14:schemeClr w14:val="tx1"/>
            </w14:solidFill>
          </w14:textFill>
        </w:rPr>
        <w:t>在招标文件确定的时间</w:t>
      </w: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地点</w:t>
      </w:r>
      <w:r>
        <w:rPr>
          <w:rFonts w:hint="eastAsia" w:ascii="仿宋" w:hAnsi="仿宋" w:eastAsia="仿宋" w:cs="仿宋_GB2312"/>
          <w:bCs/>
          <w:color w:val="000000" w:themeColor="text1"/>
          <w:sz w:val="24"/>
          <w:highlight w:val="none"/>
          <w14:textFill>
            <w14:solidFill>
              <w14:schemeClr w14:val="tx1"/>
            </w14:solidFill>
          </w14:textFill>
        </w:rPr>
        <w:t>进行</w:t>
      </w:r>
      <w:r>
        <w:rPr>
          <w:rFonts w:ascii="仿宋" w:hAnsi="仿宋" w:eastAsia="仿宋" w:cs="仿宋_GB2312"/>
          <w:bCs/>
          <w:color w:val="000000" w:themeColor="text1"/>
          <w:sz w:val="24"/>
          <w:highlight w:val="none"/>
          <w14:textFill>
            <w14:solidFill>
              <w14:schemeClr w14:val="tx1"/>
            </w14:solidFill>
          </w14:textFill>
        </w:rPr>
        <w:t>。</w:t>
      </w:r>
    </w:p>
    <w:p>
      <w:pPr>
        <w:widowControl/>
        <w:spacing w:before="100" w:beforeAutospacing="1" w:after="240" w:line="360" w:lineRule="auto"/>
        <w:jc w:val="left"/>
        <w:rPr>
          <w:rFonts w:ascii="仿宋" w:hAnsi="仿宋" w:eastAsia="仿宋" w:cs="仿宋_GB2312"/>
          <w:bCs/>
          <w:color w:val="000000" w:themeColor="text1"/>
          <w:sz w:val="24"/>
          <w:szCs w:val="20"/>
          <w:highlight w:val="none"/>
          <w14:textFill>
            <w14:solidFill>
              <w14:schemeClr w14:val="tx1"/>
            </w14:solidFill>
          </w14:textFill>
        </w:rPr>
      </w:pPr>
      <w:r>
        <w:rPr>
          <w:rFonts w:ascii="仿宋" w:hAnsi="仿宋" w:eastAsia="仿宋" w:cs="仿宋_GB2312"/>
          <w:bCs/>
          <w:color w:val="000000" w:themeColor="text1"/>
          <w:sz w:val="24"/>
          <w:szCs w:val="20"/>
          <w:highlight w:val="none"/>
          <w14:textFill>
            <w14:solidFill>
              <w14:schemeClr w14:val="tx1"/>
            </w14:solidFill>
          </w14:textFill>
        </w:rPr>
        <w:t>　19</w:t>
      </w:r>
      <w:r>
        <w:rPr>
          <w:rFonts w:hint="eastAsia" w:ascii="仿宋" w:hAnsi="仿宋" w:eastAsia="仿宋" w:cs="仿宋_GB2312"/>
          <w:bCs/>
          <w:color w:val="000000" w:themeColor="text1"/>
          <w:sz w:val="24"/>
          <w:szCs w:val="20"/>
          <w:highlight w:val="none"/>
          <w14:textFill>
            <w14:solidFill>
              <w14:schemeClr w14:val="tx1"/>
            </w14:solidFill>
          </w14:textFill>
        </w:rPr>
        <w:t>、资格审查</w:t>
      </w:r>
    </w:p>
    <w:p>
      <w:pPr>
        <w:pStyle w:val="220"/>
        <w:spacing w:before="0"/>
        <w:ind w:firstLine="480"/>
        <w:rPr>
          <w:rFonts w:ascii="仿宋" w:hAnsi="仿宋" w:eastAsia="仿宋" w:cs="Arial"/>
          <w:bCs/>
          <w:color w:val="000000" w:themeColor="text1"/>
          <w:kern w:val="0"/>
          <w:szCs w:val="24"/>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19</w:t>
      </w:r>
      <w:r>
        <w:rPr>
          <w:rFonts w:hint="eastAsia" w:ascii="仿宋" w:hAnsi="仿宋" w:eastAsia="仿宋" w:cs="Arial"/>
          <w:bCs/>
          <w:color w:val="000000" w:themeColor="text1"/>
          <w:kern w:val="0"/>
          <w:szCs w:val="24"/>
          <w:highlight w:val="none"/>
          <w14:textFill>
            <w14:solidFill>
              <w14:schemeClr w14:val="tx1"/>
            </w14:solidFill>
          </w14:textFill>
        </w:rPr>
        <w:t>.1开标后，采购人将依法对投标人的资格进行审查。</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Arial"/>
          <w:bCs/>
          <w:color w:val="000000" w:themeColor="text1"/>
          <w:kern w:val="0"/>
          <w:sz w:val="24"/>
          <w:highlight w:val="none"/>
          <w14:textFill>
            <w14:solidFill>
              <w14:schemeClr w14:val="tx1"/>
            </w14:solidFill>
          </w14:textFill>
        </w:rPr>
        <w:t>19</w:t>
      </w:r>
      <w:r>
        <w:rPr>
          <w:rFonts w:hint="eastAsia" w:ascii="仿宋" w:hAnsi="仿宋" w:eastAsia="仿宋" w:cs="Arial"/>
          <w:bCs/>
          <w:color w:val="000000" w:themeColor="text1"/>
          <w:kern w:val="0"/>
          <w:sz w:val="24"/>
          <w:highlight w:val="none"/>
          <w14:textFill>
            <w14:solidFill>
              <w14:schemeClr w14:val="tx1"/>
            </w14:solidFill>
          </w14:textFill>
        </w:rPr>
        <w:t>.2</w:t>
      </w:r>
      <w:r>
        <w:rPr>
          <w:rFonts w:hint="eastAsia" w:ascii="仿宋" w:hAnsi="仿宋" w:eastAsia="仿宋" w:cs="仿宋_GB2312"/>
          <w:bCs/>
          <w:color w:val="000000" w:themeColor="text1"/>
          <w:sz w:val="24"/>
          <w:highlight w:val="none"/>
          <w14:textFill>
            <w14:solidFill>
              <w14:schemeClr w14:val="tx1"/>
            </w14:solidFill>
          </w14:textFill>
        </w:rPr>
        <w:t>采购人或采购机构依据法律法规和招标文件的规定，对投标人的基本资格条件、特定资格条件进行审查。</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19</w:t>
      </w:r>
      <w:r>
        <w:rPr>
          <w:rFonts w:hint="eastAsia" w:ascii="仿宋" w:hAnsi="仿宋" w:eastAsia="仿宋" w:cs="Arial"/>
          <w:bCs/>
          <w:color w:val="000000" w:themeColor="text1"/>
          <w:kern w:val="0"/>
          <w:szCs w:val="24"/>
          <w:highlight w:val="none"/>
          <w14:textFill>
            <w14:solidFill>
              <w14:schemeClr w14:val="tx1"/>
            </w14:solidFill>
          </w14:textFill>
        </w:rPr>
        <w:t>.3投标人未按照招标文件要求提供与</w:t>
      </w:r>
      <w:r>
        <w:rPr>
          <w:rFonts w:hint="eastAsia" w:ascii="仿宋" w:hAnsi="仿宋" w:eastAsia="仿宋" w:cs="仿宋_GB2312"/>
          <w:bCs/>
          <w:color w:val="000000" w:themeColor="text1"/>
          <w:highlight w:val="none"/>
          <w14:textFill>
            <w14:solidFill>
              <w14:schemeClr w14:val="tx1"/>
            </w14:solidFill>
          </w14:textFill>
        </w:rPr>
        <w:t>基本资格条件、特定资格条件相应的</w:t>
      </w:r>
      <w:r>
        <w:rPr>
          <w:rFonts w:hint="eastAsia" w:ascii="仿宋" w:hAnsi="仿宋" w:eastAsia="仿宋" w:cs="Arial"/>
          <w:bCs/>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_GB2312"/>
          <w:bCs/>
          <w:color w:val="000000" w:themeColor="text1"/>
          <w:highlight w:val="none"/>
          <w14:textFill>
            <w14:solidFill>
              <w14:schemeClr w14:val="tx1"/>
            </w14:solidFill>
          </w14:textFill>
        </w:rPr>
        <w:t>投标人不具备招标文件中规定的资格要求，其投标无效。</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19</w:t>
      </w:r>
      <w:r>
        <w:rPr>
          <w:rFonts w:hint="eastAsia" w:ascii="仿宋" w:hAnsi="仿宋" w:eastAsia="仿宋" w:cs="仿宋_GB2312"/>
          <w:bCs/>
          <w:color w:val="000000" w:themeColor="text1"/>
          <w:highlight w:val="none"/>
          <w14:textFill>
            <w14:solidFill>
              <w14:schemeClr w14:val="tx1"/>
            </w14:solidFill>
          </w14:textFill>
        </w:rPr>
        <w:t>.4对未通过资格审查的投标人，采购人或采购机构告知其未通过的原因。</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19</w:t>
      </w:r>
      <w:r>
        <w:rPr>
          <w:rFonts w:hint="eastAsia" w:ascii="仿宋" w:hAnsi="仿宋" w:eastAsia="仿宋" w:cs="仿宋_GB2312"/>
          <w:bCs/>
          <w:color w:val="000000" w:themeColor="text1"/>
          <w:highlight w:val="none"/>
          <w14:textFill>
            <w14:solidFill>
              <w14:schemeClr w14:val="tx1"/>
            </w14:solidFill>
          </w14:textFill>
        </w:rPr>
        <w:t>.5合格投标人不足3家的，不再评标。</w:t>
      </w:r>
    </w:p>
    <w:p>
      <w:pPr>
        <w:pStyle w:val="22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20</w:t>
      </w:r>
      <w:r>
        <w:rPr>
          <w:rFonts w:hint="eastAsia" w:ascii="仿宋" w:hAnsi="仿宋" w:eastAsia="仿宋" w:cs="仿宋_GB2312"/>
          <w:bCs/>
          <w:color w:val="000000" w:themeColor="text1"/>
          <w:szCs w:val="24"/>
          <w:highlight w:val="none"/>
          <w14:textFill>
            <w14:solidFill>
              <w14:schemeClr w14:val="tx1"/>
            </w14:solidFill>
          </w14:textFill>
        </w:rPr>
        <w:t>、信用信息查询</w:t>
      </w:r>
    </w:p>
    <w:p>
      <w:pPr>
        <w:pStyle w:val="220"/>
        <w:spacing w:before="0"/>
        <w:ind w:firstLine="495" w:firstLineChars="0"/>
        <w:rPr>
          <w:rFonts w:ascii="仿宋" w:hAnsi="仿宋" w:eastAsia="仿宋" w:cs="Arial"/>
          <w:bCs/>
          <w:color w:val="000000" w:themeColor="text1"/>
          <w:kern w:val="0"/>
          <w:szCs w:val="24"/>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20</w:t>
      </w:r>
      <w:r>
        <w:rPr>
          <w:rFonts w:hint="eastAsia" w:ascii="仿宋" w:hAnsi="仿宋" w:eastAsia="仿宋" w:cs="Arial"/>
          <w:bCs/>
          <w:color w:val="000000" w:themeColor="text1"/>
          <w:kern w:val="0"/>
          <w:szCs w:val="24"/>
          <w:highlight w:val="none"/>
          <w14:textFill>
            <w14:solidFill>
              <w14:schemeClr w14:val="tx1"/>
            </w14:solidFill>
          </w14:textFill>
        </w:rPr>
        <w:t>.1信用信息查询渠道及截止时间：采购人或</w:t>
      </w:r>
      <w:r>
        <w:rPr>
          <w:rFonts w:ascii="仿宋" w:hAnsi="仿宋" w:eastAsia="仿宋" w:cs="Arial"/>
          <w:bCs/>
          <w:color w:val="000000" w:themeColor="text1"/>
          <w:kern w:val="0"/>
          <w:szCs w:val="24"/>
          <w:highlight w:val="none"/>
          <w14:textFill>
            <w14:solidFill>
              <w14:schemeClr w14:val="tx1"/>
            </w14:solidFill>
          </w14:textFill>
        </w:rPr>
        <w:t>采购机构</w:t>
      </w:r>
      <w:r>
        <w:rPr>
          <w:rFonts w:hint="eastAsia" w:ascii="仿宋" w:hAnsi="仿宋" w:eastAsia="仿宋" w:cs="Arial"/>
          <w:bCs/>
          <w:color w:val="000000" w:themeColor="text1"/>
          <w:kern w:val="0"/>
          <w:szCs w:val="24"/>
          <w:highlight w:val="none"/>
          <w14:textFill>
            <w14:solidFill>
              <w14:schemeClr w14:val="tx1"/>
            </w14:solidFill>
          </w14:textFill>
        </w:rPr>
        <w:t>将通过“信用中国”网站(www.creditchina.gov.cn)、中国政府采购网(www.ccgp.gov.cn)渠道查询投标人投标截止时间前的信用记录。</w:t>
      </w:r>
    </w:p>
    <w:p>
      <w:pPr>
        <w:pStyle w:val="220"/>
        <w:spacing w:before="0"/>
        <w:ind w:firstLine="495" w:firstLineChars="0"/>
        <w:rPr>
          <w:rFonts w:ascii="仿宋" w:hAnsi="仿宋" w:eastAsia="仿宋" w:cs="Arial"/>
          <w:bCs/>
          <w:color w:val="000000" w:themeColor="text1"/>
          <w:kern w:val="0"/>
          <w:szCs w:val="24"/>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20</w:t>
      </w:r>
      <w:r>
        <w:rPr>
          <w:rFonts w:hint="eastAsia" w:ascii="仿宋" w:hAnsi="仿宋" w:eastAsia="仿宋" w:cs="Arial"/>
          <w:bCs/>
          <w:color w:val="000000" w:themeColor="text1"/>
          <w:kern w:val="0"/>
          <w:szCs w:val="24"/>
          <w:highlight w:val="none"/>
          <w14:textFill>
            <w14:solidFill>
              <w14:schemeClr w14:val="tx1"/>
            </w14:solidFill>
          </w14:textFill>
        </w:rPr>
        <w:t>.2信用信息查询记录和证据留存的具体方式：现场查询的投标人的信用记录、查询结果经确认后将与采购文件一起存档。</w:t>
      </w:r>
    </w:p>
    <w:p>
      <w:pPr>
        <w:pStyle w:val="220"/>
        <w:spacing w:before="0"/>
        <w:ind w:firstLine="495" w:firstLineChars="0"/>
        <w:rPr>
          <w:rFonts w:ascii="仿宋" w:hAnsi="仿宋" w:eastAsia="仿宋" w:cs="Arial"/>
          <w:bCs/>
          <w:color w:val="000000" w:themeColor="text1"/>
          <w:kern w:val="0"/>
          <w:szCs w:val="24"/>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20</w:t>
      </w:r>
      <w:r>
        <w:rPr>
          <w:rFonts w:hint="eastAsia" w:ascii="仿宋" w:hAnsi="仿宋" w:eastAsia="仿宋" w:cs="Arial"/>
          <w:bCs/>
          <w:color w:val="000000" w:themeColor="text1"/>
          <w:kern w:val="0"/>
          <w:szCs w:val="24"/>
          <w:highlight w:val="none"/>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pPr>
        <w:pStyle w:val="22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Arial"/>
          <w:bCs/>
          <w:color w:val="000000" w:themeColor="text1"/>
          <w:kern w:val="0"/>
          <w:szCs w:val="24"/>
          <w:highlight w:val="none"/>
          <w14:textFill>
            <w14:solidFill>
              <w14:schemeClr w14:val="tx1"/>
            </w14:solidFill>
          </w14:textFill>
        </w:rPr>
        <w:t>20</w:t>
      </w:r>
      <w:r>
        <w:rPr>
          <w:rFonts w:hint="eastAsia" w:ascii="仿宋" w:hAnsi="仿宋" w:eastAsia="仿宋" w:cs="Arial"/>
          <w:bCs/>
          <w:color w:val="000000" w:themeColor="text1"/>
          <w:kern w:val="0"/>
          <w:szCs w:val="24"/>
          <w:highlight w:val="none"/>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bCs/>
          <w:color w:val="000000" w:themeColor="text1"/>
          <w:highlight w:val="none"/>
          <w14:textFill>
            <w14:solidFill>
              <w14:schemeClr w14:val="tx1"/>
            </w14:solidFill>
          </w14:textFill>
        </w:rPr>
        <w:t>。</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sz w:val="36"/>
          <w:szCs w:val="36"/>
          <w:highlight w:val="none"/>
          <w14:textFill>
            <w14:solidFill>
              <w14:schemeClr w14:val="tx1"/>
            </w14:solidFill>
          </w14:textFill>
        </w:rPr>
      </w:pPr>
      <w:bookmarkStart w:id="61" w:name="_Hlt75236101"/>
      <w:bookmarkEnd w:id="61"/>
      <w:bookmarkStart w:id="62" w:name="_Toc91899902"/>
      <w:r>
        <w:rPr>
          <w:rFonts w:hint="eastAsia" w:ascii="仿宋" w:hAnsi="仿宋" w:eastAsia="仿宋" w:cs="仿宋_GB2312"/>
          <w:bCs/>
          <w:color w:val="000000" w:themeColor="text1"/>
          <w:sz w:val="36"/>
          <w:szCs w:val="36"/>
          <w:highlight w:val="none"/>
          <w14:textFill>
            <w14:solidFill>
              <w14:schemeClr w14:val="tx1"/>
            </w14:solidFill>
          </w14:textFill>
        </w:rPr>
        <w:t>五、评标</w:t>
      </w:r>
      <w:bookmarkEnd w:id="62"/>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21</w:t>
      </w:r>
      <w:r>
        <w:rPr>
          <w:rFonts w:hint="eastAsia" w:ascii="仿宋" w:hAnsi="仿宋" w:eastAsia="仿宋" w:cs="仿宋_GB2312"/>
          <w:bCs/>
          <w:color w:val="000000" w:themeColor="text1"/>
          <w:sz w:val="24"/>
          <w:highlight w:val="none"/>
          <w14:textFill>
            <w14:solidFill>
              <w14:schemeClr w14:val="tx1"/>
            </w14:solidFill>
          </w14:textFill>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sz w:val="36"/>
          <w:szCs w:val="36"/>
          <w:highlight w:val="none"/>
          <w14:textFill>
            <w14:solidFill>
              <w14:schemeClr w14:val="tx1"/>
            </w14:solidFill>
          </w14:textFill>
        </w:rPr>
      </w:pPr>
      <w:r>
        <w:rPr>
          <w:rFonts w:hint="eastAsia" w:ascii="仿宋" w:hAnsi="仿宋" w:eastAsia="仿宋" w:cs="仿宋_GB2312"/>
          <w:bCs/>
          <w:color w:val="000000" w:themeColor="text1"/>
          <w:sz w:val="36"/>
          <w:szCs w:val="36"/>
          <w:highlight w:val="none"/>
          <w14:textFill>
            <w14:solidFill>
              <w14:schemeClr w14:val="tx1"/>
            </w14:solidFill>
          </w14:textFill>
        </w:rPr>
        <w:t>六、定 标</w:t>
      </w:r>
    </w:p>
    <w:p>
      <w:pPr>
        <w:pStyle w:val="25"/>
        <w:spacing w:line="360" w:lineRule="auto"/>
        <w:ind w:left="478" w:hanging="477" w:hangingChars="199"/>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22</w:t>
      </w:r>
      <w:r>
        <w:rPr>
          <w:rFonts w:hint="eastAsia" w:ascii="仿宋" w:hAnsi="仿宋" w:eastAsia="仿宋" w:cs="仿宋_GB2312"/>
          <w:bCs/>
          <w:color w:val="000000" w:themeColor="text1"/>
          <w:highlight w:val="none"/>
          <w14:textFill>
            <w14:solidFill>
              <w14:schemeClr w14:val="tx1"/>
            </w14:solidFill>
          </w14:textFill>
        </w:rPr>
        <w:t>. 确定中标供应商</w:t>
      </w:r>
    </w:p>
    <w:p>
      <w:pPr>
        <w:pStyle w:val="220"/>
        <w:snapToGrid w:val="0"/>
        <w:spacing w:before="0"/>
        <w:ind w:firstLine="48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采购机构将自评审结束之日起2个工作日内将评审报告送交采购人。采购人将自收到评审报告之日起5个工作日内在评审报告推荐的中标候选人中按顺序确定中标供应商。</w:t>
      </w:r>
    </w:p>
    <w:p>
      <w:pPr>
        <w:pStyle w:val="220"/>
        <w:snapToGrid w:val="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ascii="仿宋" w:hAnsi="仿宋" w:eastAsia="仿宋" w:cs="仿宋_GB2312"/>
          <w:bCs/>
          <w:color w:val="000000" w:themeColor="text1"/>
          <w:szCs w:val="24"/>
          <w:highlight w:val="none"/>
          <w14:textFill>
            <w14:solidFill>
              <w14:schemeClr w14:val="tx1"/>
            </w14:solidFill>
          </w14:textFill>
        </w:rPr>
        <w:t>23</w:t>
      </w:r>
      <w:r>
        <w:rPr>
          <w:rFonts w:hint="eastAsia" w:ascii="仿宋" w:hAnsi="仿宋" w:eastAsia="仿宋" w:cs="仿宋_GB2312"/>
          <w:bCs/>
          <w:color w:val="000000" w:themeColor="text1"/>
          <w:szCs w:val="24"/>
          <w:highlight w:val="none"/>
          <w14:textFill>
            <w14:solidFill>
              <w14:schemeClr w14:val="tx1"/>
            </w14:solidFill>
          </w14:textFill>
        </w:rPr>
        <w:t>. 中标通知与中标结果公告</w:t>
      </w:r>
    </w:p>
    <w:p>
      <w:pPr>
        <w:widowControl/>
        <w:shd w:val="clear" w:color="auto" w:fill="FFFFFF"/>
        <w:spacing w:line="360" w:lineRule="auto"/>
        <w:ind w:firstLine="480"/>
        <w:jc w:val="left"/>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23</w:t>
      </w:r>
      <w:r>
        <w:rPr>
          <w:rFonts w:hint="eastAsia" w:ascii="仿宋" w:hAnsi="仿宋" w:eastAsia="仿宋" w:cs="仿宋_GB2312"/>
          <w:bCs/>
          <w:color w:val="000000" w:themeColor="text1"/>
          <w:sz w:val="24"/>
          <w:highlight w:val="none"/>
          <w14:textFill>
            <w14:solidFill>
              <w14:schemeClr w14:val="tx1"/>
            </w14:solidFill>
          </w14:textFill>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23</w:t>
      </w:r>
      <w:r>
        <w:rPr>
          <w:rFonts w:hint="eastAsia" w:ascii="仿宋" w:hAnsi="仿宋" w:eastAsia="仿宋" w:cs="仿宋_GB2312"/>
          <w:bCs/>
          <w:color w:val="000000" w:themeColor="text1"/>
          <w:sz w:val="24"/>
          <w:highlight w:val="none"/>
          <w14:textFill>
            <w14:solidFill>
              <w14:schemeClr w14:val="tx1"/>
            </w14:solidFill>
          </w14:textFill>
        </w:rPr>
        <w:t>.2</w:t>
      </w:r>
      <w:r>
        <w:rPr>
          <w:rFonts w:ascii="仿宋" w:hAnsi="仿宋" w:eastAsia="仿宋" w:cs="仿宋_GB2312"/>
          <w:bCs/>
          <w:color w:val="000000" w:themeColor="text1"/>
          <w:sz w:val="24"/>
          <w:highlight w:val="none"/>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23</w:t>
      </w:r>
      <w:r>
        <w:rPr>
          <w:rFonts w:hint="eastAsia" w:ascii="仿宋" w:hAnsi="仿宋" w:eastAsia="仿宋" w:cs="仿宋_GB2312"/>
          <w:bCs/>
          <w:color w:val="000000" w:themeColor="text1"/>
          <w:sz w:val="24"/>
          <w:highlight w:val="none"/>
          <w14:textFill>
            <w14:solidFill>
              <w14:schemeClr w14:val="tx1"/>
            </w14:solidFill>
          </w14:textFill>
        </w:rPr>
        <w:t>.3</w:t>
      </w:r>
      <w:r>
        <w:rPr>
          <w:rFonts w:ascii="仿宋" w:hAnsi="仿宋" w:eastAsia="仿宋" w:cs="仿宋_GB2312"/>
          <w:bCs/>
          <w:color w:val="000000" w:themeColor="text1"/>
          <w:sz w:val="24"/>
          <w:highlight w:val="none"/>
          <w14:textFill>
            <w14:solidFill>
              <w14:schemeClr w14:val="tx1"/>
            </w14:solidFill>
          </w14:textFill>
        </w:rPr>
        <w:t>公告期限为1个工作日。</w:t>
      </w:r>
    </w:p>
    <w:p>
      <w:pPr>
        <w:tabs>
          <w:tab w:val="left" w:pos="0"/>
        </w:tabs>
        <w:spacing w:line="360" w:lineRule="auto"/>
        <w:ind w:firstLine="480"/>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七、合同授予</w:t>
      </w:r>
    </w:p>
    <w:p>
      <w:pPr>
        <w:pStyle w:val="25"/>
        <w:spacing w:line="360" w:lineRule="auto"/>
        <w:ind w:left="478" w:hanging="477" w:hangingChars="199"/>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24</w:t>
      </w:r>
      <w:r>
        <w:rPr>
          <w:rFonts w:hint="eastAsia" w:ascii="仿宋" w:hAnsi="仿宋" w:eastAsia="仿宋" w:cs="仿宋_GB2312"/>
          <w:bCs/>
          <w:color w:val="000000" w:themeColor="text1"/>
          <w:highlight w:val="none"/>
          <w14:textFill>
            <w14:solidFill>
              <w14:schemeClr w14:val="tx1"/>
            </w14:solidFill>
          </w14:textFill>
        </w:rPr>
        <w:t>. 合同主要条款详见第五部分拟签订的合同文本。</w:t>
      </w:r>
    </w:p>
    <w:p>
      <w:pPr>
        <w:pStyle w:val="25"/>
        <w:spacing w:line="360" w:lineRule="auto"/>
        <w:ind w:left="478" w:hanging="477" w:hangingChars="199"/>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25</w:t>
      </w:r>
      <w:r>
        <w:rPr>
          <w:rFonts w:hint="eastAsia" w:ascii="仿宋" w:hAnsi="仿宋" w:eastAsia="仿宋" w:cs="仿宋_GB2312"/>
          <w:bCs/>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ascii="仿宋" w:hAnsi="仿宋" w:eastAsia="仿宋" w:cs="Arial"/>
          <w:bCs/>
          <w:color w:val="000000" w:themeColor="text1"/>
          <w:kern w:val="0"/>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25</w:t>
      </w: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Arial"/>
          <w:bCs/>
          <w:color w:val="000000" w:themeColor="text1"/>
          <w:kern w:val="0"/>
          <w:sz w:val="24"/>
          <w:highlight w:val="none"/>
          <w14:textFill>
            <w14:solidFill>
              <w14:schemeClr w14:val="tx1"/>
            </w14:solidFill>
          </w14:textFill>
        </w:rPr>
        <w:t xml:space="preserve"> 采购人与中标人应当在中标通知书发出之日起三十日内，按照招标文件确定的事项签订政府采购合同。</w:t>
      </w:r>
    </w:p>
    <w:p>
      <w:pPr>
        <w:pStyle w:val="220"/>
        <w:snapToGrid w:val="0"/>
        <w:spacing w:before="0"/>
        <w:ind w:firstLine="480"/>
        <w:rPr>
          <w:rFonts w:ascii="仿宋" w:hAnsi="仿宋" w:eastAsia="仿宋"/>
          <w:bCs/>
          <w:color w:val="000000" w:themeColor="text1"/>
          <w:kern w:val="0"/>
          <w:highlight w:val="none"/>
          <w14:textFill>
            <w14:solidFill>
              <w14:schemeClr w14:val="tx1"/>
            </w14:solidFill>
          </w14:textFill>
        </w:rPr>
      </w:pPr>
      <w:r>
        <w:rPr>
          <w:rFonts w:ascii="仿宋" w:hAnsi="仿宋" w:eastAsia="仿宋" w:cs="仿宋_GB2312"/>
          <w:bCs/>
          <w:color w:val="000000" w:themeColor="text1"/>
          <w:kern w:val="0"/>
          <w:highlight w:val="none"/>
          <w:lang w:val="zh-CN"/>
          <w14:textFill>
            <w14:solidFill>
              <w14:schemeClr w14:val="tx1"/>
            </w14:solidFill>
          </w14:textFill>
        </w:rPr>
        <w:t>25</w:t>
      </w:r>
      <w:r>
        <w:rPr>
          <w:rFonts w:hint="eastAsia" w:ascii="仿宋" w:hAnsi="仿宋" w:eastAsia="仿宋" w:cs="仿宋_GB2312"/>
          <w:bCs/>
          <w:color w:val="000000" w:themeColor="text1"/>
          <w:kern w:val="0"/>
          <w:highlight w:val="none"/>
          <w:lang w:val="zh-CN"/>
          <w14:textFill>
            <w14:solidFill>
              <w14:schemeClr w14:val="tx1"/>
            </w14:solidFill>
          </w14:textFill>
        </w:rPr>
        <w:t>.2</w:t>
      </w:r>
      <w:r>
        <w:rPr>
          <w:rFonts w:hint="eastAsia" w:ascii="仿宋" w:hAnsi="仿宋" w:eastAsia="仿宋"/>
          <w:bCs/>
          <w:color w:val="000000" w:themeColor="text1"/>
          <w:kern w:val="0"/>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25</w:t>
      </w:r>
      <w:r>
        <w:rPr>
          <w:rFonts w:hint="eastAsia" w:ascii="仿宋" w:hAnsi="仿宋" w:eastAsia="仿宋" w:cs="仿宋_GB2312"/>
          <w:bCs/>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25</w:t>
      </w:r>
      <w:r>
        <w:rPr>
          <w:rFonts w:hint="eastAsia" w:ascii="仿宋" w:hAnsi="仿宋" w:eastAsia="仿宋" w:cs="仿宋_GB2312"/>
          <w:bCs/>
          <w:color w:val="000000" w:themeColor="text1"/>
          <w:highlight w:val="none"/>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pPr>
        <w:pStyle w:val="25"/>
        <w:spacing w:line="360" w:lineRule="auto"/>
        <w:ind w:left="478" w:hanging="477" w:hangingChars="199"/>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26</w:t>
      </w:r>
      <w:r>
        <w:rPr>
          <w:rFonts w:hint="eastAsia" w:ascii="仿宋" w:hAnsi="仿宋" w:eastAsia="仿宋" w:cs="仿宋_GB2312"/>
          <w:bCs/>
          <w:color w:val="000000" w:themeColor="text1"/>
          <w:highlight w:val="none"/>
          <w14:textFill>
            <w14:solidFill>
              <w14:schemeClr w14:val="tx1"/>
            </w14:solidFill>
          </w14:textFill>
        </w:rPr>
        <w:t>. 履约保证金</w:t>
      </w:r>
    </w:p>
    <w:p>
      <w:pPr>
        <w:tabs>
          <w:tab w:val="left" w:pos="0"/>
        </w:tabs>
        <w:spacing w:line="360" w:lineRule="auto"/>
        <w:ind w:firstLine="48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Helvetica"/>
          <w:bCs/>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bCs/>
          <w:color w:val="000000" w:themeColor="text1"/>
          <w:sz w:val="24"/>
          <w:highlight w:val="none"/>
          <w14:textFill>
            <w14:solidFill>
              <w14:schemeClr w14:val="tx1"/>
            </w14:solidFill>
          </w14:textFill>
        </w:rPr>
        <w:t>。履约保证金的数额不得超过政府采购合同金额的</w:t>
      </w:r>
      <w:r>
        <w:rPr>
          <w:rFonts w:ascii="仿宋" w:hAnsi="仿宋" w:eastAsia="仿宋"/>
          <w:bCs/>
          <w:color w:val="000000" w:themeColor="text1"/>
          <w:sz w:val="24"/>
          <w:highlight w:val="none"/>
          <w14:textFill>
            <w14:solidFill>
              <w14:schemeClr w14:val="tx1"/>
            </w14:solidFill>
          </w14:textFill>
        </w:rPr>
        <w:t>5</w:t>
      </w:r>
      <w:r>
        <w:rPr>
          <w:rFonts w:hint="eastAsia" w:ascii="仿宋" w:hAnsi="仿宋" w:eastAsia="仿宋"/>
          <w:bCs/>
          <w:color w:val="000000" w:themeColor="text1"/>
          <w:sz w:val="24"/>
          <w:highlight w:val="none"/>
          <w14:textFill>
            <w14:solidFill>
              <w14:schemeClr w14:val="tx1"/>
            </w14:solidFill>
          </w14:textFill>
        </w:rPr>
        <w:t>%。</w:t>
      </w:r>
    </w:p>
    <w:p>
      <w:pPr>
        <w:tabs>
          <w:tab w:val="left" w:pos="0"/>
        </w:tabs>
        <w:spacing w:line="360" w:lineRule="auto"/>
        <w:ind w:firstLine="480"/>
        <w:rPr>
          <w:rFonts w:ascii="仿宋" w:hAnsi="仿宋" w:eastAsia="仿宋"/>
          <w:bCs/>
          <w:color w:val="000000" w:themeColor="text1"/>
          <w:sz w:val="24"/>
          <w:highlight w:val="none"/>
          <w14:textFill>
            <w14:solidFill>
              <w14:schemeClr w14:val="tx1"/>
            </w14:solidFill>
          </w14:textFill>
        </w:rPr>
      </w:pPr>
    </w:p>
    <w:p>
      <w:pPr>
        <w:snapToGrid w:val="0"/>
        <w:spacing w:line="360" w:lineRule="auto"/>
        <w:ind w:firstLine="3344" w:firstLineChars="1045"/>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八、</w:t>
      </w:r>
      <w:r>
        <w:rPr>
          <w:rFonts w:ascii="仿宋" w:hAnsi="仿宋" w:eastAsia="仿宋" w:cs="仿宋_GB2312"/>
          <w:bCs/>
          <w:color w:val="000000" w:themeColor="text1"/>
          <w:sz w:val="32"/>
          <w:highlight w:val="none"/>
          <w14:textFill>
            <w14:solidFill>
              <w14:schemeClr w14:val="tx1"/>
            </w14:solidFill>
          </w14:textFill>
        </w:rPr>
        <w:t>电子</w:t>
      </w:r>
      <w:r>
        <w:rPr>
          <w:rFonts w:hint="eastAsia" w:ascii="仿宋" w:hAnsi="仿宋" w:eastAsia="仿宋" w:cs="仿宋_GB2312"/>
          <w:bCs/>
          <w:color w:val="000000" w:themeColor="text1"/>
          <w:sz w:val="32"/>
          <w:highlight w:val="none"/>
          <w14:textFill>
            <w14:solidFill>
              <w14:schemeClr w14:val="tx1"/>
            </w14:solidFill>
          </w14:textFill>
        </w:rPr>
        <w:t>交易活动的中止</w:t>
      </w:r>
    </w:p>
    <w:p>
      <w:pPr>
        <w:pStyle w:val="220"/>
        <w:snapToGrid w:val="0"/>
        <w:spacing w:before="0"/>
        <w:ind w:firstLine="0" w:firstLineChars="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szCs w:val="24"/>
          <w:highlight w:val="none"/>
          <w14:textFill>
            <w14:solidFill>
              <w14:schemeClr w14:val="tx1"/>
            </w14:solidFill>
          </w14:textFill>
        </w:rPr>
        <w:t>. 电子交易活动的中止。</w:t>
      </w:r>
      <w:r>
        <w:rPr>
          <w:rFonts w:hint="eastAsia" w:ascii="仿宋" w:hAnsi="仿宋" w:eastAsia="仿宋" w:cs="仿宋_GB2312"/>
          <w:bCs/>
          <w:color w:val="000000" w:themeColor="text1"/>
          <w:highlight w:val="none"/>
          <w14:textFill>
            <w14:solidFill>
              <w14:schemeClr w14:val="tx1"/>
            </w14:solidFill>
          </w14:textFill>
        </w:rPr>
        <w:t>采购过程中出现以下情形，</w:t>
      </w:r>
      <w:r>
        <w:rPr>
          <w:rFonts w:ascii="仿宋" w:hAnsi="仿宋" w:eastAsia="仿宋" w:cs="仿宋_GB2312"/>
          <w:bCs/>
          <w:color w:val="000000" w:themeColor="text1"/>
          <w:highlight w:val="none"/>
          <w14:textFill>
            <w14:solidFill>
              <w14:schemeClr w14:val="tx1"/>
            </w14:solidFill>
          </w14:textFill>
        </w:rPr>
        <w:t>导致</w:t>
      </w:r>
      <w:r>
        <w:rPr>
          <w:rFonts w:hint="eastAsia" w:ascii="仿宋" w:hAnsi="仿宋" w:eastAsia="仿宋" w:cs="仿宋_GB2312"/>
          <w:bCs/>
          <w:color w:val="000000" w:themeColor="text1"/>
          <w:highlight w:val="none"/>
          <w14:textFill>
            <w14:solidFill>
              <w14:schemeClr w14:val="tx1"/>
            </w14:solidFill>
          </w14:textFill>
        </w:rPr>
        <w:t>电子交易平台</w:t>
      </w:r>
      <w:r>
        <w:rPr>
          <w:rFonts w:ascii="仿宋" w:hAnsi="仿宋" w:eastAsia="仿宋" w:cs="仿宋_GB2312"/>
          <w:bCs/>
          <w:color w:val="000000" w:themeColor="text1"/>
          <w:highlight w:val="none"/>
          <w14:textFill>
            <w14:solidFill>
              <w14:schemeClr w14:val="tx1"/>
            </w14:solidFill>
          </w14:textFill>
        </w:rPr>
        <w:t>无法正常运行，或者无法保证电子</w:t>
      </w:r>
      <w:r>
        <w:rPr>
          <w:rFonts w:hint="eastAsia" w:ascii="仿宋" w:hAnsi="仿宋" w:eastAsia="仿宋" w:cs="仿宋_GB2312"/>
          <w:bCs/>
          <w:color w:val="000000" w:themeColor="text1"/>
          <w:highlight w:val="none"/>
          <w14:textFill>
            <w14:solidFill>
              <w14:schemeClr w14:val="tx1"/>
            </w14:solidFill>
          </w14:textFill>
        </w:rPr>
        <w:t>交易</w:t>
      </w:r>
      <w:r>
        <w:rPr>
          <w:rFonts w:ascii="仿宋" w:hAnsi="仿宋" w:eastAsia="仿宋" w:cs="仿宋_GB2312"/>
          <w:bCs/>
          <w:color w:val="000000" w:themeColor="text1"/>
          <w:highlight w:val="none"/>
          <w14:textFill>
            <w14:solidFill>
              <w14:schemeClr w14:val="tx1"/>
            </w14:solidFill>
          </w14:textFill>
        </w:rPr>
        <w:t>的公平、公正和安全时，</w:t>
      </w:r>
      <w:r>
        <w:rPr>
          <w:rFonts w:hint="eastAsia" w:ascii="仿宋" w:hAnsi="仿宋" w:eastAsia="仿宋" w:cs="仿宋_GB2312"/>
          <w:bCs/>
          <w:color w:val="000000" w:themeColor="text1"/>
          <w:highlight w:val="none"/>
          <w14:textFill>
            <w14:solidFill>
              <w14:schemeClr w14:val="tx1"/>
            </w14:solidFill>
          </w14:textFill>
        </w:rPr>
        <w:t>采购机构可</w:t>
      </w:r>
      <w:r>
        <w:rPr>
          <w:rFonts w:ascii="仿宋" w:hAnsi="仿宋" w:eastAsia="仿宋" w:cs="仿宋_GB2312"/>
          <w:bCs/>
          <w:color w:val="000000" w:themeColor="text1"/>
          <w:highlight w:val="none"/>
          <w14:textFill>
            <w14:solidFill>
              <w14:schemeClr w14:val="tx1"/>
            </w14:solidFill>
          </w14:textFill>
        </w:rPr>
        <w:t>中止电子</w:t>
      </w:r>
      <w:r>
        <w:rPr>
          <w:rFonts w:hint="eastAsia" w:ascii="仿宋" w:hAnsi="仿宋" w:eastAsia="仿宋" w:cs="仿宋_GB2312"/>
          <w:bCs/>
          <w:color w:val="000000" w:themeColor="text1"/>
          <w:highlight w:val="none"/>
          <w14:textFill>
            <w14:solidFill>
              <w14:schemeClr w14:val="tx1"/>
            </w14:solidFill>
          </w14:textFill>
        </w:rPr>
        <w:t>交易活动</w:t>
      </w:r>
      <w:r>
        <w:rPr>
          <w:rFonts w:ascii="仿宋" w:hAnsi="仿宋" w:eastAsia="仿宋" w:cs="仿宋_GB2312"/>
          <w:bCs/>
          <w:color w:val="000000" w:themeColor="text1"/>
          <w:highlight w:val="none"/>
          <w14:textFill>
            <w14:solidFill>
              <w14:schemeClr w14:val="tx1"/>
            </w14:solidFill>
          </w14:textFill>
        </w:rPr>
        <w:t>：</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highlight w:val="none"/>
          <w14:textFill>
            <w14:solidFill>
              <w14:schemeClr w14:val="tx1"/>
            </w14:solidFill>
          </w14:textFill>
        </w:rPr>
        <w:t>.1电子交易</w:t>
      </w:r>
      <w:r>
        <w:rPr>
          <w:rFonts w:ascii="仿宋" w:hAnsi="仿宋" w:eastAsia="仿宋" w:cs="仿宋_GB2312"/>
          <w:bCs/>
          <w:color w:val="000000" w:themeColor="text1"/>
          <w:highlight w:val="none"/>
          <w14:textFill>
            <w14:solidFill>
              <w14:schemeClr w14:val="tx1"/>
            </w14:solidFill>
          </w14:textFill>
        </w:rPr>
        <w:t>平台发生故障而无法</w:t>
      </w:r>
      <w:r>
        <w:rPr>
          <w:rFonts w:hint="eastAsia" w:ascii="仿宋" w:hAnsi="仿宋" w:eastAsia="仿宋" w:cs="仿宋_GB2312"/>
          <w:bCs/>
          <w:color w:val="000000" w:themeColor="text1"/>
          <w:highlight w:val="none"/>
          <w14:textFill>
            <w14:solidFill>
              <w14:schemeClr w14:val="tx1"/>
            </w14:solidFill>
          </w14:textFill>
        </w:rPr>
        <w:t>登录</w:t>
      </w:r>
      <w:r>
        <w:rPr>
          <w:rFonts w:ascii="仿宋" w:hAnsi="仿宋" w:eastAsia="仿宋" w:cs="仿宋_GB2312"/>
          <w:bCs/>
          <w:color w:val="000000" w:themeColor="text1"/>
          <w:highlight w:val="none"/>
          <w14:textFill>
            <w14:solidFill>
              <w14:schemeClr w14:val="tx1"/>
            </w14:solidFill>
          </w14:textFill>
        </w:rPr>
        <w:t xml:space="preserve">访问的； </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highlight w:val="none"/>
          <w14:textFill>
            <w14:solidFill>
              <w14:schemeClr w14:val="tx1"/>
            </w14:solidFill>
          </w14:textFill>
        </w:rPr>
        <w:t>.2电子交易</w:t>
      </w:r>
      <w:r>
        <w:rPr>
          <w:rFonts w:ascii="仿宋" w:hAnsi="仿宋" w:eastAsia="仿宋" w:cs="仿宋_GB2312"/>
          <w:bCs/>
          <w:color w:val="000000" w:themeColor="text1"/>
          <w:highlight w:val="none"/>
          <w14:textFill>
            <w14:solidFill>
              <w14:schemeClr w14:val="tx1"/>
            </w14:solidFill>
          </w14:textFill>
        </w:rPr>
        <w:t>平台应用或数据库出现错误，不能进行正常操作</w:t>
      </w:r>
      <w:r>
        <w:rPr>
          <w:rFonts w:hint="eastAsia" w:ascii="仿宋" w:hAnsi="仿宋" w:eastAsia="仿宋" w:cs="仿宋_GB2312"/>
          <w:bCs/>
          <w:color w:val="000000" w:themeColor="text1"/>
          <w:highlight w:val="none"/>
          <w14:textFill>
            <w14:solidFill>
              <w14:schemeClr w14:val="tx1"/>
            </w14:solidFill>
          </w14:textFill>
        </w:rPr>
        <w:t>的</w:t>
      </w:r>
      <w:r>
        <w:rPr>
          <w:rFonts w:ascii="仿宋" w:hAnsi="仿宋" w:eastAsia="仿宋" w:cs="仿宋_GB2312"/>
          <w:bCs/>
          <w:color w:val="000000" w:themeColor="text1"/>
          <w:highlight w:val="none"/>
          <w14:textFill>
            <w14:solidFill>
              <w14:schemeClr w14:val="tx1"/>
            </w14:solidFill>
          </w14:textFill>
        </w:rPr>
        <w:t>；</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highlight w:val="none"/>
          <w14:textFill>
            <w14:solidFill>
              <w14:schemeClr w14:val="tx1"/>
            </w14:solidFill>
          </w14:textFill>
        </w:rPr>
        <w:t>.3电子交易</w:t>
      </w:r>
      <w:r>
        <w:rPr>
          <w:rFonts w:ascii="仿宋" w:hAnsi="仿宋" w:eastAsia="仿宋" w:cs="仿宋_GB2312"/>
          <w:bCs/>
          <w:color w:val="000000" w:themeColor="text1"/>
          <w:highlight w:val="none"/>
          <w14:textFill>
            <w14:solidFill>
              <w14:schemeClr w14:val="tx1"/>
            </w14:solidFill>
          </w14:textFill>
        </w:rPr>
        <w:t>平台发现</w:t>
      </w:r>
      <w:r>
        <w:rPr>
          <w:rFonts w:hint="eastAsia" w:ascii="仿宋" w:hAnsi="仿宋" w:eastAsia="仿宋" w:cs="仿宋_GB2312"/>
          <w:bCs/>
          <w:color w:val="000000" w:themeColor="text1"/>
          <w:highlight w:val="none"/>
          <w14:textFill>
            <w14:solidFill>
              <w14:schemeClr w14:val="tx1"/>
            </w14:solidFill>
          </w14:textFill>
        </w:rPr>
        <w:t>严重</w:t>
      </w:r>
      <w:r>
        <w:rPr>
          <w:rFonts w:ascii="仿宋" w:hAnsi="仿宋" w:eastAsia="仿宋" w:cs="仿宋_GB2312"/>
          <w:bCs/>
          <w:color w:val="000000" w:themeColor="text1"/>
          <w:highlight w:val="none"/>
          <w14:textFill>
            <w14:solidFill>
              <w14:schemeClr w14:val="tx1"/>
            </w14:solidFill>
          </w14:textFill>
        </w:rPr>
        <w:t>安全漏洞，有潜在泄密危险的</w:t>
      </w:r>
      <w:r>
        <w:rPr>
          <w:rFonts w:hint="eastAsia" w:ascii="仿宋" w:hAnsi="仿宋" w:eastAsia="仿宋" w:cs="仿宋_GB2312"/>
          <w:bCs/>
          <w:color w:val="000000" w:themeColor="text1"/>
          <w:highlight w:val="none"/>
          <w14:textFill>
            <w14:solidFill>
              <w14:schemeClr w14:val="tx1"/>
            </w14:solidFill>
          </w14:textFill>
        </w:rPr>
        <w:t>；</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highlight w:val="none"/>
          <w14:textFill>
            <w14:solidFill>
              <w14:schemeClr w14:val="tx1"/>
            </w14:solidFill>
          </w14:textFill>
        </w:rPr>
        <w:t>.4</w:t>
      </w:r>
      <w:r>
        <w:rPr>
          <w:rFonts w:ascii="仿宋" w:hAnsi="仿宋" w:eastAsia="仿宋" w:cs="仿宋_GB2312"/>
          <w:bCs/>
          <w:color w:val="000000" w:themeColor="text1"/>
          <w:highlight w:val="none"/>
          <w14:textFill>
            <w14:solidFill>
              <w14:schemeClr w14:val="tx1"/>
            </w14:solidFill>
          </w14:textFill>
        </w:rPr>
        <w:t>病毒发作</w:t>
      </w:r>
      <w:r>
        <w:rPr>
          <w:rFonts w:hint="eastAsia" w:ascii="仿宋" w:hAnsi="仿宋" w:eastAsia="仿宋" w:cs="仿宋_GB2312"/>
          <w:bCs/>
          <w:color w:val="000000" w:themeColor="text1"/>
          <w:highlight w:val="none"/>
          <w14:textFill>
            <w14:solidFill>
              <w14:schemeClr w14:val="tx1"/>
            </w14:solidFill>
          </w14:textFill>
        </w:rPr>
        <w:t>导致不能进行</w:t>
      </w:r>
      <w:r>
        <w:rPr>
          <w:rFonts w:ascii="仿宋" w:hAnsi="仿宋" w:eastAsia="仿宋" w:cs="仿宋_GB2312"/>
          <w:bCs/>
          <w:color w:val="000000" w:themeColor="text1"/>
          <w:highlight w:val="none"/>
          <w14:textFill>
            <w14:solidFill>
              <w14:schemeClr w14:val="tx1"/>
            </w14:solidFill>
          </w14:textFill>
        </w:rPr>
        <w:t xml:space="preserve">正常操作的； </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27</w:t>
      </w:r>
      <w:r>
        <w:rPr>
          <w:rFonts w:hint="eastAsia" w:ascii="仿宋" w:hAnsi="仿宋" w:eastAsia="仿宋" w:cs="仿宋_GB2312"/>
          <w:bCs/>
          <w:color w:val="000000" w:themeColor="text1"/>
          <w:highlight w:val="none"/>
          <w14:textFill>
            <w14:solidFill>
              <w14:schemeClr w14:val="tx1"/>
            </w14:solidFill>
          </w14:textFill>
        </w:rPr>
        <w:t>.5其他</w:t>
      </w:r>
      <w:r>
        <w:rPr>
          <w:rFonts w:ascii="仿宋" w:hAnsi="仿宋" w:eastAsia="仿宋" w:cs="仿宋_GB2312"/>
          <w:bCs/>
          <w:color w:val="000000" w:themeColor="text1"/>
          <w:highlight w:val="none"/>
          <w14:textFill>
            <w14:solidFill>
              <w14:schemeClr w14:val="tx1"/>
            </w14:solidFill>
          </w14:textFill>
        </w:rPr>
        <w:t>无法保证</w:t>
      </w:r>
      <w:r>
        <w:rPr>
          <w:rFonts w:hint="eastAsia" w:ascii="仿宋" w:hAnsi="仿宋" w:eastAsia="仿宋" w:cs="仿宋_GB2312"/>
          <w:bCs/>
          <w:color w:val="000000" w:themeColor="text1"/>
          <w:highlight w:val="none"/>
          <w14:textFill>
            <w14:solidFill>
              <w14:schemeClr w14:val="tx1"/>
            </w14:solidFill>
          </w14:textFill>
        </w:rPr>
        <w:t>电子交易</w:t>
      </w:r>
      <w:r>
        <w:rPr>
          <w:rFonts w:ascii="仿宋" w:hAnsi="仿宋" w:eastAsia="仿宋" w:cs="仿宋_GB2312"/>
          <w:bCs/>
          <w:color w:val="000000" w:themeColor="text1"/>
          <w:highlight w:val="none"/>
          <w14:textFill>
            <w14:solidFill>
              <w14:schemeClr w14:val="tx1"/>
            </w14:solidFill>
          </w14:textFill>
        </w:rPr>
        <w:t>的公平、公正和安全的情况。</w:t>
      </w:r>
    </w:p>
    <w:p>
      <w:pPr>
        <w:pStyle w:val="220"/>
        <w:snapToGrid w:val="0"/>
        <w:spacing w:before="0"/>
        <w:ind w:firstLine="48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出现</w:t>
      </w:r>
      <w:r>
        <w:rPr>
          <w:rFonts w:hint="eastAsia" w:ascii="仿宋" w:hAnsi="仿宋" w:eastAsia="仿宋" w:cs="仿宋_GB2312"/>
          <w:bCs/>
          <w:color w:val="000000" w:themeColor="text1"/>
          <w:highlight w:val="none"/>
          <w14:textFill>
            <w14:solidFill>
              <w14:schemeClr w14:val="tx1"/>
            </w14:solidFill>
          </w14:textFill>
        </w:rPr>
        <w:t>以上情形</w:t>
      </w:r>
      <w:r>
        <w:rPr>
          <w:rFonts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highlight w:val="none"/>
          <w14:textFill>
            <w14:solidFill>
              <w14:schemeClr w14:val="tx1"/>
            </w14:solidFill>
          </w14:textFill>
        </w:rPr>
        <w:t>不影响采购公平、公正性的，采购组织机构可以</w:t>
      </w:r>
      <w:r>
        <w:rPr>
          <w:rFonts w:ascii="仿宋" w:hAnsi="仿宋" w:eastAsia="仿宋" w:cs="仿宋_GB2312"/>
          <w:bCs/>
          <w:color w:val="000000" w:themeColor="text1"/>
          <w:highlight w:val="none"/>
          <w14:textFill>
            <w14:solidFill>
              <w14:schemeClr w14:val="tx1"/>
            </w14:solidFill>
          </w14:textFill>
        </w:rPr>
        <w:t>待上述情形消除后继续</w:t>
      </w:r>
      <w:r>
        <w:rPr>
          <w:rFonts w:hint="eastAsia" w:ascii="仿宋" w:hAnsi="仿宋" w:eastAsia="仿宋" w:cs="仿宋_GB2312"/>
          <w:bCs/>
          <w:color w:val="000000" w:themeColor="text1"/>
          <w:highlight w:val="none"/>
          <w14:textFill>
            <w14:solidFill>
              <w14:schemeClr w14:val="tx1"/>
            </w14:solidFill>
          </w14:textFill>
        </w:rPr>
        <w:t>组织电子交易</w:t>
      </w:r>
      <w:r>
        <w:rPr>
          <w:rFonts w:ascii="仿宋" w:hAnsi="仿宋" w:eastAsia="仿宋" w:cs="仿宋_GB2312"/>
          <w:bCs/>
          <w:color w:val="000000" w:themeColor="text1"/>
          <w:highlight w:val="none"/>
          <w14:textFill>
            <w14:solidFill>
              <w14:schemeClr w14:val="tx1"/>
            </w14:solidFill>
          </w14:textFill>
        </w:rPr>
        <w:t>活动</w:t>
      </w:r>
      <w:r>
        <w:rPr>
          <w:rFonts w:hint="eastAsia" w:ascii="仿宋" w:hAnsi="仿宋" w:eastAsia="仿宋" w:cs="仿宋_GB2312"/>
          <w:bCs/>
          <w:color w:val="000000" w:themeColor="text1"/>
          <w:highlight w:val="none"/>
          <w14:textFill>
            <w14:solidFill>
              <w14:schemeClr w14:val="tx1"/>
            </w14:solidFill>
          </w14:textFill>
        </w:rPr>
        <w:t>，也可以决定某些环节以纸质形式进行；影响或可能影响</w:t>
      </w:r>
      <w:r>
        <w:rPr>
          <w:rFonts w:ascii="仿宋" w:hAnsi="仿宋" w:eastAsia="仿宋" w:cs="仿宋_GB2312"/>
          <w:bCs/>
          <w:color w:val="000000" w:themeColor="text1"/>
          <w:highlight w:val="none"/>
          <w14:textFill>
            <w14:solidFill>
              <w14:schemeClr w14:val="tx1"/>
            </w14:solidFill>
          </w14:textFill>
        </w:rPr>
        <w:t>采购公平、公正</w:t>
      </w:r>
      <w:r>
        <w:rPr>
          <w:rFonts w:hint="eastAsia" w:ascii="仿宋" w:hAnsi="仿宋" w:eastAsia="仿宋" w:cs="仿宋_GB2312"/>
          <w:bCs/>
          <w:color w:val="000000" w:themeColor="text1"/>
          <w:highlight w:val="none"/>
          <w14:textFill>
            <w14:solidFill>
              <w14:schemeClr w14:val="tx1"/>
            </w14:solidFill>
          </w14:textFill>
        </w:rPr>
        <w:t>性</w:t>
      </w:r>
      <w:r>
        <w:rPr>
          <w:rFonts w:ascii="仿宋" w:hAnsi="仿宋" w:eastAsia="仿宋" w:cs="仿宋_GB2312"/>
          <w:bCs/>
          <w:color w:val="000000" w:themeColor="text1"/>
          <w:highlight w:val="none"/>
          <w14:textFill>
            <w14:solidFill>
              <w14:schemeClr w14:val="tx1"/>
            </w14:solidFill>
          </w14:textFill>
        </w:rPr>
        <w:t>的，</w:t>
      </w:r>
      <w:r>
        <w:rPr>
          <w:rFonts w:hint="eastAsia" w:ascii="仿宋" w:hAnsi="仿宋" w:eastAsia="仿宋" w:cs="仿宋_GB2312"/>
          <w:bCs/>
          <w:color w:val="000000" w:themeColor="text1"/>
          <w:highlight w:val="none"/>
          <w14:textFill>
            <w14:solidFill>
              <w14:schemeClr w14:val="tx1"/>
            </w14:solidFill>
          </w14:textFill>
        </w:rPr>
        <w:t>应当重新采购</w:t>
      </w:r>
      <w:r>
        <w:rPr>
          <w:rFonts w:ascii="仿宋" w:hAnsi="仿宋" w:eastAsia="仿宋" w:cs="仿宋_GB2312"/>
          <w:bCs/>
          <w:color w:val="000000" w:themeColor="text1"/>
          <w:highlight w:val="none"/>
          <w14:textFill>
            <w14:solidFill>
              <w14:schemeClr w14:val="tx1"/>
            </w14:solidFill>
          </w14:textFill>
        </w:rPr>
        <w:t>。</w:t>
      </w:r>
    </w:p>
    <w:p>
      <w:pPr>
        <w:snapToGrid w:val="0"/>
        <w:spacing w:line="360" w:lineRule="auto"/>
        <w:ind w:left="120" w:leftChars="57" w:firstLine="360" w:firstLineChars="150"/>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 </w:t>
      </w: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九、验收</w:t>
      </w:r>
    </w:p>
    <w:p>
      <w:pPr>
        <w:pStyle w:val="25"/>
        <w:spacing w:line="360" w:lineRule="auto"/>
        <w:ind w:firstLine="0" w:firstLineChars="0"/>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28</w:t>
      </w:r>
      <w:r>
        <w:rPr>
          <w:rFonts w:hint="eastAsia" w:ascii="仿宋" w:hAnsi="仿宋" w:eastAsia="仿宋" w:cs="仿宋_GB2312"/>
          <w:bCs/>
          <w:color w:val="000000" w:themeColor="text1"/>
          <w:highlight w:val="none"/>
          <w14:textFill>
            <w14:solidFill>
              <w14:schemeClr w14:val="tx1"/>
            </w14:solidFill>
          </w14:textFill>
        </w:rPr>
        <w:t>.验收</w:t>
      </w:r>
    </w:p>
    <w:p>
      <w:pPr>
        <w:tabs>
          <w:tab w:val="left" w:pos="0"/>
        </w:tabs>
        <w:spacing w:line="360" w:lineRule="auto"/>
        <w:ind w:firstLine="480"/>
        <w:jc w:val="left"/>
        <w:rPr>
          <w:rFonts w:ascii="仿宋" w:hAnsi="仿宋" w:eastAsia="仿宋" w:cs="Helvetica"/>
          <w:bCs/>
          <w:color w:val="000000" w:themeColor="text1"/>
          <w:kern w:val="0"/>
          <w:sz w:val="24"/>
          <w:highlight w:val="none"/>
          <w14:textFill>
            <w14:solidFill>
              <w14:schemeClr w14:val="tx1"/>
            </w14:solidFill>
          </w14:textFill>
        </w:rPr>
      </w:pPr>
      <w:r>
        <w:rPr>
          <w:rFonts w:ascii="仿宋" w:hAnsi="仿宋" w:eastAsia="仿宋" w:cs="Helvetica"/>
          <w:bCs/>
          <w:color w:val="000000" w:themeColor="text1"/>
          <w:kern w:val="0"/>
          <w:sz w:val="24"/>
          <w:highlight w:val="none"/>
          <w14:textFill>
            <w14:solidFill>
              <w14:schemeClr w14:val="tx1"/>
            </w14:solidFill>
          </w14:textFill>
        </w:rPr>
        <w:t>28</w:t>
      </w:r>
      <w:r>
        <w:rPr>
          <w:rFonts w:hint="eastAsia" w:ascii="仿宋" w:hAnsi="仿宋" w:eastAsia="仿宋" w:cs="Helvetica"/>
          <w:bCs/>
          <w:color w:val="000000" w:themeColor="text1"/>
          <w:kern w:val="0"/>
          <w:sz w:val="24"/>
          <w:highlight w:val="none"/>
          <w14:textFill>
            <w14:solidFill>
              <w14:schemeClr w14:val="tx1"/>
            </w14:solidFill>
          </w14:textFill>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bCs/>
          <w:color w:val="000000" w:themeColor="text1"/>
          <w:kern w:val="0"/>
          <w:sz w:val="24"/>
          <w:highlight w:val="none"/>
          <w14:textFill>
            <w14:solidFill>
              <w14:schemeClr w14:val="tx1"/>
            </w14:solidFill>
          </w14:textFill>
        </w:rPr>
        <w:t>20</w:t>
      </w:r>
      <w:r>
        <w:rPr>
          <w:rFonts w:hint="eastAsia" w:ascii="仿宋" w:hAnsi="仿宋" w:eastAsia="仿宋" w:cs="Helvetica"/>
          <w:bCs/>
          <w:color w:val="000000" w:themeColor="text1"/>
          <w:kern w:val="0"/>
          <w:sz w:val="24"/>
          <w:highlight w:val="none"/>
          <w14:textFill>
            <w14:solidFill>
              <w14:schemeClr w14:val="tx1"/>
            </w14:solidFill>
          </w14:textFill>
        </w:rPr>
        <w:t>万元（含）以上的或使用镇（街道平台）财政性资金采购且合同金额在</w:t>
      </w:r>
      <w:r>
        <w:rPr>
          <w:rFonts w:ascii="仿宋" w:hAnsi="仿宋" w:eastAsia="仿宋" w:cs="Helvetica"/>
          <w:bCs/>
          <w:color w:val="000000" w:themeColor="text1"/>
          <w:kern w:val="0"/>
          <w:sz w:val="24"/>
          <w:highlight w:val="none"/>
          <w14:textFill>
            <w14:solidFill>
              <w14:schemeClr w14:val="tx1"/>
            </w14:solidFill>
          </w14:textFill>
        </w:rPr>
        <w:t>50</w:t>
      </w:r>
      <w:r>
        <w:rPr>
          <w:rFonts w:hint="eastAsia" w:ascii="仿宋" w:hAnsi="仿宋" w:eastAsia="仿宋" w:cs="Helvetica"/>
          <w:bCs/>
          <w:color w:val="000000" w:themeColor="text1"/>
          <w:kern w:val="0"/>
          <w:sz w:val="24"/>
          <w:highlight w:val="none"/>
          <w14:textFill>
            <w14:solidFill>
              <w14:schemeClr w14:val="tx1"/>
            </w14:solidFill>
          </w14:textFill>
        </w:rPr>
        <w:t>万元（含）以上的货物类政府采购项目的验收，按萧市监【</w:t>
      </w:r>
      <w:r>
        <w:rPr>
          <w:rFonts w:ascii="仿宋" w:hAnsi="仿宋" w:eastAsia="仿宋" w:cs="Helvetica"/>
          <w:bCs/>
          <w:color w:val="000000" w:themeColor="text1"/>
          <w:kern w:val="0"/>
          <w:sz w:val="24"/>
          <w:highlight w:val="none"/>
          <w14:textFill>
            <w14:solidFill>
              <w14:schemeClr w14:val="tx1"/>
            </w14:solidFill>
          </w14:textFill>
        </w:rPr>
        <w:t>2015</w:t>
      </w:r>
      <w:r>
        <w:rPr>
          <w:rFonts w:hint="eastAsia" w:ascii="仿宋" w:hAnsi="仿宋" w:eastAsia="仿宋" w:cs="Helvetica"/>
          <w:bCs/>
          <w:color w:val="000000" w:themeColor="text1"/>
          <w:kern w:val="0"/>
          <w:sz w:val="24"/>
          <w:highlight w:val="none"/>
          <w14:textFill>
            <w14:solidFill>
              <w14:schemeClr w14:val="tx1"/>
            </w14:solidFill>
          </w14:textFill>
        </w:rPr>
        <w:t>】</w:t>
      </w:r>
      <w:r>
        <w:rPr>
          <w:rFonts w:ascii="仿宋" w:hAnsi="仿宋" w:eastAsia="仿宋" w:cs="Helvetica"/>
          <w:bCs/>
          <w:color w:val="000000" w:themeColor="text1"/>
          <w:kern w:val="0"/>
          <w:sz w:val="24"/>
          <w:highlight w:val="none"/>
          <w14:textFill>
            <w14:solidFill>
              <w14:schemeClr w14:val="tx1"/>
            </w14:solidFill>
          </w14:textFill>
        </w:rPr>
        <w:t>127</w:t>
      </w:r>
      <w:r>
        <w:rPr>
          <w:rFonts w:hint="eastAsia" w:ascii="仿宋" w:hAnsi="仿宋" w:eastAsia="仿宋" w:cs="Helvetica"/>
          <w:bCs/>
          <w:color w:val="000000" w:themeColor="text1"/>
          <w:kern w:val="0"/>
          <w:sz w:val="24"/>
          <w:highlight w:val="none"/>
          <w14:textFill>
            <w14:solidFill>
              <w14:schemeClr w14:val="tx1"/>
            </w14:solidFill>
          </w14:textFill>
        </w:rPr>
        <w:t>号、萧市监【</w:t>
      </w:r>
      <w:r>
        <w:rPr>
          <w:rFonts w:ascii="仿宋" w:hAnsi="仿宋" w:eastAsia="仿宋" w:cs="Helvetica"/>
          <w:bCs/>
          <w:color w:val="000000" w:themeColor="text1"/>
          <w:kern w:val="0"/>
          <w:sz w:val="24"/>
          <w:highlight w:val="none"/>
          <w14:textFill>
            <w14:solidFill>
              <w14:schemeClr w14:val="tx1"/>
            </w14:solidFill>
          </w14:textFill>
        </w:rPr>
        <w:t>2019</w:t>
      </w:r>
      <w:r>
        <w:rPr>
          <w:rFonts w:hint="eastAsia" w:ascii="仿宋" w:hAnsi="仿宋" w:eastAsia="仿宋" w:cs="Helvetica"/>
          <w:bCs/>
          <w:color w:val="000000" w:themeColor="text1"/>
          <w:kern w:val="0"/>
          <w:sz w:val="24"/>
          <w:highlight w:val="none"/>
          <w14:textFill>
            <w14:solidFill>
              <w14:schemeClr w14:val="tx1"/>
            </w14:solidFill>
          </w14:textFill>
        </w:rPr>
        <w:t>】</w:t>
      </w:r>
      <w:r>
        <w:rPr>
          <w:rFonts w:ascii="仿宋" w:hAnsi="仿宋" w:eastAsia="仿宋" w:cs="Helvetica"/>
          <w:bCs/>
          <w:color w:val="000000" w:themeColor="text1"/>
          <w:kern w:val="0"/>
          <w:sz w:val="24"/>
          <w:highlight w:val="none"/>
          <w14:textFill>
            <w14:solidFill>
              <w14:schemeClr w14:val="tx1"/>
            </w14:solidFill>
          </w14:textFill>
        </w:rPr>
        <w:t>16</w:t>
      </w:r>
      <w:r>
        <w:rPr>
          <w:rFonts w:hint="eastAsia" w:ascii="仿宋" w:hAnsi="仿宋" w:eastAsia="仿宋" w:cs="Helvetica"/>
          <w:bCs/>
          <w:color w:val="000000" w:themeColor="text1"/>
          <w:kern w:val="0"/>
          <w:sz w:val="24"/>
          <w:highlight w:val="none"/>
          <w14:textFill>
            <w14:solidFill>
              <w14:schemeClr w14:val="tx1"/>
            </w14:solidFill>
          </w14:textFill>
        </w:rPr>
        <w:t>号等</w:t>
      </w:r>
      <w:r>
        <w:rPr>
          <w:rFonts w:ascii="仿宋" w:hAnsi="仿宋" w:eastAsia="仿宋" w:cs="Helvetica"/>
          <w:bCs/>
          <w:color w:val="000000" w:themeColor="text1"/>
          <w:kern w:val="0"/>
          <w:sz w:val="24"/>
          <w:highlight w:val="none"/>
          <w14:textFill>
            <w14:solidFill>
              <w14:schemeClr w14:val="tx1"/>
            </w14:solidFill>
          </w14:textFill>
        </w:rPr>
        <w:t>相关</w:t>
      </w:r>
      <w:r>
        <w:rPr>
          <w:rFonts w:hint="eastAsia" w:ascii="仿宋" w:hAnsi="仿宋" w:eastAsia="仿宋" w:cs="Helvetica"/>
          <w:bCs/>
          <w:color w:val="000000" w:themeColor="text1"/>
          <w:kern w:val="0"/>
          <w:sz w:val="24"/>
          <w:highlight w:val="none"/>
          <w14:textFill>
            <w14:solidFill>
              <w14:schemeClr w14:val="tx1"/>
            </w14:solidFill>
          </w14:textFill>
        </w:rPr>
        <w:t>文件执行（如</w:t>
      </w:r>
      <w:r>
        <w:rPr>
          <w:rFonts w:ascii="仿宋" w:hAnsi="仿宋" w:eastAsia="仿宋" w:cs="Helvetica"/>
          <w:bCs/>
          <w:color w:val="000000" w:themeColor="text1"/>
          <w:kern w:val="0"/>
          <w:sz w:val="24"/>
          <w:highlight w:val="none"/>
          <w14:textFill>
            <w14:solidFill>
              <w14:schemeClr w14:val="tx1"/>
            </w14:solidFill>
          </w14:textFill>
        </w:rPr>
        <w:t>项目发布之时已有新</w:t>
      </w:r>
      <w:r>
        <w:rPr>
          <w:rFonts w:hint="eastAsia" w:ascii="仿宋" w:hAnsi="仿宋" w:eastAsia="仿宋" w:cs="Helvetica"/>
          <w:bCs/>
          <w:color w:val="000000" w:themeColor="text1"/>
          <w:kern w:val="0"/>
          <w:sz w:val="24"/>
          <w:highlight w:val="none"/>
          <w14:textFill>
            <w14:solidFill>
              <w14:schemeClr w14:val="tx1"/>
            </w14:solidFill>
          </w14:textFill>
        </w:rPr>
        <w:t>文件</w:t>
      </w:r>
      <w:r>
        <w:rPr>
          <w:rFonts w:ascii="仿宋" w:hAnsi="仿宋" w:eastAsia="仿宋" w:cs="Helvetica"/>
          <w:bCs/>
          <w:color w:val="000000" w:themeColor="text1"/>
          <w:kern w:val="0"/>
          <w:sz w:val="24"/>
          <w:highlight w:val="none"/>
          <w14:textFill>
            <w14:solidFill>
              <w14:schemeClr w14:val="tx1"/>
            </w14:solidFill>
          </w14:textFill>
        </w:rPr>
        <w:t>，按照最新文件执行</w:t>
      </w:r>
      <w:r>
        <w:rPr>
          <w:rFonts w:hint="eastAsia" w:ascii="仿宋" w:hAnsi="仿宋" w:eastAsia="仿宋" w:cs="Helvetica"/>
          <w:bCs/>
          <w:color w:val="000000" w:themeColor="text1"/>
          <w:kern w:val="0"/>
          <w:sz w:val="24"/>
          <w:highlight w:val="none"/>
          <w14:textFill>
            <w14:solidFill>
              <w14:schemeClr w14:val="tx1"/>
            </w14:solidFill>
          </w14:textFill>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bCs/>
          <w:color w:val="000000" w:themeColor="text1"/>
          <w:kern w:val="0"/>
          <w:sz w:val="24"/>
          <w:highlight w:val="none"/>
          <w14:textFill>
            <w14:solidFill>
              <w14:schemeClr w14:val="tx1"/>
            </w14:solidFill>
          </w14:textFill>
        </w:rPr>
      </w:pPr>
      <w:r>
        <w:rPr>
          <w:rFonts w:hint="eastAsia" w:ascii="仿宋" w:hAnsi="仿宋" w:eastAsia="仿宋" w:cs="Helvetica"/>
          <w:bCs/>
          <w:color w:val="000000" w:themeColor="text1"/>
          <w:kern w:val="0"/>
          <w:sz w:val="24"/>
          <w:highlight w:val="none"/>
          <w14:textFill>
            <w14:solidFill>
              <w14:schemeClr w14:val="tx1"/>
            </w14:solidFill>
          </w14:textFill>
        </w:rPr>
        <w:t>联系电话: 0571-83587785/0571-82816012  联系地址: 萧山区通惠北路2-1号302室</w:t>
      </w:r>
    </w:p>
    <w:p>
      <w:pPr>
        <w:tabs>
          <w:tab w:val="left" w:pos="0"/>
        </w:tabs>
        <w:spacing w:line="360" w:lineRule="auto"/>
        <w:ind w:firstLine="480"/>
        <w:rPr>
          <w:rFonts w:ascii="仿宋" w:hAnsi="仿宋" w:eastAsia="仿宋" w:cs="Helvetica"/>
          <w:bCs/>
          <w:color w:val="000000" w:themeColor="text1"/>
          <w:kern w:val="0"/>
          <w:sz w:val="24"/>
          <w:highlight w:val="none"/>
          <w14:textFill>
            <w14:solidFill>
              <w14:schemeClr w14:val="tx1"/>
            </w14:solidFill>
          </w14:textFill>
        </w:rPr>
      </w:pPr>
      <w:r>
        <w:rPr>
          <w:rFonts w:ascii="仿宋" w:hAnsi="仿宋" w:eastAsia="仿宋" w:cs="Helvetica"/>
          <w:bCs/>
          <w:color w:val="000000" w:themeColor="text1"/>
          <w:kern w:val="0"/>
          <w:sz w:val="24"/>
          <w:highlight w:val="none"/>
          <w14:textFill>
            <w14:solidFill>
              <w14:schemeClr w14:val="tx1"/>
            </w14:solidFill>
          </w14:textFill>
        </w:rPr>
        <w:t>28</w:t>
      </w:r>
      <w:r>
        <w:rPr>
          <w:rFonts w:hint="eastAsia" w:ascii="仿宋" w:hAnsi="仿宋" w:eastAsia="仿宋" w:cs="Helvetica"/>
          <w:bCs/>
          <w:color w:val="000000" w:themeColor="text1"/>
          <w:kern w:val="0"/>
          <w:sz w:val="24"/>
          <w:highlight w:val="none"/>
          <w14:textFill>
            <w14:solidFill>
              <w14:schemeClr w14:val="tx1"/>
            </w14:solidFill>
          </w14:textFill>
        </w:rPr>
        <w:t>.2除</w:t>
      </w:r>
      <w:r>
        <w:rPr>
          <w:rFonts w:ascii="仿宋" w:hAnsi="仿宋" w:eastAsia="仿宋" w:cs="Helvetica"/>
          <w:bCs/>
          <w:color w:val="000000" w:themeColor="text1"/>
          <w:kern w:val="0"/>
          <w:sz w:val="24"/>
          <w:highlight w:val="none"/>
          <w14:textFill>
            <w14:solidFill>
              <w14:schemeClr w14:val="tx1"/>
            </w14:solidFill>
          </w14:textFill>
        </w:rPr>
        <w:t>28</w:t>
      </w:r>
      <w:r>
        <w:rPr>
          <w:rFonts w:hint="eastAsia" w:ascii="仿宋" w:hAnsi="仿宋" w:eastAsia="仿宋" w:cs="Helvetica"/>
          <w:bCs/>
          <w:color w:val="000000" w:themeColor="text1"/>
          <w:kern w:val="0"/>
          <w:sz w:val="24"/>
          <w:highlight w:val="none"/>
          <w14:textFill>
            <w14:solidFill>
              <w14:schemeClr w14:val="tx1"/>
            </w14:solidFill>
          </w14:textFill>
        </w:rPr>
        <w:t>.1规定情形外，采购人可以自行验收或邀请参加本项目的其他投标人或者第三方机构参与验收。</w:t>
      </w:r>
    </w:p>
    <w:p>
      <w:pPr>
        <w:adjustRightInd/>
        <w:spacing w:line="360" w:lineRule="auto"/>
        <w:ind w:firstLine="3830" w:firstLineChars="1197"/>
        <w:outlineLvl w:val="0"/>
        <w:rPr>
          <w:rFonts w:ascii="仿宋" w:hAnsi="仿宋" w:eastAsia="仿宋" w:cs="仿宋_GB2312"/>
          <w:bCs/>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5"/>
        <w:rPr>
          <w:b w:val="0"/>
          <w:bCs/>
          <w:color w:val="000000" w:themeColor="text1"/>
          <w:highlight w:val="none"/>
          <w14:textFill>
            <w14:solidFill>
              <w14:schemeClr w14:val="tx1"/>
            </w14:solidFill>
          </w14:textFill>
        </w:rPr>
      </w:pPr>
      <w:bookmarkStart w:id="63" w:name="第四部分"/>
      <w:r>
        <w:rPr>
          <w:rFonts w:hint="eastAsia"/>
          <w:b w:val="0"/>
          <w:bCs/>
          <w:color w:val="000000" w:themeColor="text1"/>
          <w:highlight w:val="none"/>
          <w14:textFill>
            <w14:solidFill>
              <w14:schemeClr w14:val="tx1"/>
            </w14:solidFill>
          </w14:textFill>
        </w:rPr>
        <w:t>第三部分   采购需求</w:t>
      </w:r>
    </w:p>
    <w:p>
      <w:pPr>
        <w:snapToGrid w:val="0"/>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 xml:space="preserve">        </w:t>
      </w:r>
      <w:r>
        <w:rPr>
          <w:rFonts w:hint="eastAsia" w:ascii="仿宋" w:hAnsi="仿宋" w:eastAsia="仿宋"/>
          <w:bCs/>
          <w:color w:val="000000" w:themeColor="text1"/>
          <w:sz w:val="32"/>
          <w:szCs w:val="32"/>
          <w:highlight w:val="non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属于实质性要求条款的，请用符号“▲”标明，否则属于非实质性要求。</w:t>
      </w:r>
    </w:p>
    <w:p>
      <w:pPr>
        <w:pStyle w:val="6"/>
        <w:numPr>
          <w:ilvl w:val="0"/>
          <w:numId w:val="0"/>
        </w:numPr>
        <w:tabs>
          <w:tab w:val="left" w:pos="1245"/>
        </w:tabs>
        <w:spacing w:before="31" w:line="600" w:lineRule="exact"/>
        <w:ind w:left="912"/>
        <w:jc w:val="center"/>
        <w:rPr>
          <w:rFonts w:ascii="仿宋" w:eastAsia="仿宋" w:cs="仿宋"/>
          <w:b w:val="0"/>
          <w:color w:val="000000" w:themeColor="text1"/>
          <w:highlight w:val="none"/>
          <w14:textFill>
            <w14:solidFill>
              <w14:schemeClr w14:val="tx1"/>
            </w14:solidFill>
          </w14:textFill>
        </w:rPr>
      </w:pPr>
      <w:r>
        <w:rPr>
          <w:rFonts w:hint="eastAsia" w:ascii="仿宋" w:eastAsia="仿宋" w:cs="仿宋"/>
          <w:b w:val="0"/>
          <w:color w:val="000000" w:themeColor="text1"/>
          <w:highlight w:val="none"/>
          <w14:textFill>
            <w14:solidFill>
              <w14:schemeClr w14:val="tx1"/>
            </w14:solidFill>
          </w14:textFill>
        </w:rPr>
        <w:t>一、</w:t>
      </w:r>
      <w:bookmarkStart w:id="64" w:name="_Toc400539622"/>
      <w:r>
        <w:rPr>
          <w:rFonts w:hint="eastAsia" w:ascii="仿宋" w:eastAsia="仿宋" w:cs="仿宋"/>
          <w:b w:val="0"/>
          <w:color w:val="000000" w:themeColor="text1"/>
          <w:highlight w:val="none"/>
          <w14:textFill>
            <w14:solidFill>
              <w14:schemeClr w14:val="tx1"/>
            </w14:solidFill>
          </w14:textFill>
        </w:rPr>
        <w:t>采购项目一览表</w:t>
      </w:r>
      <w:bookmarkEnd w:id="64"/>
    </w:p>
    <w:p>
      <w:pPr>
        <w:ind w:firstLine="420"/>
        <w:jc w:val="center"/>
        <w:rPr>
          <w:rFonts w:ascii="仿宋" w:hAnsi="仿宋" w:eastAsia="仿宋" w:cs="仿宋"/>
          <w:bCs/>
          <w:color w:val="000000" w:themeColor="text1"/>
          <w:highlight w:val="none"/>
          <w14:textFill>
            <w14:solidFill>
              <w14:schemeClr w14:val="tx1"/>
            </w14:solidFill>
          </w14:textFill>
        </w:rPr>
      </w:pPr>
    </w:p>
    <w:tbl>
      <w:tblPr>
        <w:tblStyle w:val="61"/>
        <w:tblW w:w="9777" w:type="dxa"/>
        <w:jc w:val="center"/>
        <w:tblLayout w:type="fixed"/>
        <w:tblCellMar>
          <w:top w:w="0" w:type="dxa"/>
          <w:left w:w="0" w:type="dxa"/>
          <w:bottom w:w="0" w:type="dxa"/>
          <w:right w:w="0" w:type="dxa"/>
        </w:tblCellMar>
      </w:tblPr>
      <w:tblGrid>
        <w:gridCol w:w="717"/>
        <w:gridCol w:w="4139"/>
        <w:gridCol w:w="2293"/>
        <w:gridCol w:w="1358"/>
        <w:gridCol w:w="1270"/>
      </w:tblGrid>
      <w:tr>
        <w:tblPrEx>
          <w:tblCellMar>
            <w:top w:w="0" w:type="dxa"/>
            <w:left w:w="0" w:type="dxa"/>
            <w:bottom w:w="0" w:type="dxa"/>
            <w:right w:w="0" w:type="dxa"/>
          </w:tblCellMar>
        </w:tblPrEx>
        <w:trPr>
          <w:cantSplit/>
          <w:trHeight w:val="460"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序号</w:t>
            </w:r>
          </w:p>
        </w:tc>
        <w:tc>
          <w:tcPr>
            <w:tcW w:w="41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参数</w:t>
            </w:r>
          </w:p>
        </w:tc>
        <w:tc>
          <w:tcPr>
            <w:tcW w:w="13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单位</w:t>
            </w:r>
          </w:p>
        </w:tc>
        <w:tc>
          <w:tcPr>
            <w:tcW w:w="12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数量</w:t>
            </w:r>
          </w:p>
        </w:tc>
      </w:tr>
      <w:tr>
        <w:tblPrEx>
          <w:tblCellMar>
            <w:top w:w="0" w:type="dxa"/>
            <w:left w:w="0" w:type="dxa"/>
            <w:bottom w:w="0" w:type="dxa"/>
            <w:right w:w="0" w:type="dxa"/>
          </w:tblCellMar>
        </w:tblPrEx>
        <w:trPr>
          <w:cantSplit/>
          <w:trHeight w:val="582"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1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萧山一职零部件测绘与综合加工实训室设施设备采购项目</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详见招标需求</w:t>
            </w:r>
          </w:p>
        </w:tc>
        <w:tc>
          <w:tcPr>
            <w:tcW w:w="13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w:t>
            </w:r>
          </w:p>
        </w:tc>
        <w:tc>
          <w:tcPr>
            <w:tcW w:w="12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r>
    </w:tbl>
    <w:p>
      <w:pPr>
        <w:pStyle w:val="52"/>
        <w:ind w:firstLine="0"/>
        <w:rPr>
          <w:rFonts w:ascii="仿宋" w:hAnsi="仿宋" w:eastAsia="仿宋" w:cs="仿宋"/>
          <w:bCs/>
          <w:color w:val="000000" w:themeColor="text1"/>
          <w:szCs w:val="24"/>
          <w:highlight w:val="none"/>
          <w14:textFill>
            <w14:solidFill>
              <w14:schemeClr w14:val="tx1"/>
            </w14:solidFill>
          </w14:textFill>
        </w:rPr>
      </w:pPr>
    </w:p>
    <w:p>
      <w:pPr>
        <w:numPr>
          <w:ilvl w:val="0"/>
          <w:numId w:val="9"/>
        </w:numPr>
        <w:spacing w:line="360" w:lineRule="auto"/>
        <w:jc w:val="center"/>
        <w:rPr>
          <w:rFonts w:ascii="仿宋" w:hAnsi="仿宋" w:eastAsia="仿宋"/>
          <w:bCs/>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招标需求</w:t>
      </w:r>
    </w:p>
    <w:p>
      <w:pPr>
        <w:numPr>
          <w:ilvl w:val="0"/>
          <w:numId w:val="10"/>
        </w:numPr>
        <w:spacing w:line="360" w:lineRule="auto"/>
        <w:rPr>
          <w:rFonts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技术需求</w:t>
      </w:r>
    </w:p>
    <w:p>
      <w:pPr>
        <w:tabs>
          <w:tab w:val="left" w:pos="208"/>
        </w:tabs>
        <w:spacing w:line="40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一、采购内容</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5856"/>
        <w:gridCol w:w="114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27" w:type="dxa"/>
            <w:tcMar>
              <w:left w:w="10" w:type="dxa"/>
              <w:right w:w="10" w:type="dxa"/>
            </w:tcMar>
            <w:vAlign w:val="center"/>
          </w:tcPr>
          <w:p>
            <w:pPr>
              <w:tabs>
                <w:tab w:val="left" w:pos="600"/>
                <w:tab w:val="left" w:pos="1080"/>
              </w:tabs>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序号</w:t>
            </w:r>
          </w:p>
        </w:tc>
        <w:tc>
          <w:tcPr>
            <w:tcW w:w="6379" w:type="dxa"/>
            <w:tcMar>
              <w:left w:w="10" w:type="dxa"/>
              <w:right w:w="10" w:type="dxa"/>
            </w:tcMar>
            <w:vAlign w:val="center"/>
          </w:tcPr>
          <w:p>
            <w:pPr>
              <w:tabs>
                <w:tab w:val="left" w:pos="600"/>
                <w:tab w:val="left" w:pos="1080"/>
              </w:tabs>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项目名称</w:t>
            </w:r>
          </w:p>
        </w:tc>
        <w:tc>
          <w:tcPr>
            <w:tcW w:w="1248" w:type="dxa"/>
            <w:tcMar>
              <w:left w:w="10" w:type="dxa"/>
              <w:right w:w="10" w:type="dxa"/>
            </w:tcMar>
            <w:vAlign w:val="center"/>
          </w:tcPr>
          <w:p>
            <w:pPr>
              <w:tabs>
                <w:tab w:val="left" w:pos="600"/>
                <w:tab w:val="left" w:pos="1080"/>
              </w:tabs>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单位及数量</w:t>
            </w:r>
          </w:p>
        </w:tc>
        <w:tc>
          <w:tcPr>
            <w:tcW w:w="1519" w:type="dxa"/>
            <w:tcMar>
              <w:left w:w="10" w:type="dxa"/>
              <w:right w:w="10" w:type="dxa"/>
            </w:tcMar>
            <w:vAlign w:val="center"/>
          </w:tcPr>
          <w:p>
            <w:pPr>
              <w:tabs>
                <w:tab w:val="left" w:pos="600"/>
                <w:tab w:val="left" w:pos="1080"/>
              </w:tabs>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727" w:type="dxa"/>
            <w:tcMar>
              <w:left w:w="10" w:type="dxa"/>
              <w:right w:w="10" w:type="dxa"/>
            </w:tcMar>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w:t>
            </w:r>
          </w:p>
        </w:tc>
        <w:tc>
          <w:tcPr>
            <w:tcW w:w="6379" w:type="dxa"/>
            <w:tcMar>
              <w:left w:w="10" w:type="dxa"/>
              <w:right w:w="10" w:type="dxa"/>
            </w:tcMar>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零部件测绘与综合加工实训室设施设备采购项目</w:t>
            </w:r>
          </w:p>
        </w:tc>
        <w:tc>
          <w:tcPr>
            <w:tcW w:w="1248" w:type="dxa"/>
            <w:tcMar>
              <w:left w:w="10" w:type="dxa"/>
              <w:right w:w="10" w:type="dxa"/>
            </w:tcMar>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1项</w:t>
            </w:r>
          </w:p>
        </w:tc>
        <w:tc>
          <w:tcPr>
            <w:tcW w:w="1519" w:type="dxa"/>
            <w:tcMar>
              <w:left w:w="10" w:type="dxa"/>
              <w:right w:w="10" w:type="dxa"/>
            </w:tcMar>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r>
              <w:rPr>
                <w:rFonts w:ascii="仿宋" w:hAnsi="仿宋" w:eastAsia="仿宋" w:cs="仿宋"/>
                <w:color w:val="000000" w:themeColor="text1"/>
                <w:kern w:val="0"/>
                <w:szCs w:val="21"/>
                <w14:textFill>
                  <w14:solidFill>
                    <w14:schemeClr w14:val="tx1"/>
                  </w14:solidFill>
                </w14:textFill>
              </w:rPr>
              <w:t>4</w:t>
            </w:r>
            <w:r>
              <w:rPr>
                <w:rFonts w:hint="eastAsia" w:ascii="仿宋" w:hAnsi="仿宋" w:eastAsia="仿宋" w:cs="仿宋"/>
                <w:color w:val="000000" w:themeColor="text1"/>
                <w:kern w:val="0"/>
                <w:szCs w:val="21"/>
                <w14:textFill>
                  <w14:solidFill>
                    <w14:schemeClr w14:val="tx1"/>
                  </w14:solidFill>
                </w14:textFill>
              </w:rPr>
              <w:t>0万元</w:t>
            </w:r>
          </w:p>
        </w:tc>
      </w:tr>
    </w:tbl>
    <w:p>
      <w:pPr>
        <w:numPr>
          <w:ilvl w:val="0"/>
          <w:numId w:val="11"/>
        </w:numPr>
        <w:tabs>
          <w:tab w:val="left" w:pos="208"/>
        </w:tabs>
        <w:spacing w:line="400" w:lineRule="exac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采购详细清单</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7"/>
        <w:gridCol w:w="907"/>
        <w:gridCol w:w="3723"/>
        <w:gridCol w:w="999"/>
        <w:gridCol w:w="125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1257" w:type="dxa"/>
            <w:shd w:val="clear" w:color="auto" w:fill="FFFFFF"/>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07" w:type="dxa"/>
            <w:shd w:val="clear" w:color="auto" w:fill="FFFFFF"/>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项目名称</w:t>
            </w:r>
          </w:p>
        </w:tc>
        <w:tc>
          <w:tcPr>
            <w:tcW w:w="3723" w:type="dxa"/>
            <w:shd w:val="clear" w:color="auto" w:fill="FFFFFF"/>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组件名称</w:t>
            </w:r>
          </w:p>
        </w:tc>
        <w:tc>
          <w:tcPr>
            <w:tcW w:w="999" w:type="dxa"/>
            <w:shd w:val="clear" w:color="auto" w:fill="FFFFFF"/>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单位</w:t>
            </w:r>
          </w:p>
        </w:tc>
        <w:tc>
          <w:tcPr>
            <w:tcW w:w="1256" w:type="dxa"/>
            <w:shd w:val="clear" w:color="auto" w:fill="FFFFFF"/>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数量</w:t>
            </w:r>
          </w:p>
        </w:tc>
        <w:tc>
          <w:tcPr>
            <w:tcW w:w="930" w:type="dxa"/>
            <w:shd w:val="clear" w:color="auto" w:fill="FFFFFF"/>
            <w:noWrap/>
            <w:tcMar>
              <w:top w:w="12" w:type="dxa"/>
              <w:left w:w="12" w:type="dxa"/>
              <w:right w:w="12" w:type="dxa"/>
            </w:tcMar>
            <w:vAlign w:val="center"/>
          </w:tcPr>
          <w:p>
            <w:pPr>
              <w:widowControl/>
              <w:spacing w:line="4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restart"/>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零部件测绘与综合加工实训室设施设备采购项目</w:t>
            </w: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零</w:t>
            </w:r>
            <w:r>
              <w:rPr>
                <w:rFonts w:hint="eastAsia" w:ascii="仿宋" w:hAnsi="仿宋" w:eastAsia="仿宋" w:cs="宋体"/>
                <w:b/>
                <w:color w:val="000000" w:themeColor="text1"/>
                <w:kern w:val="0"/>
                <w:szCs w:val="21"/>
                <w14:textFill>
                  <w14:solidFill>
                    <w14:schemeClr w14:val="tx1"/>
                  </w14:solidFill>
                </w14:textFill>
              </w:rPr>
              <w:t>件测绘与综合加工实训平台</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42</w:t>
            </w:r>
          </w:p>
        </w:tc>
        <w:tc>
          <w:tcPr>
            <w:tcW w:w="930" w:type="dxa"/>
            <w:shd w:val="clear" w:color="auto" w:fill="FFFFFF"/>
            <w:noWrap/>
            <w:tcMar>
              <w:top w:w="12" w:type="dxa"/>
              <w:left w:w="12" w:type="dxa"/>
              <w:right w:w="12" w:type="dxa"/>
            </w:tcMar>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小方凳</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张</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钳工划线平台</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钳工划线方箱</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台式钻床</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机用平口钳</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台钻安装桌</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3D打印机</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3D打印耗材</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盘</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XLCAPP工艺互动平台</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节点</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项目教学案例开发</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14:textFill>
                  <w14:solidFill>
                    <w14:schemeClr w14:val="tx1"/>
                  </w14:solidFill>
                </w14:textFill>
              </w:rPr>
              <w:t>30</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台虎钳</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高度游标卡尺</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台虎钳配套软钳口</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配套工具包</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套</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vMerge w:val="continue"/>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实施服务</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57" w:type="dxa"/>
            <w:shd w:val="clear" w:color="auto" w:fill="FFFFFF"/>
            <w:tcMar>
              <w:top w:w="12" w:type="dxa"/>
              <w:left w:w="12" w:type="dxa"/>
              <w:right w:w="12" w:type="dxa"/>
            </w:tcMar>
            <w:vAlign w:val="center"/>
          </w:tcPr>
          <w:p>
            <w:pPr>
              <w:widowControl/>
              <w:numPr>
                <w:ilvl w:val="0"/>
                <w:numId w:val="12"/>
              </w:numPr>
              <w:jc w:val="center"/>
              <w:textAlignment w:val="center"/>
              <w:rPr>
                <w:rFonts w:ascii="仿宋" w:hAnsi="仿宋" w:eastAsia="仿宋" w:cs="仿宋"/>
                <w:color w:val="000000" w:themeColor="text1"/>
                <w:szCs w:val="21"/>
                <w14:textFill>
                  <w14:solidFill>
                    <w14:schemeClr w14:val="tx1"/>
                  </w14:solidFill>
                </w14:textFill>
              </w:rPr>
            </w:pPr>
          </w:p>
        </w:tc>
        <w:tc>
          <w:tcPr>
            <w:tcW w:w="907"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c>
          <w:tcPr>
            <w:tcW w:w="3723" w:type="dxa"/>
            <w:shd w:val="clear" w:color="auto" w:fill="FFFFFF"/>
            <w:noWrap/>
            <w:tcMar>
              <w:top w:w="12" w:type="dxa"/>
              <w:left w:w="12" w:type="dxa"/>
              <w:right w:w="12" w:type="dxa"/>
            </w:tcMar>
            <w:vAlign w:val="center"/>
          </w:tcPr>
          <w:p>
            <w:pPr>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专业实训场室建设及文化布置</w:t>
            </w:r>
          </w:p>
        </w:tc>
        <w:tc>
          <w:tcPr>
            <w:tcW w:w="999"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w:t>
            </w:r>
          </w:p>
        </w:tc>
        <w:tc>
          <w:tcPr>
            <w:tcW w:w="1256" w:type="dxa"/>
            <w:shd w:val="clear" w:color="auto" w:fill="FFFFFF"/>
            <w:noWrap/>
            <w:tcMar>
              <w:top w:w="12" w:type="dxa"/>
              <w:left w:w="12" w:type="dxa"/>
              <w:right w:w="12" w:type="dxa"/>
            </w:tcMar>
            <w:vAlign w:val="center"/>
          </w:tcPr>
          <w:p>
            <w:pPr>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930" w:type="dxa"/>
            <w:shd w:val="clear" w:color="auto" w:fill="FFFFFF"/>
            <w:noWrap/>
            <w:tcMar>
              <w:top w:w="12" w:type="dxa"/>
              <w:left w:w="12" w:type="dxa"/>
              <w:right w:w="12" w:type="dxa"/>
            </w:tcMar>
            <w:vAlign w:val="center"/>
          </w:tcPr>
          <w:p>
            <w:pPr>
              <w:jc w:val="center"/>
              <w:rPr>
                <w:rFonts w:ascii="仿宋" w:hAnsi="仿宋" w:eastAsia="仿宋" w:cs="仿宋"/>
                <w:color w:val="000000" w:themeColor="text1"/>
                <w:szCs w:val="21"/>
                <w14:textFill>
                  <w14:solidFill>
                    <w14:schemeClr w14:val="tx1"/>
                  </w14:solidFill>
                </w14:textFill>
              </w:rPr>
            </w:pPr>
          </w:p>
        </w:tc>
      </w:tr>
    </w:tbl>
    <w:p>
      <w:pPr>
        <w:pStyle w:val="2"/>
        <w:numPr>
          <w:ilvl w:val="0"/>
          <w:numId w:val="11"/>
        </w:numPr>
        <w:tabs>
          <w:tab w:val="left" w:pos="208"/>
        </w:tabs>
        <w:spacing w:after="0" w:line="400" w:lineRule="exact"/>
        <w:ind w:firstLine="0" w:firstLineChars="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参数要求</w:t>
      </w:r>
    </w:p>
    <w:tbl>
      <w:tblPr>
        <w:tblStyle w:val="62"/>
        <w:tblpPr w:leftFromText="180" w:rightFromText="180" w:vertAnchor="text" w:horzAnchor="page" w:tblpX="1517" w:tblpY="378"/>
        <w:tblOverlap w:val="never"/>
        <w:tblW w:w="9086"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307"/>
        <w:gridCol w:w="5995"/>
        <w:gridCol w:w="586"/>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08" w:type="dxa"/>
            <w:vAlign w:val="center"/>
          </w:tcPr>
          <w:p>
            <w:pPr>
              <w:tabs>
                <w:tab w:val="left" w:pos="600"/>
                <w:tab w:val="left" w:pos="1080"/>
              </w:tabs>
              <w:jc w:val="center"/>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序号</w:t>
            </w:r>
          </w:p>
        </w:tc>
        <w:tc>
          <w:tcPr>
            <w:tcW w:w="1307" w:type="dxa"/>
            <w:vAlign w:val="center"/>
          </w:tcPr>
          <w:p>
            <w:pPr>
              <w:tabs>
                <w:tab w:val="left" w:pos="600"/>
                <w:tab w:val="left" w:pos="1080"/>
              </w:tabs>
              <w:jc w:val="center"/>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组件名称</w:t>
            </w:r>
          </w:p>
        </w:tc>
        <w:tc>
          <w:tcPr>
            <w:tcW w:w="5995" w:type="dxa"/>
            <w:vAlign w:val="center"/>
          </w:tcPr>
          <w:p>
            <w:pPr>
              <w:tabs>
                <w:tab w:val="left" w:pos="600"/>
                <w:tab w:val="left" w:pos="1080"/>
              </w:tabs>
              <w:jc w:val="center"/>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技术参数</w:t>
            </w:r>
          </w:p>
        </w:tc>
        <w:tc>
          <w:tcPr>
            <w:tcW w:w="586" w:type="dxa"/>
            <w:vAlign w:val="center"/>
          </w:tcPr>
          <w:p>
            <w:pPr>
              <w:tabs>
                <w:tab w:val="left" w:pos="600"/>
                <w:tab w:val="left" w:pos="1080"/>
              </w:tabs>
              <w:jc w:val="center"/>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单位</w:t>
            </w:r>
          </w:p>
        </w:tc>
        <w:tc>
          <w:tcPr>
            <w:tcW w:w="590" w:type="dxa"/>
            <w:vAlign w:val="center"/>
          </w:tcPr>
          <w:p>
            <w:pPr>
              <w:tabs>
                <w:tab w:val="left" w:pos="600"/>
                <w:tab w:val="left" w:pos="1080"/>
              </w:tabs>
              <w:jc w:val="center"/>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零件测绘与综合加工实训平台</w:t>
            </w:r>
          </w:p>
        </w:tc>
        <w:tc>
          <w:tcPr>
            <w:tcW w:w="5995" w:type="dxa"/>
          </w:tcPr>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工作台尺寸≥2000mm*750mm*800mm；工作台面根据实际使用可以分成至少3个部分；增材制造工作台宽度、测绘及CAD部分宽度、钳工部分宽度分别不少于500mm、740mm、740mm，钳工台面可根据场地与对面工位合并成一体。提供已生产的平台照片，需指出每个组件单元的示意图。</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2、台面：耐腐蚀，耐酸碱，耐磨，超强承重；</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3、框架：采用加厚钢架组合坚固耐用经久不坏；</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4、满足钳工平台的安装，不锈钢包边，满足综合加工的装配与应用；</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5、可按色板选择不同的色彩、纹路；</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6、按不同的用途选择不同的厚度（其厚度12mm、16mm、25mm)；</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7、1.2mm厚管壁烤漆钢架；</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8、导轨：不锈钢材质；</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9、满足零件测绘与综合加工项目要求的多功能平台设备；</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10、满足零件测绘的功能，在手工测绘过程中，电脑升降隐藏；提供实际产品图片。</w:t>
            </w:r>
          </w:p>
          <w:p>
            <w:pPr>
              <w:snapToGrid w:val="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11、在计算机辅助制图过程中，电脑升降应用；</w:t>
            </w:r>
          </w:p>
          <w:p>
            <w:pPr>
              <w:snapToGrid w:val="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12、设置工位隔离网，中网总尺寸≥1500mm*450mm，每套一个隔离网。隔离网中间为透明有机玻璃。可悬挂挂钩，便于工具存放。提供实际产品图片。</w:t>
            </w:r>
          </w:p>
          <w:p>
            <w:pPr>
              <w:snapToGrid w:val="0"/>
              <w:jc w:val="left"/>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13、</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满足省中等职业学校职业能力大赛（“面向人人”）“零件测绘与综合加工”竞赛平台的要求。</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2</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小方凳</w:t>
            </w:r>
          </w:p>
        </w:tc>
        <w:tc>
          <w:tcPr>
            <w:tcW w:w="5995" w:type="dxa"/>
          </w:tcPr>
          <w:p>
            <w:pPr>
              <w:pStyle w:val="2"/>
              <w:numPr>
                <w:ilvl w:val="0"/>
                <w:numId w:val="13"/>
              </w:numPr>
              <w:tabs>
                <w:tab w:val="left" w:pos="208"/>
              </w:tabs>
              <w:spacing w:after="0"/>
              <w:ind w:firstLine="0"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采用优质一级的方管20x40mm；</w:t>
            </w:r>
          </w:p>
          <w:p>
            <w:pPr>
              <w:pStyle w:val="2"/>
              <w:numPr>
                <w:ilvl w:val="0"/>
                <w:numId w:val="13"/>
              </w:numPr>
              <w:tabs>
                <w:tab w:val="left" w:pos="208"/>
              </w:tabs>
              <w:spacing w:after="0"/>
              <w:ind w:firstLine="0" w:firstLineChars="0"/>
              <w:rPr>
                <w:rFonts w:hint="eastAsia" w:ascii="仿宋" w:hAnsi="仿宋" w:eastAsia="仿宋" w:cs="仿宋"/>
                <w:bCs/>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钢板厚度达到1.2mm以上，可使凳子框架整体承重150KG；</w:t>
            </w:r>
          </w:p>
          <w:p>
            <w:pPr>
              <w:numPr>
                <w:ilvl w:val="0"/>
                <w:numId w:val="13"/>
              </w:num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经酸洗、磷化后进行静电喷塑处理。</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张</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3</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钳工划线平台</w:t>
            </w:r>
          </w:p>
        </w:tc>
        <w:tc>
          <w:tcPr>
            <w:tcW w:w="5995" w:type="dxa"/>
          </w:tcPr>
          <w:p>
            <w:p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1、高强度铸铁HT200-300；</w:t>
            </w:r>
          </w:p>
          <w:p>
            <w:p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2、工作面硬度为HB170-240；</w:t>
            </w:r>
          </w:p>
          <w:p>
            <w:p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3、表面采用刮研工艺处理；</w:t>
            </w:r>
          </w:p>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4、精度稳定，耐磨性好。</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4</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钳工划线方箱</w:t>
            </w:r>
          </w:p>
        </w:tc>
        <w:tc>
          <w:tcPr>
            <w:tcW w:w="5995" w:type="dxa"/>
          </w:tcPr>
          <w:p>
            <w:p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1、材质：HT250</w:t>
            </w:r>
          </w:p>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2、硬度：HB170-220</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5</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台式钻床</w:t>
            </w:r>
          </w:p>
        </w:tc>
        <w:tc>
          <w:tcPr>
            <w:tcW w:w="5995" w:type="dxa"/>
          </w:tcPr>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1、最大钻孔直径≧16mm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2、立柱直径≧70mm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3、主轴最大行程≧100mm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4、主轴转速范围r/min：480-4100</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5、主轴转速级数：5</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6、中间工作台面尺寸≧265*265mm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7、底座工作台面有效尺寸≧250*300mm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8、总高≧1000mm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9、电动机：380V 550W</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10、机头升降方式：（手轮）升降</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11、中间工作台升降方式：人工升降</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6</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机用平口钳</w:t>
            </w:r>
          </w:p>
        </w:tc>
        <w:tc>
          <w:tcPr>
            <w:tcW w:w="5995" w:type="dxa"/>
          </w:tcPr>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1、材质: 铸钢</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2、夹紧力：11.8kN</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3、钳口宽100mm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4、夹持范围：0-100mm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5、配平口钳扳手</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7</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台钻安装桌</w:t>
            </w:r>
          </w:p>
        </w:tc>
        <w:tc>
          <w:tcPr>
            <w:tcW w:w="5995" w:type="dxa"/>
          </w:tcPr>
          <w:p>
            <w:pPr>
              <w:numPr>
                <w:ilvl w:val="0"/>
                <w:numId w:val="14"/>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外形尺寸≥2000mm*750mm*600mm；</w:t>
            </w:r>
            <w:r>
              <w:rPr>
                <w:rFonts w:hint="eastAsia" w:ascii="仿宋" w:hAnsi="仿宋" w:eastAsia="仿宋" w:cs="仿宋"/>
                <w:color w:val="000000" w:themeColor="text1"/>
                <w:kern w:val="0"/>
                <w:sz w:val="20"/>
                <w:szCs w:val="20"/>
                <w14:textFill>
                  <w14:solidFill>
                    <w14:schemeClr w14:val="tx1"/>
                  </w14:solidFill>
                </w14:textFill>
              </w:rPr>
              <w:br w:type="textWrapping"/>
            </w:r>
            <w:r>
              <w:rPr>
                <w:rFonts w:hint="eastAsia" w:ascii="仿宋" w:hAnsi="仿宋" w:eastAsia="仿宋" w:cs="仿宋"/>
                <w:color w:val="000000" w:themeColor="text1"/>
                <w:kern w:val="0"/>
                <w:sz w:val="20"/>
                <w:szCs w:val="20"/>
                <w14:textFill>
                  <w14:solidFill>
                    <w14:schemeClr w14:val="tx1"/>
                  </w14:solidFill>
                </w14:textFill>
              </w:rPr>
              <w:t>2、钢架结构，坚固耐用经久不坏,</w:t>
            </w:r>
            <w:r>
              <w:rPr>
                <w:rFonts w:hint="eastAsia" w:ascii="仿宋" w:hAnsi="仿宋" w:eastAsia="仿宋" w:cs="仿宋"/>
                <w:color w:val="000000" w:themeColor="text1"/>
                <w:sz w:val="20"/>
                <w:szCs w:val="20"/>
                <w14:textFill>
                  <w14:solidFill>
                    <w14:schemeClr w14:val="tx1"/>
                  </w14:solidFill>
                </w14:textFill>
              </w:rPr>
              <w:t>可使工作台整体承重500KG；</w:t>
            </w:r>
          </w:p>
          <w:p>
            <w:pPr>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3、经防锈处理、酸洗、磷化后进行静电喷塑处理，再用粉体做烤漆，整体外观平整光亮；</w:t>
            </w:r>
          </w:p>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4、含废料回收抽屉和背板。</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8</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3D打印机</w:t>
            </w:r>
          </w:p>
        </w:tc>
        <w:tc>
          <w:tcPr>
            <w:tcW w:w="5995" w:type="dxa"/>
          </w:tcPr>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1、打印技术：熔融堆积（FDM）</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2、平台温度：10-120℃</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3、平台材质：玻璃</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4、喷嘴直径：0.4mm（0.2-0.5mm任意可选）</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5、喷嘴温度：170-260℃</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6、支持喷头数量：1个</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7、喷头：可拆卸式喷头，便于维护</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8、进料方式：采用近远端双电机进料方式，打印料出丝、回抽控制更精准，实现自动感应进料、一键式退料，提供证明材料。</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9、操作屏幕：7寸全彩触摸屏</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10、支持语言：中/英</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11、环境要求：温度 5-50℃，湿度5-50%</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12、打印尺寸：≥320*280*280mm</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13、精度：层高：0.05-0.4mm可选；XY轴定位0.01mm；Z轴定位：0.0025mm，并具有抱死功能，保证平台绝对位置</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14、打印方式：支持USB连接或SD卡脱机打印</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15、打印速度：10-150mm/s；XY轴运动速度18000mm/s；Z轴运动速度：1700mm/s</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16、耗材类型：PLA,ABS等</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17、耗材直径：1.75mm   </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18、机器硬件、软件、主板为同一公司自主研发</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19、具备暂停换料功能，一键进料、一键退料功能</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20、一种具有增材制造耗材内置机构及余料和断料报警装置，提供证明材料。</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21、具备语音播报、提醒功能</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22. 可一键点选打印完是否自动关机</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23. 断料检测报警保护系统，出现断料情况设备将报警提示换料，确保打印顺利</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24、具备外部电源断开后，设备能继续打印模型，提供证明材料。</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25、</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满足面向人人“</w:t>
            </w:r>
            <w:r>
              <w:rPr>
                <w:rFonts w:hint="eastAsia" w:ascii="仿宋" w:hAnsi="仿宋" w:eastAsia="仿宋" w:cs="仿宋"/>
                <w:color w:val="000000" w:themeColor="text1"/>
                <w:kern w:val="0"/>
                <w:sz w:val="20"/>
                <w:szCs w:val="20"/>
                <w14:textFill>
                  <w14:solidFill>
                    <w14:schemeClr w14:val="tx1"/>
                  </w14:solidFill>
                </w14:textFill>
              </w:rPr>
              <w:t>零件测绘与综合加工项目”对3D打印机</w:t>
            </w:r>
            <w:r>
              <w:rPr>
                <w:rFonts w:hint="eastAsia" w:ascii="仿宋" w:hAnsi="仿宋" w:eastAsia="仿宋" w:cs="仿宋"/>
                <w:color w:val="000000" w:themeColor="text1"/>
                <w:sz w:val="20"/>
                <w:szCs w:val="20"/>
                <w14:textFill>
                  <w14:solidFill>
                    <w14:schemeClr w14:val="tx1"/>
                  </w14:solidFill>
                </w14:textFill>
              </w:rPr>
              <w:t>的要求。</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26、配套软件： </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（1）由打印机厂家自主研发的切片软件，正版软件；</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（2）使用者可以检索到自己使用的产品型号，智能软件及固件升级；提供软件操作过程截图。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（3）按指定顺序，逐个打印平台上多个模型的功能；</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（4）打印轨迹模拟动画演示功能；提供软件操作过程截图。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（5）软件内即可生成字母、数字、文字，可设置模型字体、厚度、曲率、仰角等，实现快速建模打印功能；</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（6）提供断层续接的功能，控制打印头的层高起始点，实现在断层模型上续打；</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（7）可缩放3D模型至所需的尺寸；软件有自动装配和自动分割模型功能；具备X轴、Y轴、Z轴和自由切割功能；提供软件操作过程截图。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（8）软件系统允许用户手动添加支撑，同时在必须加入支撑的部分由系统自动添加，通过双重保障提升模型打印的成功率；</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（9）系统配备了手动切割功能，使模型的摆放方式及切片灵活度更高，同时可实现灵活的装配功能，按照内部封闭结构，将模型切割成多个独立单元，实现特定部分的模型打印；</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（10）软件内嵌照片自动转换3D模型打印的功能；提供软件操作过程截图。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（11）</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3D打印自动装配和自动分割模型系统；</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（12）同一模型不同高度设置不同切片参数，可以方便的为同一个模型不同的高度，设置层高、填充率、打印头温度、打印速度等不同的切片参数；</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（13）软件提供“接缝过渡距离”的设置，让模型接缝更自然；提供软件操作过程截图。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（14）系统同时包含熔融沉积工艺和光固化工艺的切片，用户可随时切换；提供软件操作过程截图。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（15</w:t>
            </w:r>
            <w:r>
              <w:rPr>
                <w:rFonts w:hint="eastAsia" w:ascii="仿宋" w:hAnsi="仿宋" w:eastAsia="仿宋" w:cs="仿宋"/>
                <w:color w:val="000000" w:themeColor="text1"/>
                <w:sz w:val="20"/>
                <w:szCs w:val="20"/>
                <w:lang w:eastAsia="zh-CN"/>
                <w14:textFill>
                  <w14:solidFill>
                    <w14:schemeClr w14:val="tx1"/>
                  </w14:solidFill>
                </w14:textFill>
              </w:rPr>
              <w:t>）</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3D打印集成分布式远程控制系统；</w:t>
            </w:r>
          </w:p>
          <w:p>
            <w:pPr>
              <w:widowControl/>
              <w:ind w:firstLine="0" w:firstLineChars="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(16)可添加网格、线、面、树、柱状支撑，可选择普通底垫、防翘边底垫、透水底垫。提供软件操作过程截图。</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签订合同前投标人须向采购方提供以上软件功能的演示。</w:t>
            </w:r>
          </w:p>
          <w:p>
            <w:pPr>
              <w:widowControl/>
              <w:numPr>
                <w:ilvl w:val="0"/>
                <w:numId w:val="15"/>
              </w:num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全封闭式打印，安全可靠。</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28、打印方式：U盘脱机打印、RJ45网线/WIFI无线联机打印。</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29、设备尺寸≥470*500*600mm。</w:t>
            </w:r>
          </w:p>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30、</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设备结构为封闭式整体钣金；内部操作空间的打开方式为由操作者前方向上翻起，向上翻起的部分嵌入透明材料，可看见设备内部的工作情况；关门时具有缓冲机构，保障设备和人员的安全。提供真实生产的产品照片。</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9</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3D打印耗材</w:t>
            </w:r>
          </w:p>
        </w:tc>
        <w:tc>
          <w:tcPr>
            <w:tcW w:w="5995" w:type="dxa"/>
          </w:tcPr>
          <w:p>
            <w:pPr>
              <w:tabs>
                <w:tab w:val="left" w:pos="208"/>
              </w:tabs>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FDM 3D打印机耗材（颜色可选）：热塑性塑料，由玉米淀粉、蔗糖、木薯等为原料而制成，具有良好的机械和加工性能，还可以通过各种方式快速降解，因此聚乳酸是一种具备良好的使用性能的绿色塑料，方便师生教学科研使用；</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盘</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0</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XLCAPP工艺互动平台</w:t>
            </w:r>
          </w:p>
        </w:tc>
        <w:tc>
          <w:tcPr>
            <w:tcW w:w="5995" w:type="dxa"/>
          </w:tcPr>
          <w:p>
            <w:p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一、总体要求：</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1.工艺卡片动图互动资源平台为正版软件。</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xml:space="preserve">2. </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含工艺卡片自动评测系统，工艺填写完成后，满足自动评测；具有教师端工艺卡片的命题工具，满足工艺卡片填空或工艺选择的命题，命题工具为拖拉式的操作方式；满足面向人人“零件测绘与综合加工项目”对工艺互动平台的要求，具有该项目的工艺标准模板，满足工序动图的填写。</w:t>
            </w:r>
          </w:p>
          <w:p>
            <w:pPr>
              <w:pStyle w:val="3"/>
              <w:tabs>
                <w:tab w:val="left" w:pos="208"/>
              </w:tabs>
              <w:spacing w:line="240" w:lineRule="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二、学生考试模块</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1.满足从下拉列表框选择学号登录或直接输入用户名登录</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2.标准钳工加工工艺卡片审题</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3.对每个工序内设备和工量具的选用，工序内容内需要考察的关键知识点进行填写与选择性输入</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4.支持文本框，数字框，下拉列表框三类</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5.从弹出的对话框内选择正确的动画，提供软件操作过程截图。</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6.左键单击选择查看，右键继续弹出对话框改变选择</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7.定时执行结果保存功能，减少数据丢失</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8.可连接打印机执行工艺卡片打印操作</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三、教师命题模块</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工序编制输入每道工序内容</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工序编制时根据提示，新建文本框，数字框或者下拉列表框，然后右键拖拉到考察知识点处，提供软件操作过程截图。</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可以查看新增的文本框，数字框和下拉列表框</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双击各选项编辑答案或选项</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支持误增加右键删除</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从弹出的对话框内选择正确的动画</w:t>
            </w:r>
          </w:p>
          <w:p>
            <w:pPr>
              <w:pStyle w:val="502"/>
              <w:numPr>
                <w:ilvl w:val="0"/>
                <w:numId w:val="16"/>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左键单击选择查看，右键继续弹出对话框改变选择</w:t>
            </w:r>
          </w:p>
          <w:p>
            <w:pPr>
              <w:numPr>
                <w:ilvl w:val="0"/>
                <w:numId w:val="16"/>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定时执行结果保存功能，减少数据丢失</w:t>
            </w:r>
          </w:p>
          <w:p>
            <w:pPr>
              <w:numPr>
                <w:ilvl w:val="0"/>
                <w:numId w:val="16"/>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可连接打印机执行工艺卡片打印操作</w:t>
            </w:r>
          </w:p>
          <w:p>
            <w:pPr>
              <w:numPr>
                <w:ilvl w:val="0"/>
                <w:numId w:val="16"/>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答案可提交到后台管理系统</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四、知识点分析评测大数据可视化模块</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根据命题答案自动评分，得出学生成绩，提供软件操作过程截图。</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按分数进行统计，平均分，合格率等</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通过正态分布，标准差等多项分数统计报表展示</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给出学生每个考察知识点的正确率统计分布情况</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给出学生每个考察工序的掌握情况统计分布</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根据每个学生的考察工序的正确率，给出其知识缺陷分布雷达图</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教师高级权限账号登录</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考试结果文件上传云端，直接看数据分析结果</w:t>
            </w:r>
          </w:p>
          <w:p>
            <w:pPr>
              <w:pStyle w:val="502"/>
              <w:numPr>
                <w:ilvl w:val="0"/>
                <w:numId w:val="17"/>
              </w:numPr>
              <w:ind w:firstLineChars="0"/>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 </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可实现面向人人数据的可视化：</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（1）能够按照A类学生、B类学生、C类学生所在学校进行分类排名</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（2）能够实现ABC类高分学生所在学校排名</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（3）实现各个地市知识点分布雷达图，对知识点掌握情况准确分析</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（4）能够提供地市的排名，分数的正态分布，合格水平</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（5）地市数据使用地图显示，点击地图中的地市，可实现每个地市的ABC类高分学生所在学校排名，每个地市的平均分，ABC类得分情况和具体分布</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（6）细粒度知识点通过三维立体形式，展现每个知识大类和ABC类学生得分率</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（7）可实现零件测绘与CAD、钳工技术、钳工工艺卡、3D打印与装配的知识点ABC类平均分，并通过雷达图表达。</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五、后台服务管理模块</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考生考号姓名相关信息</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考生学校系部班级相关信息</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其他扩展类型信息</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教师编制的工序文档管理</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工序考察知识点信息管理</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工艺考察知识点答案管理</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学生教师端数据同步管理</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考试系统内只保留一套试题，仅支持单次正式考试使用场景；本系统未支持常规知识点练习，模拟考试等时间尺度上的多维分析管理功能</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系统运行网络安全认证</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考试数据传输加密</w:t>
            </w:r>
          </w:p>
          <w:p>
            <w:pPr>
              <w:numPr>
                <w:ilvl w:val="0"/>
                <w:numId w:val="18"/>
              </w:numP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简单快速的部署安装（知识点分析评测大数据可视化模块除外）</w:t>
            </w:r>
          </w:p>
          <w:p>
            <w:pPr>
              <w:pStyle w:val="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六、资源管理模块</w:t>
            </w:r>
          </w:p>
          <w:p>
            <w:pPr>
              <w:pStyle w:val="4"/>
              <w:numPr>
                <w:ilvl w:val="0"/>
                <w:numId w:val="19"/>
              </w:numPr>
              <w:ind w:left="5" w:hanging="5"/>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提供树状结构浏览；支持专用3D交互式资源动画播放，提供证明材料。</w:t>
            </w:r>
          </w:p>
          <w:p>
            <w:pPr>
              <w:pStyle w:val="4"/>
              <w:numPr>
                <w:ilvl w:val="0"/>
                <w:numId w:val="19"/>
              </w:numPr>
              <w:ind w:left="5" w:hanging="5"/>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支持常用Office文档文件；支持mp4等常用视频文件</w:t>
            </w:r>
          </w:p>
          <w:p>
            <w:pPr>
              <w:pStyle w:val="4"/>
              <w:numPr>
                <w:ilvl w:val="0"/>
                <w:numId w:val="19"/>
              </w:numPr>
              <w:ind w:left="5" w:hanging="5"/>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具有零件测绘与综合加工的工艺附图的常用动图。</w:t>
            </w:r>
          </w:p>
          <w:p>
            <w:pPr>
              <w:pStyle w:val="4"/>
              <w:numPr>
                <w:ilvl w:val="0"/>
                <w:numId w:val="19"/>
              </w:numPr>
              <w:ind w:left="5" w:hanging="5"/>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提供文件查找，截图等功能</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内径千分尺的结构介绍、使用方法讲解及如何读数</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外径千分尺的结构介绍、使用方法讲解及如何读数</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游标卡尺的结构介绍、测量方法（外径测量、内径测量、深度测量）及读数方法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高度游标尺的结构展示、使用方法（用于测量、用于划线）</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深度游标尺的用途、结构展示、刻线原理及测量读数</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光滑极限量规的分类、用途、通止端的讲解及检测的正误对比</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螺纹塞规与螺纹环规的通止端讲解及检测过程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磁座百分表的组成结构、使用方法（径向跳动、断面跳动、打直线度）</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杠杆百分表的结构展示、使用方法（圆度测量、平面度测量、对称度测量）</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内径量表的结构介绍、刻线原理及使用方法的详细讲解</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万能角度尺的结构展示、刻线原理、测量角度讲解（0°-50°、50°-140°、140°-230°、230°-320°）</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90°角尺的结构介绍及使用方法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塞尺的结构介绍及使用方法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不同种类的钳桌台及功用</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台虎钳的组成结构、运动原理及使用方法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砂轮机的结构及使用方法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钻床的外部结构与机箱盖内部结构的介绍</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手枪钻的外部结构、安全注意事项以及使用方法</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手提砂轮的外部结构介绍、砂轮的安装过程、使用安全以及研磨过程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往复式抛光机的结构展示、油石的安装过程以及抛光的过程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研磨头的介绍、研磨头的安装过程以及旋转式抛光机的研磨过程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高度尺、钢直尺、划针、划规在划线中的应用以及打样冲眼的过程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手锯的结构介绍、锯条的安装及注意事项、远近起锯的介绍、手锯握法与锯削姿势的简单介绍</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油槽錾、尖錾、扁錾的模型展示及结构介绍、应用角度及使用方法的介绍</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平锉的结构介绍、不同形状的锉刀介绍、握法动作简单介绍、锉削过程及角尺检测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钻床的结构介绍、钻头的结构介绍、钻头的安装过程、以及钻孔的过程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铰刀的结构介绍及铰孔的过程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柱形埋头孔、锥形埋头孔、孔端平面三种锪孔过程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丝锥与铰杠的介绍、底径的计算公式、攻螺纹的过程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板牙与板牙架的介绍、圆杆直径的计算公式、套螺纹的过程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韧性材料、精、细、粗四种刮刀的介绍、刮削的过程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棒料、轴类、薄板三种不同形式的矫正过程展示</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板料弯曲与管子弯曲</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摇杆滑道机构拆分与装配过程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槽轮机构拆分与装配过程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錾口榔头图纸展示、工具展示、简单的加工与工艺分析</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综合加工案例一，采用三维交互式动画对图纸零件进行加工，动画过程中不仅包含锉削、锯削、錾削等加工方法，还展示了划线、打样冲眼、钻孔、攻螺纹、测量等操作要点，清晰、直观、完整的呈现零件的加工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综合加工案例二，采用三维交互式动画对图纸零件进行加工，动画过程中不仅包含锉削、锯削、錾削等加工方法，还展示了划线、打样冲眼、钻孔、攻螺纹、测量等操作要点，清晰、直观、完整的呈现零件的加工过程。</w:t>
            </w:r>
          </w:p>
          <w:p>
            <w:pPr>
              <w:numPr>
                <w:ilvl w:val="0"/>
                <w:numId w:val="19"/>
              </w:numPr>
              <w:ind w:left="5" w:hanging="5"/>
              <w:rPr>
                <w:rFonts w:hint="eastAsia" w:ascii="仿宋" w:hAnsi="仿宋" w:eastAsia="仿宋" w:cs="仿宋"/>
                <w:color w:val="000000" w:themeColor="text1"/>
                <w:sz w:val="20"/>
                <w:szCs w:val="20"/>
                <w14:textFill>
                  <w14:solidFill>
                    <w14:schemeClr w14:val="tx1"/>
                  </w14:solidFill>
                </w14:textFill>
              </w:rPr>
            </w:pP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提供浙江省中等职业学校职业能力大赛“面向人人”项目“零件测绘与综合加工”项目竞赛真题工艺题库。</w:t>
            </w:r>
          </w:p>
          <w:p>
            <w:pPr>
              <w:numPr>
                <w:ilvl w:val="0"/>
                <w:numId w:val="19"/>
              </w:numPr>
              <w:ind w:left="5" w:hanging="5"/>
              <w:rPr>
                <w:rFonts w:hint="eastAsia" w:ascii="仿宋" w:hAnsi="仿宋" w:eastAsia="仿宋" w:cs="仿宋"/>
                <w:bCs/>
                <w:color w:val="000000" w:themeColor="text1"/>
                <w:kern w:val="0"/>
                <w:sz w:val="20"/>
                <w:szCs w:val="20"/>
                <w14:textFill>
                  <w14:solidFill>
                    <w14:schemeClr w14:val="tx1"/>
                  </w14:solidFill>
                </w14:textFill>
              </w:rPr>
            </w:pP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以上功能要求：建立钳工基础知识交互式教学资源，交互式教学资源须满足模型均用三维软件完成建模，包括单一零件与装配，方便学生直观的查看三维模型，以了解实训的真实场景；三维动画具有可交互性，可以自由操作查看，如放大、缩小、旋转等；三维动画播放时可按知识点有选择的查看，方便老师上课时灵活选用，学生学习时可以选择性学习。</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节点</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1</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项目教学案例开发</w:t>
            </w:r>
          </w:p>
        </w:tc>
        <w:tc>
          <w:tcPr>
            <w:tcW w:w="5995" w:type="dxa"/>
          </w:tcPr>
          <w:p>
            <w:pPr>
              <w:widowControl/>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一、零件测绘与综合加工项目实物教学案例，含以下内容：</w:t>
            </w:r>
          </w:p>
          <w:tbl>
            <w:tblPr>
              <w:tblStyle w:val="61"/>
              <w:tblW w:w="5670" w:type="dxa"/>
              <w:jc w:val="center"/>
              <w:tblLayout w:type="autofit"/>
              <w:tblCellMar>
                <w:top w:w="0" w:type="dxa"/>
                <w:left w:w="108" w:type="dxa"/>
                <w:bottom w:w="0" w:type="dxa"/>
                <w:right w:w="108" w:type="dxa"/>
              </w:tblCellMar>
            </w:tblPr>
            <w:tblGrid>
              <w:gridCol w:w="427"/>
              <w:gridCol w:w="2576"/>
              <w:gridCol w:w="1476"/>
              <w:gridCol w:w="427"/>
              <w:gridCol w:w="427"/>
              <w:gridCol w:w="427"/>
            </w:tblGrid>
            <w:tr>
              <w:tblPrEx>
                <w:tblCellMar>
                  <w:top w:w="0" w:type="dxa"/>
                  <w:left w:w="108" w:type="dxa"/>
                  <w:bottom w:w="0" w:type="dxa"/>
                  <w:right w:w="108" w:type="dxa"/>
                </w:tblCellMar>
              </w:tblPrEx>
              <w:trPr>
                <w:trHeight w:val="76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序号</w:t>
                  </w:r>
                </w:p>
              </w:tc>
              <w:tc>
                <w:tcPr>
                  <w:tcW w:w="253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名称及参考图片</w:t>
                  </w:r>
                </w:p>
              </w:tc>
              <w:tc>
                <w:tcPr>
                  <w:tcW w:w="1109"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参考尺寸(㎜)</w:t>
                  </w:r>
                </w:p>
              </w:tc>
              <w:tc>
                <w:tcPr>
                  <w:tcW w:w="49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单位</w:t>
                  </w:r>
                </w:p>
              </w:tc>
              <w:tc>
                <w:tcPr>
                  <w:tcW w:w="4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b/>
                      <w:bCs/>
                      <w:color w:val="000000" w:themeColor="text1"/>
                      <w:kern w:val="0"/>
                      <w:szCs w:val="21"/>
                      <w14:textFill>
                        <w14:solidFill>
                          <w14:schemeClr w14:val="tx1"/>
                        </w14:solidFill>
                      </w14:textFill>
                    </w:rPr>
                  </w:pPr>
                  <w:bookmarkStart w:id="65" w:name="OLE_LINK1"/>
                  <w:r>
                    <w:rPr>
                      <w:rFonts w:hint="eastAsia" w:ascii="仿宋" w:hAnsi="仿宋" w:eastAsia="仿宋" w:cs="Times New Roman"/>
                      <w:b/>
                      <w:bCs/>
                      <w:color w:val="000000" w:themeColor="text1"/>
                      <w:kern w:val="0"/>
                      <w:szCs w:val="21"/>
                      <w14:textFill>
                        <w14:solidFill>
                          <w14:schemeClr w14:val="tx1"/>
                        </w14:solidFill>
                      </w14:textFill>
                    </w:rPr>
                    <w:t>数量</w:t>
                  </w:r>
                  <w:bookmarkEnd w:id="65"/>
                </w:p>
              </w:tc>
              <w:tc>
                <w:tcPr>
                  <w:tcW w:w="554"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bCs/>
                      <w:color w:val="000000" w:themeColor="text1"/>
                      <w:kern w:val="0"/>
                      <w:szCs w:val="21"/>
                      <w14:textFill>
                        <w14:solidFill>
                          <w14:schemeClr w14:val="tx1"/>
                        </w14:solidFill>
                      </w14:textFill>
                    </w:rPr>
                  </w:pPr>
                  <w:r>
                    <w:rPr>
                      <w:rFonts w:hint="eastAsia" w:ascii="仿宋" w:hAnsi="仿宋" w:eastAsia="仿宋" w:cs="Times New Roman"/>
                      <w:b/>
                      <w:bCs/>
                      <w:color w:val="000000" w:themeColor="text1"/>
                      <w:kern w:val="0"/>
                      <w:szCs w:val="21"/>
                      <w14:textFill>
                        <w14:solidFill>
                          <w14:schemeClr w14:val="tx1"/>
                        </w14:solidFill>
                      </w14:textFill>
                    </w:rPr>
                    <w:t>材料</w:t>
                  </w:r>
                </w:p>
              </w:tc>
            </w:tr>
            <w:tr>
              <w:tblPrEx>
                <w:tblCellMar>
                  <w:top w:w="0" w:type="dxa"/>
                  <w:left w:w="108" w:type="dxa"/>
                  <w:bottom w:w="0" w:type="dxa"/>
                  <w:right w:w="108" w:type="dxa"/>
                </w:tblCellMar>
              </w:tblPrEx>
              <w:trPr>
                <w:trHeight w:val="8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323340" cy="1052830"/>
                        <wp:effectExtent l="0" t="0" r="10160" b="1270"/>
                        <wp:docPr id="1" name="图片 2" descr="wps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DD"/>
                                <pic:cNvPicPr>
                                  <a:picLocks noChangeAspect="1"/>
                                </pic:cNvPicPr>
                              </pic:nvPicPr>
                              <pic:blipFill>
                                <a:blip r:embed="rId20"/>
                                <a:stretch>
                                  <a:fillRect/>
                                </a:stretch>
                              </pic:blipFill>
                              <pic:spPr>
                                <a:xfrm>
                                  <a:off x="0" y="0"/>
                                  <a:ext cx="1329776" cy="1057599"/>
                                </a:xfrm>
                                <a:prstGeom prst="rect">
                                  <a:avLst/>
                                </a:prstGeom>
                                <a:noFill/>
                                <a:ln>
                                  <a:noFill/>
                                </a:ln>
                              </pic:spPr>
                            </pic:pic>
                          </a:graphicData>
                        </a:graphic>
                      </wp:inline>
                    </w:drawing>
                  </w:r>
                </w:p>
                <w:p>
                  <w:pPr>
                    <w:widowControl/>
                    <w:spacing w:line="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端盖</w:t>
                  </w:r>
                </w:p>
              </w:tc>
              <w:tc>
                <w:tcPr>
                  <w:tcW w:w="1109" w:type="dxa"/>
                  <w:tcBorders>
                    <w:top w:val="single" w:color="000000" w:sz="4" w:space="0"/>
                    <w:left w:val="nil"/>
                    <w:bottom w:val="single" w:color="000000" w:sz="4" w:space="0"/>
                    <w:right w:val="single" w:color="000000" w:sz="4" w:space="0"/>
                  </w:tcBorders>
                  <w:vAlign w:val="center"/>
                </w:tcPr>
                <w:p>
                  <w:pPr>
                    <w:widowControl/>
                    <w:spacing w:line="87" w:lineRule="atLeas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Φ90×37</w:t>
                  </w:r>
                </w:p>
              </w:tc>
              <w:tc>
                <w:tcPr>
                  <w:tcW w:w="498" w:type="dxa"/>
                  <w:tcBorders>
                    <w:top w:val="single" w:color="000000" w:sz="4" w:space="0"/>
                    <w:left w:val="nil"/>
                    <w:bottom w:val="single" w:color="000000" w:sz="4" w:space="0"/>
                    <w:right w:val="single" w:color="000000" w:sz="4" w:space="0"/>
                  </w:tcBorders>
                  <w:vAlign w:val="center"/>
                </w:tcPr>
                <w:p>
                  <w:pPr>
                    <w:widowControl/>
                    <w:spacing w:line="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87"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2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2</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323340" cy="1009650"/>
                        <wp:effectExtent l="0" t="0" r="10160" b="6350"/>
                        <wp:docPr id="12" name="图片 3" descr="wp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wpsE5"/>
                                <pic:cNvPicPr>
                                  <a:picLocks noChangeAspect="1"/>
                                </pic:cNvPicPr>
                              </pic:nvPicPr>
                              <pic:blipFill>
                                <a:blip r:embed="rId21"/>
                                <a:stretch>
                                  <a:fillRect/>
                                </a:stretch>
                              </pic:blipFill>
                              <pic:spPr>
                                <a:xfrm>
                                  <a:off x="0" y="0"/>
                                  <a:ext cx="1329787" cy="1014635"/>
                                </a:xfrm>
                                <a:prstGeom prst="rect">
                                  <a:avLst/>
                                </a:prstGeom>
                                <a:noFill/>
                                <a:ln>
                                  <a:noFill/>
                                </a:ln>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阀盖</w:t>
                  </w:r>
                </w:p>
              </w:tc>
              <w:tc>
                <w:tcPr>
                  <w:tcW w:w="11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120×120×60</w:t>
                  </w:r>
                </w:p>
              </w:tc>
              <w:tc>
                <w:tcPr>
                  <w:tcW w:w="49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rPr>
                <w:trHeight w:val="187"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1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323340" cy="965835"/>
                        <wp:effectExtent l="0" t="0" r="10160" b="12065"/>
                        <wp:docPr id="13" name="图片 4" descr="wps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wpsE0"/>
                                <pic:cNvPicPr>
                                  <a:picLocks noChangeAspect="1"/>
                                </pic:cNvPicPr>
                              </pic:nvPicPr>
                              <pic:blipFill>
                                <a:blip r:embed="rId22"/>
                                <a:stretch>
                                  <a:fillRect/>
                                </a:stretch>
                              </pic:blipFill>
                              <pic:spPr>
                                <a:xfrm>
                                  <a:off x="0" y="0"/>
                                  <a:ext cx="1330517" cy="971124"/>
                                </a:xfrm>
                                <a:prstGeom prst="rect">
                                  <a:avLst/>
                                </a:prstGeom>
                                <a:noFill/>
                                <a:ln>
                                  <a:noFill/>
                                </a:ln>
                              </pic:spPr>
                            </pic:pic>
                          </a:graphicData>
                        </a:graphic>
                      </wp:inline>
                    </w:drawing>
                  </w:r>
                </w:p>
                <w:p>
                  <w:pPr>
                    <w:widowControl/>
                    <w:spacing w:line="1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水泵体</w:t>
                  </w:r>
                </w:p>
              </w:tc>
              <w:tc>
                <w:tcPr>
                  <w:tcW w:w="1109" w:type="dxa"/>
                  <w:tcBorders>
                    <w:top w:val="single" w:color="000000" w:sz="4" w:space="0"/>
                    <w:left w:val="nil"/>
                    <w:bottom w:val="single" w:color="000000" w:sz="4" w:space="0"/>
                    <w:right w:val="single" w:color="000000" w:sz="4" w:space="0"/>
                  </w:tcBorders>
                  <w:vAlign w:val="center"/>
                </w:tcPr>
                <w:p>
                  <w:pPr>
                    <w:widowControl/>
                    <w:spacing w:line="187" w:lineRule="atLeas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160×75×98</w:t>
                  </w:r>
                </w:p>
              </w:tc>
              <w:tc>
                <w:tcPr>
                  <w:tcW w:w="498" w:type="dxa"/>
                  <w:tcBorders>
                    <w:top w:val="single" w:color="000000" w:sz="4" w:space="0"/>
                    <w:left w:val="nil"/>
                    <w:bottom w:val="single" w:color="000000" w:sz="4" w:space="0"/>
                    <w:right w:val="single" w:color="000000" w:sz="4" w:space="0"/>
                  </w:tcBorders>
                  <w:vAlign w:val="center"/>
                </w:tcPr>
                <w:p>
                  <w:pPr>
                    <w:widowControl/>
                    <w:spacing w:line="1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187"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187"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37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4</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12875" cy="1061720"/>
                        <wp:effectExtent l="0" t="0" r="9525" b="5080"/>
                        <wp:docPr id="14" name="图片 5" descr="wps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wpsEB"/>
                                <pic:cNvPicPr>
                                  <a:picLocks noChangeAspect="1"/>
                                </pic:cNvPicPr>
                              </pic:nvPicPr>
                              <pic:blipFill>
                                <a:blip r:embed="rId23"/>
                                <a:stretch>
                                  <a:fillRect/>
                                </a:stretch>
                              </pic:blipFill>
                              <pic:spPr>
                                <a:xfrm>
                                  <a:off x="0" y="0"/>
                                  <a:ext cx="1418975" cy="1066282"/>
                                </a:xfrm>
                                <a:prstGeom prst="rect">
                                  <a:avLst/>
                                </a:prstGeom>
                                <a:noFill/>
                                <a:ln>
                                  <a:noFill/>
                                </a:ln>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连杆</w:t>
                  </w:r>
                </w:p>
              </w:tc>
              <w:tc>
                <w:tcPr>
                  <w:tcW w:w="11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75×64×144</w:t>
                  </w:r>
                </w:p>
              </w:tc>
              <w:tc>
                <w:tcPr>
                  <w:tcW w:w="49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421"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5</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12875" cy="1039495"/>
                        <wp:effectExtent l="0" t="0" r="9525" b="1905"/>
                        <wp:docPr id="15" name="图片 6" descr="wps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wpsF0"/>
                                <pic:cNvPicPr>
                                  <a:picLocks noChangeAspect="1"/>
                                </pic:cNvPicPr>
                              </pic:nvPicPr>
                              <pic:blipFill>
                                <a:blip r:embed="rId24"/>
                                <a:stretch>
                                  <a:fillRect/>
                                </a:stretch>
                              </pic:blipFill>
                              <pic:spPr>
                                <a:xfrm>
                                  <a:off x="0" y="0"/>
                                  <a:ext cx="1415933" cy="1042064"/>
                                </a:xfrm>
                                <a:prstGeom prst="rect">
                                  <a:avLst/>
                                </a:prstGeom>
                                <a:noFill/>
                                <a:ln>
                                  <a:noFill/>
                                </a:ln>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支架类零件</w:t>
                  </w:r>
                </w:p>
              </w:tc>
              <w:tc>
                <w:tcPr>
                  <w:tcW w:w="11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60×120×60</w:t>
                  </w:r>
                </w:p>
              </w:tc>
              <w:tc>
                <w:tcPr>
                  <w:tcW w:w="49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132"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132"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6</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12875" cy="1014730"/>
                        <wp:effectExtent l="0" t="0" r="9525" b="1270"/>
                        <wp:docPr id="16" name="图片 7" descr="wps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wps103"/>
                                <pic:cNvPicPr>
                                  <a:picLocks noChangeAspect="1"/>
                                </pic:cNvPicPr>
                              </pic:nvPicPr>
                              <pic:blipFill>
                                <a:blip r:embed="rId25"/>
                                <a:stretch>
                                  <a:fillRect/>
                                </a:stretch>
                              </pic:blipFill>
                              <pic:spPr>
                                <a:xfrm>
                                  <a:off x="0" y="0"/>
                                  <a:ext cx="1418940" cy="1019128"/>
                                </a:xfrm>
                                <a:prstGeom prst="rect">
                                  <a:avLst/>
                                </a:prstGeom>
                                <a:noFill/>
                                <a:ln>
                                  <a:noFill/>
                                </a:ln>
                              </pic:spPr>
                            </pic:pic>
                          </a:graphicData>
                        </a:graphic>
                      </wp:inline>
                    </w:drawing>
                  </w:r>
                </w:p>
                <w:p>
                  <w:pPr>
                    <w:widowControl/>
                    <w:spacing w:line="132"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轴套</w:t>
                  </w:r>
                </w:p>
              </w:tc>
              <w:tc>
                <w:tcPr>
                  <w:tcW w:w="1109" w:type="dxa"/>
                  <w:tcBorders>
                    <w:top w:val="single" w:color="000000" w:sz="4" w:space="0"/>
                    <w:left w:val="nil"/>
                    <w:bottom w:val="single" w:color="000000" w:sz="4" w:space="0"/>
                    <w:right w:val="single" w:color="000000" w:sz="4" w:space="0"/>
                  </w:tcBorders>
                  <w:vAlign w:val="center"/>
                </w:tcPr>
                <w:p>
                  <w:pPr>
                    <w:widowControl/>
                    <w:spacing w:line="132" w:lineRule="atLeas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150×70(最大直径处)</w:t>
                  </w:r>
                </w:p>
              </w:tc>
              <w:tc>
                <w:tcPr>
                  <w:tcW w:w="498" w:type="dxa"/>
                  <w:tcBorders>
                    <w:top w:val="single" w:color="000000" w:sz="4" w:space="0"/>
                    <w:left w:val="nil"/>
                    <w:bottom w:val="single" w:color="000000" w:sz="4" w:space="0"/>
                    <w:right w:val="single" w:color="000000" w:sz="4" w:space="0"/>
                  </w:tcBorders>
                  <w:vAlign w:val="center"/>
                </w:tcPr>
                <w:p>
                  <w:pPr>
                    <w:widowControl/>
                    <w:spacing w:line="132"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132"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132"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12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12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7</w:t>
                  </w:r>
                </w:p>
              </w:tc>
              <w:tc>
                <w:tcPr>
                  <w:tcW w:w="2538"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15415" cy="962660"/>
                        <wp:effectExtent l="0" t="0" r="6985" b="2540"/>
                        <wp:docPr id="17" name="图片 8" descr="wps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wps10A"/>
                                <pic:cNvPicPr>
                                  <a:picLocks noChangeAspect="1"/>
                                </pic:cNvPicPr>
                              </pic:nvPicPr>
                              <pic:blipFill>
                                <a:blip r:embed="rId26"/>
                                <a:stretch>
                                  <a:fillRect/>
                                </a:stretch>
                              </pic:blipFill>
                              <pic:spPr>
                                <a:xfrm>
                                  <a:off x="0" y="0"/>
                                  <a:ext cx="1420435" cy="965896"/>
                                </a:xfrm>
                                <a:prstGeom prst="rect">
                                  <a:avLst/>
                                </a:prstGeom>
                                <a:noFill/>
                                <a:ln>
                                  <a:noFill/>
                                </a:ln>
                              </pic:spPr>
                            </pic:pic>
                          </a:graphicData>
                        </a:graphic>
                      </wp:inline>
                    </w:drawing>
                  </w:r>
                </w:p>
                <w:p>
                  <w:pPr>
                    <w:widowControl/>
                    <w:spacing w:line="12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山工轴（1）</w:t>
                  </w:r>
                </w:p>
              </w:tc>
              <w:tc>
                <w:tcPr>
                  <w:tcW w:w="1109" w:type="dxa"/>
                  <w:tcBorders>
                    <w:top w:val="single" w:color="000000" w:sz="4" w:space="0"/>
                    <w:left w:val="nil"/>
                    <w:bottom w:val="single" w:color="000000" w:sz="4" w:space="0"/>
                    <w:right w:val="single" w:color="000000" w:sz="4" w:space="0"/>
                  </w:tcBorders>
                  <w:vAlign w:val="center"/>
                </w:tcPr>
                <w:p>
                  <w:pPr>
                    <w:widowControl/>
                    <w:spacing w:line="120" w:lineRule="atLeast"/>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300×Φ38(最大直径处)</w:t>
                  </w:r>
                </w:p>
              </w:tc>
              <w:tc>
                <w:tcPr>
                  <w:tcW w:w="498" w:type="dxa"/>
                  <w:tcBorders>
                    <w:top w:val="single" w:color="000000" w:sz="4" w:space="0"/>
                    <w:left w:val="nil"/>
                    <w:bottom w:val="single" w:color="000000" w:sz="4" w:space="0"/>
                    <w:right w:val="single" w:color="000000" w:sz="4" w:space="0"/>
                  </w:tcBorders>
                  <w:vAlign w:val="center"/>
                </w:tcPr>
                <w:p>
                  <w:pPr>
                    <w:widowControl/>
                    <w:spacing w:line="12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000000" w:sz="4" w:space="0"/>
                    <w:right w:val="single" w:color="000000" w:sz="4" w:space="0"/>
                  </w:tcBorders>
                  <w:vAlign w:val="center"/>
                </w:tcPr>
                <w:p>
                  <w:pPr>
                    <w:widowControl/>
                    <w:spacing w:line="12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12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2978" w:hRule="atLeast"/>
                <w:jc w:val="center"/>
              </w:trPr>
              <w:tc>
                <w:tcPr>
                  <w:tcW w:w="476" w:type="dxa"/>
                  <w:tcBorders>
                    <w:top w:val="single" w:color="000000" w:sz="4" w:space="0"/>
                    <w:left w:val="single" w:color="000000" w:sz="4" w:space="0"/>
                    <w:bottom w:val="single" w:color="auto"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8</w:t>
                  </w:r>
                </w:p>
              </w:tc>
              <w:tc>
                <w:tcPr>
                  <w:tcW w:w="2538" w:type="dxa"/>
                  <w:tcBorders>
                    <w:top w:val="single" w:color="000000" w:sz="4" w:space="0"/>
                    <w:left w:val="nil"/>
                    <w:bottom w:val="single" w:color="auto"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12875" cy="1040130"/>
                        <wp:effectExtent l="0" t="0" r="9525" b="1270"/>
                        <wp:docPr id="18" name="图片 9" descr="wp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wpsE1"/>
                                <pic:cNvPicPr>
                                  <a:picLocks noChangeAspect="1"/>
                                </pic:cNvPicPr>
                              </pic:nvPicPr>
                              <pic:blipFill>
                                <a:blip r:embed="rId27"/>
                                <a:stretch>
                                  <a:fillRect/>
                                </a:stretch>
                              </pic:blipFill>
                              <pic:spPr>
                                <a:xfrm>
                                  <a:off x="0" y="0"/>
                                  <a:ext cx="1418004" cy="1044077"/>
                                </a:xfrm>
                                <a:prstGeom prst="rect">
                                  <a:avLst/>
                                </a:prstGeom>
                                <a:noFill/>
                                <a:ln>
                                  <a:noFill/>
                                </a:ln>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箱体</w:t>
                  </w:r>
                </w:p>
              </w:tc>
              <w:tc>
                <w:tcPr>
                  <w:tcW w:w="1109" w:type="dxa"/>
                  <w:tcBorders>
                    <w:top w:val="single" w:color="000000" w:sz="4" w:space="0"/>
                    <w:left w:val="nil"/>
                    <w:bottom w:val="single" w:color="auto"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108×108×98</w:t>
                  </w:r>
                </w:p>
              </w:tc>
              <w:tc>
                <w:tcPr>
                  <w:tcW w:w="498" w:type="dxa"/>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665" w:hRule="atLeast"/>
                <w:jc w:val="center"/>
              </w:trPr>
              <w:tc>
                <w:tcPr>
                  <w:tcW w:w="476" w:type="dxa"/>
                  <w:tcBorders>
                    <w:top w:val="single" w:color="auto"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9</w:t>
                  </w:r>
                </w:p>
              </w:tc>
              <w:tc>
                <w:tcPr>
                  <w:tcW w:w="2538" w:type="dxa"/>
                  <w:tcBorders>
                    <w:top w:val="single" w:color="auto" w:sz="4" w:space="0"/>
                    <w:left w:val="nil"/>
                    <w:bottom w:val="single" w:color="000000" w:sz="4" w:space="0"/>
                    <w:right w:val="single" w:color="000000" w:sz="4" w:space="0"/>
                  </w:tcBorders>
                  <w:vAlign w:val="center"/>
                </w:tcPr>
                <w:p>
                  <w:pPr>
                    <w:widowControl/>
                    <w:jc w:val="left"/>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drawing>
                      <wp:inline distT="0" distB="0" distL="114300" distR="114300">
                        <wp:extent cx="1496060" cy="1123950"/>
                        <wp:effectExtent l="0" t="0" r="2540" b="6350"/>
                        <wp:docPr id="19" name="图片 11" descr="wp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wpsF4"/>
                                <pic:cNvPicPr>
                                  <a:picLocks noChangeAspect="1"/>
                                </pic:cNvPicPr>
                              </pic:nvPicPr>
                              <pic:blipFill>
                                <a:blip r:embed="rId28"/>
                                <a:stretch>
                                  <a:fillRect/>
                                </a:stretch>
                              </pic:blipFill>
                              <pic:spPr>
                                <a:xfrm>
                                  <a:off x="0" y="0"/>
                                  <a:ext cx="1500348" cy="1127380"/>
                                </a:xfrm>
                                <a:prstGeom prst="rect">
                                  <a:avLst/>
                                </a:prstGeom>
                                <a:noFill/>
                                <a:ln>
                                  <a:noFill/>
                                </a:ln>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阀体零件</w:t>
                  </w:r>
                </w:p>
              </w:tc>
              <w:tc>
                <w:tcPr>
                  <w:tcW w:w="1109" w:type="dxa"/>
                  <w:tcBorders>
                    <w:top w:val="single" w:color="auto" w:sz="4" w:space="0"/>
                    <w:left w:val="nil"/>
                    <w:bottom w:val="single" w:color="000000"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80×80×130</w:t>
                  </w:r>
                </w:p>
              </w:tc>
              <w:tc>
                <w:tcPr>
                  <w:tcW w:w="498" w:type="dxa"/>
                  <w:tcBorders>
                    <w:top w:val="single" w:color="auto"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件</w:t>
                  </w:r>
                </w:p>
              </w:tc>
              <w:tc>
                <w:tcPr>
                  <w:tcW w:w="495" w:type="dxa"/>
                  <w:tcBorders>
                    <w:top w:val="single" w:color="auto"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ascii="仿宋" w:hAnsi="仿宋" w:eastAsia="仿宋" w:cs="Times New Roman"/>
                      <w:color w:val="000000" w:themeColor="text1"/>
                      <w:kern w:val="0"/>
                      <w:szCs w:val="21"/>
                      <w14:textFill>
                        <w14:solidFill>
                          <w14:schemeClr w14:val="tx1"/>
                        </w14:solidFill>
                      </w14:textFill>
                    </w:rPr>
                    <w:t>1</w:t>
                  </w:r>
                </w:p>
              </w:tc>
              <w:tc>
                <w:tcPr>
                  <w:tcW w:w="554" w:type="dxa"/>
                  <w:tcBorders>
                    <w:top w:val="single" w:color="auto"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r>
              <w:tblPrEx>
                <w:tblCellMar>
                  <w:top w:w="0" w:type="dxa"/>
                  <w:left w:w="108" w:type="dxa"/>
                  <w:bottom w:w="0" w:type="dxa"/>
                  <w:right w:w="108" w:type="dxa"/>
                </w:tblCellMar>
              </w:tblPrEx>
              <w:trPr>
                <w:trHeight w:val="33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10</w:t>
                  </w:r>
                </w:p>
              </w:tc>
              <w:tc>
                <w:tcPr>
                  <w:tcW w:w="253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drawing>
                      <wp:inline distT="0" distB="0" distL="114300" distR="114300">
                        <wp:extent cx="1246505" cy="1371600"/>
                        <wp:effectExtent l="0" t="0" r="10795" b="0"/>
                        <wp:docPr id="20" name="图片 10" descr="2021-06-18_1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2021-06-18_103512"/>
                                <pic:cNvPicPr>
                                  <a:picLocks noChangeAspect="1"/>
                                </pic:cNvPicPr>
                              </pic:nvPicPr>
                              <pic:blipFill>
                                <a:blip r:embed="rId29"/>
                                <a:stretch>
                                  <a:fillRect/>
                                </a:stretch>
                              </pic:blipFill>
                              <pic:spPr>
                                <a:xfrm>
                                  <a:off x="0" y="0"/>
                                  <a:ext cx="1248495" cy="1373777"/>
                                </a:xfrm>
                                <a:prstGeom prst="rect">
                                  <a:avLst/>
                                </a:prstGeom>
                              </pic:spPr>
                            </pic:pic>
                          </a:graphicData>
                        </a:graphic>
                      </wp:inline>
                    </w:drawing>
                  </w:r>
                </w:p>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手转阀</w:t>
                  </w:r>
                </w:p>
              </w:tc>
              <w:tc>
                <w:tcPr>
                  <w:tcW w:w="1109"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无</w:t>
                  </w:r>
                </w:p>
              </w:tc>
              <w:tc>
                <w:tcPr>
                  <w:tcW w:w="498"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个</w:t>
                  </w:r>
                </w:p>
              </w:tc>
              <w:tc>
                <w:tcPr>
                  <w:tcW w:w="495"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1</w:t>
                  </w:r>
                </w:p>
              </w:tc>
              <w:tc>
                <w:tcPr>
                  <w:tcW w:w="554" w:type="dxa"/>
                  <w:tcBorders>
                    <w:top w:val="single" w:color="000000" w:sz="4" w:space="0"/>
                    <w:left w:val="nil"/>
                    <w:bottom w:val="single" w:color="000000" w:sz="4" w:space="0"/>
                    <w:right w:val="single" w:color="000000" w:sz="4" w:space="0"/>
                  </w:tcBorders>
                  <w:vAlign w:val="center"/>
                </w:tcPr>
                <w:p>
                  <w:pPr>
                    <w:widowControl/>
                    <w:spacing w:line="300" w:lineRule="atLeast"/>
                    <w:jc w:val="center"/>
                    <w:rPr>
                      <w:rFonts w:ascii="仿宋" w:hAnsi="仿宋" w:eastAsia="仿宋" w:cs="Times New Roman"/>
                      <w:color w:val="000000" w:themeColor="text1"/>
                      <w:kern w:val="0"/>
                      <w:szCs w:val="21"/>
                      <w14:textFill>
                        <w14:solidFill>
                          <w14:schemeClr w14:val="tx1"/>
                        </w14:solidFill>
                      </w14:textFill>
                    </w:rPr>
                  </w:pPr>
                  <w:r>
                    <w:rPr>
                      <w:rFonts w:hint="eastAsia" w:ascii="仿宋" w:hAnsi="仿宋" w:eastAsia="仿宋" w:cs="Times New Roman"/>
                      <w:color w:val="000000" w:themeColor="text1"/>
                      <w:kern w:val="0"/>
                      <w:szCs w:val="21"/>
                      <w14:textFill>
                        <w14:solidFill>
                          <w14:schemeClr w14:val="tx1"/>
                        </w14:solidFill>
                      </w14:textFill>
                    </w:rPr>
                    <w:t>铝合金</w:t>
                  </w:r>
                </w:p>
              </w:tc>
            </w:tr>
          </w:tbl>
          <w:p>
            <w:pPr>
              <w:jc w:val="left"/>
              <w:rPr>
                <w:rFonts w:hint="eastAsia" w:ascii="仿宋" w:hAnsi="仿宋" w:eastAsia="仿宋" w:cs="仿宋"/>
                <w:color w:val="000000" w:themeColor="text1"/>
                <w:sz w:val="20"/>
                <w:szCs w:val="20"/>
                <w14:textFill>
                  <w14:solidFill>
                    <w14:schemeClr w14:val="tx1"/>
                  </w14:solidFill>
                </w14:textFill>
              </w:rPr>
            </w:pP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二、零件测绘与综合加工增材制造部分校本教材，含以下章节：</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第一章  认识3D打印切片软件</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第二章  3D打印实例装饰类</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第三章  3D打印实例玩具类</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第四章  3D打印实例装配类</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第五章  3D打印实例工具类</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第六章  花环吊坠设计及切片打印</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第七章  建筑类模型的建模与打印</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第八章  机械类模型的建模与打印</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第九章  汽车类模型建模与打印</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第十章  3D打印笔应用实例</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第十一章  玩具模型的逆向扫描与打印</w:t>
            </w:r>
          </w:p>
          <w:p>
            <w:pPr>
              <w:jc w:val="left"/>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第十二章  玩具模型创新改进设计与打印</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ascii="仿宋" w:hAnsi="仿宋" w:eastAsia="仿宋" w:cs="仿宋"/>
                <w:color w:val="000000" w:themeColor="text1"/>
                <w:kern w:val="0"/>
                <w:sz w:val="20"/>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2</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台虎钳</w:t>
            </w:r>
          </w:p>
        </w:tc>
        <w:tc>
          <w:tcPr>
            <w:tcW w:w="5995" w:type="dxa"/>
          </w:tcPr>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1、材质:须采用优质铸铁，钳体抗拉强度高，表面经过喷塑处理，不易生锈；</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2、最大夹紧力：不小于22kN；</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3、活动钳体为加厚优质槽钢，扳体受力不会折断；</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4、夹持范围：0-140mm；</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钳口硬度不低于HRC45；</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5、底座可360°旋转，并可锁定在任意位置，底座旋转顺滑，加强底座；</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6、带砧台，方便使用；</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7、钳口采用淬火再正火工艺，增加钳口的硬度和韧性；</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8、需要具有可互换性钳口，并使用交叉防滑槽设计，使用时工件不易滑动；</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9、把手需要经过电镀处理，实现耐磨耐用，不易生锈；</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10、底座采用实心工艺，整个底盘为球铁铸造；</w:t>
            </w:r>
          </w:p>
          <w:p>
            <w:pPr>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11、导轨面经过精锻处理，须光滑平整，坚固耐磨。</w:t>
            </w:r>
          </w:p>
          <w:p>
            <w:pPr>
              <w:jc w:val="left"/>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12、满足面向人人“零件测绘与综合加工项目”对与台虎钳设备的要求。</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3</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高度游标卡尺</w:t>
            </w:r>
          </w:p>
        </w:tc>
        <w:tc>
          <w:tcPr>
            <w:tcW w:w="5995" w:type="dxa"/>
          </w:tcPr>
          <w:p>
            <w:pPr>
              <w:tabs>
                <w:tab w:val="left" w:pos="208"/>
              </w:tabs>
              <w:jc w:val="left"/>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0-150mm高度游标卡尺，采用优质钢材或不锈钢，经过良好的热处理及表面处理，精心加工制造而成。须精度高，寿命长，耐锈蚀。</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4</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台虎钳配套软钳口</w:t>
            </w:r>
          </w:p>
        </w:tc>
        <w:tc>
          <w:tcPr>
            <w:tcW w:w="5995" w:type="dxa"/>
          </w:tcPr>
          <w:p>
            <w:pPr>
              <w:pStyle w:val="2"/>
              <w:numPr>
                <w:ilvl w:val="0"/>
                <w:numId w:val="20"/>
              </w:numPr>
              <w:tabs>
                <w:tab w:val="left" w:pos="208"/>
              </w:tabs>
              <w:spacing w:after="0"/>
              <w:ind w:firstLineChars="0"/>
              <w:jc w:val="left"/>
              <w:rPr>
                <w:rFonts w:hint="eastAsia" w:ascii="仿宋" w:hAnsi="仿宋" w:eastAsia="仿宋" w:cs="仿宋"/>
                <w:bCs/>
                <w:color w:val="000000" w:themeColor="text1"/>
                <w:sz w:val="20"/>
                <w:szCs w:val="20"/>
                <w14:textFill>
                  <w14:solidFill>
                    <w14:schemeClr w14:val="tx1"/>
                  </w14:solidFill>
                </w14:textFill>
              </w:rPr>
            </w:pPr>
            <w:r>
              <w:rPr>
                <w:rFonts w:hint="eastAsia" w:ascii="仿宋" w:hAnsi="仿宋" w:eastAsia="仿宋" w:cs="仿宋"/>
                <w:bCs/>
                <w:color w:val="000000" w:themeColor="text1"/>
                <w:sz w:val="20"/>
                <w:szCs w:val="20"/>
                <w14:textFill>
                  <w14:solidFill>
                    <w14:schemeClr w14:val="tx1"/>
                  </w14:solidFill>
                </w14:textFill>
              </w:rPr>
              <w:t>配套6寸钳口；</w:t>
            </w:r>
          </w:p>
          <w:p>
            <w:pPr>
              <w:pStyle w:val="2"/>
              <w:numPr>
                <w:ilvl w:val="0"/>
                <w:numId w:val="20"/>
              </w:numPr>
              <w:tabs>
                <w:tab w:val="left" w:pos="208"/>
              </w:tabs>
              <w:spacing w:after="0"/>
              <w:ind w:firstLineChars="0"/>
              <w:jc w:val="left"/>
              <w:rPr>
                <w:rFonts w:hint="eastAsia" w:ascii="仿宋" w:hAnsi="仿宋" w:eastAsia="仿宋" w:cs="仿宋"/>
                <w:bCs/>
                <w:color w:val="000000" w:themeColor="text1"/>
                <w:sz w:val="20"/>
                <w:szCs w:val="20"/>
                <w14:textFill>
                  <w14:solidFill>
                    <w14:schemeClr w14:val="tx1"/>
                  </w14:solidFill>
                </w14:textFill>
              </w:rPr>
            </w:pPr>
            <w:r>
              <w:rPr>
                <w:rFonts w:hint="eastAsia" w:ascii="仿宋" w:hAnsi="仿宋" w:eastAsia="仿宋" w:cs="仿宋"/>
                <w:bCs/>
                <w:color w:val="000000" w:themeColor="text1"/>
                <w:sz w:val="20"/>
                <w:szCs w:val="20"/>
                <w14:textFill>
                  <w14:solidFill>
                    <w14:schemeClr w14:val="tx1"/>
                  </w14:solidFill>
                </w14:textFill>
              </w:rPr>
              <w:t>铝合金+橡胶材质；</w:t>
            </w:r>
          </w:p>
          <w:p>
            <w:pPr>
              <w:numPr>
                <w:ilvl w:val="0"/>
                <w:numId w:val="20"/>
              </w:numPr>
              <w:tabs>
                <w:tab w:val="left" w:pos="208"/>
              </w:tabs>
              <w:jc w:val="left"/>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bCs/>
                <w:color w:val="000000" w:themeColor="text1"/>
                <w:sz w:val="20"/>
                <w:szCs w:val="20"/>
                <w14:textFill>
                  <w14:solidFill>
                    <w14:schemeClr w14:val="tx1"/>
                  </w14:solidFill>
                </w14:textFill>
              </w:rPr>
              <w:t>采用磁吸式安装方式。</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5</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配套工具包</w:t>
            </w:r>
          </w:p>
        </w:tc>
        <w:tc>
          <w:tcPr>
            <w:tcW w:w="5995" w:type="dxa"/>
          </w:tcPr>
          <w:p>
            <w:pPr>
              <w:tabs>
                <w:tab w:val="left" w:pos="208"/>
              </w:tabs>
              <w:jc w:val="left"/>
              <w:rPr>
                <w:rFonts w:hint="eastAsia" w:ascii="仿宋" w:hAnsi="仿宋" w:eastAsia="仿宋" w:cs="仿宋"/>
                <w:bCs/>
                <w:color w:val="000000" w:themeColor="text1"/>
                <w:kern w:val="0"/>
                <w:sz w:val="20"/>
                <w:szCs w:val="20"/>
                <w14:textFill>
                  <w14:solidFill>
                    <w14:schemeClr w14:val="tx1"/>
                  </w14:solidFill>
                </w14:textFill>
              </w:rPr>
            </w:pPr>
            <w:r>
              <w:rPr>
                <w:rFonts w:hint="eastAsia" w:ascii="仿宋" w:hAnsi="仿宋" w:eastAsia="仿宋" w:cs="仿宋"/>
                <w:bCs/>
                <w:color w:val="000000" w:themeColor="text1"/>
                <w:sz w:val="20"/>
                <w:szCs w:val="20"/>
                <w14:textFill>
                  <w14:solidFill>
                    <w14:schemeClr w14:val="tx1"/>
                  </w14:solidFill>
                </w14:textFill>
              </w:rPr>
              <w:t>棕毛刷、十字螺丝刀、</w:t>
            </w:r>
            <w:r>
              <w:rPr>
                <w:rFonts w:hint="eastAsia" w:ascii="仿宋" w:hAnsi="仿宋" w:eastAsia="仿宋" w:cs="仿宋"/>
                <w:color w:val="000000" w:themeColor="text1"/>
                <w:kern w:val="0"/>
                <w:sz w:val="20"/>
                <w:szCs w:val="20"/>
                <w14:textFill>
                  <w14:solidFill>
                    <w14:schemeClr w14:val="tx1"/>
                  </w14:solidFill>
                </w14:textFill>
              </w:rPr>
              <w:t>什锦锉刀、一字螺丝刀、十字螺丝刀、模型铲、后处理工具、U盘、胶水</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套</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w:t>
            </w:r>
            <w:r>
              <w:rPr>
                <w:rFonts w:ascii="仿宋" w:hAnsi="仿宋" w:eastAsia="仿宋" w:cs="仿宋"/>
                <w:bCs/>
                <w:color w:val="000000" w:themeColor="text1"/>
                <w:kern w:val="0"/>
                <w:sz w:val="20"/>
                <w:szCs w:val="21"/>
                <w14:textFill>
                  <w14:solidFill>
                    <w14:schemeClr w14:val="tx1"/>
                  </w14:solidFill>
                </w14:textFill>
              </w:rPr>
              <w:t>6</w:t>
            </w:r>
          </w:p>
        </w:tc>
        <w:tc>
          <w:tcPr>
            <w:tcW w:w="1307" w:type="dxa"/>
            <w:vAlign w:val="center"/>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实施服务</w:t>
            </w:r>
          </w:p>
        </w:tc>
        <w:tc>
          <w:tcPr>
            <w:tcW w:w="5995" w:type="dxa"/>
          </w:tcPr>
          <w:p>
            <w:pPr>
              <w:widowControl/>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一、安装调试</w:t>
            </w:r>
          </w:p>
          <w:p>
            <w:pPr>
              <w:widowControl/>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提供设备的安装调试服务。</w:t>
            </w:r>
          </w:p>
          <w:p>
            <w:pPr>
              <w:widowControl/>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二、培训服务</w:t>
            </w:r>
          </w:p>
          <w:p>
            <w:pPr>
              <w:widowControl/>
              <w:jc w:val="left"/>
              <w:textAlignment w:val="bottom"/>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kern w:val="0"/>
                <w:sz w:val="20"/>
                <w:szCs w:val="20"/>
                <w14:textFill>
                  <w14:solidFill>
                    <w14:schemeClr w14:val="tx1"/>
                  </w14:solidFill>
                </w14:textFill>
              </w:rPr>
              <w:t>在设备安装调试完成后，将在学校现场开展为期3天的货物操作维护培训，提供详细培训计划，提供证明材料。</w:t>
            </w:r>
          </w:p>
          <w:p>
            <w:pPr>
              <w:pStyle w:val="2"/>
              <w:tabs>
                <w:tab w:val="left" w:pos="208"/>
              </w:tabs>
              <w:spacing w:after="0"/>
              <w:ind w:firstLine="0" w:firstLineChars="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r>
              <w:rPr>
                <w:rFonts w:hint="eastAsia" w:ascii="仿宋" w:hAnsi="仿宋" w:eastAsia="仿宋" w:cs="仿宋"/>
                <w:color w:val="000000" w:themeColor="text1"/>
                <w:kern w:val="0"/>
                <w:sz w:val="20"/>
                <w:szCs w:val="20"/>
                <w14:textFill>
                  <w14:solidFill>
                    <w14:schemeClr w14:val="tx1"/>
                  </w14:solidFill>
                </w14:textFill>
              </w:rPr>
              <w:t>提供3D打印相关竞赛指导不少于4次。可包括机械数字化设计与制造类、零件测绘与综合加工类、CAD机械设计类、3D打印类竞赛培训，培训团队负责人曾担任市级及以上裁判或专家组成员。（投标人须在签订合同前向采购方提供相关证书原件）。</w:t>
            </w:r>
          </w:p>
          <w:p>
            <w:pPr>
              <w:pStyle w:val="2"/>
              <w:tabs>
                <w:tab w:val="left" w:pos="208"/>
              </w:tabs>
              <w:spacing w:after="0"/>
              <w:ind w:firstLine="0" w:firstLineChars="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三、</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场地规划与效果图</w:t>
            </w:r>
          </w:p>
          <w:p>
            <w:pPr>
              <w:pStyle w:val="628"/>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场地功能区划分清晰、合理，意思表达清楚，效果图体现设计效果并贴近实施效果。须贴近全省机械类面向人人项目的场地布局规划。</w:t>
            </w:r>
          </w:p>
          <w:p>
            <w:pPr>
              <w:adjustRightInd w:val="0"/>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四、</w:t>
            </w:r>
            <w:r>
              <w:rPr>
                <w:rFonts w:hint="eastAsia" w:ascii="仿宋" w:hAnsi="仿宋" w:eastAsia="仿宋" w:cs="仿宋"/>
                <w:color w:val="000000" w:themeColor="text1"/>
                <w:kern w:val="0"/>
                <w:sz w:val="20"/>
                <w:szCs w:val="20"/>
                <w14:textFill>
                  <w14:solidFill>
                    <w14:schemeClr w14:val="tx1"/>
                  </w14:solidFill>
                </w14:textFill>
              </w:rPr>
              <w:t>提供</w:t>
            </w:r>
            <w:r>
              <w:rPr>
                <w:rFonts w:hint="eastAsia" w:ascii="仿宋" w:hAnsi="仿宋" w:eastAsia="仿宋" w:cs="仿宋"/>
                <w:color w:val="000000" w:themeColor="text1"/>
                <w:sz w:val="20"/>
                <w:szCs w:val="20"/>
                <w14:textFill>
                  <w14:solidFill>
                    <w14:schemeClr w14:val="tx1"/>
                  </w14:solidFill>
                </w14:textFill>
              </w:rPr>
              <w:t>配套零件测绘与综合加工项目题目2套，须含具体任务书，须包含业主所在市教师组零件测绘与综合加工项目真题；提供证明材料。</w:t>
            </w:r>
          </w:p>
          <w:p>
            <w:pPr>
              <w:adjustRightInd w:val="0"/>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五、CANVBOT T600Ⅱ拆装设备配件一套，包括：</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机架：整台机器以此为基础框架</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推杆模块：控制打印范围和轨迹、决定打印精度</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打印头模块：融化耗材，控制好温度、速度</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挤出机模块：控制耗材液状挤出量</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顶置风扇模块：装饰和冷却机器温度</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侧置风扇模块：冷却打印头和打印模型</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主板模块：整台机器的控制中枢</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面板模块：机器操作界面</w:t>
            </w:r>
          </w:p>
          <w:p>
            <w:pPr>
              <w:widowControl/>
              <w:numPr>
                <w:ilvl w:val="0"/>
                <w:numId w:val="21"/>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热床模块：承载和稳固打印模型</w:t>
            </w:r>
          </w:p>
          <w:p>
            <w:pPr>
              <w:pStyle w:val="2"/>
              <w:tabs>
                <w:tab w:val="left" w:pos="208"/>
              </w:tabs>
              <w:ind w:firstLine="0" w:firstLineChars="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组装后须满足以下要求：</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成型尺寸≥直径160mm高度200mm</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运动方式：并联臂笛卡尔斜角坐标。</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随机软件：3D打印机主机控制软件与设备为同一厂家研发，提供正版软件证明。</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打印热床：采用热床自动调平的取点器技术。（提供证明材料）。</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冷却机构：采用整体环境风冷机构及打印部件集中冷却机构结合方式，可以提高精度及速度，具有导丝风冷片；进出丝机构：采用下进丝方式，进丝量更精准，自动进出丝，3D打印用进丝机构。提供证明材料。</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打印底板：热床+底板</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平面浮雕处理系统:</w:t>
            </w:r>
          </w:p>
          <w:p>
            <w:pPr>
              <w:widowControl/>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（1）将专业高像素数码照片、手机照片、普通数码照片、各种电子图片等平面图象转换为浮雕效果的三维可打印文件</w:t>
            </w:r>
          </w:p>
          <w:p>
            <w:pPr>
              <w:widowControl/>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（2）处理后的文件经3D打印出的样件表面光洁无残留、拉丝现象，打印尺寸10-200 mm，厚度1-10 mm，浮雕打印的精度可到0.05mm，平滑度0-3级，有背光源时呈现清晰的黑白照片效果，可调整浮雕深度、尺寸、光滑度等参数，可映射到平面和圆柱面上，制成带透光浮雕效果的照片、灯罩、杯具等物品。</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满足业主所在市3D打印装调与应用技术赛项对拆装设备的要求。提供证明材料。</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满足近全国机械行业职业院校-3D打印装配与应用技术赛项对3D打印机的技术要求。</w:t>
            </w:r>
          </w:p>
          <w:p>
            <w:pPr>
              <w:widowControl/>
              <w:numPr>
                <w:ilvl w:val="0"/>
                <w:numId w:val="22"/>
              </w:numPr>
              <w:ind w:left="0" w:firstLine="0"/>
              <w:jc w:val="left"/>
              <w:textAlignment w:val="bottom"/>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满足业主所在省中等职业学校教师组“机械综合加工”项目对3D打印机的技术要求。</w:t>
            </w:r>
          </w:p>
          <w:p>
            <w:pPr>
              <w:pStyle w:val="2"/>
              <w:tabs>
                <w:tab w:val="left" w:pos="208"/>
              </w:tabs>
              <w:ind w:firstLine="0" w:firstLineChars="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六、</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s="仿宋"/>
                <w:color w:val="000000" w:themeColor="text1"/>
                <w:sz w:val="20"/>
                <w:szCs w:val="20"/>
                <w14:textFill>
                  <w14:solidFill>
                    <w14:schemeClr w14:val="tx1"/>
                  </w14:solidFill>
                </w14:textFill>
              </w:rPr>
              <w:t>须支持业主承办近2年全省机械类面向人人项目。</w:t>
            </w:r>
          </w:p>
          <w:p>
            <w:pPr>
              <w:adjustRightInd w:val="0"/>
              <w:snapToGrid w:val="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七、</w:t>
            </w:r>
            <w:r>
              <w:rPr>
                <w:rFonts w:hint="eastAsia" w:ascii="仿宋" w:hAnsi="仿宋" w:eastAsia="仿宋" w:cs="仿宋"/>
                <w:color w:val="000000" w:themeColor="text1"/>
                <w:kern w:val="0"/>
                <w:sz w:val="20"/>
                <w:szCs w:val="20"/>
                <w14:textFill>
                  <w14:solidFill>
                    <w14:schemeClr w14:val="tx1"/>
                  </w14:solidFill>
                </w14:textFill>
              </w:rPr>
              <w:t>提供</w:t>
            </w:r>
            <w:r>
              <w:rPr>
                <w:rFonts w:hint="eastAsia" w:ascii="仿宋" w:hAnsi="仿宋" w:eastAsia="仿宋" w:cs="仿宋"/>
                <w:color w:val="000000" w:themeColor="text1"/>
                <w:sz w:val="20"/>
                <w:szCs w:val="20"/>
                <w14:textFill>
                  <w14:solidFill>
                    <w14:schemeClr w14:val="tx1"/>
                  </w14:solidFill>
                </w14:textFill>
              </w:rPr>
              <w:t>增材制造相关竞赛题库：</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1、全国机械行业职业院校技能大赛-3D打印技术应用大赛竞赛真题及评分标准不少于3套。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2、提供业主所在省3D打印相关竞赛赛项真题题库不少于1套。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3、提供全省2019年中国技能大赛-计算机网络管理员（VR技术应用）选拔赛真题。</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4、提供全市3D打印相关竞赛赛项真题题库不少于3套。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5、2019 年全国职业院校信息技术技能大赛3D打印应用综合技术大赛真题一套。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6、机械数字化设计与3D打印技术竞赛真题1套。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7、零件测绘与综合加工竞赛真题2套。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八、提供不少于500M的项目教学素材提供给学生，包括超人大战蝙蝠侠、橙色自卸卡车、离心式风机等不少于200项。包括四翼战车、高跟鞋、割首者大卫、V8引擎进气管、独臂野人、马里奥小乌龟、八面菱形骰子、三星蝙蝠侠手机壳、硬币清分机、水母风铃、金刚熊战士、草苗剑、蒙面娃娃武士、花朵花瓶、踢足球的人、南瓜勇士、线框风格手镯、汽车钥匙外壳、哈喽凯蒂手机座、旋钮陀螺、长臂战斧、天体运行轨道、箩筐笔筒、圣女皮拉尔钥匙扣、传送滑轮、斐波那契锥形球、野蛮狼人、骨架大象、带套夹的肥皂碟、戴帽子的恐龙吊坠、牛角头骨、小丑脸庞手机壳、长胡须大老鼠、鼠标上的花、绿色圣诞树、恐龙头骨、雷鸟三号导弹、漂亮甜蜜鸟、埃菲尔女神等可直接打印的素材。</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九、提供3D打印拆装的教学视频，打印机操作视频，切片软件的操作视频。至少包括：</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1）EL1光固化设备安装离型膜的方法</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2）EL1光固化设备平台调平方式</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3）学校已有正版切片软件的操作教程，不少于15个</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4）T600设备整体框架拆装流程</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5）T600设备主板及扇热风扇模块安装流程</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6）T600设备滑轨模块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7）T600设备打印头模块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8）140风扇模块安装</w:t>
            </w:r>
          </w:p>
          <w:p>
            <w:pPr>
              <w:widowControl/>
              <w:numPr>
                <w:ilvl w:val="0"/>
                <w:numId w:val="23"/>
              </w:numPr>
              <w:spacing w:line="360" w:lineRule="auto"/>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料架及进丝模块、电源面板模块、接线坞模块、显示器模块、接线步骤、地脚模块、热床模块标准安装流程视频各一套。</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10）提供E3在3D打印竞赛中常见10个故障表现及原因分析和排除方法。</w:t>
            </w:r>
          </w:p>
          <w:p>
            <w:pPr>
              <w:widowControl/>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十、共同建设人才培养方案，制定增材制造课程标准建设：</w:t>
            </w:r>
          </w:p>
          <w:p>
            <w:pPr>
              <w:pStyle w:val="2"/>
              <w:tabs>
                <w:tab w:val="left" w:pos="208"/>
              </w:tabs>
              <w:ind w:firstLine="0" w:firstLineChars="0"/>
              <w:jc w:val="left"/>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必须包括《3D打印技能训练》、《3D打印技术工艺与应用》、《3D打印设备安装与调试》、《3D打印造型技术》（inventor）、《3D扫描技术及应用》、《走进增材制造》等。</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十一、增材制造校本教材开发：</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第一章  认识3D打印切片软件</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Curara软件的安装</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Curara软件参数设置与修改</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第二章  3D打印实例装饰类</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鹿头的切片演示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人像的切片演示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第三章  3D打印实例玩具类</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花栗鼠的切片演示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功夫熊猫的切片演示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第四章  3D打印实例装配类</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烟花大炮的切片演示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手枪的切片演示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第五章  3D打印实例工具类</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钳位的切片演示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扳手的切片演示</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第六章  花环吊坠设计及切片打印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花环吊坠的建模</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花环吊坠的切片与打印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第七章  建筑类模型的建模与打印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别墅的建模与打印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塔的建模与打印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第八章  机械类模型的建模与打印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万向节建模与打印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减速器外壳的建模与打印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第九章  汽车类模型建模与打印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汽车外形的建模与打印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汽车轮毂建模与打印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第十章  3D打印笔应用实例</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3D打印笔认识与使用</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3D打印笔实际应用</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第十一章  玩具模型的逆向扫描与打印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逆向工程的基本概念</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3D扫描仪的认识</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第三节   玩具模型的设计与打印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第十二章  玩具模型创新改进设计与打印</w:t>
            </w:r>
          </w:p>
          <w:p>
            <w:pPr>
              <w:widowControl/>
              <w:ind w:left="-23"/>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第一节   什么是创新改进设计</w:t>
            </w:r>
          </w:p>
          <w:p>
            <w:pPr>
              <w:widowControl/>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第二节   玩具模型创新改进设计与打印</w:t>
            </w:r>
          </w:p>
        </w:tc>
        <w:tc>
          <w:tcPr>
            <w:tcW w:w="586"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项</w:t>
            </w:r>
          </w:p>
        </w:tc>
        <w:tc>
          <w:tcPr>
            <w:tcW w:w="590" w:type="dxa"/>
            <w:vAlign w:val="center"/>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608" w:type="dxa"/>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17</w:t>
            </w:r>
          </w:p>
        </w:tc>
        <w:tc>
          <w:tcPr>
            <w:tcW w:w="1307" w:type="dxa"/>
          </w:tcPr>
          <w:p>
            <w:pPr>
              <w:tabs>
                <w:tab w:val="left" w:pos="208"/>
              </w:tabs>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专业实训场室建设及文化建设</w:t>
            </w:r>
          </w:p>
        </w:tc>
        <w:tc>
          <w:tcPr>
            <w:tcW w:w="5995" w:type="dxa"/>
          </w:tcPr>
          <w:p>
            <w:pPr>
              <w:widowControl/>
              <w:jc w:val="left"/>
              <w:rPr>
                <w:rFonts w:hint="eastAsia" w:ascii="仿宋" w:hAnsi="仿宋" w:eastAsia="仿宋" w:cs="宋体"/>
                <w:color w:val="000000" w:themeColor="text1"/>
                <w:kern w:val="0"/>
                <w:sz w:val="20"/>
                <w:szCs w:val="21"/>
                <w14:textFill>
                  <w14:solidFill>
                    <w14:schemeClr w14:val="tx1"/>
                  </w14:solidFill>
                </w14:textFill>
              </w:rPr>
            </w:pPr>
            <w:r>
              <w:rPr>
                <w:rFonts w:hint="eastAsia" w:ascii="仿宋" w:hAnsi="仿宋" w:eastAsia="仿宋" w:cs="宋体"/>
                <w:color w:val="000000" w:themeColor="text1"/>
                <w:kern w:val="0"/>
                <w:sz w:val="20"/>
                <w:szCs w:val="21"/>
                <w14:textFill>
                  <w14:solidFill>
                    <w14:schemeClr w14:val="tx1"/>
                  </w14:solidFill>
                </w14:textFill>
              </w:rPr>
              <w:t>根</w:t>
            </w:r>
            <w:r>
              <w:rPr>
                <w:rFonts w:hint="eastAsia" w:ascii="仿宋" w:hAnsi="仿宋" w:eastAsia="仿宋" w:cs="宋体"/>
                <w:color w:val="000000" w:themeColor="text1"/>
                <w:kern w:val="0"/>
                <w:sz w:val="20"/>
                <w:szCs w:val="21"/>
                <w14:textFill>
                  <w14:solidFill>
                    <w14:schemeClr w14:val="tx1"/>
                  </w14:solidFill>
                </w14:textFill>
              </w:rPr>
              <w:t>据场室建设需要，确保专业实训室的设施设备正常使用，需做好相应场室建设：配套的强电（根据建设需要采购各类铜芯导线：截面（mm2以内）16计1720米、截面（mm2以内）35计96米，4孔插线板安装84个等配件）弱电线路安装（机柜一台、交换机24端口3台、网张1350米等配件）地面铺设塑料板（437平方）等专业性场室建设。</w:t>
            </w:r>
          </w:p>
          <w:p>
            <w:pPr>
              <w:pStyle w:val="2"/>
              <w:ind w:left="0" w:leftChars="0" w:firstLine="0" w:firstLineChars="0"/>
              <w:rPr>
                <w:rFonts w:hint="eastAsia"/>
              </w:rPr>
            </w:pPr>
            <w:r>
              <w:rPr>
                <w:rFonts w:hint="eastAsia" w:ascii="仿宋" w:hAnsi="仿宋" w:eastAsia="仿宋" w:cs="宋体"/>
                <w:color w:val="000000" w:themeColor="text1"/>
                <w:kern w:val="0"/>
                <w:sz w:val="20"/>
                <w:szCs w:val="21"/>
                <w:lang w:val="en-US" w:eastAsia="zh-CN" w:bidi="ar-SA"/>
                <w14:textFill>
                  <w14:solidFill>
                    <w14:schemeClr w14:val="tx1"/>
                  </w14:solidFill>
                </w14:textFill>
              </w:rPr>
              <w:t>文化建设：需要给所有设施设备进行数字编号，进行专业训训室进行整体文化布局，体现</w:t>
            </w:r>
            <w:bookmarkStart w:id="449" w:name="_GoBack"/>
            <w:bookmarkEnd w:id="449"/>
            <w:r>
              <w:rPr>
                <w:rFonts w:hint="eastAsia" w:ascii="仿宋" w:hAnsi="仿宋" w:eastAsia="仿宋" w:cs="宋体"/>
                <w:color w:val="000000" w:themeColor="text1"/>
                <w:kern w:val="0"/>
                <w:sz w:val="20"/>
                <w:szCs w:val="21"/>
                <w:lang w:val="en-US" w:eastAsia="zh-CN" w:bidi="ar-SA"/>
                <w14:textFill>
                  <w14:solidFill>
                    <w14:schemeClr w14:val="tx1"/>
                  </w14:solidFill>
                </w14:textFill>
              </w:rPr>
              <w:t>专业特色，专业场室四周用和专业有关的喷绘进行装饰，同时需做专业有关的防水画面覆展板等专业文化建设</w:t>
            </w:r>
          </w:p>
        </w:tc>
        <w:tc>
          <w:tcPr>
            <w:tcW w:w="586" w:type="dxa"/>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项</w:t>
            </w:r>
          </w:p>
        </w:tc>
        <w:tc>
          <w:tcPr>
            <w:tcW w:w="590" w:type="dxa"/>
          </w:tcPr>
          <w:p>
            <w:pPr>
              <w:tabs>
                <w:tab w:val="left" w:pos="208"/>
              </w:tabs>
              <w:spacing w:line="400" w:lineRule="exact"/>
              <w:jc w:val="center"/>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w:t>
            </w:r>
          </w:p>
        </w:tc>
      </w:tr>
    </w:tbl>
    <w:p>
      <w:pPr>
        <w:widowControl/>
        <w:spacing w:line="400" w:lineRule="exact"/>
        <w:ind w:firstLine="424" w:firstLineChars="202"/>
        <w:jc w:val="left"/>
        <w:rPr>
          <w:rFonts w:hint="eastAsia" w:ascii="仿宋" w:hAnsi="仿宋" w:cs="仿宋"/>
          <w:color w:val="000000" w:themeColor="text1"/>
          <w:kern w:val="0"/>
          <w:szCs w:val="21"/>
          <w14:textFill>
            <w14:solidFill>
              <w14:schemeClr w14:val="tx1"/>
            </w14:solidFill>
          </w14:textFill>
        </w:rPr>
      </w:pPr>
    </w:p>
    <w:p>
      <w:pPr>
        <w:widowControl/>
        <w:spacing w:line="400" w:lineRule="exact"/>
        <w:ind w:firstLine="424" w:firstLineChars="202"/>
        <w:jc w:val="left"/>
        <w:rPr>
          <w:rFonts w:hint="eastAsia" w:ascii="仿宋" w:hAnsi="仿宋" w:cs="仿宋"/>
          <w:color w:val="000000" w:themeColor="text1"/>
          <w:kern w:val="0"/>
          <w:szCs w:val="21"/>
          <w14:textFill>
            <w14:solidFill>
              <w14:schemeClr w14:val="tx1"/>
            </w14:solidFill>
          </w14:textFill>
        </w:rPr>
      </w:pPr>
    </w:p>
    <w:p>
      <w:pPr>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（二）商务需求</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2.1交货时间及地点</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▲(1)中标人应在合同签订后</w:t>
      </w:r>
      <w:r>
        <w:rPr>
          <w:rFonts w:hint="eastAsia" w:ascii="仿宋" w:hAnsi="仿宋" w:eastAsia="仿宋" w:cs="仿宋"/>
          <w:bCs/>
          <w:color w:val="000000" w:themeColor="text1"/>
          <w:sz w:val="24"/>
          <w:highlight w:val="none"/>
          <w:lang w:val="en-US" w:eastAsia="zh-CN"/>
          <w14:textFill>
            <w14:solidFill>
              <w14:schemeClr w14:val="tx1"/>
            </w14:solidFill>
          </w14:textFill>
        </w:rPr>
        <w:t>15</w:t>
      </w:r>
      <w:r>
        <w:rPr>
          <w:rFonts w:hint="eastAsia" w:ascii="仿宋" w:hAnsi="仿宋" w:eastAsia="仿宋" w:cs="仿宋"/>
          <w:bCs/>
          <w:color w:val="000000" w:themeColor="text1"/>
          <w:sz w:val="24"/>
          <w:highlight w:val="none"/>
          <w14:textFill>
            <w14:solidFill>
              <w14:schemeClr w14:val="tx1"/>
            </w14:solidFill>
          </w14:textFill>
        </w:rPr>
        <w:t>日历天内供货、安装、调试完成</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具体以业主实际要求为准。</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(2)交货地点：采购人指定地点。                            </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(3)中标人提供的中标</w:t>
      </w:r>
      <w:r>
        <w:rPr>
          <w:rFonts w:hint="eastAsia" w:ascii="仿宋" w:hAnsi="仿宋" w:eastAsia="仿宋" w:cs="仿宋"/>
          <w:bCs/>
          <w:color w:val="000000" w:themeColor="text1"/>
          <w:sz w:val="24"/>
          <w:highlight w:val="none"/>
          <w:lang w:val="en-US" w:eastAsia="zh-CN"/>
          <w14:textFill>
            <w14:solidFill>
              <w14:schemeClr w14:val="tx1"/>
            </w14:solidFill>
          </w14:textFill>
        </w:rPr>
        <w:t>货物</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color w:val="000000" w:themeColor="text1"/>
          <w:kern w:val="2"/>
          <w:sz w:val="24"/>
          <w:szCs w:val="24"/>
          <w:highlight w:val="none"/>
          <w14:textFill>
            <w14:solidFill>
              <w14:schemeClr w14:val="tx1"/>
            </w14:solidFill>
          </w14:textFill>
        </w:rPr>
        <w:t>必须由采购方确认后，方可生产制作</w:t>
      </w:r>
      <w:r>
        <w:rPr>
          <w:rFonts w:hint="eastAsia" w:ascii="仿宋" w:hAnsi="仿宋" w:eastAsia="仿宋" w:cs="仿宋"/>
          <w:bCs/>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必须符合本采购文件要求、原包装送达采购单位；如有不符，采购人可以无条件退货，所造成的损失由中标人承担。更换后的零部件质保期按更换日起顺延。</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 质保期及售后技术服务要求</w:t>
      </w:r>
    </w:p>
    <w:p>
      <w:pPr>
        <w:spacing w:line="360" w:lineRule="auto"/>
        <w:ind w:firstLine="240" w:firstLineChars="1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▲(1)质保期：</w:t>
      </w: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年。</w:t>
      </w:r>
    </w:p>
    <w:p>
      <w:pPr>
        <w:snapToGrid w:val="0"/>
        <w:spacing w:line="360" w:lineRule="auto"/>
        <w:ind w:firstLine="240" w:firstLineChars="100"/>
        <w:jc w:val="left"/>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本次招标设备为专业实训设备，设备质量及性能非常重要，投标人必须承诺在中标结果公布之日起三日内提供全套证明材料到用户处，如若逾期提交的视为自动放弃中标资格；样机经测试满足招标技术要求，方能签订正式合同，如不能满足招标技术要求的，视为虚假应标，采购方有权申请取消该中标结果，由第二中标人中标，并上报政府采购监管部门。若造成采购方损失，采购方有权要求该中标单位赔偿损失。</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（3）实施完成后由业主根据招标文件及投标文件进行逐条验收。</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质量保证期内提供免费上门维护、升级服务，如设备出现故障，供货单位在接到电话后，立即响应，6小时以内到现场处理，12小时内修复，现场不能修复的，必须采取无偿提供采购物品的备用件或整机等措施，保证用户单位的正常使用。</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(5)投标人应提供技术支持方案，内容由投标人根据实际选择以下要点：服务机构（维保点）的地址、人员状况、维修能力、联系方式、营业执照、公司资质材料、相关案例等。</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(6)完整准确地表述原厂家的标准售后服务承诺（范围、标准及期限等）、投标人可能增加的服务承诺等。</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(7)明示服务承诺可能涉及的前提设定和费用，否则将被认为是无条件和免费的。</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2.4.项目实施计划</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项目实施的组织工作方案：工作时间进度表、工作程序或步骤、管理和协调方法、送货方案等。</w:t>
      </w:r>
    </w:p>
    <w:p>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▲2.5.付款方式</w:t>
      </w:r>
    </w:p>
    <w:p>
      <w:pPr>
        <w:pStyle w:val="5"/>
        <w:jc w:val="both"/>
        <w:rPr>
          <w:b w:val="0"/>
          <w:bCs/>
          <w:color w:val="000000" w:themeColor="text1"/>
          <w:highlight w:val="none"/>
          <w14:textFill>
            <w14:solidFill>
              <w14:schemeClr w14:val="tx1"/>
            </w14:solidFill>
          </w14:textFill>
        </w:rPr>
      </w:pPr>
      <w:r>
        <w:rPr>
          <w:rFonts w:hint="eastAsia" w:cs="仿宋"/>
          <w:b w:val="0"/>
          <w:bCs/>
          <w:color w:val="000000" w:themeColor="text1"/>
          <w:sz w:val="24"/>
          <w:highlight w:val="none"/>
          <w14:textFill>
            <w14:solidFill>
              <w14:schemeClr w14:val="tx1"/>
            </w14:solidFill>
          </w14:textFill>
        </w:rPr>
        <w:t xml:space="preserve">    待设备安装调试验收合格后，中标单位向业主缴纳合同总价1.5%的质量保证金后，采购人向中标人付至合同总价100％的货款,待质保期满后无质量问题无息退还质量保证金。</w:t>
      </w:r>
      <w:r>
        <w:rPr>
          <w:b w:val="0"/>
          <w:bCs/>
          <w:color w:val="000000" w:themeColor="text1"/>
          <w:highlight w:val="none"/>
          <w14:textFill>
            <w14:solidFill>
              <w14:schemeClr w14:val="tx1"/>
            </w14:solidFill>
          </w14:textFill>
        </w:rPr>
        <w:br w:type="page"/>
      </w:r>
      <w:r>
        <w:rPr>
          <w:rFonts w:hint="eastAsia"/>
          <w:b w:val="0"/>
          <w:bCs/>
          <w:color w:val="000000" w:themeColor="text1"/>
          <w:highlight w:val="none"/>
          <w14:textFill>
            <w14:solidFill>
              <w14:schemeClr w14:val="tx1"/>
            </w14:solidFill>
          </w14:textFill>
        </w:rPr>
        <w:t xml:space="preserve">第四部分   </w:t>
      </w:r>
      <w:bookmarkStart w:id="66" w:name="_Toc184314431"/>
      <w:bookmarkEnd w:id="66"/>
      <w:bookmarkStart w:id="67" w:name="_Toc184310312"/>
      <w:bookmarkEnd w:id="67"/>
      <w:bookmarkStart w:id="68" w:name="_Toc184313287"/>
      <w:bookmarkEnd w:id="68"/>
      <w:bookmarkStart w:id="69" w:name="_Toc184308061"/>
      <w:bookmarkEnd w:id="69"/>
      <w:bookmarkStart w:id="70" w:name="_Toc184310295"/>
      <w:bookmarkEnd w:id="70"/>
      <w:bookmarkStart w:id="71" w:name="_Toc184310329"/>
      <w:bookmarkEnd w:id="71"/>
      <w:bookmarkStart w:id="72" w:name="_Toc184313272"/>
      <w:bookmarkEnd w:id="72"/>
      <w:bookmarkStart w:id="73" w:name="_Toc184312070"/>
      <w:bookmarkEnd w:id="73"/>
      <w:bookmarkStart w:id="74" w:name="_Toc184308083"/>
      <w:bookmarkEnd w:id="74"/>
      <w:bookmarkStart w:id="75" w:name="_Toc184308108"/>
      <w:bookmarkEnd w:id="75"/>
      <w:bookmarkStart w:id="76" w:name="_Toc184312088"/>
      <w:bookmarkEnd w:id="76"/>
      <w:bookmarkStart w:id="77" w:name="_Toc184312090"/>
      <w:bookmarkEnd w:id="77"/>
      <w:bookmarkStart w:id="78" w:name="_Toc184310288"/>
      <w:bookmarkEnd w:id="78"/>
      <w:bookmarkStart w:id="79" w:name="_Toc184312072"/>
      <w:bookmarkEnd w:id="79"/>
      <w:bookmarkStart w:id="80" w:name="_Toc184308048"/>
      <w:bookmarkEnd w:id="80"/>
      <w:bookmarkStart w:id="81" w:name="_Toc184312125"/>
      <w:bookmarkEnd w:id="81"/>
      <w:bookmarkStart w:id="82" w:name="_Toc184308043"/>
      <w:bookmarkEnd w:id="82"/>
      <w:bookmarkStart w:id="83" w:name="_Toc184314481"/>
      <w:bookmarkEnd w:id="83"/>
      <w:bookmarkStart w:id="84" w:name="_Toc184308086"/>
      <w:bookmarkEnd w:id="84"/>
      <w:bookmarkStart w:id="85" w:name="_Toc184308054"/>
      <w:bookmarkEnd w:id="85"/>
      <w:bookmarkStart w:id="86" w:name="_Toc184312118"/>
      <w:bookmarkEnd w:id="86"/>
      <w:bookmarkStart w:id="87" w:name="_Toc184310286"/>
      <w:bookmarkEnd w:id="87"/>
      <w:bookmarkStart w:id="88" w:name="_Toc184310326"/>
      <w:bookmarkEnd w:id="88"/>
      <w:bookmarkStart w:id="89" w:name="_Toc184308063"/>
      <w:bookmarkEnd w:id="89"/>
      <w:bookmarkStart w:id="90" w:name="_Toc184310285"/>
      <w:bookmarkEnd w:id="90"/>
      <w:bookmarkStart w:id="91" w:name="_Toc184313310"/>
      <w:bookmarkEnd w:id="91"/>
      <w:bookmarkStart w:id="92" w:name="_Toc184308097"/>
      <w:bookmarkEnd w:id="92"/>
      <w:bookmarkStart w:id="93" w:name="_Toc184313262"/>
      <w:bookmarkEnd w:id="93"/>
      <w:bookmarkStart w:id="94" w:name="_Toc184313250"/>
      <w:bookmarkEnd w:id="94"/>
      <w:bookmarkStart w:id="95" w:name="_Toc184310332"/>
      <w:bookmarkEnd w:id="95"/>
      <w:bookmarkStart w:id="96" w:name="_Toc184312085"/>
      <w:bookmarkEnd w:id="96"/>
      <w:bookmarkStart w:id="97" w:name="_Toc184313238"/>
      <w:bookmarkEnd w:id="97"/>
      <w:bookmarkStart w:id="98" w:name="_Toc184308069"/>
      <w:bookmarkEnd w:id="98"/>
      <w:bookmarkStart w:id="99" w:name="_Toc184310338"/>
      <w:bookmarkEnd w:id="99"/>
      <w:bookmarkStart w:id="100" w:name="_Toc184312132"/>
      <w:bookmarkEnd w:id="100"/>
      <w:bookmarkStart w:id="101" w:name="_Toc184312083"/>
      <w:bookmarkEnd w:id="101"/>
      <w:bookmarkStart w:id="102" w:name="_Toc184308085"/>
      <w:bookmarkEnd w:id="102"/>
      <w:bookmarkStart w:id="103" w:name="_Toc184313240"/>
      <w:bookmarkEnd w:id="103"/>
      <w:bookmarkStart w:id="104" w:name="_Toc184313252"/>
      <w:bookmarkEnd w:id="104"/>
      <w:bookmarkStart w:id="105" w:name="_Toc184314455"/>
      <w:bookmarkEnd w:id="105"/>
      <w:bookmarkStart w:id="106" w:name="_Toc184314438"/>
      <w:bookmarkEnd w:id="106"/>
      <w:bookmarkStart w:id="107" w:name="_Toc184312122"/>
      <w:bookmarkEnd w:id="107"/>
      <w:bookmarkStart w:id="108" w:name="_Toc184312094"/>
      <w:bookmarkEnd w:id="108"/>
      <w:bookmarkStart w:id="109" w:name="_Toc184312139"/>
      <w:bookmarkEnd w:id="109"/>
      <w:bookmarkStart w:id="110" w:name="_Toc184312076"/>
      <w:bookmarkEnd w:id="110"/>
      <w:bookmarkStart w:id="111" w:name="_Toc184308053"/>
      <w:bookmarkEnd w:id="111"/>
      <w:bookmarkStart w:id="112" w:name="_Toc184312096"/>
      <w:bookmarkEnd w:id="112"/>
      <w:bookmarkStart w:id="113" w:name="_Toc184312084"/>
      <w:bookmarkEnd w:id="113"/>
      <w:bookmarkStart w:id="114" w:name="_Toc184308089"/>
      <w:bookmarkEnd w:id="114"/>
      <w:bookmarkStart w:id="115" w:name="_Toc184313291"/>
      <w:bookmarkEnd w:id="115"/>
      <w:bookmarkStart w:id="116" w:name="_Toc184308091"/>
      <w:bookmarkEnd w:id="116"/>
      <w:bookmarkStart w:id="117" w:name="_Toc184314461"/>
      <w:bookmarkEnd w:id="117"/>
      <w:bookmarkStart w:id="118" w:name="_Toc184313279"/>
      <w:bookmarkEnd w:id="118"/>
      <w:bookmarkStart w:id="119" w:name="_Toc184312108"/>
      <w:bookmarkEnd w:id="119"/>
      <w:bookmarkStart w:id="120" w:name="_Toc184313302"/>
      <w:bookmarkEnd w:id="120"/>
      <w:bookmarkStart w:id="121" w:name="_Toc184308090"/>
      <w:bookmarkEnd w:id="121"/>
      <w:bookmarkStart w:id="122" w:name="_Toc184314423"/>
      <w:bookmarkEnd w:id="122"/>
      <w:bookmarkStart w:id="123" w:name="_Toc184310307"/>
      <w:bookmarkEnd w:id="123"/>
      <w:bookmarkStart w:id="124" w:name="_Toc184310281"/>
      <w:bookmarkEnd w:id="124"/>
      <w:bookmarkStart w:id="125" w:name="_Toc184313293"/>
      <w:bookmarkEnd w:id="125"/>
      <w:bookmarkStart w:id="126" w:name="_Toc184314448"/>
      <w:bookmarkEnd w:id="126"/>
      <w:bookmarkStart w:id="127" w:name="_Toc184312102"/>
      <w:bookmarkEnd w:id="127"/>
      <w:bookmarkStart w:id="128" w:name="_Toc184310309"/>
      <w:bookmarkEnd w:id="128"/>
      <w:bookmarkStart w:id="129" w:name="_Toc184312075"/>
      <w:bookmarkEnd w:id="129"/>
      <w:bookmarkStart w:id="130" w:name="_Toc184310296"/>
      <w:bookmarkEnd w:id="130"/>
      <w:bookmarkStart w:id="131" w:name="_Toc184314476"/>
      <w:bookmarkEnd w:id="131"/>
      <w:bookmarkStart w:id="132" w:name="_Toc184308093"/>
      <w:bookmarkEnd w:id="132"/>
      <w:bookmarkStart w:id="133" w:name="_Toc184313299"/>
      <w:bookmarkEnd w:id="133"/>
      <w:bookmarkStart w:id="134" w:name="_Toc184313264"/>
      <w:bookmarkEnd w:id="134"/>
      <w:bookmarkStart w:id="135" w:name="_Toc184310314"/>
      <w:bookmarkEnd w:id="135"/>
      <w:bookmarkStart w:id="136" w:name="_Toc184308100"/>
      <w:bookmarkEnd w:id="136"/>
      <w:bookmarkStart w:id="137" w:name="_Toc184312110"/>
      <w:bookmarkEnd w:id="137"/>
      <w:bookmarkStart w:id="138" w:name="_Toc184308049"/>
      <w:bookmarkEnd w:id="138"/>
      <w:bookmarkStart w:id="139" w:name="_Toc184314474"/>
      <w:bookmarkEnd w:id="139"/>
      <w:bookmarkStart w:id="140" w:name="_Toc184308079"/>
      <w:bookmarkEnd w:id="140"/>
      <w:bookmarkStart w:id="141" w:name="_Toc184314453"/>
      <w:bookmarkEnd w:id="141"/>
      <w:bookmarkStart w:id="142" w:name="_Toc184310343"/>
      <w:bookmarkEnd w:id="142"/>
      <w:bookmarkStart w:id="143" w:name="_Toc184313296"/>
      <w:bookmarkEnd w:id="143"/>
      <w:bookmarkStart w:id="144" w:name="_Toc184310313"/>
      <w:bookmarkEnd w:id="144"/>
      <w:bookmarkStart w:id="145" w:name="_Toc184314482"/>
      <w:bookmarkEnd w:id="145"/>
      <w:bookmarkStart w:id="146" w:name="_Toc184308087"/>
      <w:bookmarkEnd w:id="146"/>
      <w:bookmarkStart w:id="147" w:name="_Toc184314436"/>
      <w:bookmarkEnd w:id="147"/>
      <w:bookmarkStart w:id="148" w:name="_Toc184308057"/>
      <w:bookmarkEnd w:id="148"/>
      <w:bookmarkStart w:id="149" w:name="_Toc184314464"/>
      <w:bookmarkEnd w:id="149"/>
      <w:bookmarkStart w:id="150" w:name="_Toc184308082"/>
      <w:bookmarkEnd w:id="150"/>
      <w:bookmarkStart w:id="151" w:name="_Toc184308062"/>
      <w:bookmarkEnd w:id="151"/>
      <w:bookmarkStart w:id="152" w:name="_Toc184314480"/>
      <w:bookmarkEnd w:id="152"/>
      <w:bookmarkStart w:id="153" w:name="_Toc184308088"/>
      <w:bookmarkEnd w:id="153"/>
      <w:bookmarkStart w:id="154" w:name="_Toc184314471"/>
      <w:bookmarkEnd w:id="154"/>
      <w:bookmarkStart w:id="155" w:name="_Toc184310334"/>
      <w:bookmarkEnd w:id="155"/>
      <w:bookmarkStart w:id="156" w:name="_Toc184314422"/>
      <w:bookmarkEnd w:id="156"/>
      <w:bookmarkStart w:id="157" w:name="_Toc184308078"/>
      <w:bookmarkEnd w:id="157"/>
      <w:bookmarkStart w:id="158" w:name="_Toc184308044"/>
      <w:bookmarkEnd w:id="158"/>
      <w:bookmarkStart w:id="159" w:name="_Toc184313247"/>
      <w:bookmarkEnd w:id="159"/>
      <w:bookmarkStart w:id="160" w:name="_Toc184310274"/>
      <w:bookmarkEnd w:id="160"/>
      <w:bookmarkStart w:id="161" w:name="_Toc184312131"/>
      <w:bookmarkEnd w:id="161"/>
      <w:bookmarkStart w:id="162" w:name="_Toc184312129"/>
      <w:bookmarkEnd w:id="162"/>
      <w:bookmarkStart w:id="163" w:name="_Toc184312098"/>
      <w:bookmarkEnd w:id="163"/>
      <w:bookmarkStart w:id="164" w:name="_Toc184314463"/>
      <w:bookmarkEnd w:id="164"/>
      <w:bookmarkStart w:id="165" w:name="_Toc184308051"/>
      <w:bookmarkEnd w:id="165"/>
      <w:bookmarkStart w:id="166" w:name="_Toc184314459"/>
      <w:bookmarkEnd w:id="166"/>
      <w:bookmarkStart w:id="167" w:name="_Toc184310323"/>
      <w:bookmarkEnd w:id="167"/>
      <w:bookmarkStart w:id="168" w:name="_Toc184312138"/>
      <w:bookmarkEnd w:id="168"/>
      <w:bookmarkStart w:id="169" w:name="_Toc184312114"/>
      <w:bookmarkEnd w:id="169"/>
      <w:bookmarkStart w:id="170" w:name="_Toc184308041"/>
      <w:bookmarkEnd w:id="170"/>
      <w:bookmarkStart w:id="171" w:name="_Toc184310282"/>
      <w:bookmarkEnd w:id="171"/>
      <w:bookmarkStart w:id="172" w:name="_Toc184310327"/>
      <w:bookmarkEnd w:id="172"/>
      <w:bookmarkStart w:id="173" w:name="_Toc184314451"/>
      <w:bookmarkEnd w:id="173"/>
      <w:bookmarkStart w:id="174" w:name="_Toc184313249"/>
      <w:bookmarkEnd w:id="174"/>
      <w:bookmarkStart w:id="175" w:name="_Toc184314462"/>
      <w:bookmarkEnd w:id="175"/>
      <w:bookmarkStart w:id="176" w:name="_Toc184310275"/>
      <w:bookmarkEnd w:id="176"/>
      <w:bookmarkStart w:id="177" w:name="_Toc184314467"/>
      <w:bookmarkEnd w:id="177"/>
      <w:bookmarkStart w:id="178" w:name="_Toc184310325"/>
      <w:bookmarkEnd w:id="178"/>
      <w:bookmarkStart w:id="179" w:name="_Toc184310331"/>
      <w:bookmarkEnd w:id="179"/>
      <w:bookmarkStart w:id="180" w:name="_Toc184310317"/>
      <w:bookmarkEnd w:id="180"/>
      <w:bookmarkStart w:id="181" w:name="_Toc184312104"/>
      <w:bookmarkEnd w:id="181"/>
      <w:bookmarkStart w:id="182" w:name="_Toc184310324"/>
      <w:bookmarkEnd w:id="182"/>
      <w:bookmarkStart w:id="183" w:name="_Toc184312105"/>
      <w:bookmarkEnd w:id="183"/>
      <w:bookmarkStart w:id="184" w:name="_Toc184314421"/>
      <w:bookmarkEnd w:id="184"/>
      <w:bookmarkStart w:id="185" w:name="_Toc184312080"/>
      <w:bookmarkEnd w:id="185"/>
      <w:bookmarkStart w:id="186" w:name="_Toc184308107"/>
      <w:bookmarkEnd w:id="186"/>
      <w:bookmarkStart w:id="187" w:name="_Toc184313241"/>
      <w:bookmarkEnd w:id="187"/>
      <w:bookmarkStart w:id="188" w:name="_Toc184308084"/>
      <w:bookmarkEnd w:id="188"/>
      <w:bookmarkStart w:id="189" w:name="_Toc184314466"/>
      <w:bookmarkEnd w:id="189"/>
      <w:bookmarkStart w:id="190" w:name="_Toc184312089"/>
      <w:bookmarkEnd w:id="190"/>
      <w:bookmarkStart w:id="191" w:name="_Toc184310273"/>
      <w:bookmarkEnd w:id="191"/>
      <w:bookmarkStart w:id="192" w:name="_Toc184312123"/>
      <w:bookmarkEnd w:id="192"/>
      <w:bookmarkStart w:id="193" w:name="_Toc184310339"/>
      <w:bookmarkEnd w:id="193"/>
      <w:bookmarkStart w:id="194" w:name="_Toc184312137"/>
      <w:bookmarkEnd w:id="194"/>
      <w:bookmarkStart w:id="195" w:name="_Toc184312091"/>
      <w:bookmarkEnd w:id="195"/>
      <w:bookmarkStart w:id="196" w:name="_Toc184313274"/>
      <w:bookmarkEnd w:id="196"/>
      <w:bookmarkStart w:id="197" w:name="_Toc184310304"/>
      <w:bookmarkEnd w:id="197"/>
      <w:bookmarkStart w:id="198" w:name="_Toc184312130"/>
      <w:bookmarkEnd w:id="198"/>
      <w:bookmarkStart w:id="199" w:name="_Toc184313297"/>
      <w:bookmarkEnd w:id="199"/>
      <w:bookmarkStart w:id="200" w:name="_Toc184313259"/>
      <w:bookmarkEnd w:id="200"/>
      <w:bookmarkStart w:id="201" w:name="_Toc184308106"/>
      <w:bookmarkEnd w:id="201"/>
      <w:bookmarkStart w:id="202" w:name="_Toc184313269"/>
      <w:bookmarkEnd w:id="202"/>
      <w:bookmarkStart w:id="203" w:name="_Toc184313239"/>
      <w:bookmarkEnd w:id="203"/>
      <w:bookmarkStart w:id="204" w:name="_Toc184310335"/>
      <w:bookmarkEnd w:id="204"/>
      <w:bookmarkStart w:id="205" w:name="_Toc184308073"/>
      <w:bookmarkEnd w:id="205"/>
      <w:bookmarkStart w:id="206" w:name="_Toc184310319"/>
      <w:bookmarkEnd w:id="206"/>
      <w:bookmarkStart w:id="207" w:name="_Toc184313277"/>
      <w:bookmarkEnd w:id="207"/>
      <w:bookmarkStart w:id="208" w:name="_Toc184310284"/>
      <w:bookmarkEnd w:id="208"/>
      <w:bookmarkStart w:id="209" w:name="_Toc184308098"/>
      <w:bookmarkEnd w:id="209"/>
      <w:bookmarkStart w:id="210" w:name="_Toc184313242"/>
      <w:bookmarkEnd w:id="210"/>
      <w:bookmarkStart w:id="211" w:name="_Toc184310320"/>
      <w:bookmarkEnd w:id="211"/>
      <w:bookmarkStart w:id="212" w:name="_Toc184310328"/>
      <w:bookmarkEnd w:id="212"/>
      <w:bookmarkStart w:id="213" w:name="_Toc184314413"/>
      <w:bookmarkEnd w:id="213"/>
      <w:bookmarkStart w:id="214" w:name="_Toc184313243"/>
      <w:bookmarkEnd w:id="214"/>
      <w:bookmarkStart w:id="215" w:name="_Toc184314441"/>
      <w:bookmarkEnd w:id="215"/>
      <w:bookmarkStart w:id="216" w:name="_Toc184312121"/>
      <w:bookmarkEnd w:id="216"/>
      <w:bookmarkStart w:id="217" w:name="_Toc184308104"/>
      <w:bookmarkEnd w:id="217"/>
      <w:bookmarkStart w:id="218" w:name="_Toc184310278"/>
      <w:bookmarkEnd w:id="218"/>
      <w:bookmarkStart w:id="219" w:name="_Toc184308092"/>
      <w:bookmarkEnd w:id="219"/>
      <w:bookmarkStart w:id="220" w:name="_Toc184312111"/>
      <w:bookmarkEnd w:id="220"/>
      <w:bookmarkStart w:id="221" w:name="_Toc184314414"/>
      <w:bookmarkEnd w:id="221"/>
      <w:bookmarkStart w:id="222" w:name="_Toc184313288"/>
      <w:bookmarkEnd w:id="222"/>
      <w:bookmarkStart w:id="223" w:name="_Toc184308095"/>
      <w:bookmarkEnd w:id="223"/>
      <w:bookmarkStart w:id="224" w:name="_Toc184313248"/>
      <w:bookmarkEnd w:id="224"/>
      <w:bookmarkStart w:id="225" w:name="_Toc184312119"/>
      <w:bookmarkEnd w:id="225"/>
      <w:bookmarkStart w:id="226" w:name="_Toc184313290"/>
      <w:bookmarkEnd w:id="226"/>
      <w:bookmarkStart w:id="227" w:name="_Toc184313289"/>
      <w:bookmarkEnd w:id="227"/>
      <w:bookmarkStart w:id="228" w:name="_Toc184313308"/>
      <w:bookmarkEnd w:id="228"/>
      <w:bookmarkStart w:id="229" w:name="_Toc184310291"/>
      <w:bookmarkEnd w:id="229"/>
      <w:bookmarkStart w:id="230" w:name="_Toc184308077"/>
      <w:bookmarkEnd w:id="230"/>
      <w:bookmarkStart w:id="231" w:name="_Toc184313285"/>
      <w:bookmarkEnd w:id="231"/>
      <w:bookmarkStart w:id="232" w:name="_Toc184314411"/>
      <w:bookmarkEnd w:id="232"/>
      <w:bookmarkStart w:id="233" w:name="_Toc184314479"/>
      <w:bookmarkEnd w:id="233"/>
      <w:bookmarkStart w:id="234" w:name="_Toc184310276"/>
      <w:bookmarkEnd w:id="234"/>
      <w:bookmarkStart w:id="235" w:name="_Toc184313292"/>
      <w:bookmarkEnd w:id="235"/>
      <w:bookmarkStart w:id="236" w:name="_Toc184308103"/>
      <w:bookmarkEnd w:id="236"/>
      <w:bookmarkStart w:id="237" w:name="_Toc184313261"/>
      <w:bookmarkEnd w:id="237"/>
      <w:bookmarkStart w:id="238" w:name="_Toc184314477"/>
      <w:bookmarkEnd w:id="238"/>
      <w:bookmarkStart w:id="239" w:name="_Toc184313282"/>
      <w:bookmarkEnd w:id="239"/>
      <w:bookmarkStart w:id="240" w:name="_Toc184310336"/>
      <w:bookmarkEnd w:id="240"/>
      <w:bookmarkStart w:id="241" w:name="_Toc184313271"/>
      <w:bookmarkEnd w:id="241"/>
      <w:bookmarkStart w:id="242" w:name="_Toc184314465"/>
      <w:bookmarkEnd w:id="242"/>
      <w:bookmarkStart w:id="243" w:name="_Toc184308080"/>
      <w:bookmarkEnd w:id="243"/>
      <w:bookmarkStart w:id="244" w:name="_Toc184312120"/>
      <w:bookmarkEnd w:id="244"/>
      <w:bookmarkStart w:id="245" w:name="_Toc184314415"/>
      <w:bookmarkEnd w:id="245"/>
      <w:bookmarkStart w:id="246" w:name="_Toc184310340"/>
      <w:bookmarkEnd w:id="246"/>
      <w:bookmarkStart w:id="247" w:name="_Toc184310293"/>
      <w:bookmarkEnd w:id="247"/>
      <w:bookmarkStart w:id="248" w:name="_Toc184313253"/>
      <w:bookmarkEnd w:id="248"/>
      <w:bookmarkStart w:id="249" w:name="_Toc184308042"/>
      <w:bookmarkEnd w:id="249"/>
      <w:bookmarkStart w:id="250" w:name="_Toc184308045"/>
      <w:bookmarkEnd w:id="250"/>
      <w:bookmarkStart w:id="251" w:name="_Toc184314437"/>
      <w:bookmarkEnd w:id="251"/>
      <w:bookmarkStart w:id="252" w:name="_Toc184313276"/>
      <w:bookmarkEnd w:id="252"/>
      <w:bookmarkStart w:id="253" w:name="_Toc184314416"/>
      <w:bookmarkEnd w:id="253"/>
      <w:bookmarkStart w:id="254" w:name="_Toc184308099"/>
      <w:bookmarkEnd w:id="254"/>
      <w:bookmarkStart w:id="255" w:name="_Toc184310321"/>
      <w:bookmarkEnd w:id="255"/>
      <w:bookmarkStart w:id="256" w:name="_Toc184313304"/>
      <w:bookmarkEnd w:id="256"/>
      <w:bookmarkStart w:id="257" w:name="_Toc184310279"/>
      <w:bookmarkEnd w:id="257"/>
      <w:bookmarkStart w:id="258" w:name="_Toc184312107"/>
      <w:bookmarkEnd w:id="258"/>
      <w:bookmarkStart w:id="259" w:name="_Toc184308096"/>
      <w:bookmarkEnd w:id="259"/>
      <w:bookmarkStart w:id="260" w:name="_Toc184312135"/>
      <w:bookmarkEnd w:id="260"/>
      <w:bookmarkStart w:id="261" w:name="_Toc184312124"/>
      <w:bookmarkEnd w:id="261"/>
      <w:bookmarkStart w:id="262" w:name="_Toc184314433"/>
      <w:bookmarkEnd w:id="262"/>
      <w:bookmarkStart w:id="263" w:name="_Toc184312067"/>
      <w:bookmarkEnd w:id="263"/>
      <w:bookmarkStart w:id="264" w:name="_Toc184313298"/>
      <w:bookmarkEnd w:id="264"/>
      <w:bookmarkStart w:id="265" w:name="_Toc184312077"/>
      <w:bookmarkEnd w:id="265"/>
      <w:bookmarkStart w:id="266" w:name="_Toc184312127"/>
      <w:bookmarkEnd w:id="266"/>
      <w:bookmarkStart w:id="267" w:name="_Toc184312086"/>
      <w:bookmarkEnd w:id="267"/>
      <w:bookmarkStart w:id="268" w:name="_Toc184314478"/>
      <w:bookmarkEnd w:id="268"/>
      <w:bookmarkStart w:id="269" w:name="_Toc184313284"/>
      <w:bookmarkEnd w:id="269"/>
      <w:bookmarkStart w:id="270" w:name="_Toc184308065"/>
      <w:bookmarkEnd w:id="270"/>
      <w:bookmarkStart w:id="271" w:name="_Toc184308037"/>
      <w:bookmarkEnd w:id="271"/>
      <w:bookmarkStart w:id="272" w:name="_Toc184308036"/>
      <w:bookmarkEnd w:id="272"/>
      <w:bookmarkStart w:id="273" w:name="_Toc184313295"/>
      <w:bookmarkEnd w:id="273"/>
      <w:bookmarkStart w:id="274" w:name="_Toc184313265"/>
      <w:bookmarkEnd w:id="274"/>
      <w:bookmarkStart w:id="275" w:name="_Toc184314434"/>
      <w:bookmarkEnd w:id="275"/>
      <w:bookmarkStart w:id="276" w:name="_Toc184312117"/>
      <w:bookmarkEnd w:id="276"/>
      <w:bookmarkStart w:id="277" w:name="_Toc184310277"/>
      <w:bookmarkEnd w:id="277"/>
      <w:bookmarkStart w:id="278" w:name="_Toc184308046"/>
      <w:bookmarkEnd w:id="278"/>
      <w:bookmarkStart w:id="279" w:name="_Toc184312134"/>
      <w:bookmarkEnd w:id="279"/>
      <w:bookmarkStart w:id="280" w:name="_Toc184313263"/>
      <w:bookmarkEnd w:id="280"/>
      <w:bookmarkStart w:id="281" w:name="_Toc184310297"/>
      <w:bookmarkEnd w:id="281"/>
      <w:bookmarkStart w:id="282" w:name="_Toc184314470"/>
      <w:bookmarkEnd w:id="282"/>
      <w:bookmarkStart w:id="283" w:name="_Toc184313267"/>
      <w:bookmarkEnd w:id="283"/>
      <w:bookmarkStart w:id="284" w:name="_Toc184314458"/>
      <w:bookmarkEnd w:id="284"/>
      <w:bookmarkStart w:id="285" w:name="_Toc184313301"/>
      <w:bookmarkEnd w:id="285"/>
      <w:bookmarkStart w:id="286" w:name="_Toc184310344"/>
      <w:bookmarkEnd w:id="286"/>
      <w:bookmarkStart w:id="287" w:name="_Toc184312116"/>
      <w:bookmarkEnd w:id="287"/>
      <w:bookmarkStart w:id="288" w:name="_Toc184308094"/>
      <w:bookmarkEnd w:id="288"/>
      <w:bookmarkStart w:id="289" w:name="_Toc184313286"/>
      <w:bookmarkEnd w:id="289"/>
      <w:bookmarkStart w:id="290" w:name="_Toc184313255"/>
      <w:bookmarkEnd w:id="290"/>
      <w:bookmarkStart w:id="291" w:name="_Toc184314457"/>
      <w:bookmarkEnd w:id="291"/>
      <w:bookmarkStart w:id="292" w:name="_Toc184308039"/>
      <w:bookmarkEnd w:id="292"/>
      <w:bookmarkStart w:id="293" w:name="_Toc184312099"/>
      <w:bookmarkEnd w:id="293"/>
      <w:bookmarkStart w:id="294" w:name="_Toc184312082"/>
      <w:bookmarkEnd w:id="294"/>
      <w:bookmarkStart w:id="295" w:name="_Toc184313258"/>
      <w:bookmarkEnd w:id="295"/>
      <w:bookmarkStart w:id="296" w:name="_Toc184313280"/>
      <w:bookmarkEnd w:id="296"/>
      <w:bookmarkStart w:id="297" w:name="_Toc184310311"/>
      <w:bookmarkEnd w:id="297"/>
      <w:bookmarkStart w:id="298" w:name="_Toc184313306"/>
      <w:bookmarkEnd w:id="298"/>
      <w:bookmarkStart w:id="299" w:name="_Toc184313257"/>
      <w:bookmarkEnd w:id="299"/>
      <w:bookmarkStart w:id="300" w:name="_Toc184308074"/>
      <w:bookmarkEnd w:id="300"/>
      <w:bookmarkStart w:id="301" w:name="_Toc184312071"/>
      <w:bookmarkEnd w:id="301"/>
      <w:bookmarkStart w:id="302" w:name="_Toc184308070"/>
      <w:bookmarkEnd w:id="302"/>
      <w:bookmarkStart w:id="303" w:name="_Toc184313254"/>
      <w:bookmarkEnd w:id="303"/>
      <w:bookmarkStart w:id="304" w:name="_Toc184314452"/>
      <w:bookmarkEnd w:id="304"/>
      <w:bookmarkStart w:id="305" w:name="_Toc184313260"/>
      <w:bookmarkEnd w:id="305"/>
      <w:bookmarkStart w:id="306" w:name="_Toc184310272"/>
      <w:bookmarkEnd w:id="306"/>
      <w:bookmarkStart w:id="307" w:name="_Toc184310316"/>
      <w:bookmarkEnd w:id="307"/>
      <w:bookmarkStart w:id="308" w:name="_Toc184310298"/>
      <w:bookmarkEnd w:id="308"/>
      <w:bookmarkStart w:id="309" w:name="_Toc184308059"/>
      <w:bookmarkEnd w:id="309"/>
      <w:bookmarkStart w:id="310" w:name="_Toc184313278"/>
      <w:bookmarkEnd w:id="310"/>
      <w:bookmarkStart w:id="311" w:name="_Toc184314445"/>
      <w:bookmarkEnd w:id="311"/>
      <w:bookmarkStart w:id="312" w:name="_Toc184314429"/>
      <w:bookmarkEnd w:id="312"/>
      <w:bookmarkStart w:id="313" w:name="_Toc184308076"/>
      <w:bookmarkEnd w:id="313"/>
      <w:bookmarkStart w:id="314" w:name="_Toc184314473"/>
      <w:bookmarkEnd w:id="314"/>
      <w:bookmarkStart w:id="315" w:name="_Toc184310283"/>
      <w:bookmarkEnd w:id="315"/>
      <w:bookmarkStart w:id="316" w:name="_Toc184312128"/>
      <w:bookmarkEnd w:id="316"/>
      <w:bookmarkStart w:id="317" w:name="_Toc184313244"/>
      <w:bookmarkEnd w:id="317"/>
      <w:bookmarkStart w:id="318" w:name="_Toc184310287"/>
      <w:bookmarkEnd w:id="318"/>
      <w:bookmarkStart w:id="319" w:name="_Toc184308040"/>
      <w:bookmarkEnd w:id="319"/>
      <w:bookmarkStart w:id="320" w:name="_Toc184314428"/>
      <w:bookmarkEnd w:id="320"/>
      <w:bookmarkStart w:id="321" w:name="_Toc184308047"/>
      <w:bookmarkEnd w:id="321"/>
      <w:bookmarkStart w:id="322" w:name="_Toc184312074"/>
      <w:bookmarkEnd w:id="322"/>
      <w:bookmarkStart w:id="323" w:name="_Toc184314442"/>
      <w:bookmarkEnd w:id="323"/>
      <w:bookmarkStart w:id="324" w:name="_Toc184314424"/>
      <w:bookmarkEnd w:id="324"/>
      <w:bookmarkStart w:id="325" w:name="_Toc184308060"/>
      <w:bookmarkEnd w:id="325"/>
      <w:bookmarkStart w:id="326" w:name="_Toc184310301"/>
      <w:bookmarkEnd w:id="326"/>
      <w:bookmarkStart w:id="327" w:name="_Toc184314454"/>
      <w:bookmarkEnd w:id="327"/>
      <w:bookmarkStart w:id="328" w:name="_Toc184314435"/>
      <w:bookmarkEnd w:id="328"/>
      <w:bookmarkStart w:id="329" w:name="_Toc184313309"/>
      <w:bookmarkEnd w:id="329"/>
      <w:bookmarkStart w:id="330" w:name="_Toc184313256"/>
      <w:bookmarkEnd w:id="330"/>
      <w:bookmarkStart w:id="331" w:name="_Toc184313294"/>
      <w:bookmarkEnd w:id="331"/>
      <w:bookmarkStart w:id="332" w:name="_Toc184308067"/>
      <w:bookmarkEnd w:id="332"/>
      <w:bookmarkStart w:id="333" w:name="_Toc184312068"/>
      <w:bookmarkEnd w:id="333"/>
      <w:bookmarkStart w:id="334" w:name="_Toc184314419"/>
      <w:bookmarkEnd w:id="334"/>
      <w:bookmarkStart w:id="335" w:name="_Toc184310303"/>
      <w:bookmarkEnd w:id="335"/>
      <w:bookmarkStart w:id="336" w:name="_Toc184312079"/>
      <w:bookmarkEnd w:id="336"/>
      <w:bookmarkStart w:id="337" w:name="_Toc184314427"/>
      <w:bookmarkEnd w:id="337"/>
      <w:bookmarkStart w:id="338" w:name="_Toc184312113"/>
      <w:bookmarkEnd w:id="338"/>
      <w:bookmarkStart w:id="339" w:name="_Toc184314420"/>
      <w:bookmarkEnd w:id="339"/>
      <w:bookmarkStart w:id="340" w:name="_Toc184312100"/>
      <w:bookmarkEnd w:id="340"/>
      <w:bookmarkStart w:id="341" w:name="_Toc184310294"/>
      <w:bookmarkEnd w:id="341"/>
      <w:bookmarkStart w:id="342" w:name="_Toc184312073"/>
      <w:bookmarkEnd w:id="342"/>
      <w:bookmarkStart w:id="343" w:name="_Toc184312133"/>
      <w:bookmarkEnd w:id="343"/>
      <w:bookmarkStart w:id="344" w:name="_Toc184308075"/>
      <w:bookmarkEnd w:id="344"/>
      <w:bookmarkStart w:id="345" w:name="_Toc184314430"/>
      <w:bookmarkEnd w:id="345"/>
      <w:bookmarkStart w:id="346" w:name="_Toc184310280"/>
      <w:bookmarkEnd w:id="346"/>
      <w:bookmarkStart w:id="347" w:name="_Toc184308058"/>
      <w:bookmarkEnd w:id="347"/>
      <w:bookmarkStart w:id="348" w:name="_Toc184308055"/>
      <w:bookmarkEnd w:id="348"/>
      <w:bookmarkStart w:id="349" w:name="_Toc184313268"/>
      <w:bookmarkEnd w:id="349"/>
      <w:bookmarkStart w:id="350" w:name="_Toc184310300"/>
      <w:bookmarkEnd w:id="350"/>
      <w:bookmarkStart w:id="351" w:name="_Toc184308068"/>
      <w:bookmarkEnd w:id="351"/>
      <w:bookmarkStart w:id="352" w:name="_Toc184312092"/>
      <w:bookmarkEnd w:id="352"/>
      <w:bookmarkStart w:id="353" w:name="_Toc184312069"/>
      <w:bookmarkEnd w:id="353"/>
      <w:bookmarkStart w:id="354" w:name="_Toc184313251"/>
      <w:bookmarkEnd w:id="354"/>
      <w:bookmarkStart w:id="355" w:name="_Toc184312101"/>
      <w:bookmarkEnd w:id="355"/>
      <w:bookmarkStart w:id="356" w:name="_Toc184310315"/>
      <w:bookmarkEnd w:id="356"/>
      <w:bookmarkStart w:id="357" w:name="_Toc184312126"/>
      <w:bookmarkEnd w:id="357"/>
      <w:bookmarkStart w:id="358" w:name="_Toc184313281"/>
      <w:bookmarkEnd w:id="358"/>
      <w:bookmarkStart w:id="359" w:name="_Toc184312115"/>
      <w:bookmarkEnd w:id="359"/>
      <w:bookmarkStart w:id="360" w:name="_Toc184310292"/>
      <w:bookmarkEnd w:id="360"/>
      <w:bookmarkStart w:id="361" w:name="_Toc184308072"/>
      <w:bookmarkEnd w:id="361"/>
      <w:bookmarkStart w:id="362" w:name="_Toc184308056"/>
      <w:bookmarkEnd w:id="362"/>
      <w:bookmarkStart w:id="363" w:name="_Toc184314475"/>
      <w:bookmarkEnd w:id="363"/>
      <w:bookmarkStart w:id="364" w:name="_Toc184312103"/>
      <w:bookmarkEnd w:id="364"/>
      <w:bookmarkStart w:id="365" w:name="_Toc184314444"/>
      <w:bookmarkEnd w:id="365"/>
      <w:bookmarkStart w:id="366" w:name="_Toc184312081"/>
      <w:bookmarkEnd w:id="366"/>
      <w:bookmarkStart w:id="367" w:name="_Toc184313303"/>
      <w:bookmarkEnd w:id="367"/>
      <w:bookmarkStart w:id="368" w:name="_Toc184308064"/>
      <w:bookmarkEnd w:id="368"/>
      <w:bookmarkStart w:id="369" w:name="_Toc184312087"/>
      <w:bookmarkEnd w:id="369"/>
      <w:bookmarkStart w:id="370" w:name="_Toc184313270"/>
      <w:bookmarkEnd w:id="370"/>
      <w:bookmarkStart w:id="371" w:name="_Toc184314456"/>
      <w:bookmarkEnd w:id="371"/>
      <w:bookmarkStart w:id="372" w:name="_Toc184310322"/>
      <w:bookmarkEnd w:id="372"/>
      <w:bookmarkStart w:id="373" w:name="_Toc184312093"/>
      <w:bookmarkEnd w:id="373"/>
      <w:bookmarkStart w:id="374" w:name="_Toc184314426"/>
      <w:bookmarkEnd w:id="374"/>
      <w:bookmarkStart w:id="375" w:name="_Toc184312112"/>
      <w:bookmarkEnd w:id="375"/>
      <w:bookmarkStart w:id="376" w:name="_Toc184314443"/>
      <w:bookmarkEnd w:id="376"/>
      <w:bookmarkStart w:id="377" w:name="_Toc184312136"/>
      <w:bookmarkEnd w:id="377"/>
      <w:bookmarkStart w:id="378" w:name="_Toc184310302"/>
      <w:bookmarkEnd w:id="378"/>
      <w:bookmarkStart w:id="379" w:name="_Toc184310330"/>
      <w:bookmarkEnd w:id="379"/>
      <w:bookmarkStart w:id="380" w:name="_Toc184314439"/>
      <w:bookmarkEnd w:id="380"/>
      <w:bookmarkStart w:id="381" w:name="_Toc184314425"/>
      <w:bookmarkEnd w:id="381"/>
      <w:bookmarkStart w:id="382" w:name="_Toc184313245"/>
      <w:bookmarkEnd w:id="382"/>
      <w:bookmarkStart w:id="383" w:name="_Toc184314447"/>
      <w:bookmarkEnd w:id="383"/>
      <w:bookmarkStart w:id="384" w:name="_Toc184313275"/>
      <w:bookmarkEnd w:id="384"/>
      <w:bookmarkStart w:id="385" w:name="_Toc184310333"/>
      <w:bookmarkEnd w:id="385"/>
      <w:bookmarkStart w:id="386" w:name="_Toc184314417"/>
      <w:bookmarkEnd w:id="386"/>
      <w:bookmarkStart w:id="387" w:name="_Toc184314469"/>
      <w:bookmarkEnd w:id="387"/>
      <w:bookmarkStart w:id="388" w:name="_Toc184310306"/>
      <w:bookmarkEnd w:id="388"/>
      <w:bookmarkStart w:id="389" w:name="_Toc184310290"/>
      <w:bookmarkEnd w:id="389"/>
      <w:bookmarkStart w:id="390" w:name="_Toc184313266"/>
      <w:bookmarkEnd w:id="390"/>
      <w:bookmarkStart w:id="391" w:name="_Toc184308105"/>
      <w:bookmarkEnd w:id="391"/>
      <w:bookmarkStart w:id="392" w:name="_Toc184314412"/>
      <w:bookmarkEnd w:id="392"/>
      <w:bookmarkStart w:id="393" w:name="_Toc184310299"/>
      <w:bookmarkEnd w:id="393"/>
      <w:bookmarkStart w:id="394" w:name="_Toc184314450"/>
      <w:bookmarkEnd w:id="394"/>
      <w:bookmarkStart w:id="395" w:name="_Toc184308050"/>
      <w:bookmarkEnd w:id="395"/>
      <w:bookmarkStart w:id="396" w:name="_Toc184310308"/>
      <w:bookmarkEnd w:id="396"/>
      <w:bookmarkStart w:id="397" w:name="_Toc184308052"/>
      <w:bookmarkEnd w:id="397"/>
      <w:bookmarkStart w:id="398" w:name="_Toc184313246"/>
      <w:bookmarkEnd w:id="398"/>
      <w:bookmarkStart w:id="399" w:name="_Toc184312109"/>
      <w:bookmarkEnd w:id="399"/>
      <w:bookmarkStart w:id="400" w:name="_Toc184308071"/>
      <w:bookmarkEnd w:id="400"/>
      <w:bookmarkStart w:id="401" w:name="_Toc184310289"/>
      <w:bookmarkEnd w:id="401"/>
      <w:bookmarkStart w:id="402" w:name="_Toc184313307"/>
      <w:bookmarkEnd w:id="402"/>
      <w:bookmarkStart w:id="403" w:name="_Toc184310337"/>
      <w:bookmarkEnd w:id="403"/>
      <w:bookmarkStart w:id="404" w:name="_Toc184314418"/>
      <w:bookmarkEnd w:id="404"/>
      <w:bookmarkStart w:id="405" w:name="_Toc184308081"/>
      <w:bookmarkEnd w:id="405"/>
      <w:bookmarkStart w:id="406" w:name="_Toc184314449"/>
      <w:bookmarkEnd w:id="406"/>
      <w:bookmarkStart w:id="407" w:name="_Toc184314440"/>
      <w:bookmarkEnd w:id="407"/>
      <w:bookmarkStart w:id="408" w:name="_Toc184308102"/>
      <w:bookmarkEnd w:id="408"/>
      <w:bookmarkStart w:id="409" w:name="_Toc184314460"/>
      <w:bookmarkEnd w:id="409"/>
      <w:bookmarkStart w:id="410" w:name="_Toc184314432"/>
      <w:bookmarkEnd w:id="410"/>
      <w:bookmarkStart w:id="411" w:name="_Toc184313300"/>
      <w:bookmarkEnd w:id="411"/>
      <w:bookmarkStart w:id="412" w:name="_Toc184308066"/>
      <w:bookmarkEnd w:id="412"/>
      <w:bookmarkStart w:id="413" w:name="_Toc184314472"/>
      <w:bookmarkEnd w:id="413"/>
      <w:bookmarkStart w:id="414" w:name="_Toc184313283"/>
      <w:bookmarkEnd w:id="414"/>
      <w:bookmarkStart w:id="415" w:name="_Toc184310310"/>
      <w:bookmarkEnd w:id="415"/>
      <w:bookmarkStart w:id="416" w:name="_Toc184310341"/>
      <w:bookmarkEnd w:id="416"/>
      <w:bookmarkStart w:id="417" w:name="_Toc184313273"/>
      <w:bookmarkEnd w:id="417"/>
      <w:bookmarkStart w:id="418" w:name="_Toc184312097"/>
      <w:bookmarkEnd w:id="418"/>
      <w:bookmarkStart w:id="419" w:name="_Toc184314446"/>
      <w:bookmarkEnd w:id="419"/>
      <w:bookmarkStart w:id="420" w:name="_Toc184313305"/>
      <w:bookmarkEnd w:id="420"/>
      <w:bookmarkStart w:id="421" w:name="_Toc184308038"/>
      <w:bookmarkEnd w:id="421"/>
      <w:bookmarkStart w:id="422" w:name="_Toc184310318"/>
      <w:bookmarkEnd w:id="422"/>
      <w:bookmarkStart w:id="423" w:name="_Toc184310342"/>
      <w:bookmarkEnd w:id="423"/>
      <w:bookmarkStart w:id="424" w:name="_Toc184312095"/>
      <w:bookmarkEnd w:id="424"/>
      <w:bookmarkStart w:id="425" w:name="_Toc184308101"/>
      <w:bookmarkEnd w:id="425"/>
      <w:bookmarkStart w:id="426" w:name="_Toc184314410"/>
      <w:bookmarkEnd w:id="426"/>
      <w:bookmarkStart w:id="427" w:name="_Toc184312106"/>
      <w:bookmarkEnd w:id="427"/>
      <w:bookmarkStart w:id="428" w:name="_Toc184310305"/>
      <w:bookmarkEnd w:id="428"/>
      <w:bookmarkStart w:id="429" w:name="_Toc184312078"/>
      <w:bookmarkEnd w:id="429"/>
      <w:bookmarkStart w:id="430" w:name="_Toc184314468"/>
      <w:bookmarkEnd w:id="430"/>
      <w:r>
        <w:rPr>
          <w:rFonts w:hint="eastAsia"/>
          <w:b w:val="0"/>
          <w:bCs/>
          <w:color w:val="000000" w:themeColor="text1"/>
          <w:highlight w:val="none"/>
          <w14:textFill>
            <w14:solidFill>
              <w14:schemeClr w14:val="tx1"/>
            </w14:solidFill>
          </w14:textFill>
        </w:rPr>
        <w:t>评标方法及评分标准</w:t>
      </w:r>
    </w:p>
    <w:p>
      <w:pPr>
        <w:snapToGrid w:val="0"/>
        <w:spacing w:line="360" w:lineRule="auto"/>
        <w:ind w:firstLine="3040" w:firstLineChars="950"/>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一、评标方法</w:t>
      </w:r>
    </w:p>
    <w:p>
      <w:pPr>
        <w:adjustRightInd/>
        <w:spacing w:line="360" w:lineRule="auto"/>
        <w:rPr>
          <w:rFonts w:ascii="仿宋" w:hAnsi="仿宋" w:eastAsia="仿宋" w:cs="Arial"/>
          <w:bCs/>
          <w:color w:val="000000" w:themeColor="text1"/>
          <w:kern w:val="0"/>
          <w:sz w:val="24"/>
          <w:highlight w:val="none"/>
          <w14:textFill>
            <w14:solidFill>
              <w14:schemeClr w14:val="tx1"/>
            </w14:solidFill>
          </w14:textFill>
        </w:rPr>
      </w:pPr>
      <w:r>
        <w:rPr>
          <w:rFonts w:hint="eastAsia" w:ascii="仿宋" w:hAnsi="仿宋" w:eastAsia="仿宋" w:cs="Arial"/>
          <w:bCs/>
          <w:color w:val="000000" w:themeColor="text1"/>
          <w:kern w:val="0"/>
          <w:sz w:val="24"/>
          <w:highlight w:val="none"/>
          <w14:textFill>
            <w14:solidFill>
              <w14:schemeClr w14:val="tx1"/>
            </w14:solidFill>
          </w14:textFill>
        </w:rPr>
        <w:t>1.综合评分法。综合评分法，是指投标文件满足招标文件全部实质性要求，且按照评审因素的量化指标评审得分最高的投标人为中标候选人的评标方法。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bCs/>
          <w:color w:val="000000" w:themeColor="text1"/>
          <w:kern w:val="0"/>
          <w:sz w:val="24"/>
          <w:highlight w:val="none"/>
          <w14:textFill>
            <w14:solidFill>
              <w14:schemeClr w14:val="tx1"/>
            </w14:solidFill>
          </w14:textFill>
        </w:rPr>
      </w:pPr>
    </w:p>
    <w:p>
      <w:pPr>
        <w:snapToGrid w:val="0"/>
        <w:spacing w:line="360" w:lineRule="auto"/>
        <w:ind w:left="120" w:leftChars="57" w:firstLine="42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 xml:space="preserve">   </w:t>
      </w:r>
      <w:r>
        <w:rPr>
          <w:rFonts w:hint="eastAsia" w:ascii="仿宋" w:hAnsi="仿宋" w:eastAsia="仿宋" w:cs="仿宋_GB2312"/>
          <w:bCs/>
          <w:color w:val="000000" w:themeColor="text1"/>
          <w:sz w:val="32"/>
          <w:highlight w:val="none"/>
          <w14:textFill>
            <w14:solidFill>
              <w14:schemeClr w14:val="tx1"/>
            </w14:solidFill>
          </w14:textFill>
        </w:rPr>
        <w:t>二、评标委员会的组成</w:t>
      </w:r>
    </w:p>
    <w:p>
      <w:pPr>
        <w:snapToGrid w:val="0"/>
        <w:spacing w:line="360" w:lineRule="auto"/>
        <w:rPr>
          <w:rFonts w:ascii="仿宋" w:hAnsi="仿宋" w:eastAsia="仿宋" w:cs="Arial"/>
          <w:bCs/>
          <w:color w:val="000000" w:themeColor="text1"/>
          <w:kern w:val="0"/>
          <w:sz w:val="24"/>
          <w:highlight w:val="none"/>
          <w14:textFill>
            <w14:solidFill>
              <w14:schemeClr w14:val="tx1"/>
            </w14:solidFill>
          </w14:textFill>
        </w:rPr>
      </w:pPr>
      <w:r>
        <w:rPr>
          <w:rFonts w:hint="eastAsia" w:ascii="仿宋" w:hAnsi="仿宋" w:eastAsia="仿宋" w:cs="Arial"/>
          <w:bCs/>
          <w:color w:val="000000" w:themeColor="text1"/>
          <w:kern w:val="0"/>
          <w:sz w:val="24"/>
          <w:highlight w:val="none"/>
          <w14:textFill>
            <w14:solidFill>
              <w14:schemeClr w14:val="tx1"/>
            </w14:solidFill>
          </w14:textFill>
        </w:rPr>
        <w:t>2.评标委员会的组成。</w:t>
      </w:r>
      <w:r>
        <w:rPr>
          <w:rFonts w:ascii="仿宋" w:hAnsi="仿宋" w:eastAsia="仿宋" w:cs="Arial"/>
          <w:bCs/>
          <w:color w:val="000000" w:themeColor="text1"/>
          <w:kern w:val="0"/>
          <w:sz w:val="24"/>
          <w:highlight w:val="none"/>
          <w14:textFill>
            <w14:solidFill>
              <w14:schemeClr w14:val="tx1"/>
            </w14:solidFill>
          </w14:textFill>
        </w:rPr>
        <w:t>评标委员会由采购人代表和评审专家组成，成员人数为5人以上单数，其中评审专家不少于成员总数的三分之二。</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3.评</w:t>
      </w:r>
      <w:r>
        <w:rPr>
          <w:rFonts w:hint="eastAsia" w:ascii="仿宋" w:hAnsi="仿宋" w:eastAsia="仿宋" w:cs="Arial"/>
          <w:bCs/>
          <w:color w:val="000000" w:themeColor="text1"/>
          <w:kern w:val="0"/>
          <w:szCs w:val="24"/>
          <w:highlight w:val="none"/>
          <w14:textFill>
            <w14:solidFill>
              <w14:schemeClr w14:val="tx1"/>
            </w14:solidFill>
          </w14:textFill>
        </w:rPr>
        <w:t>标委员会的组成人员的回避。</w:t>
      </w:r>
      <w:r>
        <w:rPr>
          <w:rFonts w:hint="eastAsia" w:ascii="仿宋" w:hAnsi="仿宋" w:eastAsia="仿宋" w:cs="Arial"/>
          <w:bCs/>
          <w:color w:val="000000" w:themeColor="text1"/>
          <w:kern w:val="0"/>
          <w:highlight w:val="none"/>
          <w14:textFill>
            <w14:solidFill>
              <w14:schemeClr w14:val="tx1"/>
            </w14:solidFill>
          </w14:textFill>
        </w:rPr>
        <w:t>在政府采购活动中，评标委员会的组成人员与供应商有下列利害关系之一的，应当回避：</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　　3.1参加采购活动前3年内与供应商存在劳动关系；</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　　3.2参加采购活动前3年内担任供应商的董事、监事；</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　　3.3参加采购活动前3年内是供应商的控股股东或者实际控制人；</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　　3.4与供应商的法定代表人或者负责人有夫妻、直系血亲、三代以内旁系血亲或者近姻亲关系；</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　 3.5与供应商有其他可能影响政府采购活动公平、公正进行的关系。</w:t>
      </w:r>
    </w:p>
    <w:p>
      <w:pPr>
        <w:snapToGrid w:val="0"/>
        <w:spacing w:line="360" w:lineRule="auto"/>
        <w:ind w:left="120" w:leftChars="57" w:firstLine="480" w:firstLineChars="150"/>
        <w:jc w:val="center"/>
        <w:rPr>
          <w:rFonts w:ascii="仿宋" w:hAnsi="仿宋" w:eastAsia="仿宋"/>
          <w:bCs/>
          <w:color w:val="000000" w:themeColor="text1"/>
          <w:sz w:val="32"/>
          <w:szCs w:val="32"/>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bCs/>
          <w:color w:val="000000" w:themeColor="text1"/>
          <w:sz w:val="32"/>
          <w:szCs w:val="32"/>
          <w:highlight w:val="none"/>
          <w14:textFill>
            <w14:solidFill>
              <w14:schemeClr w14:val="tx1"/>
            </w14:solidFill>
          </w14:textFill>
        </w:rPr>
      </w:pPr>
      <w:r>
        <w:rPr>
          <w:rFonts w:ascii="仿宋" w:hAnsi="仿宋" w:eastAsia="仿宋"/>
          <w:bCs/>
          <w:color w:val="000000" w:themeColor="text1"/>
          <w:sz w:val="32"/>
          <w:szCs w:val="32"/>
          <w:highlight w:val="none"/>
          <w14:textFill>
            <w14:solidFill>
              <w14:schemeClr w14:val="tx1"/>
            </w14:solidFill>
          </w14:textFill>
        </w:rPr>
        <w:t>　</w:t>
      </w:r>
      <w:r>
        <w:rPr>
          <w:rFonts w:ascii="仿宋" w:hAnsi="仿宋" w:eastAsia="仿宋" w:cs="仿宋_GB2312"/>
          <w:bCs/>
          <w:color w:val="000000" w:themeColor="text1"/>
          <w:sz w:val="32"/>
          <w:highlight w:val="none"/>
          <w14:textFill>
            <w14:solidFill>
              <w14:schemeClr w14:val="tx1"/>
            </w14:solidFill>
          </w14:textFill>
        </w:rPr>
        <w:t>　</w:t>
      </w:r>
      <w:r>
        <w:rPr>
          <w:rFonts w:hint="eastAsia" w:ascii="仿宋" w:hAnsi="仿宋" w:eastAsia="仿宋" w:cs="仿宋_GB2312"/>
          <w:bCs/>
          <w:color w:val="000000" w:themeColor="text1"/>
          <w:sz w:val="32"/>
          <w:highlight w:val="none"/>
          <w14:textFill>
            <w14:solidFill>
              <w14:schemeClr w14:val="tx1"/>
            </w14:solidFill>
          </w14:textFill>
        </w:rPr>
        <w:t>三、评标委员会的职责</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4.</w:t>
      </w:r>
      <w:r>
        <w:rPr>
          <w:rFonts w:ascii="仿宋" w:hAnsi="仿宋" w:eastAsia="仿宋" w:cs="Arial"/>
          <w:bCs/>
          <w:color w:val="000000" w:themeColor="text1"/>
          <w:kern w:val="0"/>
          <w:szCs w:val="24"/>
          <w:highlight w:val="none"/>
          <w14:textFill>
            <w14:solidFill>
              <w14:schemeClr w14:val="tx1"/>
            </w14:solidFill>
          </w14:textFill>
        </w:rPr>
        <w:t>评标委员会负责具体评标事务，并独立履行下列职责：</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4.1</w:t>
      </w:r>
      <w:r>
        <w:rPr>
          <w:rFonts w:ascii="仿宋" w:hAnsi="仿宋" w:eastAsia="仿宋" w:cs="Arial"/>
          <w:bCs/>
          <w:color w:val="000000" w:themeColor="text1"/>
          <w:kern w:val="0"/>
          <w:highlight w:val="none"/>
          <w14:textFill>
            <w14:solidFill>
              <w14:schemeClr w14:val="tx1"/>
            </w14:solidFill>
          </w14:textFill>
        </w:rPr>
        <w:t>审查、评价投标文件是否符合招标文件的商务、技术等实质性要求；</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4.2</w:t>
      </w:r>
      <w:r>
        <w:rPr>
          <w:rFonts w:ascii="仿宋" w:hAnsi="仿宋" w:eastAsia="仿宋" w:cs="Arial"/>
          <w:bCs/>
          <w:color w:val="000000" w:themeColor="text1"/>
          <w:kern w:val="0"/>
          <w:highlight w:val="none"/>
          <w14:textFill>
            <w14:solidFill>
              <w14:schemeClr w14:val="tx1"/>
            </w14:solidFill>
          </w14:textFill>
        </w:rPr>
        <w:t>要求投标人对投标文件有关事项作出澄清或者说明；</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4.3</w:t>
      </w:r>
      <w:r>
        <w:rPr>
          <w:rFonts w:ascii="仿宋" w:hAnsi="仿宋" w:eastAsia="仿宋" w:cs="Arial"/>
          <w:bCs/>
          <w:color w:val="000000" w:themeColor="text1"/>
          <w:kern w:val="0"/>
          <w:highlight w:val="none"/>
          <w14:textFill>
            <w14:solidFill>
              <w14:schemeClr w14:val="tx1"/>
            </w14:solidFill>
          </w14:textFill>
        </w:rPr>
        <w:t>对投标文件进行比较和评价；</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4.4</w:t>
      </w:r>
      <w:r>
        <w:rPr>
          <w:rFonts w:ascii="仿宋" w:hAnsi="仿宋" w:eastAsia="仿宋" w:cs="Arial"/>
          <w:bCs/>
          <w:color w:val="000000" w:themeColor="text1"/>
          <w:kern w:val="0"/>
          <w:highlight w:val="none"/>
          <w14:textFill>
            <w14:solidFill>
              <w14:schemeClr w14:val="tx1"/>
            </w14:solidFill>
          </w14:textFill>
        </w:rPr>
        <w:t>确定中标候选人名单，以及根据采购人委托直接确定中标人；</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4.5</w:t>
      </w:r>
      <w:r>
        <w:rPr>
          <w:rFonts w:ascii="仿宋" w:hAnsi="仿宋" w:eastAsia="仿宋" w:cs="Arial"/>
          <w:bCs/>
          <w:color w:val="000000" w:themeColor="text1"/>
          <w:kern w:val="0"/>
          <w:highlight w:val="none"/>
          <w14:textFill>
            <w14:solidFill>
              <w14:schemeClr w14:val="tx1"/>
            </w14:solidFill>
          </w14:textFill>
        </w:rPr>
        <w:t>向采购人、采购机构或者有关部门报告评标中发现的违法行为</w:t>
      </w:r>
      <w:r>
        <w:rPr>
          <w:rFonts w:hint="eastAsia" w:ascii="仿宋" w:hAnsi="仿宋" w:eastAsia="仿宋" w:cs="Arial"/>
          <w:bCs/>
          <w:color w:val="000000" w:themeColor="text1"/>
          <w:kern w:val="0"/>
          <w:highlight w:val="none"/>
          <w14:textFill>
            <w14:solidFill>
              <w14:schemeClr w14:val="tx1"/>
            </w14:solidFill>
          </w14:textFill>
        </w:rPr>
        <w:t>；</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4.6法律、法规、规章、招标文件等规定的其它事项。</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5.</w:t>
      </w:r>
      <w:r>
        <w:rPr>
          <w:rFonts w:ascii="仿宋" w:hAnsi="仿宋" w:eastAsia="仿宋" w:cs="Arial"/>
          <w:bCs/>
          <w:color w:val="000000" w:themeColor="text1"/>
          <w:kern w:val="0"/>
          <w:szCs w:val="24"/>
          <w:highlight w:val="none"/>
          <w14:textFill>
            <w14:solidFill>
              <w14:schemeClr w14:val="tx1"/>
            </w14:solidFill>
          </w14:textFill>
        </w:rPr>
        <w:t>评标委员会及其成员不得有下列行为：</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5.1</w:t>
      </w:r>
      <w:r>
        <w:rPr>
          <w:rFonts w:ascii="仿宋" w:hAnsi="仿宋" w:eastAsia="仿宋" w:cs="Arial"/>
          <w:bCs/>
          <w:color w:val="000000" w:themeColor="text1"/>
          <w:kern w:val="0"/>
          <w:highlight w:val="none"/>
          <w14:textFill>
            <w14:solidFill>
              <w14:schemeClr w14:val="tx1"/>
            </w14:solidFill>
          </w14:textFill>
        </w:rPr>
        <w:t>确定参与评标至评标结束前私自接触投标人；</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5.2</w:t>
      </w:r>
      <w:r>
        <w:rPr>
          <w:rFonts w:ascii="仿宋" w:hAnsi="仿宋" w:eastAsia="仿宋" w:cs="Arial"/>
          <w:bCs/>
          <w:color w:val="000000" w:themeColor="text1"/>
          <w:kern w:val="0"/>
          <w:highlight w:val="none"/>
          <w14:textFill>
            <w14:solidFill>
              <w14:schemeClr w14:val="tx1"/>
            </w14:solidFill>
          </w14:textFill>
        </w:rPr>
        <w:t>接受投标人提出的与投标文件不一致的澄清或者说明（</w:t>
      </w:r>
      <w:r>
        <w:rPr>
          <w:rFonts w:hint="eastAsia" w:ascii="仿宋" w:hAnsi="仿宋" w:eastAsia="仿宋" w:cs="Arial"/>
          <w:bCs/>
          <w:color w:val="000000" w:themeColor="text1"/>
          <w:kern w:val="0"/>
          <w:highlight w:val="none"/>
          <w14:textFill>
            <w14:solidFill>
              <w14:schemeClr w14:val="tx1"/>
            </w14:solidFill>
          </w14:textFill>
        </w:rPr>
        <w:t>财政部87号《政府采购货物和服务招投标管理办法令</w:t>
      </w:r>
      <w:r>
        <w:rPr>
          <w:rFonts w:ascii="仿宋" w:hAnsi="仿宋" w:eastAsia="仿宋" w:cs="Arial"/>
          <w:bCs/>
          <w:color w:val="000000" w:themeColor="text1"/>
          <w:kern w:val="0"/>
          <w:highlight w:val="none"/>
          <w14:textFill>
            <w14:solidFill>
              <w14:schemeClr w14:val="tx1"/>
            </w14:solidFill>
          </w14:textFill>
        </w:rPr>
        <w:t>第五十一条规定的情形除外）；</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5.3</w:t>
      </w:r>
      <w:r>
        <w:rPr>
          <w:rFonts w:ascii="仿宋" w:hAnsi="仿宋" w:eastAsia="仿宋" w:cs="Arial"/>
          <w:bCs/>
          <w:color w:val="000000" w:themeColor="text1"/>
          <w:kern w:val="0"/>
          <w:highlight w:val="none"/>
          <w14:textFill>
            <w14:solidFill>
              <w14:schemeClr w14:val="tx1"/>
            </w14:solidFill>
          </w14:textFill>
        </w:rPr>
        <w:t>违反评标纪律发表倾向性意见或者征询采购人的倾向性意见；</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5.4</w:t>
      </w:r>
      <w:r>
        <w:rPr>
          <w:rFonts w:ascii="仿宋" w:hAnsi="仿宋" w:eastAsia="仿宋" w:cs="Arial"/>
          <w:bCs/>
          <w:color w:val="000000" w:themeColor="text1"/>
          <w:kern w:val="0"/>
          <w:highlight w:val="none"/>
          <w14:textFill>
            <w14:solidFill>
              <w14:schemeClr w14:val="tx1"/>
            </w14:solidFill>
          </w14:textFill>
        </w:rPr>
        <w:t>对需要专业判断的主观评审因素协商评分；</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5.5</w:t>
      </w:r>
      <w:r>
        <w:rPr>
          <w:rFonts w:ascii="仿宋" w:hAnsi="仿宋" w:eastAsia="仿宋" w:cs="Arial"/>
          <w:bCs/>
          <w:color w:val="000000" w:themeColor="text1"/>
          <w:kern w:val="0"/>
          <w:highlight w:val="none"/>
          <w14:textFill>
            <w14:solidFill>
              <w14:schemeClr w14:val="tx1"/>
            </w14:solidFill>
          </w14:textFill>
        </w:rPr>
        <w:t>在评标过程中擅离职守，影响评标程序正常进行的；</w:t>
      </w:r>
    </w:p>
    <w:p>
      <w:pPr>
        <w:pStyle w:val="220"/>
        <w:spacing w:before="0"/>
        <w:ind w:firstLine="240" w:firstLineChars="100"/>
        <w:rPr>
          <w:rFonts w:ascii="仿宋" w:hAnsi="仿宋" w:eastAsia="仿宋" w:cs="Arial"/>
          <w:bCs/>
          <w:color w:val="000000" w:themeColor="text1"/>
          <w:kern w:val="0"/>
          <w:highlight w:val="none"/>
          <w14:textFill>
            <w14:solidFill>
              <w14:schemeClr w14:val="tx1"/>
            </w14:solidFill>
          </w14:textFill>
        </w:rPr>
      </w:pPr>
      <w:r>
        <w:rPr>
          <w:rFonts w:hint="eastAsia" w:ascii="仿宋" w:hAnsi="仿宋" w:eastAsia="仿宋" w:cs="Arial"/>
          <w:bCs/>
          <w:color w:val="000000" w:themeColor="text1"/>
          <w:kern w:val="0"/>
          <w:highlight w:val="none"/>
          <w14:textFill>
            <w14:solidFill>
              <w14:schemeClr w14:val="tx1"/>
            </w14:solidFill>
          </w14:textFill>
        </w:rPr>
        <w:t>5.6</w:t>
      </w:r>
      <w:r>
        <w:rPr>
          <w:rFonts w:ascii="仿宋" w:hAnsi="仿宋" w:eastAsia="仿宋" w:cs="Arial"/>
          <w:bCs/>
          <w:color w:val="000000" w:themeColor="text1"/>
          <w:kern w:val="0"/>
          <w:highlight w:val="none"/>
          <w14:textFill>
            <w14:solidFill>
              <w14:schemeClr w14:val="tx1"/>
            </w14:solidFill>
          </w14:textFill>
        </w:rPr>
        <w:t>记录、复制或者带走任何评标资料；</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w:t>
      </w:r>
      <w:r>
        <w:rPr>
          <w:rFonts w:hint="eastAsia" w:ascii="仿宋" w:hAnsi="仿宋" w:eastAsia="仿宋" w:cs="Arial"/>
          <w:bCs/>
          <w:color w:val="000000" w:themeColor="text1"/>
          <w:kern w:val="0"/>
          <w:highlight w:val="none"/>
          <w14:textFill>
            <w14:solidFill>
              <w14:schemeClr w14:val="tx1"/>
            </w14:solidFill>
          </w14:textFill>
        </w:rPr>
        <w:t>5.7</w:t>
      </w:r>
      <w:r>
        <w:rPr>
          <w:rFonts w:ascii="仿宋" w:hAnsi="仿宋" w:eastAsia="仿宋" w:cs="Arial"/>
          <w:bCs/>
          <w:color w:val="000000" w:themeColor="text1"/>
          <w:kern w:val="0"/>
          <w:highlight w:val="none"/>
          <w14:textFill>
            <w14:solidFill>
              <w14:schemeClr w14:val="tx1"/>
            </w14:solidFill>
          </w14:textFill>
        </w:rPr>
        <w:t>其他不遵守评标纪律的行为。</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r>
        <w:rPr>
          <w:rFonts w:ascii="仿宋" w:hAnsi="仿宋" w:eastAsia="仿宋" w:cs="Arial"/>
          <w:bCs/>
          <w:color w:val="000000" w:themeColor="text1"/>
          <w:kern w:val="0"/>
          <w:highlight w:val="none"/>
          <w14:textFill>
            <w14:solidFill>
              <w14:schemeClr w14:val="tx1"/>
            </w14:solidFill>
          </w14:textFill>
        </w:rPr>
        <w:t>　　评标委员会成员有</w:t>
      </w:r>
      <w:r>
        <w:rPr>
          <w:rFonts w:hint="eastAsia" w:ascii="仿宋" w:hAnsi="仿宋" w:eastAsia="仿宋" w:cs="Arial"/>
          <w:bCs/>
          <w:color w:val="000000" w:themeColor="text1"/>
          <w:kern w:val="0"/>
          <w:highlight w:val="none"/>
          <w14:textFill>
            <w14:solidFill>
              <w14:schemeClr w14:val="tx1"/>
            </w14:solidFill>
          </w14:textFill>
        </w:rPr>
        <w:t>5.1-5.5</w:t>
      </w:r>
      <w:r>
        <w:rPr>
          <w:rFonts w:ascii="仿宋" w:hAnsi="仿宋" w:eastAsia="仿宋" w:cs="Arial"/>
          <w:bCs/>
          <w:color w:val="000000" w:themeColor="text1"/>
          <w:kern w:val="0"/>
          <w:highlight w:val="none"/>
          <w14:textFill>
            <w14:solidFill>
              <w14:schemeClr w14:val="tx1"/>
            </w14:solidFill>
          </w14:textFill>
        </w:rPr>
        <w:t>行为之一的，其评审意见无效，并不得获取评审劳务报酬和报销异地评审差旅费。</w:t>
      </w:r>
    </w:p>
    <w:p>
      <w:pPr>
        <w:pStyle w:val="220"/>
        <w:spacing w:before="0"/>
        <w:ind w:firstLine="0" w:firstLineChars="0"/>
        <w:rPr>
          <w:rFonts w:ascii="仿宋" w:hAnsi="仿宋" w:eastAsia="仿宋" w:cs="Arial"/>
          <w:bCs/>
          <w:color w:val="000000" w:themeColor="text1"/>
          <w:kern w:val="0"/>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四、评审程序</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6.符合性审查。</w:t>
      </w:r>
      <w:r>
        <w:rPr>
          <w:rFonts w:ascii="仿宋" w:hAnsi="仿宋" w:eastAsia="仿宋" w:cs="Arial"/>
          <w:bCs/>
          <w:color w:val="000000" w:themeColor="text1"/>
          <w:kern w:val="0"/>
          <w:szCs w:val="24"/>
          <w:highlight w:val="none"/>
          <w14:textFill>
            <w14:solidFill>
              <w14:schemeClr w14:val="tx1"/>
            </w14:solidFill>
          </w14:textFill>
        </w:rPr>
        <w:t xml:space="preserve"> 评标委员会应当对符合资格的投标人的投标文件进行符合性审查，以确定其是否满足招标文件的实质性要求</w:t>
      </w:r>
      <w:r>
        <w:rPr>
          <w:rFonts w:hint="eastAsia" w:ascii="仿宋" w:hAnsi="仿宋" w:eastAsia="仿宋" w:cs="Arial"/>
          <w:bCs/>
          <w:color w:val="000000" w:themeColor="text1"/>
          <w:kern w:val="0"/>
          <w:szCs w:val="24"/>
          <w:highlight w:val="none"/>
          <w14:textFill>
            <w14:solidFill>
              <w14:schemeClr w14:val="tx1"/>
            </w14:solidFill>
          </w14:textFill>
        </w:rPr>
        <w:t>。符合投标无效情形的，投标无效</w:t>
      </w:r>
      <w:r>
        <w:rPr>
          <w:rFonts w:ascii="仿宋" w:hAnsi="仿宋" w:eastAsia="仿宋" w:cs="Arial"/>
          <w:bCs/>
          <w:color w:val="000000" w:themeColor="text1"/>
          <w:kern w:val="0"/>
          <w:szCs w:val="24"/>
          <w:highlight w:val="none"/>
          <w14:textFill>
            <w14:solidFill>
              <w14:schemeClr w14:val="tx1"/>
            </w14:solidFill>
          </w14:textFill>
        </w:rPr>
        <w:t>。</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7.投标人澄清、说明或者补正。</w:t>
      </w:r>
      <w:r>
        <w:rPr>
          <w:rFonts w:ascii="仿宋" w:hAnsi="仿宋" w:eastAsia="仿宋" w:cs="Arial"/>
          <w:bCs/>
          <w:color w:val="000000" w:themeColor="text1"/>
          <w:kern w:val="0"/>
          <w:szCs w:val="24"/>
          <w:highlight w:val="none"/>
          <w14:textFill>
            <w14:solidFill>
              <w14:schemeClr w14:val="tx1"/>
            </w14:solidFill>
          </w14:textFill>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8.</w:t>
      </w:r>
      <w:r>
        <w:rPr>
          <w:rFonts w:ascii="仿宋" w:hAnsi="仿宋" w:eastAsia="仿宋" w:cs="Arial"/>
          <w:bCs/>
          <w:color w:val="000000" w:themeColor="text1"/>
          <w:kern w:val="0"/>
          <w:szCs w:val="24"/>
          <w:highlight w:val="none"/>
          <w14:textFill>
            <w14:solidFill>
              <w14:schemeClr w14:val="tx1"/>
            </w14:solidFill>
          </w14:textFill>
        </w:rPr>
        <w:t xml:space="preserve"> 比较与评价</w:t>
      </w:r>
      <w:r>
        <w:rPr>
          <w:rFonts w:hint="eastAsia" w:ascii="仿宋" w:hAnsi="仿宋" w:eastAsia="仿宋" w:cs="Arial"/>
          <w:bCs/>
          <w:color w:val="000000" w:themeColor="text1"/>
          <w:kern w:val="0"/>
          <w:szCs w:val="24"/>
          <w:highlight w:val="none"/>
          <w14:textFill>
            <w14:solidFill>
              <w14:schemeClr w14:val="tx1"/>
            </w14:solidFill>
          </w14:textFill>
        </w:rPr>
        <w:t>。</w:t>
      </w:r>
      <w:r>
        <w:rPr>
          <w:rFonts w:ascii="仿宋" w:hAnsi="仿宋" w:eastAsia="仿宋" w:cs="Arial"/>
          <w:bCs/>
          <w:color w:val="000000" w:themeColor="text1"/>
          <w:kern w:val="0"/>
          <w:szCs w:val="24"/>
          <w:highlight w:val="none"/>
          <w14:textFill>
            <w14:solidFill>
              <w14:schemeClr w14:val="tx1"/>
            </w14:solidFill>
          </w14:textFill>
        </w:rPr>
        <w:t>标委员会应当按照评标标准，对符合性审查合格的投标文件进行商务和技术评估，综合比较与评价。</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9.</w:t>
      </w:r>
      <w:r>
        <w:rPr>
          <w:rFonts w:ascii="仿宋" w:hAnsi="仿宋" w:eastAsia="仿宋" w:cs="Arial"/>
          <w:bCs/>
          <w:color w:val="000000" w:themeColor="text1"/>
          <w:kern w:val="0"/>
          <w:szCs w:val="24"/>
          <w:highlight w:val="none"/>
          <w14:textFill>
            <w14:solidFill>
              <w14:schemeClr w14:val="tx1"/>
            </w14:solidFill>
          </w14:textFill>
        </w:rPr>
        <w:t xml:space="preserve"> 汇总</w:t>
      </w:r>
      <w:r>
        <w:rPr>
          <w:rFonts w:hint="eastAsia" w:ascii="仿宋" w:hAnsi="仿宋" w:eastAsia="仿宋" w:cs="Arial"/>
          <w:bCs/>
          <w:color w:val="000000" w:themeColor="text1"/>
          <w:kern w:val="0"/>
          <w:szCs w:val="24"/>
          <w:highlight w:val="none"/>
          <w14:textFill>
            <w14:solidFill>
              <w14:schemeClr w14:val="tx1"/>
            </w14:solidFill>
          </w14:textFill>
        </w:rPr>
        <w:t>（商务技术得分情况）。</w:t>
      </w:r>
      <w:r>
        <w:rPr>
          <w:rFonts w:ascii="仿宋" w:hAnsi="仿宋" w:eastAsia="仿宋" w:cs="Arial"/>
          <w:bCs/>
          <w:color w:val="000000" w:themeColor="text1"/>
          <w:kern w:val="0"/>
          <w:szCs w:val="24"/>
          <w:highlight w:val="none"/>
          <w14:textFill>
            <w14:solidFill>
              <w14:schemeClr w14:val="tx1"/>
            </w14:solidFill>
          </w14:textFill>
        </w:rPr>
        <w:t>评标委员会各成员应当独立对每个投标人的</w:t>
      </w:r>
      <w:r>
        <w:rPr>
          <w:rFonts w:hint="eastAsia" w:ascii="仿宋" w:hAnsi="仿宋" w:eastAsia="仿宋" w:cs="Arial"/>
          <w:bCs/>
          <w:color w:val="000000" w:themeColor="text1"/>
          <w:kern w:val="0"/>
          <w:szCs w:val="24"/>
          <w:highlight w:val="none"/>
          <w14:textFill>
            <w14:solidFill>
              <w14:schemeClr w14:val="tx1"/>
            </w14:solidFill>
          </w14:textFill>
        </w:rPr>
        <w:t>商务和技术</w:t>
      </w:r>
      <w:r>
        <w:rPr>
          <w:rFonts w:ascii="仿宋" w:hAnsi="仿宋" w:eastAsia="仿宋" w:cs="Arial"/>
          <w:bCs/>
          <w:color w:val="000000" w:themeColor="text1"/>
          <w:kern w:val="0"/>
          <w:szCs w:val="24"/>
          <w:highlight w:val="none"/>
          <w14:textFill>
            <w14:solidFill>
              <w14:schemeClr w14:val="tx1"/>
            </w14:solidFill>
          </w14:textFill>
        </w:rPr>
        <w:t>文件进行评价，并汇总</w:t>
      </w:r>
      <w:r>
        <w:rPr>
          <w:rFonts w:hint="eastAsia" w:ascii="仿宋" w:hAnsi="仿宋" w:eastAsia="仿宋" w:cs="Arial"/>
          <w:bCs/>
          <w:color w:val="000000" w:themeColor="text1"/>
          <w:kern w:val="0"/>
          <w:szCs w:val="24"/>
          <w:highlight w:val="none"/>
          <w14:textFill>
            <w14:solidFill>
              <w14:schemeClr w14:val="tx1"/>
            </w14:solidFill>
          </w14:textFill>
        </w:rPr>
        <w:t>商务技术得分情况</w:t>
      </w:r>
      <w:r>
        <w:rPr>
          <w:rFonts w:ascii="仿宋" w:hAnsi="仿宋" w:eastAsia="仿宋" w:cs="Arial"/>
          <w:bCs/>
          <w:color w:val="000000" w:themeColor="text1"/>
          <w:kern w:val="0"/>
          <w:szCs w:val="24"/>
          <w:highlight w:val="none"/>
          <w14:textFill>
            <w14:solidFill>
              <w14:schemeClr w14:val="tx1"/>
            </w14:solidFill>
          </w14:textFill>
        </w:rPr>
        <w:t>。</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 报价审核。对经商务和技术评审符合采购需求的投标人的报价的合理性、准确性等进行审查核实。</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10.2根据财政部发布的《政府采购促进中小企业发展暂行办法》规定，对于非专门面向中小企业的项目，对小型和微型企业产品的价格给予一定的扣除，用扣除后的价格参与评审。</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10.3投标价格的修正原则。投标文件报价出现前后不一致的，按照下列规定修正：</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10.3.1投标文件中开标一览表(报价表)内容与投标文件中相应内容不一致的，以开标一览表(报价表)为准;</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10.3.2大写金额和小写金额不一致的，以大写金额为准;</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10.3.3单价金额小数点或者百分比有明显错位的，以开标一览表的总价为准，并修改单价;</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10.3.4总价金额与按单价汇总金额不一致的，以单价金额计算结果为准。</w:t>
      </w:r>
    </w:p>
    <w:p>
      <w:pPr>
        <w:pStyle w:val="220"/>
        <w:spacing w:before="0"/>
        <w:ind w:firstLine="0" w:firstLineChars="0"/>
        <w:rPr>
          <w:rFonts w:ascii="仿宋" w:hAnsi="仿宋" w:eastAsia="仿宋" w:cs="Arial"/>
          <w:bCs/>
          <w:color w:val="000000" w:themeColor="text1"/>
          <w:kern w:val="0"/>
          <w:szCs w:val="24"/>
          <w:highlight w:val="none"/>
          <w14:textFill>
            <w14:solidFill>
              <w14:schemeClr w14:val="tx1"/>
            </w14:solidFill>
          </w14:textFill>
        </w:rPr>
      </w:pPr>
      <w:r>
        <w:rPr>
          <w:rFonts w:hint="eastAsia" w:ascii="仿宋" w:hAnsi="仿宋" w:eastAsia="仿宋" w:cs="Arial"/>
          <w:bCs/>
          <w:color w:val="000000" w:themeColor="text1"/>
          <w:kern w:val="0"/>
          <w:szCs w:val="24"/>
          <w:highlight w:val="none"/>
          <w14:textFill>
            <w14:solidFill>
              <w14:schemeClr w14:val="tx1"/>
            </w14:solidFill>
          </w14:textFill>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▲投标人对根据修正原则修正后的报价不确认的，投标无效。</w:t>
      </w:r>
    </w:p>
    <w:p>
      <w:pPr>
        <w:spacing w:line="360" w:lineRule="auto"/>
        <w:rPr>
          <w:rFonts w:ascii="仿宋" w:hAnsi="仿宋" w:eastAsia="仿宋" w:cs="Arial"/>
          <w:bCs/>
          <w:color w:val="000000" w:themeColor="text1"/>
          <w:kern w:val="0"/>
          <w:sz w:val="24"/>
          <w:highlight w:val="none"/>
          <w14:textFill>
            <w14:solidFill>
              <w14:schemeClr w14:val="tx1"/>
            </w14:solidFill>
          </w14:textFill>
        </w:rPr>
      </w:pPr>
      <w:r>
        <w:rPr>
          <w:rFonts w:hint="eastAsia" w:ascii="仿宋" w:hAnsi="仿宋" w:eastAsia="仿宋" w:cs="Arial"/>
          <w:bCs/>
          <w:color w:val="000000" w:themeColor="text1"/>
          <w:kern w:val="0"/>
          <w:sz w:val="24"/>
          <w:highlight w:val="none"/>
          <w14:textFill>
            <w14:solidFill>
              <w14:schemeClr w14:val="tx1"/>
            </w14:solidFill>
          </w14:textFill>
        </w:rPr>
        <w:t>11.</w:t>
      </w:r>
      <w:r>
        <w:rPr>
          <w:rFonts w:ascii="仿宋" w:hAnsi="仿宋" w:eastAsia="仿宋" w:cs="Arial"/>
          <w:bCs/>
          <w:color w:val="000000" w:themeColor="text1"/>
          <w:kern w:val="0"/>
          <w:sz w:val="24"/>
          <w:highlight w:val="none"/>
          <w14:textFill>
            <w14:solidFill>
              <w14:schemeClr w14:val="tx1"/>
            </w14:solidFill>
          </w14:textFill>
        </w:rPr>
        <w:t>汇总</w:t>
      </w:r>
      <w:r>
        <w:rPr>
          <w:rFonts w:hint="eastAsia" w:ascii="仿宋" w:hAnsi="仿宋" w:eastAsia="仿宋" w:cs="Arial"/>
          <w:bCs/>
          <w:color w:val="000000" w:themeColor="text1"/>
          <w:kern w:val="0"/>
          <w:sz w:val="24"/>
          <w:highlight w:val="none"/>
          <w14:textFill>
            <w14:solidFill>
              <w14:schemeClr w14:val="tx1"/>
            </w14:solidFill>
          </w14:textFill>
        </w:rPr>
        <w:t>得分。</w:t>
      </w:r>
      <w:r>
        <w:rPr>
          <w:rFonts w:ascii="仿宋" w:hAnsi="仿宋" w:eastAsia="仿宋" w:cs="Arial"/>
          <w:bCs/>
          <w:color w:val="000000" w:themeColor="text1"/>
          <w:kern w:val="0"/>
          <w:sz w:val="24"/>
          <w:highlight w:val="none"/>
          <w14:textFill>
            <w14:solidFill>
              <w14:schemeClr w14:val="tx1"/>
            </w14:solidFill>
          </w14:textFill>
        </w:rPr>
        <w:t>评标委员会各成员应当独立对每个投标人的投标文件进行评价，并汇总每个投标人的得分。</w:t>
      </w:r>
    </w:p>
    <w:p>
      <w:pPr>
        <w:spacing w:line="360" w:lineRule="auto"/>
        <w:rPr>
          <w:rFonts w:ascii="仿宋" w:hAnsi="仿宋" w:eastAsia="仿宋" w:cs="Arial"/>
          <w:bCs/>
          <w:color w:val="000000" w:themeColor="text1"/>
          <w:kern w:val="0"/>
          <w:sz w:val="24"/>
          <w:highlight w:val="none"/>
          <w14:textFill>
            <w14:solidFill>
              <w14:schemeClr w14:val="tx1"/>
            </w14:solidFill>
          </w14:textFill>
        </w:rPr>
      </w:pPr>
      <w:r>
        <w:rPr>
          <w:rFonts w:hint="eastAsia" w:ascii="仿宋" w:hAnsi="仿宋" w:eastAsia="仿宋" w:cs="Arial"/>
          <w:bCs/>
          <w:color w:val="000000" w:themeColor="text1"/>
          <w:kern w:val="0"/>
          <w:sz w:val="24"/>
          <w:highlight w:val="none"/>
          <w14:textFill>
            <w14:solidFill>
              <w14:schemeClr w14:val="tx1"/>
            </w14:solidFill>
          </w14:textFill>
        </w:rPr>
        <w:t>12.</w:t>
      </w:r>
      <w:r>
        <w:rPr>
          <w:rFonts w:ascii="仿宋" w:hAnsi="仿宋" w:eastAsia="仿宋" w:cs="Arial"/>
          <w:bCs/>
          <w:color w:val="000000" w:themeColor="text1"/>
          <w:kern w:val="0"/>
          <w:sz w:val="24"/>
          <w:highlight w:val="none"/>
          <w14:textFill>
            <w14:solidFill>
              <w14:schemeClr w14:val="tx1"/>
            </w14:solidFill>
          </w14:textFill>
        </w:rPr>
        <w:t>顺序排列</w:t>
      </w:r>
      <w:r>
        <w:rPr>
          <w:rFonts w:hint="eastAsia" w:ascii="仿宋" w:hAnsi="仿宋" w:eastAsia="仿宋" w:cs="Arial"/>
          <w:bCs/>
          <w:color w:val="000000" w:themeColor="text1"/>
          <w:kern w:val="0"/>
          <w:sz w:val="24"/>
          <w:highlight w:val="none"/>
          <w14:textFill>
            <w14:solidFill>
              <w14:schemeClr w14:val="tx1"/>
            </w14:solidFill>
          </w14:textFill>
        </w:rPr>
        <w:t>与中标候选推荐。</w:t>
      </w: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12.1</w:t>
      </w:r>
      <w:r>
        <w:rPr>
          <w:rFonts w:ascii="仿宋" w:hAnsi="仿宋" w:eastAsia="仿宋" w:cs="仿宋_GB2312"/>
          <w:bCs/>
          <w:color w:val="000000" w:themeColor="text1"/>
          <w:sz w:val="24"/>
          <w:highlight w:val="none"/>
          <w14:textFill>
            <w14:solidFill>
              <w14:schemeClr w14:val="tx1"/>
            </w14:solidFill>
          </w14:textFill>
        </w:rPr>
        <w:t>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12.2多家投标人</w:t>
      </w:r>
      <w:r>
        <w:rPr>
          <w:rFonts w:ascii="仿宋" w:hAnsi="仿宋" w:eastAsia="仿宋" w:cs="仿宋_GB2312"/>
          <w:bCs/>
          <w:color w:val="000000" w:themeColor="text1"/>
          <w:sz w:val="24"/>
          <w:highlight w:val="none"/>
          <w14:textFill>
            <w14:solidFill>
              <w14:schemeClr w14:val="tx1"/>
            </w14:solidFill>
          </w14:textFill>
        </w:rPr>
        <w:t>提供相同品牌产品</w:t>
      </w: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单一产品采购项目</w:t>
      </w:r>
      <w:r>
        <w:rPr>
          <w:rFonts w:hint="eastAsia" w:ascii="仿宋" w:hAnsi="仿宋" w:eastAsia="仿宋" w:cs="仿宋_GB2312"/>
          <w:bCs/>
          <w:color w:val="000000" w:themeColor="text1"/>
          <w:sz w:val="24"/>
          <w:highlight w:val="none"/>
          <w14:textFill>
            <w14:solidFill>
              <w14:schemeClr w14:val="tx1"/>
            </w14:solidFill>
          </w14:textFill>
        </w:rPr>
        <w:t>中的该产品或者非</w:t>
      </w:r>
      <w:r>
        <w:rPr>
          <w:rFonts w:ascii="仿宋" w:hAnsi="仿宋" w:eastAsia="仿宋" w:cs="仿宋_GB2312"/>
          <w:bCs/>
          <w:color w:val="000000" w:themeColor="text1"/>
          <w:sz w:val="24"/>
          <w:highlight w:val="none"/>
          <w14:textFill>
            <w14:solidFill>
              <w14:schemeClr w14:val="tx1"/>
            </w14:solidFill>
          </w14:textFill>
        </w:rPr>
        <w:t>单一产品采购项目</w:t>
      </w:r>
      <w:r>
        <w:rPr>
          <w:rFonts w:hint="eastAsia" w:ascii="仿宋" w:hAnsi="仿宋" w:eastAsia="仿宋" w:cs="仿宋_GB2312"/>
          <w:bCs/>
          <w:color w:val="000000" w:themeColor="text1"/>
          <w:sz w:val="24"/>
          <w:highlight w:val="none"/>
          <w14:textFill>
            <w14:solidFill>
              <w14:schemeClr w14:val="tx1"/>
            </w14:solidFill>
          </w14:textFill>
        </w:rPr>
        <w:t>的核心产品）</w:t>
      </w:r>
      <w:r>
        <w:rPr>
          <w:rFonts w:ascii="仿宋" w:hAnsi="仿宋" w:eastAsia="仿宋" w:cs="仿宋_GB2312"/>
          <w:bCs/>
          <w:color w:val="000000" w:themeColor="text1"/>
          <w:sz w:val="24"/>
          <w:highlight w:val="none"/>
          <w14:textFill>
            <w14:solidFill>
              <w14:schemeClr w14:val="tx1"/>
            </w14:solidFill>
          </w14:textFill>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5"/>
        <w:spacing w:line="360" w:lineRule="auto"/>
        <w:ind w:left="557" w:hanging="557" w:hangingChars="199"/>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spacing w:val="20"/>
          <w:highlight w:val="none"/>
          <w14:textFill>
            <w14:solidFill>
              <w14:schemeClr w14:val="tx1"/>
            </w14:solidFill>
          </w14:textFill>
        </w:rPr>
        <w:t>13.投标无效。</w:t>
      </w:r>
      <w:r>
        <w:rPr>
          <w:rFonts w:hint="eastAsia" w:ascii="仿宋" w:hAnsi="仿宋" w:eastAsia="仿宋" w:cs="仿宋_GB2312"/>
          <w:bCs/>
          <w:color w:val="000000" w:themeColor="text1"/>
          <w:highlight w:val="none"/>
          <w14:textFill>
            <w14:solidFill>
              <w14:schemeClr w14:val="tx1"/>
            </w14:solidFill>
          </w14:textFill>
        </w:rPr>
        <w:t>有下列情况之一的，投标无效：</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w:t>
      </w:r>
      <w:r>
        <w:rPr>
          <w:rFonts w:hint="eastAsia" w:ascii="仿宋" w:hAnsi="仿宋" w:eastAsia="仿宋" w:cs="仿宋_GB2312"/>
          <w:bCs/>
          <w:color w:val="000000" w:themeColor="text1"/>
          <w:sz w:val="24"/>
          <w:highlight w:val="none"/>
          <w14:textFill>
            <w14:solidFill>
              <w14:schemeClr w14:val="tx1"/>
            </w14:solidFill>
          </w14:textFill>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13.2</w:t>
      </w:r>
      <w:r>
        <w:rPr>
          <w:rFonts w:hint="eastAsia" w:ascii="仿宋" w:hAnsi="仿宋" w:eastAsia="仿宋" w:cs="仿宋_GB2312"/>
          <w:bCs/>
          <w:color w:val="000000" w:themeColor="text1"/>
          <w:sz w:val="24"/>
          <w:highlight w:val="none"/>
          <w14:textFill>
            <w14:solidFill>
              <w14:schemeClr w14:val="tx1"/>
            </w14:solidFill>
          </w14:textFill>
        </w:rPr>
        <w:t>为采购项目提供整体设计、规范编制或者项目管理、监理、检测等服务的供应商再参加该采购项目的其他采购活动的；</w:t>
      </w:r>
      <w:r>
        <w:rPr>
          <w:rFonts w:ascii="仿宋" w:hAnsi="仿宋" w:eastAsia="仿宋" w:cs="仿宋_GB2312"/>
          <w:bCs/>
          <w:color w:val="000000" w:themeColor="text1"/>
          <w:sz w:val="24"/>
          <w:highlight w:val="none"/>
          <w14:textFill>
            <w14:solidFill>
              <w14:schemeClr w14:val="tx1"/>
            </w14:solidFill>
          </w14:textFill>
        </w:rPr>
        <w:t xml:space="preserve"> </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13.3</w:t>
      </w:r>
      <w:r>
        <w:rPr>
          <w:rFonts w:hint="eastAsia" w:ascii="仿宋" w:hAnsi="仿宋" w:eastAsia="仿宋" w:cs="仿宋_GB2312"/>
          <w:bCs/>
          <w:color w:val="000000" w:themeColor="text1"/>
          <w:sz w:val="24"/>
          <w:highlight w:val="none"/>
          <w14:textFill>
            <w14:solidFill>
              <w14:schemeClr w14:val="tx1"/>
            </w14:solidFill>
          </w14:textFill>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13.4</w:t>
      </w:r>
      <w:r>
        <w:rPr>
          <w:rFonts w:hint="eastAsia" w:ascii="仿宋" w:hAnsi="仿宋" w:eastAsia="仿宋" w:cs="仿宋_GB2312"/>
          <w:bCs/>
          <w:color w:val="000000" w:themeColor="text1"/>
          <w:sz w:val="24"/>
          <w:highlight w:val="none"/>
          <w14:textFill>
            <w14:solidFill>
              <w14:schemeClr w14:val="tx1"/>
            </w14:solidFill>
          </w14:textFill>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13.5</w:t>
      </w:r>
      <w:r>
        <w:rPr>
          <w:rFonts w:hint="eastAsia" w:ascii="仿宋" w:hAnsi="仿宋" w:eastAsia="仿宋" w:cs="仿宋_GB2312"/>
          <w:bCs/>
          <w:color w:val="000000" w:themeColor="text1"/>
          <w:sz w:val="24"/>
          <w:highlight w:val="none"/>
          <w14:textFill>
            <w14:solidFill>
              <w14:schemeClr w14:val="tx1"/>
            </w14:solidFill>
          </w14:textFill>
        </w:rPr>
        <w:t>投标文件未按规定的格式编制的；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13.6</w:t>
      </w:r>
      <w:r>
        <w:rPr>
          <w:rFonts w:hint="eastAsia" w:ascii="仿宋" w:hAnsi="仿宋" w:eastAsia="仿宋" w:cs="仿宋_GB2312"/>
          <w:bCs/>
          <w:color w:val="000000" w:themeColor="text1"/>
          <w:sz w:val="24"/>
          <w:highlight w:val="none"/>
          <w14:textFill>
            <w14:solidFill>
              <w14:schemeClr w14:val="tx1"/>
            </w14:solidFill>
          </w14:textFill>
        </w:rPr>
        <w:t>投标文件未按招标文件的澄清、修改的内容编制，又不符合实质性要求的；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13.7</w:t>
      </w:r>
      <w:r>
        <w:rPr>
          <w:rFonts w:hint="eastAsia" w:ascii="仿宋" w:hAnsi="仿宋" w:eastAsia="仿宋" w:cs="仿宋_GB2312"/>
          <w:bCs/>
          <w:color w:val="000000" w:themeColor="text1"/>
          <w:sz w:val="24"/>
          <w:highlight w:val="none"/>
          <w14:textFill>
            <w14:solidFill>
              <w14:schemeClr w14:val="tx1"/>
            </w14:solidFill>
          </w14:textFill>
        </w:rPr>
        <w:t>投标文件组成漏项，内容不全或内容字迹模糊辨认不清的；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13.8</w:t>
      </w:r>
      <w:r>
        <w:rPr>
          <w:rFonts w:hint="eastAsia" w:ascii="仿宋" w:hAnsi="仿宋" w:eastAsia="仿宋" w:cs="仿宋_GB2312"/>
          <w:bCs/>
          <w:color w:val="000000" w:themeColor="text1"/>
          <w:sz w:val="24"/>
          <w:highlight w:val="none"/>
          <w14:textFill>
            <w14:solidFill>
              <w14:schemeClr w14:val="tx1"/>
            </w14:solidFill>
          </w14:textFill>
        </w:rPr>
        <w:t>投标文件中法定代表人授权书所载内容与本项目内容有异的；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13.9</w:t>
      </w:r>
      <w:r>
        <w:rPr>
          <w:rFonts w:hint="eastAsia" w:ascii="仿宋" w:hAnsi="仿宋" w:eastAsia="仿宋" w:cs="仿宋_GB2312"/>
          <w:bCs/>
          <w:color w:val="000000" w:themeColor="text1"/>
          <w:sz w:val="24"/>
          <w:highlight w:val="none"/>
          <w14:textFill>
            <w14:solidFill>
              <w14:schemeClr w14:val="tx1"/>
            </w14:solidFill>
          </w14:textFill>
        </w:rPr>
        <w:t>投标文件未按照招标文件要求签署、盖章的；</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13.10未传输递交电子投标文件的或者未按规定提供相应的备份投标文件，造成项目开评标活动无法进行下去的；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13.11</w:t>
      </w:r>
      <w:r>
        <w:rPr>
          <w:rFonts w:hint="eastAsia" w:ascii="仿宋" w:hAnsi="仿宋" w:eastAsia="仿宋" w:cs="仿宋_GB2312"/>
          <w:bCs/>
          <w:color w:val="000000" w:themeColor="text1"/>
          <w:sz w:val="24"/>
          <w:highlight w:val="none"/>
          <w14:textFill>
            <w14:solidFill>
              <w14:schemeClr w14:val="tx1"/>
            </w14:solidFill>
          </w14:textFill>
        </w:rPr>
        <w:t>投标文件中未提供</w:t>
      </w:r>
      <w:r>
        <w:rPr>
          <w:rFonts w:ascii="仿宋" w:hAnsi="仿宋" w:eastAsia="仿宋" w:cs="仿宋_GB2312"/>
          <w:bCs/>
          <w:color w:val="000000" w:themeColor="text1"/>
          <w:sz w:val="24"/>
          <w:highlight w:val="none"/>
          <w14:textFill>
            <w14:solidFill>
              <w14:schemeClr w14:val="tx1"/>
            </w14:solidFill>
          </w14:textFill>
        </w:rPr>
        <w:t>应当提供的政府强制采购节能</w:t>
      </w:r>
      <w:r>
        <w:rPr>
          <w:rFonts w:hint="eastAsia" w:ascii="仿宋" w:hAnsi="仿宋" w:eastAsia="仿宋" w:cs="仿宋_GB2312"/>
          <w:bCs/>
          <w:color w:val="000000" w:themeColor="text1"/>
          <w:sz w:val="24"/>
          <w:highlight w:val="none"/>
          <w14:textFill>
            <w14:solidFill>
              <w14:schemeClr w14:val="tx1"/>
            </w14:solidFill>
          </w14:textFill>
        </w:rPr>
        <w:t>品目</w:t>
      </w:r>
      <w:r>
        <w:rPr>
          <w:rFonts w:ascii="仿宋" w:hAnsi="仿宋" w:eastAsia="仿宋" w:cs="仿宋_GB2312"/>
          <w:bCs/>
          <w:color w:val="000000" w:themeColor="text1"/>
          <w:sz w:val="24"/>
          <w:highlight w:val="none"/>
          <w14:textFill>
            <w14:solidFill>
              <w14:schemeClr w14:val="tx1"/>
            </w14:solidFill>
          </w14:textFill>
        </w:rPr>
        <w:t>内的节能产品或未提供</w:t>
      </w:r>
      <w:r>
        <w:rPr>
          <w:rFonts w:hint="eastAsia" w:ascii="仿宋" w:hAnsi="仿宋" w:eastAsia="仿宋" w:cs="仿宋_GB2312"/>
          <w:bCs/>
          <w:color w:val="000000" w:themeColor="text1"/>
          <w:sz w:val="24"/>
          <w:highlight w:val="none"/>
          <w14:textFill>
            <w14:solidFill>
              <w14:schemeClr w14:val="tx1"/>
            </w14:solidFill>
          </w14:textFill>
        </w:rPr>
        <w:t>有效</w:t>
      </w:r>
      <w:r>
        <w:rPr>
          <w:rFonts w:ascii="仿宋" w:hAnsi="仿宋" w:eastAsia="仿宋" w:cs="仿宋_GB2312"/>
          <w:bCs/>
          <w:color w:val="000000" w:themeColor="text1"/>
          <w:sz w:val="24"/>
          <w:highlight w:val="none"/>
          <w14:textFill>
            <w14:solidFill>
              <w14:schemeClr w14:val="tx1"/>
            </w14:solidFill>
          </w14:textFill>
        </w:rPr>
        <w:t>的节能产品认证证书的</w:t>
      </w:r>
      <w:r>
        <w:rPr>
          <w:rFonts w:hint="eastAsia" w:ascii="仿宋" w:hAnsi="仿宋" w:eastAsia="仿宋" w:cs="仿宋_GB2312"/>
          <w:bCs/>
          <w:color w:val="000000" w:themeColor="text1"/>
          <w:sz w:val="24"/>
          <w:highlight w:val="none"/>
          <w14:textFill>
            <w14:solidFill>
              <w14:schemeClr w14:val="tx1"/>
            </w14:solidFill>
          </w14:textFill>
        </w:rPr>
        <w:t>（如果本项目采购涉及节能品目清单中的政府强制采购的节能产品的）；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13.12</w:t>
      </w:r>
      <w:r>
        <w:rPr>
          <w:rFonts w:hint="eastAsia" w:ascii="仿宋" w:hAnsi="仿宋" w:eastAsia="仿宋" w:cs="仿宋_GB2312"/>
          <w:bCs/>
          <w:color w:val="000000" w:themeColor="text1"/>
          <w:sz w:val="24"/>
          <w:highlight w:val="none"/>
          <w14:textFill>
            <w14:solidFill>
              <w14:schemeClr w14:val="tx1"/>
            </w14:solidFill>
          </w14:textFill>
        </w:rPr>
        <w:t>投标文件含有采购人不能接受的附加条件的；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13.13</w:t>
      </w:r>
      <w:r>
        <w:rPr>
          <w:rFonts w:hint="eastAsia" w:ascii="仿宋" w:hAnsi="仿宋" w:eastAsia="仿宋" w:cs="仿宋_GB2312"/>
          <w:bCs/>
          <w:color w:val="000000" w:themeColor="text1"/>
          <w:sz w:val="24"/>
          <w:highlight w:val="none"/>
          <w14:textFill>
            <w14:solidFill>
              <w14:schemeClr w14:val="tx1"/>
            </w14:solidFill>
          </w14:textFill>
        </w:rPr>
        <w:t>投标文件中承诺的投标有效期少于招标文件中载明的投标有效期的；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13.14</w:t>
      </w:r>
      <w:r>
        <w:rPr>
          <w:rFonts w:hint="eastAsia" w:ascii="仿宋" w:hAnsi="仿宋" w:eastAsia="仿宋" w:cs="仿宋_GB2312"/>
          <w:bCs/>
          <w:color w:val="000000" w:themeColor="text1"/>
          <w:sz w:val="24"/>
          <w:highlight w:val="none"/>
          <w14:textFill>
            <w14:solidFill>
              <w14:schemeClr w14:val="tx1"/>
            </w14:solidFill>
          </w14:textFill>
        </w:rPr>
        <w:t>投标人所投内容不符合采购需求中实质性要求的；</w:t>
      </w:r>
    </w:p>
    <w:p>
      <w:pPr>
        <w:snapToGrid w:val="0"/>
        <w:spacing w:line="360" w:lineRule="auto"/>
        <w:ind w:firstLine="480" w:firstLineChars="200"/>
        <w:jc w:val="left"/>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13.15</w:t>
      </w:r>
      <w:r>
        <w:rPr>
          <w:rFonts w:hint="eastAsia" w:ascii="仿宋" w:hAnsi="仿宋" w:eastAsia="仿宋" w:cs="仿宋_GB2312"/>
          <w:bCs/>
          <w:color w:val="000000" w:themeColor="text1"/>
          <w:sz w:val="24"/>
          <w:highlight w:val="none"/>
          <w14:textFill>
            <w14:solidFill>
              <w14:schemeClr w14:val="tx1"/>
            </w14:solidFill>
          </w14:textFill>
        </w:rPr>
        <w:t>投标文件出现不是唯一的、有选择性投标报价的;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13.16</w:t>
      </w:r>
      <w:r>
        <w:rPr>
          <w:rFonts w:hint="eastAsia" w:ascii="仿宋" w:hAnsi="仿宋" w:eastAsia="仿宋" w:cs="仿宋_GB2312"/>
          <w:bCs/>
          <w:color w:val="000000" w:themeColor="text1"/>
          <w:sz w:val="24"/>
          <w:highlight w:val="none"/>
          <w14:textFill>
            <w14:solidFill>
              <w14:schemeClr w14:val="tx1"/>
            </w14:solidFill>
          </w14:textFill>
        </w:rPr>
        <w:t>投标报价高于本项目采购预算或者最高限价的;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13.17</w:t>
      </w:r>
      <w:r>
        <w:rPr>
          <w:rFonts w:hint="eastAsia" w:ascii="仿宋" w:hAnsi="仿宋" w:eastAsia="仿宋" w:cs="仿宋_GB2312"/>
          <w:bCs/>
          <w:color w:val="000000" w:themeColor="text1"/>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13.18</w:t>
      </w:r>
      <w:r>
        <w:rPr>
          <w:rFonts w:hint="eastAsia" w:ascii="仿宋" w:hAnsi="仿宋" w:eastAsia="仿宋" w:cs="仿宋_GB2312"/>
          <w:bCs/>
          <w:color w:val="000000" w:themeColor="text1"/>
          <w:sz w:val="24"/>
          <w:highlight w:val="none"/>
          <w14:textFill>
            <w14:solidFill>
              <w14:schemeClr w14:val="tx1"/>
            </w14:solidFill>
          </w14:textFill>
        </w:rPr>
        <w:t>《投标（开标）一览表》填写不完整或字迹不能辨认或有漏项的；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13.19</w:t>
      </w:r>
      <w:r>
        <w:rPr>
          <w:rFonts w:hint="eastAsia" w:ascii="仿宋" w:hAnsi="仿宋" w:eastAsia="仿宋" w:cs="仿宋_GB2312"/>
          <w:bCs/>
          <w:color w:val="000000" w:themeColor="text1"/>
          <w:sz w:val="24"/>
          <w:highlight w:val="none"/>
          <w14:textFill>
            <w14:solidFill>
              <w14:schemeClr w14:val="tx1"/>
            </w14:solidFill>
          </w14:textFill>
        </w:rPr>
        <w:t>投标人对根据修正原则修正后的报价不确认的；</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13.20投标人提供虚假材料投标的（包括但不限于以下情节）；</w:t>
      </w:r>
    </w:p>
    <w:p>
      <w:pPr>
        <w:spacing w:line="360" w:lineRule="auto"/>
        <w:ind w:firstLine="720" w:firstLineChars="3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13.20.1使用伪造、变造的许可证件；</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ascii="Calibri" w:hAnsi="Calibri" w:eastAsia="仿宋" w:cs="Calibri"/>
          <w:bCs/>
          <w:color w:val="000000" w:themeColor="text1"/>
          <w:sz w:val="24"/>
          <w:highlight w:val="none"/>
          <w14:textFill>
            <w14:solidFill>
              <w14:schemeClr w14:val="tx1"/>
            </w14:solidFill>
          </w14:textFill>
        </w:rPr>
        <w:t>  </w:t>
      </w:r>
      <w:r>
        <w:rPr>
          <w:rFonts w:hint="eastAsia" w:ascii="仿宋" w:hAnsi="仿宋" w:eastAsia="仿宋" w:cs="仿宋_GB2312"/>
          <w:bCs/>
          <w:color w:val="000000" w:themeColor="text1"/>
          <w:sz w:val="24"/>
          <w:highlight w:val="none"/>
          <w14:textFill>
            <w14:solidFill>
              <w14:schemeClr w14:val="tx1"/>
            </w14:solidFill>
          </w14:textFill>
        </w:rPr>
        <w:t xml:space="preserve">  13.20.2提供虚假的财务状况或者业绩；</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ascii="Calibri" w:hAnsi="Calibri" w:eastAsia="仿宋" w:cs="Calibri"/>
          <w:bCs/>
          <w:color w:val="000000" w:themeColor="text1"/>
          <w:sz w:val="24"/>
          <w:highlight w:val="none"/>
          <w14:textFill>
            <w14:solidFill>
              <w14:schemeClr w14:val="tx1"/>
            </w14:solidFill>
          </w14:textFill>
        </w:rPr>
        <w:t>  </w:t>
      </w:r>
      <w:r>
        <w:rPr>
          <w:rFonts w:hint="eastAsia" w:ascii="仿宋" w:hAnsi="仿宋" w:eastAsia="仿宋" w:cs="仿宋_GB2312"/>
          <w:bCs/>
          <w:color w:val="000000" w:themeColor="text1"/>
          <w:sz w:val="24"/>
          <w:highlight w:val="none"/>
          <w14:textFill>
            <w14:solidFill>
              <w14:schemeClr w14:val="tx1"/>
            </w14:solidFill>
          </w14:textFill>
        </w:rPr>
        <w:t xml:space="preserve">  13.20.3提供虚假的项目负责人或者主要技术人员简历、劳动关系证明；</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ascii="Calibri" w:hAnsi="Calibri" w:eastAsia="仿宋" w:cs="Calibri"/>
          <w:bCs/>
          <w:color w:val="000000" w:themeColor="text1"/>
          <w:sz w:val="24"/>
          <w:highlight w:val="none"/>
          <w14:textFill>
            <w14:solidFill>
              <w14:schemeClr w14:val="tx1"/>
            </w14:solidFill>
          </w14:textFill>
        </w:rPr>
        <w:t>  </w:t>
      </w:r>
      <w:r>
        <w:rPr>
          <w:rFonts w:hint="eastAsia" w:ascii="仿宋" w:hAnsi="仿宋" w:eastAsia="仿宋" w:cs="仿宋_GB2312"/>
          <w:bCs/>
          <w:color w:val="000000" w:themeColor="text1"/>
          <w:sz w:val="24"/>
          <w:highlight w:val="none"/>
          <w14:textFill>
            <w14:solidFill>
              <w14:schemeClr w14:val="tx1"/>
            </w14:solidFill>
          </w14:textFill>
        </w:rPr>
        <w:t xml:space="preserve">  13.20.4提供虚假的信用状况；</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ascii="Calibri" w:hAnsi="Calibri" w:eastAsia="仿宋" w:cs="Calibri"/>
          <w:bCs/>
          <w:color w:val="000000" w:themeColor="text1"/>
          <w:sz w:val="24"/>
          <w:highlight w:val="none"/>
          <w14:textFill>
            <w14:solidFill>
              <w14:schemeClr w14:val="tx1"/>
            </w14:solidFill>
          </w14:textFill>
        </w:rPr>
        <w:t> </w:t>
      </w:r>
      <w:r>
        <w:rPr>
          <w:rFonts w:hint="eastAsia" w:ascii="仿宋" w:hAnsi="仿宋" w:eastAsia="仿宋" w:cs="仿宋_GB2312"/>
          <w:bCs/>
          <w:color w:val="000000" w:themeColor="text1"/>
          <w:sz w:val="24"/>
          <w:highlight w:val="none"/>
          <w14:textFill>
            <w14:solidFill>
              <w14:schemeClr w14:val="tx1"/>
            </w14:solidFill>
          </w14:textFill>
        </w:rPr>
        <w:t xml:space="preserve">    </w:t>
      </w:r>
      <w:r>
        <w:rPr>
          <w:rFonts w:ascii="仿宋" w:hAnsi="仿宋" w:eastAsia="仿宋" w:cs="仿宋_GB2312"/>
          <w:bCs/>
          <w:color w:val="000000" w:themeColor="text1"/>
          <w:sz w:val="24"/>
          <w:highlight w:val="none"/>
          <w14:textFill>
            <w14:solidFill>
              <w14:schemeClr w14:val="tx1"/>
            </w14:solidFill>
          </w14:textFill>
        </w:rPr>
        <w:t>13.</w:t>
      </w:r>
      <w:r>
        <w:rPr>
          <w:rFonts w:hint="eastAsia" w:ascii="仿宋" w:hAnsi="仿宋" w:eastAsia="仿宋" w:cs="仿宋_GB2312"/>
          <w:bCs/>
          <w:color w:val="000000" w:themeColor="text1"/>
          <w:sz w:val="24"/>
          <w:highlight w:val="none"/>
          <w14:textFill>
            <w14:solidFill>
              <w14:schemeClr w14:val="tx1"/>
            </w14:solidFill>
          </w14:textFill>
        </w:rPr>
        <w:t>20</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5其他弄虚作假的行为。</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hint="eastAsia" w:ascii="仿宋" w:hAnsi="仿宋" w:eastAsia="仿宋" w:cs="仿宋_GB2312"/>
          <w:bCs/>
          <w:color w:val="000000" w:themeColor="text1"/>
          <w:sz w:val="24"/>
          <w:highlight w:val="none"/>
          <w14:textFill>
            <w14:solidFill>
              <w14:schemeClr w14:val="tx1"/>
            </w14:solidFill>
          </w14:textFill>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13.2</w:t>
      </w:r>
      <w:r>
        <w:rPr>
          <w:rFonts w:ascii="仿宋" w:hAnsi="仿宋" w:eastAsia="仿宋"/>
          <w:bCs/>
          <w:color w:val="000000" w:themeColor="text1"/>
          <w:sz w:val="24"/>
          <w:highlight w:val="none"/>
          <w14:textFill>
            <w14:solidFill>
              <w14:schemeClr w14:val="tx1"/>
            </w14:solidFill>
          </w14:textFill>
        </w:rPr>
        <w:t>1</w:t>
      </w:r>
      <w:r>
        <w:rPr>
          <w:rFonts w:hint="eastAsia" w:ascii="仿宋" w:hAnsi="仿宋" w:eastAsia="仿宋"/>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.2供应商按照采购人或者采购机构的授意撤换、修改投标文件或者响应文件；</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.3供应商之间协商报价、技术方案等投标文件或者响应文件的实质性内容；</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.4属于同一集团、协会、商会等组织成员的供应商按照该组织要求协同参加政府采购活动；</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.5供应商之间事先约定由某一特定供应商中标、成交；</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.6供应商之间商定部分供应商放弃参加政府采购活动或者放弃中标、成交；</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.8不同投标人的投标文件由同一单位或者个人编制；</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.9不同投标人委托同一单位或者个人办理投标事宜；</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.10不同投标人的投标文件载明的项目管理成员或者联系人员为同一人；</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.11不同投标人的投标文件异常一致或者投标报价呈规律性差异；</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.12不同投标人的投标文件相互混装；</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13.2</w:t>
      </w:r>
      <w:r>
        <w:rPr>
          <w:rFonts w:ascii="仿宋" w:hAnsi="仿宋" w:eastAsia="仿宋" w:cs="仿宋_GB2312"/>
          <w:bCs/>
          <w:color w:val="000000" w:themeColor="text1"/>
          <w:sz w:val="24"/>
          <w:highlight w:val="none"/>
          <w14:textFill>
            <w14:solidFill>
              <w14:schemeClr w14:val="tx1"/>
            </w14:solidFill>
          </w14:textFill>
        </w:rPr>
        <w:t>2</w:t>
      </w:r>
      <w:r>
        <w:rPr>
          <w:rFonts w:hint="eastAsia" w:ascii="仿宋" w:hAnsi="仿宋" w:eastAsia="仿宋" w:cs="仿宋_GB2312"/>
          <w:bCs/>
          <w:color w:val="000000" w:themeColor="text1"/>
          <w:sz w:val="24"/>
          <w:highlight w:val="none"/>
          <w14:textFill>
            <w14:solidFill>
              <w14:schemeClr w14:val="tx1"/>
            </w14:solidFill>
          </w14:textFill>
        </w:rPr>
        <w:t>法律、法规、规章（适用本市的）及省级以上规范性文件（适用本市的）规定的其他无效情形。</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13.23</w:t>
      </w:r>
      <w:r>
        <w:rPr>
          <w:rFonts w:hint="eastAsia" w:ascii="仿宋" w:hAnsi="仿宋" w:eastAsia="仿宋" w:cs="仿宋_GB2312"/>
          <w:bCs/>
          <w:color w:val="000000" w:themeColor="text1"/>
          <w:sz w:val="24"/>
          <w:highlight w:val="none"/>
          <w14:textFill>
            <w14:solidFill>
              <w14:schemeClr w14:val="tx1"/>
            </w14:solidFill>
          </w14:textFill>
        </w:rPr>
        <w:t>根据法律、法规或招标文件要求，评标委员会认为应当作无效投标的其他情况。</w:t>
      </w:r>
    </w:p>
    <w:p>
      <w:pPr>
        <w:spacing w:line="360" w:lineRule="auto"/>
        <w:ind w:firstLine="240" w:firstLineChars="100"/>
        <w:rPr>
          <w:rFonts w:ascii="仿宋" w:hAnsi="仿宋" w:eastAsia="仿宋" w:cs="仿宋_GB2312"/>
          <w:bCs/>
          <w:color w:val="000000" w:themeColor="text1"/>
          <w:sz w:val="24"/>
          <w:szCs w:val="21"/>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五、评标报告</w:t>
      </w:r>
      <w:r>
        <w:rPr>
          <w:rFonts w:ascii="仿宋" w:hAnsi="仿宋" w:eastAsia="仿宋" w:cs="仿宋_GB2312"/>
          <w:bCs/>
          <w:color w:val="000000" w:themeColor="text1"/>
          <w:sz w:val="32"/>
          <w:highlight w:val="none"/>
          <w14:textFill>
            <w14:solidFill>
              <w14:schemeClr w14:val="tx1"/>
            </w14:solidFill>
          </w14:textFill>
        </w:rPr>
        <w:t xml:space="preserve"> </w:t>
      </w:r>
    </w:p>
    <w:p>
      <w:pPr>
        <w:pStyle w:val="220"/>
        <w:spacing w:before="0"/>
        <w:ind w:firstLine="0" w:firstLineChars="0"/>
        <w:rPr>
          <w:rFonts w:ascii="仿宋" w:hAnsi="仿宋" w:eastAsia="仿宋" w:cs="仿宋_GB2312"/>
          <w:bCs/>
          <w:color w:val="000000" w:themeColor="text1"/>
          <w:szCs w:val="24"/>
          <w:highlight w:val="none"/>
          <w14:textFill>
            <w14:solidFill>
              <w14:schemeClr w14:val="tx1"/>
            </w14:solidFill>
          </w14:textFill>
        </w:rPr>
      </w:pPr>
      <w:r>
        <w:rPr>
          <w:rFonts w:hint="eastAsia" w:ascii="仿宋" w:hAnsi="仿宋" w:eastAsia="仿宋" w:cs="仿宋_GB2312"/>
          <w:bCs/>
          <w:color w:val="000000" w:themeColor="text1"/>
          <w:szCs w:val="24"/>
          <w:highlight w:val="none"/>
          <w14:textFill>
            <w14:solidFill>
              <w14:schemeClr w14:val="tx1"/>
            </w14:solidFill>
          </w14:textFill>
        </w:rPr>
        <w:t>14.</w:t>
      </w:r>
      <w:r>
        <w:rPr>
          <w:rFonts w:ascii="仿宋" w:hAnsi="仿宋" w:eastAsia="仿宋" w:cs="仿宋_GB2312"/>
          <w:bCs/>
          <w:color w:val="000000" w:themeColor="text1"/>
          <w:szCs w:val="24"/>
          <w:highlight w:val="none"/>
          <w14:textFill>
            <w14:solidFill>
              <w14:schemeClr w14:val="tx1"/>
            </w14:solidFill>
          </w14:textFill>
        </w:rPr>
        <w:t xml:space="preserve"> 评标报告</w:t>
      </w:r>
      <w:r>
        <w:rPr>
          <w:rFonts w:hint="eastAsia" w:ascii="仿宋" w:hAnsi="仿宋" w:eastAsia="仿宋" w:cs="仿宋_GB2312"/>
          <w:bCs/>
          <w:color w:val="000000" w:themeColor="text1"/>
          <w:szCs w:val="24"/>
          <w:highlight w:val="none"/>
          <w14:textFill>
            <w14:solidFill>
              <w14:schemeClr w14:val="tx1"/>
            </w14:solidFill>
          </w14:textFill>
        </w:rPr>
        <w:t>与推荐</w:t>
      </w:r>
      <w:r>
        <w:rPr>
          <w:rFonts w:ascii="仿宋" w:hAnsi="仿宋" w:eastAsia="仿宋" w:cs="仿宋_GB2312"/>
          <w:bCs/>
          <w:color w:val="000000" w:themeColor="text1"/>
          <w:szCs w:val="24"/>
          <w:highlight w:val="none"/>
          <w14:textFill>
            <w14:solidFill>
              <w14:schemeClr w14:val="tx1"/>
            </w14:solidFill>
          </w14:textFill>
        </w:rPr>
        <w:t>中标候选人</w:t>
      </w:r>
      <w:r>
        <w:rPr>
          <w:rFonts w:hint="eastAsia" w:ascii="仿宋" w:hAnsi="仿宋" w:eastAsia="仿宋" w:cs="仿宋_GB2312"/>
          <w:bCs/>
          <w:color w:val="000000" w:themeColor="text1"/>
          <w:szCs w:val="24"/>
          <w:highlight w:val="none"/>
          <w14:textFill>
            <w14:solidFill>
              <w14:schemeClr w14:val="tx1"/>
            </w14:solidFill>
          </w14:textFill>
        </w:rPr>
        <w:t>。</w:t>
      </w:r>
      <w:r>
        <w:rPr>
          <w:rFonts w:ascii="仿宋" w:hAnsi="仿宋" w:eastAsia="仿宋" w:cs="仿宋_GB2312"/>
          <w:bCs/>
          <w:color w:val="000000" w:themeColor="text1"/>
          <w:szCs w:val="24"/>
          <w:highlight w:val="none"/>
          <w14:textFill>
            <w14:solidFill>
              <w14:schemeClr w14:val="tx1"/>
            </w14:solidFill>
          </w14:textFill>
        </w:rPr>
        <w:t>评标委员会根据全体评标成员签字的原始评标记录和评标结果编写评标报告</w:t>
      </w:r>
      <w:r>
        <w:rPr>
          <w:rFonts w:hint="eastAsia" w:ascii="仿宋" w:hAnsi="仿宋" w:eastAsia="仿宋" w:cs="仿宋_GB2312"/>
          <w:bCs/>
          <w:color w:val="000000" w:themeColor="text1"/>
          <w:szCs w:val="24"/>
          <w:highlight w:val="none"/>
          <w14:textFill>
            <w14:solidFill>
              <w14:schemeClr w14:val="tx1"/>
            </w14:solidFill>
          </w14:textFill>
        </w:rPr>
        <w:t>，</w:t>
      </w:r>
      <w:r>
        <w:rPr>
          <w:rFonts w:ascii="仿宋" w:hAnsi="仿宋" w:eastAsia="仿宋" w:cs="仿宋_GB2312"/>
          <w:bCs/>
          <w:color w:val="000000" w:themeColor="text1"/>
          <w:szCs w:val="24"/>
          <w:highlight w:val="none"/>
          <w14:textFill>
            <w14:solidFill>
              <w14:schemeClr w14:val="tx1"/>
            </w14:solidFill>
          </w14:textFill>
        </w:rPr>
        <w:t>并</w:t>
      </w:r>
      <w:r>
        <w:rPr>
          <w:rFonts w:hint="eastAsia" w:ascii="仿宋" w:hAnsi="仿宋" w:eastAsia="仿宋" w:cs="仿宋_GB2312"/>
          <w:bCs/>
          <w:color w:val="000000" w:themeColor="text1"/>
          <w:szCs w:val="24"/>
          <w:highlight w:val="none"/>
          <w14:textFill>
            <w14:solidFill>
              <w14:schemeClr w14:val="tx1"/>
            </w14:solidFill>
          </w14:textFill>
        </w:rPr>
        <w:t>推荐</w:t>
      </w:r>
      <w:r>
        <w:rPr>
          <w:rFonts w:ascii="仿宋" w:hAnsi="仿宋" w:eastAsia="仿宋" w:cs="仿宋_GB2312"/>
          <w:bCs/>
          <w:color w:val="000000" w:themeColor="text1"/>
          <w:szCs w:val="24"/>
          <w:highlight w:val="none"/>
          <w14:textFill>
            <w14:solidFill>
              <w14:schemeClr w14:val="tx1"/>
            </w14:solidFill>
          </w14:textFill>
        </w:rPr>
        <w:t>中标候选人</w:t>
      </w:r>
      <w:r>
        <w:rPr>
          <w:rFonts w:hint="eastAsia" w:ascii="仿宋" w:hAnsi="仿宋" w:eastAsia="仿宋" w:cs="仿宋_GB2312"/>
          <w:bCs/>
          <w:color w:val="000000" w:themeColor="text1"/>
          <w:szCs w:val="24"/>
          <w:highlight w:val="none"/>
          <w14:textFill>
            <w14:solidFill>
              <w14:schemeClr w14:val="tx1"/>
            </w14:solidFill>
          </w14:textFill>
        </w:rPr>
        <w:t>，评审</w:t>
      </w:r>
      <w:r>
        <w:rPr>
          <w:rFonts w:ascii="仿宋" w:hAnsi="仿宋" w:eastAsia="仿宋" w:cs="仿宋_GB2312"/>
          <w:bCs/>
          <w:color w:val="000000" w:themeColor="text1"/>
          <w:szCs w:val="24"/>
          <w:highlight w:val="none"/>
          <w14:textFill>
            <w14:solidFill>
              <w14:schemeClr w14:val="tx1"/>
            </w14:solidFill>
          </w14:textFill>
        </w:rPr>
        <w:t>报告由</w:t>
      </w:r>
      <w:r>
        <w:rPr>
          <w:rFonts w:hint="eastAsia" w:ascii="仿宋" w:hAnsi="仿宋" w:eastAsia="仿宋" w:cs="仿宋_GB2312"/>
          <w:bCs/>
          <w:color w:val="000000" w:themeColor="text1"/>
          <w:szCs w:val="24"/>
          <w:highlight w:val="none"/>
          <w14:textFill>
            <w14:solidFill>
              <w14:schemeClr w14:val="tx1"/>
            </w14:solidFill>
          </w14:textFill>
        </w:rPr>
        <w:t>评标委员会</w:t>
      </w:r>
      <w:r>
        <w:rPr>
          <w:rFonts w:ascii="仿宋" w:hAnsi="仿宋" w:eastAsia="仿宋" w:cs="仿宋_GB2312"/>
          <w:bCs/>
          <w:color w:val="000000" w:themeColor="text1"/>
          <w:szCs w:val="24"/>
          <w:highlight w:val="none"/>
          <w14:textFill>
            <w14:solidFill>
              <w14:schemeClr w14:val="tx1"/>
            </w14:solidFill>
          </w14:textFill>
        </w:rPr>
        <w:t>成员签字</w:t>
      </w:r>
      <w:r>
        <w:rPr>
          <w:rFonts w:hint="eastAsia" w:ascii="仿宋" w:hAnsi="仿宋" w:eastAsia="仿宋" w:cs="仿宋_GB2312"/>
          <w:bCs/>
          <w:color w:val="000000" w:themeColor="text1"/>
          <w:szCs w:val="24"/>
          <w:highlight w:val="none"/>
          <w14:textFill>
            <w14:solidFill>
              <w14:schemeClr w14:val="tx1"/>
            </w14:solidFill>
          </w14:textFill>
        </w:rPr>
        <w:t>确认提交</w:t>
      </w:r>
      <w:r>
        <w:rPr>
          <w:rFonts w:ascii="仿宋" w:hAnsi="仿宋" w:eastAsia="仿宋" w:cs="仿宋_GB2312"/>
          <w:bCs/>
          <w:color w:val="000000" w:themeColor="text1"/>
          <w:szCs w:val="24"/>
          <w:highlight w:val="none"/>
          <w14:textFill>
            <w14:solidFill>
              <w14:schemeClr w14:val="tx1"/>
            </w14:solidFill>
          </w14:textFill>
        </w:rPr>
        <w:t>。</w:t>
      </w:r>
    </w:p>
    <w:p>
      <w:pPr>
        <w:widowControl/>
        <w:adjustRightInd/>
        <w:spacing w:before="100" w:beforeAutospacing="1" w:after="100" w:afterAutospacing="1" w:line="360" w:lineRule="auto"/>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15.</w:t>
      </w:r>
      <w:r>
        <w:rPr>
          <w:rFonts w:ascii="仿宋" w:hAnsi="仿宋" w:eastAsia="仿宋" w:cs="仿宋_GB2312"/>
          <w:bCs/>
          <w:color w:val="000000" w:themeColor="text1"/>
          <w:sz w:val="24"/>
          <w:highlight w:val="non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评标争议</w:t>
      </w:r>
      <w:r>
        <w:rPr>
          <w:rFonts w:ascii="仿宋" w:hAnsi="仿宋" w:eastAsia="仿宋" w:cs="仿宋_GB2312"/>
          <w:bCs/>
          <w:color w:val="000000" w:themeColor="text1"/>
          <w:sz w:val="24"/>
          <w:highlight w:val="none"/>
          <w14:textFill>
            <w14:solidFill>
              <w14:schemeClr w14:val="tx1"/>
            </w14:solidFill>
          </w14:textFill>
        </w:rPr>
        <w:t>事项</w:t>
      </w:r>
      <w:r>
        <w:rPr>
          <w:rFonts w:hint="eastAsia" w:ascii="仿宋" w:hAnsi="仿宋" w:eastAsia="仿宋" w:cs="仿宋_GB2312"/>
          <w:bCs/>
          <w:color w:val="000000" w:themeColor="text1"/>
          <w:sz w:val="24"/>
          <w:highlight w:val="none"/>
          <w14:textFill>
            <w14:solidFill>
              <w14:schemeClr w14:val="tx1"/>
            </w14:solidFill>
          </w14:textFill>
        </w:rPr>
        <w:t>处理。</w:t>
      </w:r>
      <w:r>
        <w:rPr>
          <w:rFonts w:ascii="仿宋" w:hAnsi="仿宋" w:eastAsia="仿宋" w:cs="仿宋_GB2312"/>
          <w:bCs/>
          <w:color w:val="000000" w:themeColor="text1"/>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六、 废标</w:t>
      </w:r>
    </w:p>
    <w:p>
      <w:pPr>
        <w:pStyle w:val="25"/>
        <w:snapToGrid w:val="0"/>
        <w:spacing w:line="360" w:lineRule="auto"/>
        <w:ind w:firstLine="0" w:firstLineChars="0"/>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16.废标。根据《中华人民共和国政府采购法》第三十六条之规定，在采购中，出现下列情形之一的，应予废标：</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16.1符合专业条件的供应商或者对招标文件作实质响应的供应商不足3家的；</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16.2出现影响采购公正的违法、违规行为的；</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16.3投标人的报价均超过了采购预算，采购人不能支付的；</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16.4因重大变故，采购任务取消的。</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废标后，采购机构应当将废标理由通知所有投标人。</w:t>
      </w: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七、 重新组织采购</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17.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Helvetica"/>
          <w:bCs/>
          <w:color w:val="000000" w:themeColor="text1"/>
          <w:kern w:val="0"/>
          <w:highlight w:val="none"/>
          <w14:textFill>
            <w14:solidFill>
              <w14:schemeClr w14:val="tx1"/>
            </w14:solidFill>
          </w14:textFill>
        </w:rPr>
        <w:t>18.重新开展采购。</w:t>
      </w:r>
      <w:r>
        <w:rPr>
          <w:rFonts w:hint="eastAsia" w:ascii="仿宋" w:hAnsi="仿宋" w:eastAsia="仿宋" w:cs="仿宋_GB2312"/>
          <w:bCs/>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18.1未确定中标或者成交供应商的，终止本次政府采购活动，重新开展政府采购活动。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18.3政府采购合同已签订但尚未履行的，撤销合同，从合格的中标或者成交候选人中另行确定中标或者成交供应商；没有合格的中标或者成交候选人的，重新开展政府采购活动。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18.4政府采购合同已经履行，给采购人、供应商造成损失的，由责任人承担赔偿责任。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hint="eastAsia" w:ascii="仿宋" w:hAnsi="仿宋" w:eastAsia="仿宋" w:cs="仿宋_GB2312"/>
          <w:bCs/>
          <w:color w:val="000000" w:themeColor="text1"/>
          <w:sz w:val="32"/>
          <w:highlight w:val="none"/>
          <w14:textFill>
            <w14:solidFill>
              <w14:schemeClr w14:val="tx1"/>
            </w14:solidFill>
          </w14:textFill>
        </w:rPr>
        <w:t>八、评审过程的保密与录像</w:t>
      </w: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19.保密。</w:t>
      </w:r>
      <w:r>
        <w:rPr>
          <w:rFonts w:ascii="仿宋" w:hAnsi="仿宋" w:eastAsia="仿宋" w:cs="仿宋_GB2312"/>
          <w:bCs/>
          <w:color w:val="000000" w:themeColor="text1"/>
          <w:sz w:val="24"/>
          <w:highlight w:val="none"/>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20.录音录像。采购机构对评审工作现场进行全过程录音录像，录音录像资料作为采购项目文件随其他文件一并存档。</w:t>
      </w: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p>
    <w:p>
      <w:pPr>
        <w:snapToGrid w:val="0"/>
        <w:spacing w:line="360" w:lineRule="auto"/>
        <w:ind w:left="120" w:leftChars="57" w:firstLine="480" w:firstLineChars="150"/>
        <w:jc w:val="center"/>
        <w:rPr>
          <w:rFonts w:ascii="仿宋" w:hAnsi="仿宋" w:eastAsia="仿宋" w:cs="仿宋_GB2312"/>
          <w:bCs/>
          <w:color w:val="000000" w:themeColor="text1"/>
          <w:sz w:val="32"/>
          <w:highlight w:val="none"/>
          <w14:textFill>
            <w14:solidFill>
              <w14:schemeClr w14:val="tx1"/>
            </w14:solidFill>
          </w14:textFill>
        </w:rPr>
      </w:pPr>
      <w:r>
        <w:rPr>
          <w:rFonts w:ascii="仿宋" w:hAnsi="仿宋" w:eastAsia="仿宋" w:cs="仿宋_GB2312"/>
          <w:bCs/>
          <w:color w:val="000000" w:themeColor="text1"/>
          <w:sz w:val="32"/>
          <w:highlight w:val="none"/>
          <w14:textFill>
            <w14:solidFill>
              <w14:schemeClr w14:val="tx1"/>
            </w14:solidFill>
          </w14:textFill>
        </w:rPr>
        <w:br w:type="page"/>
      </w:r>
      <w:r>
        <w:rPr>
          <w:rFonts w:hint="eastAsia" w:ascii="仿宋" w:hAnsi="仿宋" w:eastAsia="仿宋" w:cs="仿宋_GB2312"/>
          <w:bCs/>
          <w:color w:val="000000" w:themeColor="text1"/>
          <w:sz w:val="32"/>
          <w:highlight w:val="none"/>
          <w14:textFill>
            <w14:solidFill>
              <w14:schemeClr w14:val="tx1"/>
            </w14:solidFill>
          </w14:textFill>
        </w:rPr>
        <w:t>九、具体评标标准</w:t>
      </w: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bookmarkStart w:id="431" w:name="gxebd_pack_1_EvalFactorAccordEnd"/>
      <w:bookmarkEnd w:id="431"/>
      <w:r>
        <w:rPr>
          <w:rFonts w:hint="eastAsia" w:ascii="仿宋" w:hAnsi="仿宋" w:eastAsia="仿宋" w:cs="仿宋_GB2312"/>
          <w:bCs/>
          <w:color w:val="000000" w:themeColor="text1"/>
          <w:sz w:val="24"/>
          <w:highlight w:val="none"/>
          <w14:textFill>
            <w14:solidFill>
              <w14:schemeClr w14:val="tx1"/>
            </w14:solidFill>
          </w14:textFill>
        </w:rPr>
        <w:t>21.商务技术部分（70分）</w:t>
      </w: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1、商务资信（20分）</w:t>
      </w:r>
    </w:p>
    <w:tbl>
      <w:tblPr>
        <w:tblStyle w:val="61"/>
        <w:tblW w:w="9168" w:type="dxa"/>
        <w:tblInd w:w="0" w:type="dxa"/>
        <w:tblLayout w:type="autofit"/>
        <w:tblCellMar>
          <w:top w:w="0" w:type="dxa"/>
          <w:left w:w="108" w:type="dxa"/>
          <w:bottom w:w="0" w:type="dxa"/>
          <w:right w:w="108" w:type="dxa"/>
        </w:tblCellMar>
      </w:tblPr>
      <w:tblGrid>
        <w:gridCol w:w="1054"/>
        <w:gridCol w:w="756"/>
        <w:gridCol w:w="4593"/>
        <w:gridCol w:w="1728"/>
        <w:gridCol w:w="1037"/>
      </w:tblGrid>
      <w:tr>
        <w:trPr>
          <w:trHeight w:val="924" w:hRule="atLeast"/>
        </w:trPr>
        <w:tc>
          <w:tcPr>
            <w:tcW w:w="105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序号</w:t>
            </w:r>
          </w:p>
        </w:tc>
        <w:tc>
          <w:tcPr>
            <w:tcW w:w="5349" w:type="dxa"/>
            <w:gridSpan w:val="2"/>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评分内容和标准</w:t>
            </w:r>
          </w:p>
        </w:tc>
        <w:tc>
          <w:tcPr>
            <w:tcW w:w="1728"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分值区间</w:t>
            </w:r>
          </w:p>
        </w:tc>
        <w:tc>
          <w:tcPr>
            <w:tcW w:w="1037" w:type="dxa"/>
            <w:tcBorders>
              <w:top w:val="single" w:color="auto" w:sz="8" w:space="0"/>
              <w:left w:val="nil"/>
              <w:bottom w:val="single" w:color="auto" w:sz="4" w:space="0"/>
              <w:right w:val="single" w:color="auto" w:sz="4" w:space="0"/>
            </w:tcBorders>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主客观分</w:t>
            </w:r>
          </w:p>
        </w:tc>
      </w:tr>
      <w:tr>
        <w:trPr>
          <w:trHeight w:val="924" w:hRule="atLeast"/>
        </w:trPr>
        <w:tc>
          <w:tcPr>
            <w:tcW w:w="1054" w:type="dxa"/>
            <w:vMerge w:val="restart"/>
            <w:tcBorders>
              <w:top w:val="nil"/>
              <w:left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商务资 信分（20分）</w:t>
            </w:r>
          </w:p>
        </w:tc>
        <w:tc>
          <w:tcPr>
            <w:tcW w:w="756"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p>
        </w:tc>
        <w:tc>
          <w:tcPr>
            <w:tcW w:w="4593"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根据投标人综合实力、履约能力等情况综合评定</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4</w:t>
            </w:r>
          </w:p>
        </w:tc>
        <w:tc>
          <w:tcPr>
            <w:tcW w:w="1037"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924" w:hRule="atLeast"/>
        </w:trPr>
        <w:tc>
          <w:tcPr>
            <w:tcW w:w="1054"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56"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w:t>
            </w:r>
          </w:p>
        </w:tc>
        <w:tc>
          <w:tcPr>
            <w:tcW w:w="4593"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投标人经营状况</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5</w:t>
            </w:r>
          </w:p>
        </w:tc>
        <w:tc>
          <w:tcPr>
            <w:tcW w:w="1037"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924" w:hRule="atLeast"/>
        </w:trPr>
        <w:tc>
          <w:tcPr>
            <w:tcW w:w="1054"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56"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w:t>
            </w:r>
          </w:p>
        </w:tc>
        <w:tc>
          <w:tcPr>
            <w:tcW w:w="4593"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投标人具有ISO9001：2015质量管理体系、ISO14001：2015环境管理体系、OHSAS18001：2007健康安全管理体系证书</w:t>
            </w:r>
            <w:r>
              <w:rPr>
                <w:rFonts w:hint="eastAsia" w:ascii="仿宋" w:hAnsi="仿宋" w:eastAsia="仿宋" w:cs="仿宋_GB2312"/>
                <w:bCs/>
                <w:color w:val="000000" w:themeColor="text1"/>
                <w:sz w:val="24"/>
                <w:highlight w:val="none"/>
                <w:lang w:val="en-US" w:eastAsia="zh-CN"/>
                <w14:textFill>
                  <w14:solidFill>
                    <w14:schemeClr w14:val="tx1"/>
                  </w14:solidFill>
                </w14:textFill>
              </w:rPr>
              <w:t>的</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每个</w:t>
            </w:r>
            <w:r>
              <w:rPr>
                <w:rFonts w:hint="eastAsia" w:ascii="仿宋" w:hAnsi="仿宋" w:eastAsia="仿宋" w:cs="仿宋_GB2312"/>
                <w:bCs/>
                <w:color w:val="000000" w:themeColor="text1"/>
                <w:sz w:val="24"/>
                <w:highlight w:val="none"/>
                <w14:textFill>
                  <w14:solidFill>
                    <w14:schemeClr w14:val="tx1"/>
                  </w14:solidFill>
                </w14:textFill>
              </w:rPr>
              <w:t>得1分</w:t>
            </w:r>
            <w:r>
              <w:rPr>
                <w:rFonts w:hint="eastAsia" w:ascii="仿宋" w:hAnsi="仿宋" w:eastAsia="仿宋" w:cs="仿宋_GB2312"/>
                <w:bCs/>
                <w:color w:val="000000" w:themeColor="text1"/>
                <w:sz w:val="24"/>
                <w:highlight w:val="none"/>
                <w:lang w:eastAsia="zh-CN"/>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最多得3分</w:t>
            </w:r>
            <w:r>
              <w:rPr>
                <w:rFonts w:hint="eastAsia" w:ascii="仿宋" w:hAnsi="仿宋" w:eastAsia="仿宋" w:cs="仿宋_GB2312"/>
                <w:bCs/>
                <w:color w:val="000000" w:themeColor="text1"/>
                <w:sz w:val="24"/>
                <w:highlight w:val="none"/>
                <w14:textFill>
                  <w14:solidFill>
                    <w14:schemeClr w14:val="tx1"/>
                  </w14:solidFill>
                </w14:textFill>
              </w:rPr>
              <w:t>；（提供证书复印件）</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0-</w:t>
            </w:r>
            <w:r>
              <w:rPr>
                <w:rFonts w:hint="eastAsia" w:ascii="仿宋" w:hAnsi="仿宋" w:eastAsia="仿宋" w:cs="仿宋_GB2312"/>
                <w:bCs/>
                <w:color w:val="000000" w:themeColor="text1"/>
                <w:sz w:val="24"/>
                <w:highlight w:val="none"/>
                <w:lang w:val="en-US" w:eastAsia="zh-CN"/>
                <w14:textFill>
                  <w14:solidFill>
                    <w14:schemeClr w14:val="tx1"/>
                  </w14:solidFill>
                </w14:textFill>
              </w:rPr>
              <w:t>3</w:t>
            </w:r>
          </w:p>
        </w:tc>
        <w:tc>
          <w:tcPr>
            <w:tcW w:w="1037"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r>
      <w:tr>
        <w:tblPrEx>
          <w:tblCellMar>
            <w:top w:w="0" w:type="dxa"/>
            <w:left w:w="108" w:type="dxa"/>
            <w:bottom w:w="0" w:type="dxa"/>
            <w:right w:w="108" w:type="dxa"/>
          </w:tblCellMar>
        </w:tblPrEx>
        <w:trPr>
          <w:trHeight w:val="588" w:hRule="atLeast"/>
        </w:trPr>
        <w:tc>
          <w:tcPr>
            <w:tcW w:w="1054"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56"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4</w:t>
            </w:r>
          </w:p>
        </w:tc>
        <w:tc>
          <w:tcPr>
            <w:tcW w:w="4593"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w:t>
            </w:r>
            <w:r>
              <w:rPr>
                <w:rFonts w:hint="eastAsia" w:ascii="仿宋" w:hAnsi="仿宋" w:eastAsia="仿宋" w:cs="仿宋_GB2312"/>
                <w:bCs/>
                <w:color w:val="000000" w:themeColor="text1"/>
                <w:sz w:val="24"/>
                <w:highlight w:val="none"/>
                <w:lang w:val="en-US" w:eastAsia="zh-CN"/>
                <w14:textFill>
                  <w14:solidFill>
                    <w14:schemeClr w14:val="tx1"/>
                  </w14:solidFill>
                </w14:textFill>
              </w:rPr>
              <w:t>2018年1月1日以来完成过</w:t>
            </w:r>
            <w:r>
              <w:rPr>
                <w:rFonts w:hint="eastAsia" w:ascii="仿宋" w:hAnsi="仿宋" w:eastAsia="仿宋" w:cs="仿宋_GB2312"/>
                <w:bCs/>
                <w:color w:val="000000" w:themeColor="text1"/>
                <w:sz w:val="24"/>
                <w:highlight w:val="none"/>
                <w14:textFill>
                  <w14:solidFill>
                    <w14:schemeClr w14:val="tx1"/>
                  </w14:solidFill>
                </w14:textFill>
              </w:rPr>
              <w:t>的</w:t>
            </w:r>
            <w:r>
              <w:rPr>
                <w:rFonts w:hint="eastAsia" w:ascii="仿宋" w:hAnsi="仿宋" w:eastAsia="仿宋" w:cs="仿宋_GB2312"/>
                <w:bCs/>
                <w:color w:val="000000" w:themeColor="text1"/>
                <w:sz w:val="24"/>
                <w:highlight w:val="none"/>
                <w:lang w:val="en-US" w:eastAsia="zh-CN"/>
                <w14:textFill>
                  <w14:solidFill>
                    <w14:schemeClr w14:val="tx1"/>
                  </w14:solidFill>
                </w14:textFill>
              </w:rPr>
              <w:t>类似业绩的（以合同签订时间为准）</w:t>
            </w:r>
            <w:r>
              <w:rPr>
                <w:rFonts w:hint="eastAsia" w:ascii="仿宋" w:hAnsi="仿宋" w:eastAsia="仿宋" w:cs="仿宋_GB2312"/>
                <w:bCs/>
                <w:color w:val="000000" w:themeColor="text1"/>
                <w:sz w:val="24"/>
                <w:highlight w:val="none"/>
                <w14:textFill>
                  <w14:solidFill>
                    <w14:schemeClr w14:val="tx1"/>
                  </w14:solidFill>
                </w14:textFill>
              </w:rPr>
              <w:t>：每</w:t>
            </w:r>
            <w:r>
              <w:rPr>
                <w:rFonts w:hint="eastAsia" w:ascii="仿宋" w:hAnsi="仿宋" w:eastAsia="仿宋" w:cs="仿宋_GB2312"/>
                <w:bCs/>
                <w:color w:val="000000" w:themeColor="text1"/>
                <w:sz w:val="24"/>
                <w:highlight w:val="none"/>
                <w:lang w:val="en-US" w:eastAsia="zh-CN"/>
                <w14:textFill>
                  <w14:solidFill>
                    <w14:schemeClr w14:val="tx1"/>
                  </w14:solidFill>
                </w14:textFill>
              </w:rPr>
              <w:t>个</w:t>
            </w:r>
            <w:r>
              <w:rPr>
                <w:rFonts w:hint="eastAsia" w:ascii="仿宋" w:hAnsi="仿宋" w:eastAsia="仿宋" w:cs="仿宋_GB2312"/>
                <w:bCs/>
                <w:color w:val="000000" w:themeColor="text1"/>
                <w:sz w:val="24"/>
                <w:highlight w:val="none"/>
                <w14:textFill>
                  <w14:solidFill>
                    <w14:schemeClr w14:val="tx1"/>
                  </w14:solidFill>
                </w14:textFill>
              </w:rPr>
              <w:t xml:space="preserve">得1分，共3分。（提供采购合同及中标通知书复印件（加盖投标人公章），原件备查）。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0-</w:t>
            </w:r>
            <w:r>
              <w:rPr>
                <w:rFonts w:hint="eastAsia" w:ascii="仿宋" w:hAnsi="仿宋" w:eastAsia="仿宋" w:cs="仿宋_GB2312"/>
                <w:bCs/>
                <w:color w:val="000000" w:themeColor="text1"/>
                <w:sz w:val="24"/>
                <w:highlight w:val="none"/>
                <w:lang w:val="en-US" w:eastAsia="zh-CN"/>
                <w14:textFill>
                  <w14:solidFill>
                    <w14:schemeClr w14:val="tx1"/>
                  </w14:solidFill>
                </w14:textFill>
              </w:rPr>
              <w:t>3</w:t>
            </w:r>
          </w:p>
        </w:tc>
        <w:tc>
          <w:tcPr>
            <w:tcW w:w="1037"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r>
      <w:tr>
        <w:tblPrEx>
          <w:tblCellMar>
            <w:top w:w="0" w:type="dxa"/>
            <w:left w:w="108" w:type="dxa"/>
            <w:bottom w:w="0" w:type="dxa"/>
            <w:right w:w="108" w:type="dxa"/>
          </w:tblCellMar>
        </w:tblPrEx>
        <w:trPr>
          <w:trHeight w:val="2434" w:hRule="atLeast"/>
        </w:trPr>
        <w:tc>
          <w:tcPr>
            <w:tcW w:w="1054" w:type="dxa"/>
            <w:vMerge w:val="continue"/>
            <w:tcBorders>
              <w:left w:val="single" w:color="auto" w:sz="4"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56" w:type="dxa"/>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5</w:t>
            </w:r>
          </w:p>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w:t>
            </w:r>
          </w:p>
        </w:tc>
        <w:tc>
          <w:tcPr>
            <w:tcW w:w="4593" w:type="dxa"/>
            <w:tcBorders>
              <w:top w:val="single" w:color="auto" w:sz="4" w:space="0"/>
              <w:left w:val="single" w:color="auto" w:sz="4" w:space="0"/>
              <w:right w:val="single" w:color="auto" w:sz="4" w:space="0"/>
            </w:tcBorders>
            <w:shd w:val="clear" w:color="auto" w:fill="auto"/>
            <w:vAlign w:val="center"/>
          </w:tcPr>
          <w:p>
            <w:pPr>
              <w:widowControl/>
              <w:spacing w:line="360" w:lineRule="auto"/>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1）投标人在2017年1月后，</w:t>
            </w:r>
            <w:r>
              <w:rPr>
                <w:rFonts w:hint="eastAsia" w:ascii="仿宋" w:hAnsi="仿宋" w:eastAsia="仿宋" w:cs="仿宋_GB2312"/>
                <w:bCs/>
                <w:color w:val="000000" w:themeColor="text1"/>
                <w:sz w:val="24"/>
                <w:highlight w:val="none"/>
                <w:lang w:val="en-US" w:eastAsia="zh-CN"/>
                <w14:textFill>
                  <w14:solidFill>
                    <w14:schemeClr w14:val="tx1"/>
                  </w14:solidFill>
                </w14:textFill>
              </w:rPr>
              <w:t>获得</w:t>
            </w:r>
            <w:r>
              <w:rPr>
                <w:rFonts w:hint="eastAsia" w:ascii="仿宋" w:hAnsi="仿宋" w:eastAsia="仿宋" w:cs="仿宋_GB2312"/>
                <w:bCs/>
                <w:color w:val="000000" w:themeColor="text1"/>
                <w:sz w:val="24"/>
                <w:highlight w:val="none"/>
                <w14:textFill>
                  <w14:solidFill>
                    <w14:schemeClr w14:val="tx1"/>
                  </w14:solidFill>
                </w14:textFill>
              </w:rPr>
              <w:t>省级</w:t>
            </w:r>
            <w:r>
              <w:rPr>
                <w:rFonts w:hint="eastAsia" w:ascii="仿宋" w:hAnsi="仿宋" w:eastAsia="仿宋" w:cs="仿宋_GB2312"/>
                <w:bCs/>
                <w:color w:val="000000" w:themeColor="text1"/>
                <w:sz w:val="24"/>
                <w:highlight w:val="none"/>
                <w:lang w:val="en-US" w:eastAsia="zh-CN"/>
                <w14:textFill>
                  <w14:solidFill>
                    <w14:schemeClr w14:val="tx1"/>
                  </w14:solidFill>
                </w14:textFill>
              </w:rPr>
              <w:t>及以上</w:t>
            </w:r>
            <w:r>
              <w:rPr>
                <w:rFonts w:hint="eastAsia" w:ascii="仿宋" w:hAnsi="仿宋" w:eastAsia="仿宋" w:cs="仿宋_GB2312"/>
                <w:bCs/>
                <w:color w:val="000000" w:themeColor="text1"/>
                <w:sz w:val="24"/>
                <w:highlight w:val="none"/>
                <w14:textFill>
                  <w14:solidFill>
                    <w14:schemeClr w14:val="tx1"/>
                  </w14:solidFill>
                </w14:textFill>
              </w:rPr>
              <w:t>类似项目（零件测绘与综合加工类、CAD机械设计类）技术支持单位的得</w:t>
            </w:r>
            <w:r>
              <w:rPr>
                <w:rFonts w:hint="eastAsia" w:ascii="仿宋" w:hAnsi="仿宋" w:eastAsia="仿宋" w:cs="仿宋_GB2312"/>
                <w:bCs/>
                <w:color w:val="000000" w:themeColor="text1"/>
                <w:sz w:val="24"/>
                <w:highlight w:val="none"/>
                <w:lang w:val="en-US" w:eastAsia="zh-CN"/>
                <w14:textFill>
                  <w14:solidFill>
                    <w14:schemeClr w14:val="tx1"/>
                  </w14:solidFill>
                </w14:textFill>
              </w:rPr>
              <w:t>2</w:t>
            </w:r>
            <w:r>
              <w:rPr>
                <w:rFonts w:hint="eastAsia" w:ascii="仿宋" w:hAnsi="仿宋" w:eastAsia="仿宋" w:cs="仿宋_GB2312"/>
                <w:bCs/>
                <w:color w:val="000000" w:themeColor="text1"/>
                <w:sz w:val="24"/>
                <w:highlight w:val="none"/>
                <w14:textFill>
                  <w14:solidFill>
                    <w14:schemeClr w14:val="tx1"/>
                  </w14:solidFill>
                </w14:textFill>
              </w:rPr>
              <w:t>分（须在投标文件中提供主管部门出具的文件材料复印件并加盖投标人公章），未提供相关证明材料或提供的证明材料不符合要求的不得分，原件签订合同前交采购方查验。</w:t>
            </w:r>
          </w:p>
          <w:p>
            <w:pPr>
              <w:widowControl/>
              <w:spacing w:line="360" w:lineRule="auto"/>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2）投标人在2017年1月后，曾作为市级</w:t>
            </w:r>
            <w:r>
              <w:rPr>
                <w:rFonts w:hint="eastAsia" w:ascii="仿宋" w:hAnsi="仿宋" w:eastAsia="仿宋" w:cs="仿宋_GB2312"/>
                <w:bCs/>
                <w:color w:val="000000" w:themeColor="text1"/>
                <w:sz w:val="24"/>
                <w:highlight w:val="none"/>
                <w:lang w:val="en-US" w:eastAsia="zh-CN"/>
                <w14:textFill>
                  <w14:solidFill>
                    <w14:schemeClr w14:val="tx1"/>
                  </w14:solidFill>
                </w14:textFill>
              </w:rPr>
              <w:t>及以上</w:t>
            </w:r>
            <w:r>
              <w:rPr>
                <w:rFonts w:hint="eastAsia" w:ascii="仿宋" w:hAnsi="仿宋" w:eastAsia="仿宋" w:cs="仿宋_GB2312"/>
                <w:bCs/>
                <w:color w:val="000000" w:themeColor="text1"/>
                <w:sz w:val="24"/>
                <w:highlight w:val="none"/>
                <w14:textFill>
                  <w14:solidFill>
                    <w14:schemeClr w14:val="tx1"/>
                  </w14:solidFill>
                </w14:textFill>
              </w:rPr>
              <w:t>“零件测绘与综合加工”项目协办或技术支持单位的</w:t>
            </w:r>
            <w:r>
              <w:rPr>
                <w:rFonts w:hint="eastAsia" w:ascii="仿宋" w:hAnsi="仿宋" w:eastAsia="仿宋" w:cs="仿宋_GB2312"/>
                <w:bCs/>
                <w:color w:val="000000" w:themeColor="text1"/>
                <w:sz w:val="24"/>
                <w:highlight w:val="none"/>
                <w:lang w:eastAsia="zh-CN"/>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每个</w:t>
            </w:r>
            <w:r>
              <w:rPr>
                <w:rFonts w:hint="eastAsia" w:ascii="仿宋" w:hAnsi="仿宋" w:eastAsia="仿宋" w:cs="仿宋_GB2312"/>
                <w:bCs/>
                <w:color w:val="000000" w:themeColor="text1"/>
                <w:sz w:val="24"/>
                <w:highlight w:val="none"/>
                <w14:textFill>
                  <w14:solidFill>
                    <w14:schemeClr w14:val="tx1"/>
                  </w14:solidFill>
                </w14:textFill>
              </w:rPr>
              <w:t xml:space="preserve">得1.0分，最高不超过3.0分（须在投标文件中提供主管部门出具的文件材料复印件并加盖投标人公章），未提供相关证明材料或提供的证明材料不符合要求的不得分，原件签订合同前交采购方查验。    </w:t>
            </w:r>
          </w:p>
        </w:tc>
        <w:tc>
          <w:tcPr>
            <w:tcW w:w="1728" w:type="dxa"/>
            <w:tcBorders>
              <w:top w:val="single" w:color="auto" w:sz="4" w:space="0"/>
              <w:left w:val="single" w:color="auto" w:sz="4" w:space="0"/>
              <w:right w:val="single" w:color="auto" w:sz="4" w:space="0"/>
            </w:tcBorders>
            <w:shd w:val="clear" w:color="auto" w:fill="auto"/>
            <w:vAlign w:val="center"/>
          </w:tcPr>
          <w:p>
            <w:pPr>
              <w:widowControl/>
              <w:spacing w:line="360" w:lineRule="auto"/>
              <w:ind w:firstLine="480" w:firstLineChars="200"/>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0-</w:t>
            </w:r>
            <w:r>
              <w:rPr>
                <w:rFonts w:hint="eastAsia" w:ascii="仿宋" w:hAnsi="仿宋" w:eastAsia="仿宋" w:cs="仿宋_GB2312"/>
                <w:bCs/>
                <w:color w:val="000000" w:themeColor="text1"/>
                <w:sz w:val="24"/>
                <w:highlight w:val="none"/>
                <w:lang w:val="en-US" w:eastAsia="zh-CN"/>
                <w14:textFill>
                  <w14:solidFill>
                    <w14:schemeClr w14:val="tx1"/>
                  </w14:solidFill>
                </w14:textFill>
              </w:rPr>
              <w:t>5</w:t>
            </w:r>
            <w:r>
              <w:rPr>
                <w:rFonts w:hint="eastAsia" w:ascii="仿宋" w:hAnsi="仿宋" w:eastAsia="仿宋" w:cs="仿宋_GB2312"/>
                <w:bCs/>
                <w:color w:val="000000" w:themeColor="text1"/>
                <w:sz w:val="24"/>
                <w:highlight w:val="none"/>
                <w14:textFill>
                  <w14:solidFill>
                    <w14:schemeClr w14:val="tx1"/>
                  </w14:solidFill>
                </w14:textFill>
              </w:rPr>
              <w:t>分</w:t>
            </w:r>
          </w:p>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w:t>
            </w:r>
          </w:p>
          <w:p>
            <w:pPr>
              <w:spacing w:line="400" w:lineRule="exact"/>
              <w:jc w:val="center"/>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w:t>
            </w:r>
          </w:p>
        </w:tc>
        <w:tc>
          <w:tcPr>
            <w:tcW w:w="1037" w:type="dxa"/>
            <w:tcBorders>
              <w:top w:val="single" w:color="auto" w:sz="4" w:space="0"/>
              <w:left w:val="single" w:color="auto" w:sz="4" w:space="0"/>
              <w:right w:val="single" w:color="auto" w:sz="4" w:space="0"/>
            </w:tcBorders>
            <w:shd w:val="clear" w:color="auto" w:fill="auto"/>
            <w:vAlign w:val="center"/>
          </w:tcPr>
          <w:p>
            <w:pPr>
              <w:widowControl/>
              <w:spacing w:line="360" w:lineRule="auto"/>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p>
            <w:pPr>
              <w:spacing w:line="400" w:lineRule="exact"/>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w:t>
            </w:r>
          </w:p>
          <w:p>
            <w:pPr>
              <w:spacing w:line="400" w:lineRule="exact"/>
              <w:jc w:val="center"/>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w:t>
            </w:r>
          </w:p>
        </w:tc>
      </w:tr>
    </w:tbl>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2、技术部分（50分）</w:t>
      </w:r>
    </w:p>
    <w:tbl>
      <w:tblPr>
        <w:tblStyle w:val="61"/>
        <w:tblW w:w="9461" w:type="dxa"/>
        <w:tblInd w:w="-175" w:type="dxa"/>
        <w:tblLayout w:type="fixed"/>
        <w:tblCellMar>
          <w:top w:w="0" w:type="dxa"/>
          <w:left w:w="108" w:type="dxa"/>
          <w:bottom w:w="0" w:type="dxa"/>
          <w:right w:w="108" w:type="dxa"/>
        </w:tblCellMar>
      </w:tblPr>
      <w:tblGrid>
        <w:gridCol w:w="1123"/>
        <w:gridCol w:w="734"/>
        <w:gridCol w:w="3748"/>
        <w:gridCol w:w="2070"/>
        <w:gridCol w:w="805"/>
        <w:gridCol w:w="981"/>
      </w:tblGrid>
      <w:tr>
        <w:tblPrEx>
          <w:tblCellMar>
            <w:top w:w="0" w:type="dxa"/>
            <w:left w:w="108" w:type="dxa"/>
            <w:bottom w:w="0" w:type="dxa"/>
            <w:right w:w="108" w:type="dxa"/>
          </w:tblCellMar>
        </w:tblPrEx>
        <w:trPr>
          <w:trHeight w:val="615" w:hRule="atLeast"/>
        </w:trPr>
        <w:tc>
          <w:tcPr>
            <w:tcW w:w="112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序号</w:t>
            </w:r>
          </w:p>
        </w:tc>
        <w:tc>
          <w:tcPr>
            <w:tcW w:w="4482" w:type="dxa"/>
            <w:gridSpan w:val="2"/>
            <w:tcBorders>
              <w:top w:val="single" w:color="auto" w:sz="8" w:space="0"/>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评分内容和标准</w:t>
            </w:r>
          </w:p>
        </w:tc>
        <w:tc>
          <w:tcPr>
            <w:tcW w:w="2070" w:type="dxa"/>
            <w:tcBorders>
              <w:top w:val="single" w:color="auto" w:sz="8" w:space="0"/>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具体</w:t>
            </w:r>
          </w:p>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描述</w:t>
            </w:r>
          </w:p>
        </w:tc>
        <w:tc>
          <w:tcPr>
            <w:tcW w:w="805"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分值</w:t>
            </w:r>
          </w:p>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区间</w:t>
            </w:r>
          </w:p>
        </w:tc>
        <w:tc>
          <w:tcPr>
            <w:tcW w:w="981" w:type="dxa"/>
            <w:tcBorders>
              <w:top w:val="single" w:color="auto" w:sz="8" w:space="0"/>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主客</w:t>
            </w:r>
          </w:p>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观分</w:t>
            </w:r>
          </w:p>
        </w:tc>
      </w:tr>
      <w:tr>
        <w:tblPrEx>
          <w:tblCellMar>
            <w:top w:w="0" w:type="dxa"/>
            <w:left w:w="108" w:type="dxa"/>
            <w:bottom w:w="0" w:type="dxa"/>
            <w:right w:w="108" w:type="dxa"/>
          </w:tblCellMar>
        </w:tblPrEx>
        <w:trPr>
          <w:trHeight w:val="752" w:hRule="atLeast"/>
        </w:trPr>
        <w:tc>
          <w:tcPr>
            <w:tcW w:w="1123" w:type="dxa"/>
            <w:vMerge w:val="restart"/>
            <w:tcBorders>
              <w:top w:val="nil"/>
              <w:left w:val="single" w:color="auto" w:sz="4" w:space="0"/>
              <w:bottom w:val="single" w:color="000000" w:sz="8"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技术分（50分）</w:t>
            </w: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6</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投标方案的合理性、科学性、全面性（根据对投标项目的理解程度、总体设计、组织实施、独到优势等情况综合评定）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根据投标人对项目需求的理解、设计思路、总体技术方案、产品选型情况进行评价打分　</w:t>
            </w: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6</w:t>
            </w:r>
            <w:r>
              <w:rPr>
                <w:rFonts w:hint="eastAsia" w:ascii="仿宋" w:hAnsi="仿宋" w:eastAsia="仿宋" w:cs="仿宋_GB2312"/>
                <w:bCs/>
                <w:color w:val="000000" w:themeColor="text1"/>
                <w:sz w:val="24"/>
                <w:highlight w:val="none"/>
                <w14:textFill>
                  <w14:solidFill>
                    <w14:schemeClr w14:val="tx1"/>
                  </w14:solidFill>
                </w14:textFill>
              </w:rPr>
              <w:t>　</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7</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投标方案中提供或使用主要设备的优劣（综合评定）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6</w:t>
            </w:r>
            <w:r>
              <w:rPr>
                <w:rFonts w:hint="eastAsia" w:ascii="仿宋" w:hAnsi="仿宋" w:eastAsia="仿宋" w:cs="仿宋_GB2312"/>
                <w:bCs/>
                <w:color w:val="000000" w:themeColor="text1"/>
                <w:sz w:val="24"/>
                <w:highlight w:val="none"/>
                <w14:textFill>
                  <w14:solidFill>
                    <w14:schemeClr w14:val="tx1"/>
                  </w14:solidFill>
                </w14:textFill>
              </w:rPr>
              <w:t>　</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8</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保证进度和项目完成的方案和措施等综合评定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1</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lang w:val="en-US" w:eastAsia="zh-CN"/>
                <w14:textFill>
                  <w14:solidFill>
                    <w14:schemeClr w14:val="tx1"/>
                  </w14:solidFill>
                </w14:textFill>
              </w:rPr>
              <w:t>6</w:t>
            </w:r>
            <w:r>
              <w:rPr>
                <w:rFonts w:hint="eastAsia" w:ascii="仿宋" w:hAnsi="仿宋" w:eastAsia="仿宋" w:cs="仿宋_GB2312"/>
                <w:bCs/>
                <w:color w:val="000000" w:themeColor="text1"/>
                <w:sz w:val="24"/>
                <w:highlight w:val="none"/>
                <w14:textFill>
                  <w14:solidFill>
                    <w14:schemeClr w14:val="tx1"/>
                  </w14:solidFill>
                </w14:textFill>
              </w:rPr>
              <w:t>　</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9</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项目负责人及技术力量安排等</w:t>
            </w:r>
            <w:r>
              <w:rPr>
                <w:rFonts w:hint="eastAsia" w:ascii="仿宋" w:hAnsi="仿宋" w:eastAsia="仿宋" w:cs="仿宋_GB2312"/>
                <w:bCs/>
                <w:color w:val="000000" w:themeColor="text1"/>
                <w:sz w:val="24"/>
                <w:highlight w:val="none"/>
                <w14:textFill>
                  <w14:solidFill>
                    <w14:schemeClr w14:val="tx1"/>
                  </w14:solidFill>
                </w14:textFill>
              </w:rPr>
              <w:br w:type="textWrapping"/>
            </w:r>
            <w:r>
              <w:rPr>
                <w:rFonts w:hint="eastAsia" w:ascii="仿宋" w:hAnsi="仿宋" w:eastAsia="仿宋" w:cs="仿宋_GB2312"/>
                <w:bCs/>
                <w:color w:val="000000" w:themeColor="text1"/>
                <w:sz w:val="24"/>
                <w:highlight w:val="none"/>
                <w14:textFill>
                  <w14:solidFill>
                    <w14:schemeClr w14:val="tx1"/>
                  </w14:solidFill>
                </w14:textFill>
              </w:rPr>
              <w:t>（综合评定）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6</w:t>
            </w:r>
            <w:r>
              <w:rPr>
                <w:rFonts w:hint="eastAsia" w:ascii="仿宋" w:hAnsi="仿宋" w:eastAsia="仿宋" w:cs="仿宋_GB2312"/>
                <w:bCs/>
                <w:color w:val="000000" w:themeColor="text1"/>
                <w:sz w:val="24"/>
                <w:highlight w:val="none"/>
                <w14:textFill>
                  <w14:solidFill>
                    <w14:schemeClr w14:val="tx1"/>
                  </w14:solidFill>
                </w14:textFill>
              </w:rPr>
              <w:t>　</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default" w:ascii="仿宋" w:hAnsi="仿宋" w:eastAsia="仿宋" w:cs="仿宋_GB2312"/>
                <w:bCs/>
                <w:color w:val="000000" w:themeColor="text1"/>
                <w:sz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10</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对本项目的合理化建议（综合评定）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w:t>
            </w: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6</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1</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服务质量保证情况（根据质保期限、可实现程度、提供优惠等情况综合评定）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w:t>
            </w: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1-4　</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847"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2</w:t>
            </w:r>
          </w:p>
        </w:tc>
        <w:tc>
          <w:tcPr>
            <w:tcW w:w="3748"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服务承诺（根据本地化服务能力、售后服务方案、措施、响应等情况综合评定）</w:t>
            </w:r>
          </w:p>
        </w:tc>
        <w:tc>
          <w:tcPr>
            <w:tcW w:w="2070" w:type="dxa"/>
            <w:tcBorders>
              <w:top w:val="nil"/>
              <w:left w:val="nil"/>
              <w:bottom w:val="single" w:color="auto" w:sz="4"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lang w:val="en-US" w:eastAsia="zh-CN"/>
                <w14:textFill>
                  <w14:solidFill>
                    <w14:schemeClr w14:val="tx1"/>
                  </w14:solidFill>
                </w14:textFill>
              </w:rPr>
              <w:t>根</w:t>
            </w:r>
            <w:r>
              <w:rPr>
                <w:rFonts w:hint="eastAsia" w:ascii="仿宋" w:hAnsi="仿宋" w:eastAsia="仿宋" w:cs="仿宋_GB2312"/>
                <w:bCs/>
                <w:color w:val="000000" w:themeColor="text1"/>
                <w:sz w:val="24"/>
                <w:highlight w:val="none"/>
                <w14:textFill>
                  <w14:solidFill>
                    <w14:schemeClr w14:val="tx1"/>
                  </w14:solidFill>
                </w14:textFill>
              </w:rPr>
              <w:t>据响应时间、质保期、维修时间、售后服务保障、定期巡检等情况综合评定给分；</w:t>
            </w:r>
          </w:p>
        </w:tc>
        <w:tc>
          <w:tcPr>
            <w:tcW w:w="805" w:type="dxa"/>
            <w:tcBorders>
              <w:top w:val="nil"/>
              <w:left w:val="nil"/>
              <w:bottom w:val="single" w:color="auto" w:sz="4" w:space="0"/>
              <w:right w:val="single" w:color="auto" w:sz="8" w:space="0"/>
            </w:tcBorders>
            <w:shd w:val="clear" w:color="auto" w:fill="auto"/>
            <w:vAlign w:val="center"/>
          </w:tcPr>
          <w:p>
            <w:pPr>
              <w:widowControl/>
              <w:spacing w:line="360" w:lineRule="auto"/>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3</w:t>
            </w:r>
          </w:p>
        </w:tc>
        <w:tc>
          <w:tcPr>
            <w:tcW w:w="981" w:type="dxa"/>
            <w:tcBorders>
              <w:top w:val="nil"/>
              <w:left w:val="nil"/>
              <w:bottom w:val="single" w:color="auto" w:sz="4"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77" w:hRule="atLeast"/>
        </w:trPr>
        <w:tc>
          <w:tcPr>
            <w:tcW w:w="1123" w:type="dxa"/>
            <w:vMerge w:val="continue"/>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tcBorders>
              <w:top w:val="nil"/>
              <w:left w:val="single" w:color="auto" w:sz="8" w:space="0"/>
              <w:bottom w:val="single" w:color="auto" w:sz="8" w:space="0"/>
              <w:right w:val="single" w:color="auto" w:sz="4"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3</w:t>
            </w:r>
          </w:p>
        </w:tc>
        <w:tc>
          <w:tcPr>
            <w:tcW w:w="3748" w:type="dxa"/>
            <w:tcBorders>
              <w:top w:val="nil"/>
              <w:left w:val="nil"/>
              <w:bottom w:val="single" w:color="auto" w:sz="8" w:space="0"/>
              <w:right w:val="single" w:color="auto" w:sz="4"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根据投标的提供的培训方案的科学性和可行性（综合评定）</w:t>
            </w:r>
          </w:p>
        </w:tc>
        <w:tc>
          <w:tcPr>
            <w:tcW w:w="2070" w:type="dxa"/>
            <w:tcBorders>
              <w:top w:val="nil"/>
              <w:left w:val="nil"/>
              <w:bottom w:val="single" w:color="auto" w:sz="8" w:space="0"/>
              <w:right w:val="single" w:color="auto" w:sz="4" w:space="0"/>
            </w:tcBorders>
            <w:shd w:val="clear" w:color="auto" w:fill="auto"/>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w:t>
            </w:r>
          </w:p>
        </w:tc>
        <w:tc>
          <w:tcPr>
            <w:tcW w:w="805" w:type="dxa"/>
            <w:tcBorders>
              <w:top w:val="nil"/>
              <w:left w:val="nil"/>
              <w:bottom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3</w:t>
            </w:r>
            <w:r>
              <w:rPr>
                <w:rFonts w:hint="eastAsia" w:ascii="仿宋" w:hAnsi="仿宋" w:eastAsia="仿宋" w:cs="仿宋_GB2312"/>
                <w:bCs/>
                <w:color w:val="000000" w:themeColor="text1"/>
                <w:sz w:val="24"/>
                <w:highlight w:val="none"/>
                <w14:textFill>
                  <w14:solidFill>
                    <w14:schemeClr w14:val="tx1"/>
                  </w14:solidFill>
                </w14:textFill>
              </w:rPr>
              <w:t>　</w:t>
            </w:r>
          </w:p>
        </w:tc>
        <w:tc>
          <w:tcPr>
            <w:tcW w:w="981" w:type="dxa"/>
            <w:tcBorders>
              <w:top w:val="nil"/>
              <w:left w:val="nil"/>
              <w:bottom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w:t>
            </w:r>
          </w:p>
        </w:tc>
      </w:tr>
      <w:tr>
        <w:tblPrEx>
          <w:tblCellMar>
            <w:top w:w="0" w:type="dxa"/>
            <w:left w:w="108" w:type="dxa"/>
            <w:bottom w:w="0" w:type="dxa"/>
            <w:right w:w="108" w:type="dxa"/>
          </w:tblCellMar>
        </w:tblPrEx>
        <w:trPr>
          <w:trHeight w:val="615" w:hRule="atLeast"/>
        </w:trPr>
        <w:tc>
          <w:tcPr>
            <w:tcW w:w="1123" w:type="dxa"/>
            <w:vMerge w:val="continue"/>
            <w:tcBorders>
              <w:top w:val="nil"/>
              <w:left w:val="single" w:color="auto" w:sz="4" w:space="0"/>
              <w:bottom w:val="nil"/>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vMerge w:val="restart"/>
            <w:tcBorders>
              <w:top w:val="single" w:color="auto" w:sz="8" w:space="0"/>
              <w:left w:val="single" w:color="auto" w:sz="8" w:space="0"/>
              <w:right w:val="single" w:color="auto" w:sz="8"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4</w:t>
            </w:r>
          </w:p>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r>
              <w:rPr>
                <w:rFonts w:hint="eastAsia" w:ascii="仿宋" w:hAnsi="仿宋" w:eastAsia="仿宋" w:cs="仿宋_GB2312"/>
                <w:bCs/>
                <w:color w:val="000000" w:themeColor="text1"/>
                <w:sz w:val="24"/>
                <w:highlight w:val="none"/>
                <w:lang w:val="en-US" w:eastAsia="zh-CN"/>
                <w14:textFill>
                  <w14:solidFill>
                    <w14:schemeClr w14:val="tx1"/>
                  </w14:solidFill>
                </w14:textFill>
              </w:rPr>
              <w:t>5</w:t>
            </w:r>
          </w:p>
        </w:tc>
        <w:tc>
          <w:tcPr>
            <w:tcW w:w="3748" w:type="dxa"/>
            <w:vMerge w:val="restart"/>
            <w:tcBorders>
              <w:top w:val="single" w:color="auto" w:sz="8" w:space="0"/>
              <w:left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所投产品配置需符合招标文件要求，基本功能、技术指标与需求的吻合程度和偏差情况，如果不能完全满足招标要求，按投标负偏离项数进行扣分，一般技术条款负偏离每项扣0.5分，主要技术条款（带</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olor w:val="000000" w:themeColor="text1"/>
                <w:sz w:val="22"/>
                <w:szCs w:val="22"/>
                <w:highlight w:val="none"/>
                <w14:textFill>
                  <w14:solidFill>
                    <w14:schemeClr w14:val="tx1"/>
                  </w14:solidFill>
                </w14:textFill>
              </w:rPr>
              <w:t>标志的技术条款）负偏离每项扣</w:t>
            </w:r>
            <w:r>
              <w:rPr>
                <w:rFonts w:hint="eastAsia" w:ascii="仿宋" w:hAnsi="仿宋" w:eastAsia="仿宋"/>
                <w:color w:val="000000" w:themeColor="text1"/>
                <w:sz w:val="22"/>
                <w:szCs w:val="22"/>
                <w:highlight w:val="none"/>
                <w:lang w:val="en-US" w:eastAsia="zh-CN"/>
                <w14:textFill>
                  <w14:solidFill>
                    <w14:schemeClr w14:val="tx1"/>
                  </w14:solidFill>
                </w14:textFill>
              </w:rPr>
              <w:t>1</w:t>
            </w:r>
            <w:r>
              <w:rPr>
                <w:rFonts w:hint="eastAsia" w:ascii="仿宋" w:hAnsi="仿宋" w:eastAsia="仿宋"/>
                <w:color w:val="000000" w:themeColor="text1"/>
                <w:sz w:val="22"/>
                <w:szCs w:val="22"/>
                <w:highlight w:val="none"/>
                <w14:textFill>
                  <w14:solidFill>
                    <w14:schemeClr w14:val="tx1"/>
                  </w14:solidFill>
                </w14:textFill>
              </w:rPr>
              <w:t>分；扣完为止。其中带</w:t>
            </w:r>
            <w:r>
              <w:rPr>
                <w:rStyle w:val="627"/>
                <w:rFonts w:hint="default" w:ascii="仿宋" w:hAnsi="仿宋" w:eastAsia="仿宋"/>
                <w:color w:val="000000" w:themeColor="text1"/>
                <w:sz w:val="24"/>
                <w:szCs w:val="24"/>
                <w:highlight w:val="none"/>
                <w:lang w:bidi="ar"/>
                <w14:textFill>
                  <w14:solidFill>
                    <w14:schemeClr w14:val="tx1"/>
                  </w14:solidFill>
                </w14:textFill>
              </w:rPr>
              <w:t>◆</w:t>
            </w:r>
            <w:r>
              <w:rPr>
                <w:rFonts w:hint="eastAsia" w:ascii="仿宋" w:hAnsi="仿宋" w:eastAsia="仿宋"/>
                <w:color w:val="000000" w:themeColor="text1"/>
                <w:sz w:val="22"/>
                <w:szCs w:val="22"/>
                <w:highlight w:val="none"/>
                <w14:textFill>
                  <w14:solidFill>
                    <w14:schemeClr w14:val="tx1"/>
                  </w14:solidFill>
                </w14:textFill>
              </w:rPr>
              <w:t>条款须逐条按要求提供佐证材料，如不提供佐证材料或属负偏离或缺漏项的</w:t>
            </w:r>
            <w:r>
              <w:rPr>
                <w:rFonts w:hint="eastAsia" w:ascii="仿宋" w:hAnsi="仿宋" w:eastAsia="仿宋"/>
                <w:color w:val="000000" w:themeColor="text1"/>
                <w:sz w:val="22"/>
                <w:szCs w:val="22"/>
                <w:highlight w:val="none"/>
                <w:lang w:eastAsia="zh-CN"/>
                <w14:textFill>
                  <w14:solidFill>
                    <w14:schemeClr w14:val="tx1"/>
                  </w14:solidFill>
                </w14:textFill>
              </w:rPr>
              <w:t>，</w:t>
            </w:r>
            <w:r>
              <w:rPr>
                <w:rFonts w:hint="eastAsia" w:ascii="仿宋" w:hAnsi="仿宋" w:eastAsia="仿宋"/>
                <w:color w:val="000000" w:themeColor="text1"/>
                <w:sz w:val="22"/>
                <w:szCs w:val="22"/>
                <w:highlight w:val="none"/>
                <w:lang w:val="en-US" w:eastAsia="zh-CN"/>
                <w14:textFill>
                  <w14:solidFill>
                    <w14:schemeClr w14:val="tx1"/>
                  </w14:solidFill>
                </w14:textFill>
              </w:rPr>
              <w:t>视为负偏离</w:t>
            </w:r>
            <w:r>
              <w:rPr>
                <w:rFonts w:hint="eastAsia" w:ascii="仿宋" w:hAnsi="仿宋" w:eastAsia="仿宋"/>
                <w:color w:val="000000" w:themeColor="text1"/>
                <w:sz w:val="22"/>
                <w:szCs w:val="22"/>
                <w:highlight w:val="none"/>
                <w14:textFill>
                  <w14:solidFill>
                    <w14:schemeClr w14:val="tx1"/>
                  </w14:solidFill>
                </w14:textFill>
              </w:rPr>
              <w:t>。</w:t>
            </w:r>
          </w:p>
        </w:tc>
        <w:tc>
          <w:tcPr>
            <w:tcW w:w="2070" w:type="dxa"/>
            <w:vMerge w:val="restart"/>
            <w:tcBorders>
              <w:top w:val="single" w:color="auto" w:sz="8" w:space="0"/>
              <w:left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p>
        </w:tc>
        <w:tc>
          <w:tcPr>
            <w:tcW w:w="805" w:type="dxa"/>
            <w:vMerge w:val="restart"/>
            <w:tcBorders>
              <w:top w:val="single" w:color="auto" w:sz="8" w:space="0"/>
              <w:left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0-10</w:t>
            </w:r>
          </w:p>
        </w:tc>
        <w:tc>
          <w:tcPr>
            <w:tcW w:w="981" w:type="dxa"/>
            <w:vMerge w:val="restart"/>
            <w:tcBorders>
              <w:top w:val="single" w:color="auto" w:sz="8" w:space="0"/>
              <w:left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r>
      <w:tr>
        <w:tblPrEx>
          <w:tblCellMar>
            <w:top w:w="0" w:type="dxa"/>
            <w:left w:w="108" w:type="dxa"/>
            <w:bottom w:w="0" w:type="dxa"/>
            <w:right w:w="108" w:type="dxa"/>
          </w:tblCellMar>
        </w:tblPrEx>
        <w:trPr>
          <w:trHeight w:val="3851" w:hRule="atLeast"/>
        </w:trPr>
        <w:tc>
          <w:tcPr>
            <w:tcW w:w="1123" w:type="dxa"/>
            <w:tcBorders>
              <w:top w:val="nil"/>
              <w:left w:val="single" w:color="auto" w:sz="4" w:space="0"/>
              <w:bottom w:val="single" w:color="000000" w:sz="8" w:space="0"/>
              <w:right w:val="single" w:color="auto" w:sz="4" w:space="0"/>
            </w:tcBorders>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tc>
        <w:tc>
          <w:tcPr>
            <w:tcW w:w="734" w:type="dxa"/>
            <w:vMerge w:val="continue"/>
            <w:tcBorders>
              <w:left w:val="single" w:color="auto" w:sz="8" w:space="0"/>
              <w:bottom w:val="single" w:color="auto" w:sz="8" w:space="0"/>
              <w:right w:val="single" w:color="auto" w:sz="8" w:space="0"/>
            </w:tcBorders>
            <w:shd w:val="clear" w:color="auto" w:fill="auto"/>
            <w:vAlign w:val="center"/>
          </w:tcPr>
          <w:p>
            <w:pPr>
              <w:spacing w:line="400" w:lineRule="exact"/>
              <w:jc w:val="center"/>
              <w:rPr>
                <w:rFonts w:hint="eastAsia" w:ascii="仿宋" w:hAnsi="仿宋" w:eastAsia="仿宋" w:cs="仿宋_GB2312"/>
                <w:bCs/>
                <w:color w:val="000000" w:themeColor="text1"/>
                <w:sz w:val="24"/>
                <w:highlight w:val="none"/>
                <w:lang w:eastAsia="zh-CN"/>
                <w14:textFill>
                  <w14:solidFill>
                    <w14:schemeClr w14:val="tx1"/>
                  </w14:solidFill>
                </w14:textFill>
              </w:rPr>
            </w:pPr>
          </w:p>
        </w:tc>
        <w:tc>
          <w:tcPr>
            <w:tcW w:w="3748" w:type="dxa"/>
            <w:vMerge w:val="continue"/>
            <w:tcBorders>
              <w:left w:val="single" w:color="auto" w:sz="8" w:space="0"/>
              <w:bottom w:val="single" w:color="auto" w:sz="8" w:space="0"/>
              <w:right w:val="single" w:color="auto" w:sz="8" w:space="0"/>
            </w:tcBorders>
            <w:shd w:val="clear" w:color="auto" w:fill="auto"/>
            <w:vAlign w:val="center"/>
          </w:tcPr>
          <w:p>
            <w:pPr>
              <w:widowControl/>
              <w:spacing w:line="240" w:lineRule="auto"/>
              <w:ind w:firstLine="420" w:firstLineChars="200"/>
              <w:rPr>
                <w:color w:val="000000" w:themeColor="text1"/>
                <w14:textFill>
                  <w14:solidFill>
                    <w14:schemeClr w14:val="tx1"/>
                  </w14:solidFill>
                </w14:textFill>
              </w:rPr>
            </w:pPr>
          </w:p>
        </w:tc>
        <w:tc>
          <w:tcPr>
            <w:tcW w:w="2070" w:type="dxa"/>
            <w:vMerge w:val="continue"/>
            <w:tcBorders>
              <w:left w:val="single" w:color="auto" w:sz="8" w:space="0"/>
              <w:bottom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p>
        </w:tc>
        <w:tc>
          <w:tcPr>
            <w:tcW w:w="805" w:type="dxa"/>
            <w:vMerge w:val="continue"/>
            <w:tcBorders>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_GB2312"/>
                <w:bCs/>
                <w:color w:val="000000" w:themeColor="text1"/>
                <w:sz w:val="24"/>
                <w:highlight w:val="none"/>
                <w:lang w:eastAsia="zh-CN"/>
                <w14:textFill>
                  <w14:solidFill>
                    <w14:schemeClr w14:val="tx1"/>
                  </w14:solidFill>
                </w14:textFill>
              </w:rPr>
            </w:pPr>
          </w:p>
        </w:tc>
        <w:tc>
          <w:tcPr>
            <w:tcW w:w="981" w:type="dxa"/>
            <w:vMerge w:val="continue"/>
            <w:tcBorders>
              <w:left w:val="single" w:color="auto" w:sz="8" w:space="0"/>
              <w:bottom w:val="single" w:color="auto" w:sz="8" w:space="0"/>
              <w:right w:val="single" w:color="auto" w:sz="8" w:space="0"/>
            </w:tcBorders>
            <w:shd w:val="clear" w:color="auto" w:fill="auto"/>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p>
        </w:tc>
      </w:tr>
    </w:tbl>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w:t>
      </w:r>
      <w:r>
        <w:rPr>
          <w:rFonts w:ascii="仿宋" w:hAnsi="仿宋" w:eastAsia="仿宋" w:cs="仿宋_GB2312"/>
          <w:bCs/>
          <w:color w:val="000000" w:themeColor="text1"/>
          <w:sz w:val="24"/>
          <w:highlight w:val="none"/>
          <w14:textFill>
            <w14:solidFill>
              <w14:schemeClr w14:val="tx1"/>
            </w14:solidFill>
          </w14:textFill>
        </w:rPr>
        <w:t>2.</w:t>
      </w:r>
      <w:r>
        <w:rPr>
          <w:rFonts w:hint="eastAsia" w:ascii="仿宋" w:hAnsi="仿宋" w:eastAsia="仿宋" w:cs="仿宋_GB2312"/>
          <w:bCs/>
          <w:color w:val="000000" w:themeColor="text1"/>
          <w:sz w:val="24"/>
          <w:highlight w:val="none"/>
          <w14:textFill>
            <w14:solidFill>
              <w14:schemeClr w14:val="tx1"/>
            </w14:solidFill>
          </w14:textFill>
        </w:rPr>
        <w:t>价格分（30分）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价格权值</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最低有效投标价格为评标基准价</w:t>
            </w:r>
          </w:p>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投标报价得分</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评标基准价／投标报价</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×价格权值×</w:t>
            </w:r>
            <w:r>
              <w:rPr>
                <w:rFonts w:ascii="仿宋" w:hAnsi="仿宋" w:eastAsia="仿宋" w:cs="仿宋_GB2312"/>
                <w:bCs/>
                <w:color w:val="000000" w:themeColor="text1"/>
                <w:sz w:val="24"/>
                <w:highlight w:val="none"/>
                <w14:textFill>
                  <w14:solidFill>
                    <w14:schemeClr w14:val="tx1"/>
                  </w14:solidFill>
                </w14:textFill>
              </w:rPr>
              <w:t xml:space="preserve">100 </w:t>
            </w:r>
          </w:p>
          <w:p>
            <w:pPr>
              <w:widowControl/>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（计算得分保留小数点后</w:t>
            </w:r>
            <w:r>
              <w:rPr>
                <w:rFonts w:ascii="仿宋" w:hAnsi="仿宋" w:eastAsia="仿宋" w:cs="仿宋_GB2312"/>
                <w:bCs/>
                <w:color w:val="000000" w:themeColor="text1"/>
                <w:sz w:val="24"/>
                <w:highlight w:val="none"/>
                <w14:textFill>
                  <w14:solidFill>
                    <w14:schemeClr w14:val="tx1"/>
                  </w14:solidFill>
                </w14:textFill>
              </w:rPr>
              <w:t>2</w:t>
            </w:r>
            <w:r>
              <w:rPr>
                <w:rFonts w:hint="eastAsia" w:ascii="仿宋" w:hAnsi="仿宋" w:eastAsia="仿宋" w:cs="仿宋_GB2312"/>
                <w:bCs/>
                <w:color w:val="000000" w:themeColor="text1"/>
                <w:sz w:val="24"/>
                <w:highlight w:val="none"/>
                <w14:textFill>
                  <w14:solidFill>
                    <w14:schemeClr w14:val="tx1"/>
                  </w14:solidFill>
                </w14:textFill>
              </w:rPr>
              <w:t>位）</w:t>
            </w:r>
          </w:p>
        </w:tc>
      </w:tr>
    </w:tbl>
    <w:p>
      <w:pPr>
        <w:widowControl/>
        <w:spacing w:line="360" w:lineRule="auto"/>
        <w:ind w:firstLine="240" w:firstLineChars="100"/>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t>23.</w:t>
      </w:r>
      <w:r>
        <w:rPr>
          <w:rFonts w:hint="eastAsia" w:ascii="仿宋" w:hAnsi="仿宋" w:eastAsia="仿宋" w:cs="仿宋_GB2312"/>
          <w:bCs/>
          <w:color w:val="000000" w:themeColor="text1"/>
          <w:sz w:val="24"/>
          <w:highlight w:val="none"/>
          <w14:textFill>
            <w14:solidFill>
              <w14:schemeClr w14:val="tx1"/>
            </w14:solidFill>
          </w14:textFill>
        </w:rPr>
        <w:t>其他需说明事项</w:t>
      </w:r>
    </w:p>
    <w:p>
      <w:pPr>
        <w:widowControl/>
        <w:spacing w:line="360" w:lineRule="auto"/>
        <w:ind w:firstLine="480" w:firstLineChars="200"/>
        <w:jc w:val="center"/>
        <w:rPr>
          <w:rFonts w:ascii="仿宋" w:hAnsi="仿宋" w:eastAsia="仿宋"/>
          <w:bCs/>
          <w:color w:val="000000" w:themeColor="text1"/>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无。</w:t>
      </w:r>
      <w:r>
        <w:rPr>
          <w:rFonts w:ascii="仿宋" w:hAnsi="仿宋" w:eastAsia="仿宋"/>
          <w:bCs/>
          <w:color w:val="000000" w:themeColor="text1"/>
          <w:sz w:val="24"/>
          <w:highlight w:val="none"/>
          <w14:textFill>
            <w14:solidFill>
              <w14:schemeClr w14:val="tx1"/>
            </w14:solidFill>
          </w14:textFill>
        </w:rPr>
        <w:br w:type="page"/>
      </w:r>
      <w:r>
        <w:rPr>
          <w:rFonts w:hint="eastAsia" w:ascii="仿宋" w:hAnsi="仿宋" w:eastAsia="仿宋" w:cs="仿宋_GB2312"/>
          <w:bCs/>
          <w:color w:val="000000" w:themeColor="text1"/>
          <w:sz w:val="36"/>
          <w:szCs w:val="36"/>
          <w:highlight w:val="none"/>
          <w14:textFill>
            <w14:solidFill>
              <w14:schemeClr w14:val="tx1"/>
            </w14:solidFill>
          </w14:textFill>
        </w:rPr>
        <w:t>第五部分</w:t>
      </w:r>
      <w:bookmarkEnd w:id="63"/>
      <w:r>
        <w:rPr>
          <w:rFonts w:hint="eastAsia" w:ascii="仿宋" w:hAnsi="仿宋" w:eastAsia="仿宋" w:cs="仿宋_GB2312"/>
          <w:bCs/>
          <w:color w:val="000000" w:themeColor="text1"/>
          <w:sz w:val="36"/>
          <w:szCs w:val="36"/>
          <w:highlight w:val="none"/>
          <w14:textFill>
            <w14:solidFill>
              <w14:schemeClr w14:val="tx1"/>
            </w14:solidFill>
          </w14:textFill>
        </w:rPr>
        <w:t xml:space="preserve"> 拟签订的合同文本</w:t>
      </w:r>
    </w:p>
    <w:p>
      <w:pPr>
        <w:pStyle w:val="25"/>
        <w:snapToGrid w:val="0"/>
        <w:spacing w:line="360" w:lineRule="auto"/>
        <w:jc w:val="center"/>
        <w:rPr>
          <w:rFonts w:ascii="仿宋" w:hAnsi="仿宋" w:eastAsia="仿宋" w:cs="仿宋_GB2312"/>
          <w:bCs/>
          <w:color w:val="000000" w:themeColor="text1"/>
          <w:highlight w:val="none"/>
          <w14:textFill>
            <w14:solidFill>
              <w14:schemeClr w14:val="tx1"/>
            </w14:solidFill>
          </w14:textFill>
        </w:rPr>
      </w:pPr>
      <w:bookmarkStart w:id="432" w:name="第五部分"/>
      <w:bookmarkStart w:id="433" w:name="_Toc86217003"/>
      <w:r>
        <w:rPr>
          <w:rFonts w:hint="eastAsia" w:ascii="仿宋" w:hAnsi="仿宋" w:eastAsia="仿宋" w:cs="仿宋_GB2312"/>
          <w:bCs/>
          <w:color w:val="000000" w:themeColor="text1"/>
          <w:highlight w:val="none"/>
          <w14:textFill>
            <w14:solidFill>
              <w14:schemeClr w14:val="tx1"/>
            </w14:solidFill>
          </w14:textFill>
        </w:rPr>
        <w:t>（货物类参考样本）</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合同编号：</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签订地点：                                  签订时间：20* 年  月  日</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项目名称：</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甲方（需方）：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乙方（供方）：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供、需双方根据杭州市萧山区                             项目（招标编号XZCG</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  -  -   ）招标结果和招标文件的要求，并经双方协调一致，订立本采购合同。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一、合同文件：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1、合同条款。</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2、中标通知书。</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3、招标文件。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4、更正公告。</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5、中标单位投标文件。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6、其他。</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二、合同金额:合同金额为(大写)_________________元（￥　　　　元）人民币。</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r>
    </w:tbl>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三、质量要求及供方对质量负责条件和期限：</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2、供方在维保期内接到用户单位的电话后，在**小时内响应，**小时以内到现场，**小时以内解决问题，不能修复的，必须采取无偿提供备品、备件或备机等措施，以保证用户单位的正常使用。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四、工期时间__________________________</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交货地点：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五、货款支付</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1、付款方式：</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2、合同履行完毕，需方根据合同进行验收，验收合格后供应商按财政结算要求办理货款结算手续。</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六、履约保证金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1、履约保证金：为保证政府采购项目合同的顺利执行，供方在本合同签订之前，其中标价的</w:t>
      </w:r>
      <w:r>
        <w:rPr>
          <w:rFonts w:hint="eastAsia" w:ascii="仿宋" w:hAnsi="仿宋" w:eastAsia="仿宋" w:cs="仿宋_GB2312"/>
          <w:bCs/>
          <w:color w:val="000000" w:themeColor="text1"/>
          <w:highlight w:val="none"/>
          <w:lang w:val="en-US" w:eastAsia="zh-CN"/>
          <w14:textFill>
            <w14:solidFill>
              <w14:schemeClr w14:val="tx1"/>
            </w14:solidFill>
          </w14:textFill>
        </w:rPr>
        <w:t>2</w:t>
      </w:r>
      <w:r>
        <w:rPr>
          <w:rFonts w:hint="eastAsia" w:ascii="仿宋" w:hAnsi="仿宋" w:eastAsia="仿宋" w:cs="仿宋_GB2312"/>
          <w:bCs/>
          <w:color w:val="000000" w:themeColor="text1"/>
          <w:highlight w:val="none"/>
          <w14:textFill>
            <w14:solidFill>
              <w14:schemeClr w14:val="tx1"/>
            </w14:solidFill>
          </w14:textFill>
        </w:rPr>
        <w:t>%作为履约保证金，供应商应按照招标文件约定的形式提交。待项目验收合格后，由采购人将履约保证金无息退还供方。</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七、违约责任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1、甲方无正当理由拒收货物的，甲方向乙方偿付拒收货款总值的百分之 五 违约金。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4、因需方原因逾期支付合同款，自逾期之日起，向供方每日偿付合同总价千分之 二的滞纳金；需方无正当理由拒付货款的，应向供方偿付合同总价百分之五的违约金。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八、调试和验收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九、争议的解决</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因本合同引起的或与本合同有关的任何争议，合同双方应首先通过协商解决，达成书面协议，如协商不成，可选择下列第      种方式解决。</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（1）提请杭州仲裁委员会按照该会仲裁规则进行仲裁，仲裁裁决是终局的，对合同双方均有约束力。</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（2）向有管辖权的人民法院提起诉讼。</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十、合同生效</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1、中标方持中标通知书作为与需方签订合同的凭证。</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2、本合同经需、供双方法定代表人（符合浙财采监【2013】24号第六条规定的为负责人）或其授权委托人签名并加盖单位公章后生效。</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需方（加盖公章）：                  供方（加盖公章）：</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地址：                             地址：</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法定代表人（或委托代理人）签名：   法定代表人（或委托代理人）签名：</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联系电话：                         联系电话：</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邮政编码：                         邮政编码：</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开户银行：                         开户银行：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帐号：                             帐号：</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p>
      <w:pPr>
        <w:pStyle w:val="25"/>
        <w:snapToGrid w:val="0"/>
        <w:spacing w:line="360" w:lineRule="auto"/>
        <w:jc w:val="center"/>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br w:type="page"/>
      </w:r>
      <w:r>
        <w:rPr>
          <w:rFonts w:hint="eastAsia" w:ascii="仿宋" w:hAnsi="仿宋" w:eastAsia="仿宋" w:cs="仿宋_GB2312"/>
          <w:bCs/>
          <w:color w:val="000000" w:themeColor="text1"/>
          <w:highlight w:val="none"/>
          <w14:textFill>
            <w14:solidFill>
              <w14:schemeClr w14:val="tx1"/>
            </w14:solidFill>
          </w14:textFill>
        </w:rPr>
        <w:t>（服务类参考样本）</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合同编号：</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签订地点：                                 签订时间：20* 年  月  日</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项目名称：</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甲方（需方）：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乙方（供方）：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供、需双方根据杭州市萧山区                             项目（招标编号XZCG  -  -   ）招标结果和招标文件的要求，并经双方协调一致，订立本采购合同。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一、合同文件：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1、合同条款。</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2、中标通知书。</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3、招标文件。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4、更正公告。</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5、中标单位投标文件。</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6、其他。</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二、合同金额: 本合同金额为(大写)_________________元（￥　　　　元）人民币附：</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tc>
      </w:tr>
    </w:tbl>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三、技术资料</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乙方应按招标文件规定的时间向甲方提供有关技术资料。</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四、知识产权</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乙方应保证提供服务过程中不会侵犯任何第三方的知识产权。</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五</w:t>
      </w:r>
      <w:r>
        <w:rPr>
          <w:rFonts w:ascii="仿宋" w:hAnsi="仿宋" w:eastAsia="仿宋" w:cs="仿宋_GB2312"/>
          <w:bCs/>
          <w:color w:val="000000" w:themeColor="text1"/>
          <w:highlight w:val="none"/>
          <w14:textFill>
            <w14:solidFill>
              <w14:schemeClr w14:val="tx1"/>
            </w14:solidFill>
          </w14:textFill>
        </w:rPr>
        <w:t>、履约保证金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本</w:t>
      </w:r>
      <w:r>
        <w:rPr>
          <w:rFonts w:ascii="仿宋" w:hAnsi="仿宋" w:eastAsia="仿宋" w:cs="仿宋_GB2312"/>
          <w:bCs/>
          <w:color w:val="000000" w:themeColor="text1"/>
          <w:highlight w:val="none"/>
          <w14:textFill>
            <w14:solidFill>
              <w14:schemeClr w14:val="tx1"/>
            </w14:solidFill>
          </w14:textFill>
        </w:rPr>
        <w:t>合同履约保证金</w:t>
      </w:r>
      <w:r>
        <w:rPr>
          <w:rFonts w:hint="eastAsia" w:ascii="仿宋" w:hAnsi="仿宋" w:eastAsia="仿宋" w:cs="仿宋_GB2312"/>
          <w:bCs/>
          <w:color w:val="000000" w:themeColor="text1"/>
          <w:highlight w:val="none"/>
          <w14:textFill>
            <w14:solidFill>
              <w14:schemeClr w14:val="tx1"/>
            </w14:solidFill>
          </w14:textFill>
        </w:rPr>
        <w:t xml:space="preserve"> </w:t>
      </w:r>
      <w:r>
        <w:rPr>
          <w:rFonts w:ascii="仿宋" w:hAnsi="仿宋" w:eastAsia="仿宋" w:cs="仿宋_GB2312"/>
          <w:bCs/>
          <w:color w:val="000000" w:themeColor="text1"/>
          <w:highlight w:val="none"/>
          <w14:textFill>
            <w14:solidFill>
              <w14:schemeClr w14:val="tx1"/>
            </w14:solidFill>
          </w14:textFill>
        </w:rPr>
        <w:t xml:space="preserve">   元。</w:t>
      </w:r>
      <w:r>
        <w:rPr>
          <w:rFonts w:hint="eastAsia" w:ascii="仿宋" w:hAnsi="仿宋" w:eastAsia="仿宋" w:cs="仿宋_GB2312"/>
          <w:bCs/>
          <w:color w:val="000000" w:themeColor="text1"/>
          <w:highlight w:val="none"/>
          <w14:textFill>
            <w14:solidFill>
              <w14:schemeClr w14:val="tx1"/>
            </w14:solidFill>
          </w14:textFill>
        </w:rPr>
        <w:t>（乙方应当以支票、汇票、本票或者金融机构、担保机构出具的保函等非现金形式提交。）</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六、转包或分包</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w:t>
      </w:r>
      <w:r>
        <w:rPr>
          <w:rFonts w:hint="eastAsia" w:ascii="仿宋" w:hAnsi="仿宋" w:eastAsia="仿宋" w:cs="仿宋_GB2312"/>
          <w:bCs/>
          <w:color w:val="000000" w:themeColor="text1"/>
          <w:highlight w:val="none"/>
          <w14:textFill>
            <w14:solidFill>
              <w14:schemeClr w14:val="tx1"/>
            </w14:solidFill>
          </w14:textFill>
        </w:rPr>
        <w:t>.本合同范围的服务，应由</w:t>
      </w:r>
      <w:r>
        <w:rPr>
          <w:rFonts w:ascii="仿宋" w:hAnsi="仿宋" w:eastAsia="仿宋" w:cs="仿宋_GB2312"/>
          <w:bCs/>
          <w:color w:val="000000" w:themeColor="text1"/>
          <w:highlight w:val="none"/>
          <w14:textFill>
            <w14:solidFill>
              <w14:schemeClr w14:val="tx1"/>
            </w14:solidFill>
          </w14:textFill>
        </w:rPr>
        <w:t>乙</w:t>
      </w:r>
      <w:r>
        <w:rPr>
          <w:rFonts w:hint="eastAsia" w:ascii="仿宋" w:hAnsi="仿宋" w:eastAsia="仿宋" w:cs="仿宋_GB2312"/>
          <w:bCs/>
          <w:color w:val="000000" w:themeColor="text1"/>
          <w:highlight w:val="none"/>
          <w14:textFill>
            <w14:solidFill>
              <w14:schemeClr w14:val="tx1"/>
            </w14:solidFill>
          </w14:textFill>
        </w:rPr>
        <w:t>方直接供应，不得转让他人供应；</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w:t>
      </w:r>
      <w:r>
        <w:rPr>
          <w:rFonts w:hint="eastAsia" w:ascii="仿宋" w:hAnsi="仿宋" w:eastAsia="仿宋" w:cs="仿宋_GB2312"/>
          <w:bCs/>
          <w:color w:val="000000" w:themeColor="text1"/>
          <w:highlight w:val="none"/>
          <w14:textFill>
            <w14:solidFill>
              <w14:schemeClr w14:val="tx1"/>
            </w14:solidFill>
          </w14:textFill>
        </w:rPr>
        <w:t>.除非得到甲方的书面同意，</w:t>
      </w:r>
      <w:r>
        <w:rPr>
          <w:rFonts w:ascii="仿宋" w:hAnsi="仿宋" w:eastAsia="仿宋" w:cs="仿宋_GB2312"/>
          <w:bCs/>
          <w:color w:val="000000" w:themeColor="text1"/>
          <w:highlight w:val="none"/>
          <w14:textFill>
            <w14:solidFill>
              <w14:schemeClr w14:val="tx1"/>
            </w14:solidFill>
          </w14:textFill>
        </w:rPr>
        <w:t>乙</w:t>
      </w:r>
      <w:r>
        <w:rPr>
          <w:rFonts w:hint="eastAsia" w:ascii="仿宋" w:hAnsi="仿宋" w:eastAsia="仿宋" w:cs="仿宋_GB2312"/>
          <w:bCs/>
          <w:color w:val="000000" w:themeColor="text1"/>
          <w:highlight w:val="none"/>
          <w14:textFill>
            <w14:solidFill>
              <w14:schemeClr w14:val="tx1"/>
            </w14:solidFill>
          </w14:textFill>
        </w:rPr>
        <w:t>方不得将本合同范围的服务全部或部分分包给他人供应；</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3</w:t>
      </w:r>
      <w:r>
        <w:rPr>
          <w:rFonts w:hint="eastAsia" w:ascii="仿宋" w:hAnsi="仿宋" w:eastAsia="仿宋" w:cs="仿宋_GB2312"/>
          <w:bCs/>
          <w:color w:val="000000" w:themeColor="text1"/>
          <w:highlight w:val="none"/>
          <w14:textFill>
            <w14:solidFill>
              <w14:schemeClr w14:val="tx1"/>
            </w14:solidFill>
          </w14:textFill>
        </w:rPr>
        <w:t>.如有转让和未经甲方同意的分包行为，甲方有权解除合同，没收履约保证金并追究乙方的违约责任。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七</w:t>
      </w:r>
      <w:r>
        <w:rPr>
          <w:rFonts w:ascii="仿宋" w:hAnsi="仿宋" w:eastAsia="仿宋" w:cs="仿宋_GB2312"/>
          <w:bCs/>
          <w:color w:val="000000" w:themeColor="text1"/>
          <w:highlight w:val="none"/>
          <w14:textFill>
            <w14:solidFill>
              <w14:schemeClr w14:val="tx1"/>
            </w14:solidFill>
          </w14:textFill>
        </w:rPr>
        <w:t>、服务质量保证期</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服务质量保证期      年。（自验收合格之日起计）</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八</w:t>
      </w:r>
      <w:r>
        <w:rPr>
          <w:rFonts w:ascii="仿宋" w:hAnsi="仿宋" w:eastAsia="仿宋" w:cs="仿宋_GB2312"/>
          <w:bCs/>
          <w:color w:val="000000" w:themeColor="text1"/>
          <w:highlight w:val="none"/>
          <w14:textFill>
            <w14:solidFill>
              <w14:schemeClr w14:val="tx1"/>
            </w14:solidFill>
          </w14:textFill>
        </w:rPr>
        <w:t>、合同履行时间、履行方式及履行地点</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履行时间：</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履行方式：</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3</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履行地点：</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九、款项支付</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w:t>
      </w:r>
      <w:r>
        <w:rPr>
          <w:rFonts w:ascii="仿宋" w:hAnsi="仿宋" w:eastAsia="仿宋" w:cs="仿宋_GB2312"/>
          <w:bCs/>
          <w:color w:val="000000" w:themeColor="text1"/>
          <w:highlight w:val="none"/>
          <w14:textFill>
            <w14:solidFill>
              <w14:schemeClr w14:val="tx1"/>
            </w14:solidFill>
          </w14:textFill>
        </w:rPr>
        <w:t>付款方式：</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2.合同履行完毕，需方根据合同进行验收，验收合格后供应商按财政结算要求办理货款结算手续。</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十、税费</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本合同执行中相关的一切税费均由</w:t>
      </w:r>
      <w:r>
        <w:rPr>
          <w:rFonts w:ascii="仿宋" w:hAnsi="仿宋" w:eastAsia="仿宋" w:cs="仿宋_GB2312"/>
          <w:bCs/>
          <w:color w:val="000000" w:themeColor="text1"/>
          <w:highlight w:val="none"/>
          <w14:textFill>
            <w14:solidFill>
              <w14:schemeClr w14:val="tx1"/>
            </w14:solidFill>
          </w14:textFill>
        </w:rPr>
        <w:t>乙</w:t>
      </w:r>
      <w:r>
        <w:rPr>
          <w:rFonts w:hint="eastAsia" w:ascii="仿宋" w:hAnsi="仿宋" w:eastAsia="仿宋" w:cs="仿宋_GB2312"/>
          <w:bCs/>
          <w:color w:val="000000" w:themeColor="text1"/>
          <w:highlight w:val="none"/>
          <w14:textFill>
            <w14:solidFill>
              <w14:schemeClr w14:val="tx1"/>
            </w14:solidFill>
          </w14:textFill>
        </w:rPr>
        <w:t>方负担。</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十</w:t>
      </w:r>
      <w:r>
        <w:rPr>
          <w:rFonts w:hint="eastAsia" w:ascii="仿宋" w:hAnsi="仿宋" w:eastAsia="仿宋" w:cs="仿宋_GB2312"/>
          <w:bCs/>
          <w:color w:val="000000" w:themeColor="text1"/>
          <w:highlight w:val="none"/>
          <w14:textFill>
            <w14:solidFill>
              <w14:schemeClr w14:val="tx1"/>
            </w14:solidFill>
          </w14:textFill>
        </w:rPr>
        <w:t>一</w:t>
      </w:r>
      <w:r>
        <w:rPr>
          <w:rFonts w:ascii="仿宋" w:hAnsi="仿宋" w:eastAsia="仿宋" w:cs="仿宋_GB2312"/>
          <w:bCs/>
          <w:color w:val="000000" w:themeColor="text1"/>
          <w:highlight w:val="none"/>
          <w14:textFill>
            <w14:solidFill>
              <w14:schemeClr w14:val="tx1"/>
            </w14:solidFill>
          </w14:textFill>
        </w:rPr>
        <w:t>、质量保证及后续服务</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1</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乙方应按招标文件规定向甲方提供服务。</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2</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⑴</w:t>
      </w:r>
      <w:r>
        <w:rPr>
          <w:rFonts w:ascii="仿宋" w:hAnsi="仿宋" w:eastAsia="仿宋" w:cs="仿宋_GB2312"/>
          <w:bCs/>
          <w:color w:val="000000" w:themeColor="text1"/>
          <w:highlight w:val="none"/>
          <w14:textFill>
            <w14:solidFill>
              <w14:schemeClr w14:val="tx1"/>
            </w14:solidFill>
          </w14:textFill>
        </w:rPr>
        <w:t>重做：由乙方承担所发生的全部费用。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⑵</w:t>
      </w:r>
      <w:r>
        <w:rPr>
          <w:rFonts w:ascii="仿宋" w:hAnsi="仿宋" w:eastAsia="仿宋" w:cs="仿宋_GB2312"/>
          <w:bCs/>
          <w:color w:val="000000" w:themeColor="text1"/>
          <w:highlight w:val="none"/>
          <w14:textFill>
            <w14:solidFill>
              <w14:schemeClr w14:val="tx1"/>
            </w14:solidFill>
          </w14:textFill>
        </w:rPr>
        <w:t>贬值处理：由甲乙双方合议定价。</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⑶</w:t>
      </w:r>
      <w:r>
        <w:rPr>
          <w:rFonts w:ascii="仿宋" w:hAnsi="仿宋" w:eastAsia="仿宋" w:cs="仿宋_GB2312"/>
          <w:bCs/>
          <w:color w:val="000000" w:themeColor="text1"/>
          <w:highlight w:val="none"/>
          <w14:textFill>
            <w14:solidFill>
              <w14:schemeClr w14:val="tx1"/>
            </w14:solidFill>
          </w14:textFill>
        </w:rPr>
        <w:t>解除合同。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3</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 xml:space="preserve"> 如在使用过程中发生问题，乙方在接到甲方通知后在</w:t>
      </w:r>
      <w:r>
        <w:rPr>
          <w:rFonts w:hint="eastAsia" w:ascii="仿宋" w:hAnsi="仿宋" w:eastAsia="仿宋" w:cs="仿宋_GB2312"/>
          <w:bCs/>
          <w:color w:val="000000" w:themeColor="text1"/>
          <w:highlight w:val="none"/>
          <w14:textFill>
            <w14:solidFill>
              <w14:schemeClr w14:val="tx1"/>
            </w14:solidFill>
          </w14:textFill>
        </w:rPr>
        <w:t xml:space="preserve">   </w:t>
      </w:r>
      <w:r>
        <w:rPr>
          <w:rFonts w:ascii="仿宋" w:hAnsi="仿宋" w:eastAsia="仿宋" w:cs="仿宋_GB2312"/>
          <w:bCs/>
          <w:color w:val="000000" w:themeColor="text1"/>
          <w:highlight w:val="none"/>
          <w14:textFill>
            <w14:solidFill>
              <w14:schemeClr w14:val="tx1"/>
            </w14:solidFill>
          </w14:textFill>
        </w:rPr>
        <w:t>小时内到达甲方现场。</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4</w:t>
      </w:r>
      <w:r>
        <w:rPr>
          <w:rFonts w:hint="eastAsia" w:ascii="仿宋" w:hAnsi="仿宋" w:eastAsia="仿宋" w:cs="仿宋_GB2312"/>
          <w:bCs/>
          <w:color w:val="000000" w:themeColor="text1"/>
          <w:highlight w:val="none"/>
          <w14:textFill>
            <w14:solidFill>
              <w14:schemeClr w14:val="tx1"/>
            </w14:solidFill>
          </w14:textFill>
        </w:rPr>
        <w:t>.</w:t>
      </w:r>
      <w:r>
        <w:rPr>
          <w:rFonts w:ascii="仿宋" w:hAnsi="仿宋" w:eastAsia="仿宋" w:cs="仿宋_GB2312"/>
          <w:bCs/>
          <w:color w:val="000000" w:themeColor="text1"/>
          <w:highlight w:val="none"/>
          <w14:textFill>
            <w14:solidFill>
              <w14:schemeClr w14:val="tx1"/>
            </w14:solidFill>
          </w14:textFill>
        </w:rPr>
        <w:t>在服务质量保证期内，乙方应对出现的质量及安全问题负责处理解决并承担一切费用。</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ascii="仿宋" w:hAnsi="仿宋" w:eastAsia="仿宋" w:cs="仿宋_GB2312"/>
          <w:bCs/>
          <w:color w:val="000000" w:themeColor="text1"/>
          <w:highlight w:val="none"/>
          <w14:textFill>
            <w14:solidFill>
              <w14:schemeClr w14:val="tx1"/>
            </w14:solidFill>
          </w14:textFill>
        </w:rPr>
        <w:t>十</w:t>
      </w:r>
      <w:r>
        <w:rPr>
          <w:rFonts w:hint="eastAsia" w:ascii="仿宋" w:hAnsi="仿宋" w:eastAsia="仿宋" w:cs="仿宋_GB2312"/>
          <w:bCs/>
          <w:color w:val="000000" w:themeColor="text1"/>
          <w:highlight w:val="none"/>
          <w14:textFill>
            <w14:solidFill>
              <w14:schemeClr w14:val="tx1"/>
            </w14:solidFill>
          </w14:textFill>
        </w:rPr>
        <w:t>二</w:t>
      </w:r>
      <w:r>
        <w:rPr>
          <w:rFonts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highlight w:val="none"/>
          <w14:textFill>
            <w14:solidFill>
              <w14:schemeClr w14:val="tx1"/>
            </w14:solidFill>
          </w14:textFill>
        </w:rPr>
        <w:t>违约责任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1.甲方无正当理由拒绝接收服务的，甲方向乙方偿付合同款项百分之 五 作为违约金。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2.甲方无故逾期验收和办理款项支付手续的，甲方应按逾期付款总额每日万分之 五向乙方支付违约金。</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4.供方在服务项目验收合格之日起保修期内违反本合同有关承诺保证的，损失由乙方承担赔偿。</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十三、争议的解决</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因本合同引起的或与本合同有关的任何争议，合同双方应首先通过协商解决，达成书面协议，如协商不成，可选择下列第      种方式解决。</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（1）提请杭州仲裁委员会按照该会仲裁规则进行仲裁，仲裁裁决是终局的，对合同双方均有约束力。</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（2）向有管辖权的人民法院提起诉讼。</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十四、合同生效</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1.中标方持中标通知书作为与需方签订合同的凭证。</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2.本合同经需、供双方法定代表人（符合浙财采监【2013】24号第六条规定的为负责人）或其授权委托人签字并加盖单位公章后生效。</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需方（盖章）：                      供方（盖章）：</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地址：                             地址：</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法定代表人（或委托代理人）签名：   法定代表人（或委托代理人）签名：</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联系电话：                         联系电话：</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邮政编码：                         邮政编码：</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 xml:space="preserve">开户银行：                         开户银行：      </w:t>
      </w:r>
    </w:p>
    <w:p>
      <w:pPr>
        <w:pStyle w:val="25"/>
        <w:snapToGrid w:val="0"/>
        <w:spacing w:line="360" w:lineRule="auto"/>
        <w:rPr>
          <w:rFonts w:ascii="仿宋" w:hAnsi="仿宋" w:eastAsia="仿宋" w:cs="仿宋_GB2312"/>
          <w:bCs/>
          <w:color w:val="000000" w:themeColor="text1"/>
          <w:highlight w:val="none"/>
          <w14:textFill>
            <w14:solidFill>
              <w14:schemeClr w14:val="tx1"/>
            </w14:solidFill>
          </w14:textFill>
        </w:rPr>
      </w:pPr>
      <w:r>
        <w:rPr>
          <w:rFonts w:hint="eastAsia" w:ascii="仿宋" w:hAnsi="仿宋" w:eastAsia="仿宋" w:cs="仿宋_GB2312"/>
          <w:bCs/>
          <w:color w:val="000000" w:themeColor="text1"/>
          <w:highlight w:val="none"/>
          <w14:textFill>
            <w14:solidFill>
              <w14:schemeClr w14:val="tx1"/>
            </w14:solidFill>
          </w14:textFill>
        </w:rPr>
        <w:t>帐号：                             帐号：</w:t>
      </w:r>
    </w:p>
    <w:p>
      <w:pPr>
        <w:pStyle w:val="5"/>
        <w:rPr>
          <w:b w:val="0"/>
          <w:bCs/>
          <w:color w:val="000000" w:themeColor="text1"/>
          <w:highlight w:val="none"/>
          <w14:textFill>
            <w14:solidFill>
              <w14:schemeClr w14:val="tx1"/>
            </w14:solidFill>
          </w14:textFill>
        </w:rPr>
      </w:pPr>
      <w:r>
        <w:rPr>
          <w:b w:val="0"/>
          <w:bCs/>
          <w:color w:val="000000" w:themeColor="text1"/>
          <w:highlight w:val="none"/>
          <w14:textFill>
            <w14:solidFill>
              <w14:schemeClr w14:val="tx1"/>
            </w14:solidFill>
          </w14:textFill>
        </w:rPr>
        <w:br w:type="page"/>
      </w:r>
      <w:r>
        <w:rPr>
          <w:rFonts w:hint="eastAsia"/>
          <w:b w:val="0"/>
          <w:bCs/>
          <w:color w:val="000000" w:themeColor="text1"/>
          <w:highlight w:val="none"/>
          <w14:textFill>
            <w14:solidFill>
              <w14:schemeClr w14:val="tx1"/>
            </w14:solidFill>
          </w14:textFill>
        </w:rPr>
        <w:t>第六部分</w:t>
      </w:r>
      <w:bookmarkEnd w:id="432"/>
      <w:r>
        <w:rPr>
          <w:rFonts w:hint="eastAsia"/>
          <w:b w:val="0"/>
          <w:bCs/>
          <w:color w:val="000000" w:themeColor="text1"/>
          <w:highlight w:val="none"/>
          <w14:textFill>
            <w14:solidFill>
              <w14:schemeClr w14:val="tx1"/>
            </w14:solidFill>
          </w14:textFill>
        </w:rPr>
        <w:t xml:space="preserve"> </w:t>
      </w:r>
      <w:bookmarkEnd w:id="433"/>
      <w:r>
        <w:rPr>
          <w:rFonts w:hint="eastAsia"/>
          <w:b w:val="0"/>
          <w:bCs/>
          <w:color w:val="000000" w:themeColor="text1"/>
          <w:highlight w:val="none"/>
          <w14:textFill>
            <w14:solidFill>
              <w14:schemeClr w14:val="tx1"/>
            </w14:solidFill>
          </w14:textFill>
        </w:rPr>
        <w:t>应提交的有关格式范例</w:t>
      </w:r>
    </w:p>
    <w:p>
      <w:pPr>
        <w:spacing w:line="360" w:lineRule="auto"/>
        <w:ind w:firstLine="480" w:firstLineChars="200"/>
        <w:outlineLvl w:val="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投标人按照以下格式编制投标文件，并将资格文件、报价文件、商务技术文件分别装订成册。</w:t>
      </w:r>
    </w:p>
    <w:p>
      <w:pPr>
        <w:spacing w:line="360" w:lineRule="auto"/>
        <w:jc w:val="center"/>
        <w:outlineLvl w:val="0"/>
        <w:rPr>
          <w:rFonts w:ascii="仿宋" w:hAnsi="仿宋" w:eastAsia="仿宋" w:cs="仿宋_GB2312"/>
          <w:bCs/>
          <w:color w:val="000000" w:themeColor="text1"/>
          <w:sz w:val="36"/>
          <w:szCs w:val="36"/>
          <w:highlight w:val="none"/>
          <w:lang w:val="zh-CN"/>
          <w14:textFill>
            <w14:solidFill>
              <w14:schemeClr w14:val="tx1"/>
            </w14:solidFill>
          </w14:textFill>
        </w:rPr>
      </w:pPr>
    </w:p>
    <w:p>
      <w:pPr>
        <w:spacing w:line="360" w:lineRule="auto"/>
        <w:jc w:val="center"/>
        <w:outlineLvl w:val="0"/>
        <w:rPr>
          <w:rFonts w:ascii="仿宋" w:hAnsi="仿宋" w:eastAsia="仿宋" w:cs="仿宋_GB2312"/>
          <w:bCs/>
          <w:color w:val="000000" w:themeColor="text1"/>
          <w:kern w:val="0"/>
          <w:sz w:val="36"/>
          <w:szCs w:val="36"/>
          <w:highlight w:val="none"/>
          <w14:textFill>
            <w14:solidFill>
              <w14:schemeClr w14:val="tx1"/>
            </w14:solidFill>
          </w14:textFill>
        </w:rPr>
      </w:pPr>
      <w:r>
        <w:rPr>
          <w:rFonts w:hint="eastAsia" w:ascii="仿宋" w:hAnsi="仿宋" w:eastAsia="仿宋" w:cs="仿宋_GB2312"/>
          <w:bCs/>
          <w:color w:val="000000" w:themeColor="text1"/>
          <w:sz w:val="36"/>
          <w:szCs w:val="36"/>
          <w:highlight w:val="none"/>
          <w:lang w:val="zh-CN"/>
          <w14:textFill>
            <w14:solidFill>
              <w14:schemeClr w14:val="tx1"/>
            </w14:solidFill>
          </w14:textFill>
        </w:rPr>
        <w:t>▲</w:t>
      </w:r>
      <w:r>
        <w:rPr>
          <w:rFonts w:hint="eastAsia" w:ascii="仿宋" w:hAnsi="仿宋" w:eastAsia="仿宋" w:cs="仿宋_GB2312"/>
          <w:bCs/>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仿宋_GB2312"/>
          <w:bCs/>
          <w:color w:val="000000" w:themeColor="text1"/>
          <w:kern w:val="0"/>
          <w:sz w:val="36"/>
          <w:szCs w:val="36"/>
          <w:highlight w:val="none"/>
          <w14:textFill>
            <w14:solidFill>
              <w14:schemeClr w14:val="tx1"/>
            </w14:solidFill>
          </w14:textFill>
        </w:rPr>
      </w:pPr>
      <w:r>
        <w:rPr>
          <w:rFonts w:hint="eastAsia" w:ascii="仿宋" w:hAnsi="仿宋" w:eastAsia="仿宋" w:cs="仿宋_GB2312"/>
          <w:bCs/>
          <w:color w:val="000000" w:themeColor="text1"/>
          <w:kern w:val="0"/>
          <w:sz w:val="36"/>
          <w:szCs w:val="36"/>
          <w:highlight w:val="none"/>
          <w14:textFill>
            <w14:solidFill>
              <w14:schemeClr w14:val="tx1"/>
            </w14:solidFill>
          </w14:textFill>
        </w:rPr>
        <w:t>目录</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w:t>
      </w:r>
      <w:r>
        <w:rPr>
          <w:rFonts w:hint="eastAsia" w:ascii="仿宋" w:hAnsi="仿宋" w:eastAsia="仿宋"/>
          <w:bCs/>
          <w:color w:val="000000" w:themeColor="text1"/>
          <w:sz w:val="24"/>
          <w:highlight w:val="none"/>
          <w14:textFill>
            <w14:solidFill>
              <w14:schemeClr w14:val="tx1"/>
            </w14:solidFill>
          </w14:textFill>
        </w:rPr>
        <w:t>营业执照(或事业法人登记证或其他工商等登记证明材料)复印件（投标人为自然人的，须提供</w:t>
      </w:r>
      <w:r>
        <w:rPr>
          <w:rFonts w:hint="eastAsia" w:ascii="仿宋" w:hAnsi="仿宋" w:eastAsia="仿宋" w:cs="Helvetica"/>
          <w:bCs/>
          <w:color w:val="000000" w:themeColor="text1"/>
          <w:kern w:val="0"/>
          <w:sz w:val="24"/>
          <w:highlight w:val="none"/>
          <w14:textFill>
            <w14:solidFill>
              <w14:schemeClr w14:val="tx1"/>
            </w14:solidFill>
          </w14:textFill>
        </w:rPr>
        <w:t>自然人的身份证明</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、税务登记证(或其它缴纳证明材料)复印件、社保登记证</w:t>
      </w:r>
      <w:r>
        <w:rPr>
          <w:rFonts w:hint="eastAsia" w:ascii="仿宋" w:hAnsi="仿宋" w:eastAsia="仿宋"/>
          <w:bCs/>
          <w:color w:val="000000" w:themeColor="text1"/>
          <w:sz w:val="24"/>
          <w:highlight w:val="none"/>
          <w14:textFill>
            <w14:solidFill>
              <w14:schemeClr w14:val="tx1"/>
            </w14:solidFill>
          </w14:textFill>
        </w:rPr>
        <w:t>（或其它缴纳证明材料）</w:t>
      </w:r>
      <w:r>
        <w:rPr>
          <w:rFonts w:hint="eastAsia" w:ascii="仿宋" w:hAnsi="仿宋" w:eastAsia="仿宋" w:cs="仿宋_GB2312"/>
          <w:bCs/>
          <w:color w:val="000000" w:themeColor="text1"/>
          <w:sz w:val="24"/>
          <w:highlight w:val="none"/>
          <w14:textFill>
            <w14:solidFill>
              <w14:schemeClr w14:val="tx1"/>
            </w14:solidFill>
          </w14:textFill>
        </w:rPr>
        <w:t>复印件</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（2）法人授权书 ……………………………………………………………………（页码）</w:t>
      </w:r>
    </w:p>
    <w:p>
      <w:pPr>
        <w:snapToGrid w:val="0"/>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（3）授权代表的身份证（复印件）………………………………………………（页码）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（4）最近一年年度资产负债表等财务报表资料文件(新成立的公司，提供情况说明)（页码）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（5）具有履行合同所必需的设备和专业技术能力的承诺函………………………（页码）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（6）参加政府采购活动前三年内，在经营活动中没有重大违法记录的声明</w:t>
      </w:r>
      <w:r>
        <w:rPr>
          <w:rFonts w:hint="eastAsia" w:ascii="仿宋" w:hAnsi="仿宋" w:eastAsia="仿宋" w:cs="仿宋_GB2312"/>
          <w:bCs/>
          <w:color w:val="000000" w:themeColor="text1"/>
          <w:kern w:val="0"/>
          <w:sz w:val="24"/>
          <w:highlight w:val="none"/>
          <w14:textFill>
            <w14:solidFill>
              <w14:schemeClr w14:val="tx1"/>
            </w14:solidFill>
          </w14:textFill>
        </w:rPr>
        <w:t xml:space="preserve"> …（页码）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（7）具有良好商业信誉特别声明</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（8）符合特定资格条件（如果项目要求）的有关证明材料（复印件）…………（页码）</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（9）以联合体形式投标的，提供联合体协议；本项目不接受联合体投标或者投标人不以联合体形式投标的，则不需要提供…………………………………………………（页码）</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ind w:firstLine="3240" w:firstLineChars="900"/>
        <w:rPr>
          <w:rFonts w:ascii="仿宋" w:hAnsi="仿宋" w:eastAsia="仿宋" w:cs="仿宋_GB2312"/>
          <w:bCs/>
          <w:color w:val="000000" w:themeColor="text1"/>
          <w:sz w:val="36"/>
          <w:szCs w:val="36"/>
          <w:highlight w:val="none"/>
          <w14:textFill>
            <w14:solidFill>
              <w14:schemeClr w14:val="tx1"/>
            </w14:solidFill>
          </w14:textFill>
        </w:rPr>
      </w:pPr>
    </w:p>
    <w:p>
      <w:pPr>
        <w:snapToGrid w:val="0"/>
        <w:spacing w:line="360" w:lineRule="auto"/>
        <w:rPr>
          <w:rFonts w:ascii="仿宋" w:hAnsi="仿宋" w:eastAsia="仿宋" w:cs="仿宋_GB2312"/>
          <w:bCs/>
          <w:color w:val="000000" w:themeColor="text1"/>
          <w:sz w:val="36"/>
          <w:szCs w:val="36"/>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r>
        <w:rPr>
          <w:rFonts w:ascii="仿宋" w:hAnsi="仿宋" w:eastAsia="仿宋" w:cs="仿宋_GB2312"/>
          <w:bCs/>
          <w:color w:val="000000" w:themeColor="text1"/>
          <w:kern w:val="0"/>
          <w:sz w:val="32"/>
          <w:szCs w:val="32"/>
          <w:highlight w:val="none"/>
          <w:lang w:val="zh-CN"/>
          <w14:textFill>
            <w14:solidFill>
              <w14:schemeClr w14:val="tx1"/>
            </w14:solidFill>
          </w14:textFill>
        </w:rPr>
        <w:br w:type="page"/>
      </w:r>
      <w:r>
        <w:rPr>
          <w:rFonts w:hint="eastAsia" w:ascii="仿宋" w:hAnsi="仿宋" w:eastAsia="仿宋" w:cs="仿宋_GB2312"/>
          <w:bCs/>
          <w:color w:val="000000" w:themeColor="text1"/>
          <w:kern w:val="0"/>
          <w:sz w:val="32"/>
          <w:szCs w:val="32"/>
          <w:highlight w:val="none"/>
          <w:lang w:val="zh-CN"/>
          <w14:textFill>
            <w14:solidFill>
              <w14:schemeClr w14:val="tx1"/>
            </w14:solidFill>
          </w14:textFill>
        </w:rPr>
        <w:t>一、</w:t>
      </w:r>
      <w:r>
        <w:rPr>
          <w:rFonts w:hint="eastAsia" w:ascii="仿宋" w:hAnsi="仿宋" w:eastAsia="仿宋" w:cs="仿宋_GB2312"/>
          <w:bCs/>
          <w:color w:val="000000" w:themeColor="text1"/>
          <w:sz w:val="30"/>
          <w:szCs w:val="30"/>
          <w:highlight w:val="none"/>
          <w14:textFill>
            <w14:solidFill>
              <w14:schemeClr w14:val="tx1"/>
            </w14:solidFill>
          </w14:textFill>
        </w:rPr>
        <w:t>营业执照或事业法人登记证证明材料（复印件）、税务缴纳证明文件（复印件）、社保缴纳证明文件（复印件）</w:t>
      </w:r>
    </w:p>
    <w:p>
      <w:pPr>
        <w:snapToGrid w:val="0"/>
        <w:spacing w:line="360" w:lineRule="auto"/>
        <w:ind w:firstLine="576"/>
        <w:jc w:val="righ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                              </w:t>
      </w:r>
    </w:p>
    <w:p>
      <w:pPr>
        <w:wordWrap w:val="0"/>
        <w:spacing w:line="360" w:lineRule="auto"/>
        <w:jc w:val="right"/>
        <w:rPr>
          <w:rFonts w:ascii="仿宋" w:hAnsi="仿宋" w:eastAsia="仿宋" w:cs="仿宋_GB2312"/>
          <w:bCs/>
          <w:color w:val="000000" w:themeColor="text1"/>
          <w:sz w:val="30"/>
          <w:szCs w:val="30"/>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w:t>
      </w:r>
      <w:r>
        <w:rPr>
          <w:rFonts w:ascii="仿宋" w:hAnsi="仿宋" w:eastAsia="仿宋" w:cs="仿宋_GB2312"/>
          <w:bCs/>
          <w:color w:val="000000" w:themeColor="text1"/>
          <w:kern w:val="0"/>
          <w:sz w:val="24"/>
          <w:highlight w:val="none"/>
          <w:lang w:val="zh-CN"/>
          <w14:textFill>
            <w14:solidFill>
              <w14:schemeClr w14:val="tx1"/>
            </w14:solidFill>
          </w14:textFill>
        </w:rPr>
        <w:t xml:space="preserve">   日</w:t>
      </w: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r>
        <w:rPr>
          <w:rFonts w:hint="eastAsia" w:ascii="仿宋" w:hAnsi="仿宋" w:eastAsia="仿宋" w:cs="仿宋_GB2312"/>
          <w:bCs/>
          <w:color w:val="000000" w:themeColor="text1"/>
          <w:sz w:val="30"/>
          <w:szCs w:val="30"/>
          <w:highlight w:val="none"/>
          <w14:textFill>
            <w14:solidFill>
              <w14:schemeClr w14:val="tx1"/>
            </w14:solidFill>
          </w14:textFill>
        </w:rPr>
        <w:t>二、法人授权书</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XXX（采购单位名称或采购机构）</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兹委派我公司</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手机：</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传真：</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_GB2312"/>
          <w:bCs/>
          <w:color w:val="000000" w:themeColor="text1"/>
          <w:sz w:val="24"/>
          <w:highlight w:val="none"/>
          <w14:textFill>
            <w14:solidFill>
              <w14:schemeClr w14:val="tx1"/>
            </w14:solidFill>
          </w14:textFill>
        </w:rPr>
        <w:t>XXXXXXXX项目</w:t>
      </w:r>
      <w:r>
        <w:rPr>
          <w:rFonts w:hint="eastAsia" w:ascii="仿宋" w:hAnsi="仿宋" w:eastAsia="仿宋" w:cs="仿宋_GB2312"/>
          <w:bCs/>
          <w:color w:val="000000" w:themeColor="text1"/>
          <w:kern w:val="0"/>
          <w:sz w:val="24"/>
          <w:highlight w:val="none"/>
          <w:lang w:val="zh-CN"/>
          <w14:textFill>
            <w14:solidFill>
              <w14:schemeClr w14:val="tx1"/>
            </w14:solidFill>
          </w14:textFill>
        </w:rPr>
        <w:t>【招标编号：</w:t>
      </w:r>
      <w:r>
        <w:rPr>
          <w:rFonts w:ascii="仿宋" w:hAnsi="仿宋" w:eastAsia="仿宋" w:cs="仿宋_GB2312"/>
          <w:bCs/>
          <w:color w:val="000000" w:themeColor="text1"/>
          <w:kern w:val="0"/>
          <w:sz w:val="24"/>
          <w:highlight w:val="none"/>
          <w:lang w:val="zh-CN"/>
          <w14:textFill>
            <w14:solidFill>
              <w14:schemeClr w14:val="tx1"/>
            </w14:solidFill>
          </w14:textFill>
        </w:rPr>
        <w:t>XXXXX</w:t>
      </w:r>
      <w:r>
        <w:rPr>
          <w:rFonts w:hint="eastAsia" w:ascii="仿宋" w:hAnsi="仿宋" w:eastAsia="仿宋" w:cs="仿宋_GB2312"/>
          <w:bCs/>
          <w:color w:val="000000" w:themeColor="text1"/>
          <w:kern w:val="0"/>
          <w:sz w:val="24"/>
          <w:highlight w:val="none"/>
          <w:lang w:val="zh-CN"/>
          <w14:textFill>
            <w14:solidFill>
              <w14:schemeClr w14:val="tx1"/>
            </w14:solidFill>
          </w14:textFill>
        </w:rPr>
        <w:t>】政府采购投标的一切事项，若中标则全权代表本公司签订相关合同，并负责处理合同履行等事宜。</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本授权书有效期：自   年 月  日起至  年  月  日止。</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特此告知。</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签发日期：  年  月   日</w:t>
      </w:r>
    </w:p>
    <w:p>
      <w:pPr>
        <w:spacing w:line="360" w:lineRule="auto"/>
        <w:rPr>
          <w:rFonts w:ascii="仿宋" w:hAnsi="仿宋" w:eastAsia="仿宋" w:cs="仿宋_GB2312"/>
          <w:bCs/>
          <w:color w:val="000000" w:themeColor="text1"/>
          <w:sz w:val="30"/>
          <w:szCs w:val="30"/>
          <w:highlight w:val="none"/>
          <w14:textFill>
            <w14:solidFill>
              <w14:schemeClr w14:val="tx1"/>
            </w14:solidFill>
          </w14:textFill>
        </w:rPr>
      </w:pP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r>
        <w:rPr>
          <w:rFonts w:ascii="仿宋" w:hAnsi="仿宋" w:eastAsia="仿宋" w:cs="仿宋_GB2312"/>
          <w:bCs/>
          <w:color w:val="000000" w:themeColor="text1"/>
          <w:kern w:val="0"/>
          <w:sz w:val="32"/>
          <w:szCs w:val="32"/>
          <w:highlight w:val="none"/>
          <w:lang w:val="zh-CN"/>
          <w14:textFill>
            <w14:solidFill>
              <w14:schemeClr w14:val="tx1"/>
            </w14:solidFill>
          </w14:textFill>
        </w:rPr>
        <w:br w:type="page"/>
      </w:r>
      <w:r>
        <w:rPr>
          <w:rFonts w:hint="eastAsia" w:ascii="仿宋" w:hAnsi="仿宋" w:eastAsia="仿宋" w:cs="仿宋_GB2312"/>
          <w:bCs/>
          <w:color w:val="000000" w:themeColor="text1"/>
          <w:kern w:val="0"/>
          <w:sz w:val="32"/>
          <w:szCs w:val="32"/>
          <w:highlight w:val="none"/>
          <w:lang w:val="zh-CN"/>
          <w14:textFill>
            <w14:solidFill>
              <w14:schemeClr w14:val="tx1"/>
            </w14:solidFill>
          </w14:textFill>
        </w:rPr>
        <w:t>联合体投标授权书（适用联合体投标）</w:t>
      </w:r>
    </w:p>
    <w:p>
      <w:pPr>
        <w:snapToGrid w:val="0"/>
        <w:spacing w:line="360" w:lineRule="auto"/>
        <w:ind w:firstLine="576"/>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兹委派</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公司</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先生/女士(其在该公司的职务是：</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手机：</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传真：</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公司</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先生/女士(其在该公司的职务是：</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手机：</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传真：</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)；……，代表本联合体全权处理</w:t>
      </w:r>
      <w:r>
        <w:rPr>
          <w:rFonts w:hint="eastAsia" w:ascii="仿宋" w:hAnsi="仿宋" w:eastAsia="仿宋" w:cs="仿宋_GB2312"/>
          <w:bCs/>
          <w:color w:val="000000" w:themeColor="text1"/>
          <w:sz w:val="24"/>
          <w:highlight w:val="none"/>
          <w14:textFill>
            <w14:solidFill>
              <w14:schemeClr w14:val="tx1"/>
            </w14:solidFill>
          </w14:textFill>
        </w:rPr>
        <w:t>*****项目</w:t>
      </w:r>
      <w:r>
        <w:rPr>
          <w:rFonts w:hint="eastAsia" w:ascii="仿宋" w:hAnsi="仿宋" w:eastAsia="仿宋" w:cs="仿宋_GB2312"/>
          <w:bCs/>
          <w:color w:val="000000" w:themeColor="text1"/>
          <w:kern w:val="0"/>
          <w:sz w:val="24"/>
          <w:highlight w:val="none"/>
          <w:lang w:val="zh-CN"/>
          <w14:textFill>
            <w14:solidFill>
              <w14:schemeClr w14:val="tx1"/>
            </w14:solidFill>
          </w14:textFill>
        </w:rPr>
        <w:t>【招标编号：</w:t>
      </w:r>
      <w:r>
        <w:rPr>
          <w:rFonts w:ascii="仿宋" w:hAnsi="仿宋" w:eastAsia="仿宋" w:cs="仿宋_GB2312"/>
          <w:bCs/>
          <w:color w:val="000000" w:themeColor="text1"/>
          <w:kern w:val="0"/>
          <w:sz w:val="24"/>
          <w:highlight w:val="non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】政府采购投标的一切事项，若中标则全权代表本联合体签订相关合同，并负责处理合同履行等事宜。</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本授权书有效期：自   年 月  日起至  年  月  日止。</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特此告知。</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单位：            （电子签章）         单位：          （电子签章）</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             日期：    年   月   日</w:t>
      </w:r>
    </w:p>
    <w:p>
      <w:pPr>
        <w:snapToGrid w:val="0"/>
        <w:spacing w:line="360" w:lineRule="auto"/>
        <w:ind w:right="480"/>
        <w:rPr>
          <w:rFonts w:ascii="仿宋" w:hAnsi="仿宋" w:eastAsia="仿宋" w:cs="仿宋_GB2312"/>
          <w:bCs/>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30"/>
          <w:szCs w:val="30"/>
          <w:highlight w:val="none"/>
          <w14:textFill>
            <w14:solidFill>
              <w14:schemeClr w14:val="tx1"/>
            </w14:solidFill>
          </w14:textFill>
        </w:rPr>
        <w:t>三、授权代表的身份证（复印件）</w:t>
      </w:r>
    </w:p>
    <w:p>
      <w:pPr>
        <w:pStyle w:val="617"/>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617"/>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正面：                                 反面：</w:t>
            </w:r>
          </w:p>
          <w:p>
            <w:pPr>
              <w:pStyle w:val="617"/>
              <w:spacing w:line="360" w:lineRule="auto"/>
              <w:rPr>
                <w:rFonts w:ascii="仿宋" w:hAnsi="仿宋" w:eastAsia="仿宋"/>
                <w:bCs/>
                <w:color w:val="000000" w:themeColor="text1"/>
                <w:sz w:val="24"/>
                <w:highlight w:val="none"/>
                <w14:textFill>
                  <w14:solidFill>
                    <w14:schemeClr w14:val="tx1"/>
                  </w14:solidFill>
                </w14:textFill>
              </w:rPr>
            </w:pPr>
          </w:p>
        </w:tc>
      </w:tr>
    </w:tbl>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p>
    <w:p>
      <w:pPr>
        <w:snapToGrid w:val="0"/>
        <w:spacing w:line="360" w:lineRule="auto"/>
        <w:ind w:firstLine="5040" w:firstLineChars="21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w:t>
      </w:r>
      <w:r>
        <w:rPr>
          <w:rFonts w:hint="eastAsia" w:ascii="仿宋" w:hAnsi="仿宋" w:eastAsia="仿宋" w:cs="仿宋_GB2312"/>
          <w:bCs/>
          <w:color w:val="000000" w:themeColor="text1"/>
          <w:kern w:val="0"/>
          <w:sz w:val="24"/>
          <w:highlight w:val="none"/>
          <w14:textFill>
            <w14:solidFill>
              <w14:schemeClr w14:val="tx1"/>
            </w14:solidFill>
          </w14:textFill>
        </w:rPr>
        <w:t xml:space="preserve">：  年  </w:t>
      </w:r>
      <w:r>
        <w:rPr>
          <w:rFonts w:hint="eastAsia" w:ascii="仿宋" w:hAnsi="仿宋" w:eastAsia="仿宋" w:cs="仿宋_GB2312"/>
          <w:bCs/>
          <w:color w:val="000000" w:themeColor="text1"/>
          <w:kern w:val="0"/>
          <w:sz w:val="24"/>
          <w:highlight w:val="none"/>
          <w:lang w:val="zh-CN"/>
          <w14:textFill>
            <w14:solidFill>
              <w14:schemeClr w14:val="tx1"/>
            </w14:solidFill>
          </w14:textFill>
        </w:rPr>
        <w:t>月</w:t>
      </w: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w:t>
      </w:r>
    </w:p>
    <w:p>
      <w:pPr>
        <w:spacing w:line="360" w:lineRule="auto"/>
        <w:jc w:val="center"/>
        <w:rPr>
          <w:rFonts w:ascii="仿宋" w:hAnsi="仿宋" w:eastAsia="仿宋" w:cs="仿宋_GB2312"/>
          <w:bCs/>
          <w:color w:val="000000" w:themeColor="text1"/>
          <w:kern w:val="0"/>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rPr>
          <w:rFonts w:ascii="仿宋" w:hAnsi="仿宋" w:eastAsia="仿宋" w:cs="仿宋_GB2312"/>
          <w:bCs/>
          <w:color w:val="000000" w:themeColor="text1"/>
          <w:sz w:val="30"/>
          <w:szCs w:val="30"/>
          <w:highlight w:val="none"/>
          <w14:textFill>
            <w14:solidFill>
              <w14:schemeClr w14:val="tx1"/>
            </w14:solidFill>
          </w14:textFill>
        </w:rPr>
      </w:pPr>
      <w:r>
        <w:rPr>
          <w:rFonts w:hint="eastAsia" w:ascii="仿宋" w:hAnsi="仿宋" w:eastAsia="仿宋" w:cs="仿宋_GB2312"/>
          <w:bCs/>
          <w:color w:val="000000" w:themeColor="text1"/>
          <w:sz w:val="30"/>
          <w:szCs w:val="30"/>
          <w:highlight w:val="none"/>
          <w14:textFill>
            <w14:solidFill>
              <w14:schemeClr w14:val="tx1"/>
            </w14:solidFill>
          </w14:textFill>
        </w:rPr>
        <w:t>四、最近一年度资产负债表等财务报表资料文件（复印件）</w:t>
      </w:r>
    </w:p>
    <w:p>
      <w:pPr>
        <w:spacing w:line="360" w:lineRule="auto"/>
        <w:rPr>
          <w:rFonts w:ascii="仿宋" w:hAnsi="仿宋" w:eastAsia="仿宋" w:cs="仿宋_GB2312"/>
          <w:bCs/>
          <w:color w:val="000000" w:themeColor="text1"/>
          <w:sz w:val="30"/>
          <w:szCs w:val="30"/>
          <w:highlight w:val="none"/>
          <w14:textFill>
            <w14:solidFill>
              <w14:schemeClr w14:val="tx1"/>
            </w14:solidFill>
          </w14:textFill>
        </w:rPr>
      </w:pPr>
    </w:p>
    <w:p>
      <w:pPr>
        <w:snapToGrid w:val="0"/>
        <w:spacing w:line="360" w:lineRule="auto"/>
        <w:ind w:firstLine="576"/>
        <w:jc w:val="center"/>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w:t>
      </w:r>
      <w:r>
        <w:rPr>
          <w:rFonts w:hint="eastAsia" w:ascii="仿宋" w:hAnsi="仿宋" w:eastAsia="仿宋" w:cs="仿宋_GB2312"/>
          <w:bCs/>
          <w:color w:val="000000" w:themeColor="text1"/>
          <w:kern w:val="0"/>
          <w:sz w:val="24"/>
          <w:highlight w:val="none"/>
          <w14:textFill>
            <w14:solidFill>
              <w14:schemeClr w14:val="tx1"/>
            </w14:solidFill>
          </w14:textFill>
        </w:rPr>
        <w:t xml:space="preserve">：  年  </w:t>
      </w:r>
      <w:r>
        <w:rPr>
          <w:rFonts w:hint="eastAsia" w:ascii="仿宋" w:hAnsi="仿宋" w:eastAsia="仿宋" w:cs="仿宋_GB2312"/>
          <w:bCs/>
          <w:color w:val="000000" w:themeColor="text1"/>
          <w:kern w:val="0"/>
          <w:sz w:val="24"/>
          <w:highlight w:val="none"/>
          <w:lang w:val="zh-CN"/>
          <w14:textFill>
            <w14:solidFill>
              <w14:schemeClr w14:val="tx1"/>
            </w14:solidFill>
          </w14:textFill>
        </w:rPr>
        <w:t>月</w:t>
      </w: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p>
    <w:p>
      <w:pPr>
        <w:snapToGrid w:val="0"/>
        <w:spacing w:line="360" w:lineRule="auto"/>
        <w:ind w:right="480"/>
        <w:jc w:val="center"/>
        <w:rPr>
          <w:rFonts w:ascii="仿宋" w:hAnsi="仿宋" w:eastAsia="仿宋" w:cs="仿宋_GB2312"/>
          <w:bCs/>
          <w:color w:val="000000" w:themeColor="text1"/>
          <w:kern w:val="0"/>
          <w:sz w:val="32"/>
          <w:szCs w:val="32"/>
          <w:highlight w:val="none"/>
          <w14:textFill>
            <w14:solidFill>
              <w14:schemeClr w14:val="tx1"/>
            </w14:solidFill>
          </w14:textFill>
        </w:rPr>
      </w:pPr>
      <w:r>
        <w:rPr>
          <w:rFonts w:hint="eastAsia" w:ascii="仿宋" w:hAnsi="仿宋" w:eastAsia="仿宋" w:cs="仿宋_GB2312"/>
          <w:bCs/>
          <w:color w:val="000000" w:themeColor="text1"/>
          <w:kern w:val="0"/>
          <w:sz w:val="32"/>
          <w:szCs w:val="32"/>
          <w:highlight w:val="none"/>
          <w14:textFill>
            <w14:solidFill>
              <w14:schemeClr w14:val="tx1"/>
            </w14:solidFill>
          </w14:textFill>
        </w:rPr>
        <w:t>五、具有履行合同所必需的设备和专业技术能力的承诺函</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XXX（采购单位名称或采购机构）：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我方郑重承诺，我方具有*******项目【招标编号：</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】合同所必需的设备和专业技术能力。如中标，我方将保证合同顺利履行。</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p>
    <w:p>
      <w:pPr>
        <w:snapToGrid w:val="0"/>
        <w:spacing w:line="360" w:lineRule="auto"/>
        <w:ind w:firstLine="5040" w:firstLineChars="21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w:t>
      </w:r>
      <w:r>
        <w:rPr>
          <w:rFonts w:hint="eastAsia" w:ascii="仿宋" w:hAnsi="仿宋" w:eastAsia="仿宋" w:cs="仿宋_GB2312"/>
          <w:bCs/>
          <w:color w:val="000000" w:themeColor="text1"/>
          <w:kern w:val="0"/>
          <w:sz w:val="24"/>
          <w:highlight w:val="none"/>
          <w14:textFill>
            <w14:solidFill>
              <w14:schemeClr w14:val="tx1"/>
            </w14:solidFill>
          </w14:textFill>
        </w:rPr>
        <w:t xml:space="preserve">：  年  </w:t>
      </w:r>
      <w:r>
        <w:rPr>
          <w:rFonts w:hint="eastAsia" w:ascii="仿宋" w:hAnsi="仿宋" w:eastAsia="仿宋" w:cs="仿宋_GB2312"/>
          <w:bCs/>
          <w:color w:val="000000" w:themeColor="text1"/>
          <w:kern w:val="0"/>
          <w:sz w:val="24"/>
          <w:highlight w:val="none"/>
          <w:lang w:val="zh-CN"/>
          <w14:textFill>
            <w14:solidFill>
              <w14:schemeClr w14:val="tx1"/>
            </w14:solidFill>
          </w14:textFill>
        </w:rPr>
        <w:t>月</w:t>
      </w: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p>
    <w:p>
      <w:pPr>
        <w:spacing w:line="360" w:lineRule="auto"/>
        <w:jc w:val="center"/>
        <w:rPr>
          <w:rFonts w:ascii="仿宋" w:hAnsi="仿宋" w:eastAsia="仿宋" w:cs="仿宋_GB2312"/>
          <w:bCs/>
          <w:color w:val="000000" w:themeColor="text1"/>
          <w:kern w:val="0"/>
          <w:sz w:val="32"/>
          <w:szCs w:val="32"/>
          <w:highlight w:val="none"/>
          <w14:textFill>
            <w14:solidFill>
              <w14:schemeClr w14:val="tx1"/>
            </w14:solidFill>
          </w14:textFill>
        </w:rPr>
      </w:pPr>
      <w:r>
        <w:rPr>
          <w:rFonts w:ascii="仿宋" w:hAnsi="仿宋" w:eastAsia="仿宋" w:cs="仿宋_GB2312"/>
          <w:bCs/>
          <w:color w:val="000000" w:themeColor="text1"/>
          <w:kern w:val="0"/>
          <w:sz w:val="32"/>
          <w:szCs w:val="32"/>
          <w:highlight w:val="none"/>
          <w14:textFill>
            <w14:solidFill>
              <w14:schemeClr w14:val="tx1"/>
            </w14:solidFill>
          </w14:textFill>
        </w:rPr>
        <w:br w:type="page"/>
      </w:r>
      <w:r>
        <w:rPr>
          <w:rFonts w:hint="eastAsia" w:ascii="仿宋" w:hAnsi="仿宋" w:eastAsia="仿宋" w:cs="仿宋_GB2312"/>
          <w:bCs/>
          <w:color w:val="000000" w:themeColor="text1"/>
          <w:kern w:val="0"/>
          <w:sz w:val="32"/>
          <w:szCs w:val="32"/>
          <w:highlight w:val="none"/>
          <w14:textFill>
            <w14:solidFill>
              <w14:schemeClr w14:val="tx1"/>
            </w14:solidFill>
          </w14:textFill>
        </w:rPr>
        <w:t>六、参加政府采购活动前三年内，在经营活动中</w:t>
      </w:r>
    </w:p>
    <w:p>
      <w:pPr>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r>
        <w:rPr>
          <w:rFonts w:hint="eastAsia" w:ascii="仿宋" w:hAnsi="仿宋" w:eastAsia="仿宋" w:cs="仿宋_GB2312"/>
          <w:bCs/>
          <w:color w:val="000000" w:themeColor="text1"/>
          <w:kern w:val="0"/>
          <w:sz w:val="32"/>
          <w:szCs w:val="32"/>
          <w:highlight w:val="none"/>
          <w14:textFill>
            <w14:solidFill>
              <w14:schemeClr w14:val="tx1"/>
            </w14:solidFill>
          </w14:textFill>
        </w:rPr>
        <w:t>没有重大违法记录的声明</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XXX（采购单位名称或采购机构）</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我方</w:t>
      </w:r>
      <w:r>
        <w:rPr>
          <w:rFonts w:hint="eastAsia" w:ascii="仿宋" w:hAnsi="仿宋" w:eastAsia="仿宋" w:cs="仿宋_GB2312"/>
          <w:bCs/>
          <w:color w:val="000000" w:themeColor="text1"/>
          <w:sz w:val="24"/>
          <w:highlight w:val="none"/>
          <w14:textFill>
            <w14:solidFill>
              <w14:schemeClr w14:val="tx1"/>
            </w14:solidFill>
          </w14:textFill>
        </w:rPr>
        <w:t>声明投标截止时间前三年，在</w:t>
      </w:r>
      <w:r>
        <w:rPr>
          <w:rFonts w:hint="eastAsia" w:ascii="仿宋" w:hAnsi="仿宋" w:eastAsia="仿宋" w:cs="仿宋_GB2312"/>
          <w:bCs/>
          <w:color w:val="000000" w:themeColor="text1"/>
          <w:kern w:val="0"/>
          <w:sz w:val="24"/>
          <w:highlight w:val="none"/>
          <w14:textFill>
            <w14:solidFill>
              <w14:schemeClr w14:val="tx1"/>
            </w14:solidFill>
          </w14:textFill>
        </w:rPr>
        <w:t xml:space="preserve">经营活动中没有重大违法记录。 </w:t>
      </w:r>
    </w:p>
    <w:p>
      <w:pPr>
        <w:snapToGrid w:val="0"/>
        <w:spacing w:line="360" w:lineRule="auto"/>
        <w:ind w:firstLine="1200" w:firstLineChars="500"/>
        <w:rPr>
          <w:rFonts w:ascii="仿宋" w:hAnsi="仿宋" w:eastAsia="仿宋"/>
          <w:bCs/>
          <w:color w:val="000000" w:themeColor="text1"/>
          <w:sz w:val="24"/>
          <w:szCs w:val="20"/>
          <w:highlight w:val="none"/>
          <w14:textFill>
            <w14:solidFill>
              <w14:schemeClr w14:val="tx1"/>
            </w14:solidFill>
          </w14:textFill>
        </w:rPr>
      </w:pPr>
    </w:p>
    <w:p>
      <w:pPr>
        <w:snapToGrid w:val="0"/>
        <w:spacing w:line="360" w:lineRule="auto"/>
        <w:ind w:firstLine="5040" w:firstLineChars="21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投标人名称(电子签章)：</w:t>
      </w:r>
    </w:p>
    <w:p>
      <w:pPr>
        <w:snapToGrid w:val="0"/>
        <w:spacing w:line="360" w:lineRule="auto"/>
        <w:ind w:firstLine="5160" w:firstLineChars="215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w:t>
      </w:r>
      <w:r>
        <w:rPr>
          <w:rFonts w:hint="eastAsia" w:ascii="仿宋" w:hAnsi="仿宋" w:eastAsia="仿宋" w:cs="仿宋_GB2312"/>
          <w:bCs/>
          <w:color w:val="000000" w:themeColor="text1"/>
          <w:kern w:val="0"/>
          <w:sz w:val="24"/>
          <w:highlight w:val="none"/>
          <w14:textFill>
            <w14:solidFill>
              <w14:schemeClr w14:val="tx1"/>
            </w14:solidFill>
          </w14:textFill>
        </w:rPr>
        <w:t xml:space="preserve">：  年  </w:t>
      </w:r>
      <w:r>
        <w:rPr>
          <w:rFonts w:hint="eastAsia" w:ascii="仿宋" w:hAnsi="仿宋" w:eastAsia="仿宋" w:cs="仿宋_GB2312"/>
          <w:bCs/>
          <w:color w:val="000000" w:themeColor="text1"/>
          <w:kern w:val="0"/>
          <w:sz w:val="24"/>
          <w:highlight w:val="none"/>
          <w:lang w:val="zh-CN"/>
          <w14:textFill>
            <w14:solidFill>
              <w14:schemeClr w14:val="tx1"/>
            </w14:solidFill>
          </w14:textFill>
        </w:rPr>
        <w:t>月</w:t>
      </w: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napToGrid w:val="0"/>
        <w:spacing w:line="360" w:lineRule="auto"/>
        <w:ind w:firstLine="1600" w:firstLineChars="500"/>
        <w:rPr>
          <w:rFonts w:ascii="仿宋" w:hAnsi="仿宋" w:eastAsia="仿宋" w:cs="仿宋_GB2312"/>
          <w:bCs/>
          <w:color w:val="000000" w:themeColor="text1"/>
          <w:kern w:val="0"/>
          <w:sz w:val="32"/>
          <w:szCs w:val="32"/>
          <w:highlight w:val="none"/>
          <w14:textFill>
            <w14:solidFill>
              <w14:schemeClr w14:val="tx1"/>
            </w14:solidFill>
          </w14:textFill>
        </w:rPr>
      </w:pPr>
      <w:r>
        <w:rPr>
          <w:rFonts w:hint="eastAsia" w:ascii="仿宋" w:hAnsi="仿宋" w:eastAsia="仿宋" w:cs="仿宋_GB2312"/>
          <w:bCs/>
          <w:color w:val="000000" w:themeColor="text1"/>
          <w:kern w:val="0"/>
          <w:sz w:val="32"/>
          <w:szCs w:val="32"/>
          <w:highlight w:val="none"/>
          <w14:textFill>
            <w14:solidFill>
              <w14:schemeClr w14:val="tx1"/>
            </w14:solidFill>
          </w14:textFill>
        </w:rPr>
        <w:t>七、具有良好商业信誉特别声明</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XXX（采购单位名称或采购机构）</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48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截至投标截止时间，我方具有良好的商业信誉，不存在下列情形（包括但不限于）。否则，我方将承担在资格审查时不被通过的后果。</w:t>
      </w:r>
    </w:p>
    <w:p>
      <w:pPr>
        <w:pStyle w:val="220"/>
        <w:spacing w:before="0"/>
        <w:ind w:firstLine="495" w:firstLineChars="0"/>
        <w:rPr>
          <w:rFonts w:ascii="仿宋" w:hAnsi="仿宋" w:eastAsia="仿宋"/>
          <w:bCs/>
          <w:color w:val="000000" w:themeColor="text1"/>
          <w:highlight w:val="none"/>
          <w14:textFill>
            <w14:solidFill>
              <w14:schemeClr w14:val="tx1"/>
            </w14:solidFill>
          </w14:textFill>
        </w:rPr>
      </w:pPr>
      <w:r>
        <w:rPr>
          <w:rFonts w:hint="eastAsia" w:ascii="仿宋" w:hAnsi="仿宋" w:eastAsia="仿宋"/>
          <w:bCs/>
          <w:color w:val="000000" w:themeColor="text1"/>
          <w:highlight w:val="none"/>
          <w14:textFill>
            <w14:solidFill>
              <w14:schemeClr w14:val="tx1"/>
            </w14:solidFill>
          </w14:textFill>
        </w:rPr>
        <w:t>1</w:t>
      </w:r>
      <w:r>
        <w:rPr>
          <w:rFonts w:hint="eastAsia" w:ascii="仿宋" w:hAnsi="仿宋" w:eastAsia="仿宋" w:cs="仿宋_GB2312"/>
          <w:bCs/>
          <w:color w:val="000000" w:themeColor="text1"/>
          <w:szCs w:val="24"/>
          <w:highlight w:val="none"/>
          <w14:textFill>
            <w14:solidFill>
              <w14:schemeClr w14:val="tx1"/>
            </w14:solidFill>
          </w14:textFill>
        </w:rPr>
        <w:t>、</w:t>
      </w:r>
      <w:r>
        <w:rPr>
          <w:rFonts w:hint="eastAsia" w:ascii="仿宋" w:hAnsi="仿宋" w:eastAsia="仿宋"/>
          <w:bCs/>
          <w:color w:val="000000" w:themeColor="text1"/>
          <w:highlight w:val="none"/>
          <w14:textFill>
            <w14:solidFill>
              <w14:schemeClr w14:val="tx1"/>
            </w14:solidFill>
          </w14:textFill>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2、截至投标截止时间，因违反《浙江省政府采购供应商注册及诚信管理暂行办法》而被列入‘黑名单’，在处罚有效期内。 </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w:t>
      </w:r>
    </w:p>
    <w:p>
      <w:pPr>
        <w:snapToGrid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签发日期：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八、特定资格条件要求的资质文件（复印件）</w:t>
      </w:r>
    </w:p>
    <w:p>
      <w:pPr>
        <w:widowControl/>
        <w:spacing w:line="360" w:lineRule="auto"/>
        <w:ind w:firstLine="480" w:firstLineChars="200"/>
        <w:jc w:val="left"/>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（由投标人根据招标公告合格的投标人应具备的特定资格要求编制；如果本项目没有设置特定资格条件，则不需要提供）</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napToGrid w:val="0"/>
        <w:spacing w:before="50" w:after="50" w:line="360" w:lineRule="auto"/>
        <w:jc w:val="center"/>
        <w:rPr>
          <w:rFonts w:ascii="仿宋" w:hAnsi="仿宋" w:eastAsia="仿宋" w:cs="仿宋_GB2312"/>
          <w:bCs/>
          <w:color w:val="000000" w:themeColor="text1"/>
          <w:sz w:val="30"/>
          <w:szCs w:val="30"/>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九</w:t>
      </w:r>
      <w:r>
        <w:rPr>
          <w:rFonts w:hint="eastAsia" w:ascii="仿宋" w:hAnsi="仿宋" w:eastAsia="仿宋" w:cs="仿宋_GB2312"/>
          <w:bCs/>
          <w:color w:val="000000" w:themeColor="text1"/>
          <w:sz w:val="30"/>
          <w:szCs w:val="30"/>
          <w:highlight w:val="none"/>
          <w14:textFill>
            <w14:solidFill>
              <w14:schemeClr w14:val="tx1"/>
            </w14:solidFill>
          </w14:textFill>
        </w:rPr>
        <w:t>、联合体协议</w:t>
      </w:r>
    </w:p>
    <w:p>
      <w:pPr>
        <w:widowControl/>
        <w:spacing w:line="360" w:lineRule="auto"/>
        <w:ind w:firstLine="480" w:firstLineChars="200"/>
        <w:jc w:val="left"/>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甲方：</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乙方：</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各方经协商一致，决定组成一个联合体，以一个投标人的身份就</w:t>
      </w: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项目【招标编号：</w:t>
      </w:r>
      <w:r>
        <w:rPr>
          <w:rFonts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共同投标。 </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一、各方一致决定，</w:t>
      </w:r>
      <w:r>
        <w:rPr>
          <w:rFonts w:hint="eastAsia" w:ascii="仿宋" w:hAnsi="仿宋" w:eastAsia="仿宋" w:cs="Arial"/>
          <w:bCs/>
          <w:color w:val="000000" w:themeColor="text1"/>
          <w:sz w:val="24"/>
          <w:highlight w:val="none"/>
          <w14:textFill>
            <w14:solidFill>
              <w14:schemeClr w14:val="tx1"/>
            </w14:solidFill>
          </w14:textFill>
        </w:rPr>
        <w:t>指定</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Arial"/>
          <w:bCs/>
          <w:color w:val="000000" w:themeColor="text1"/>
          <w:sz w:val="24"/>
          <w:highlight w:val="none"/>
          <w14:textFill>
            <w14:solidFill>
              <w14:schemeClr w14:val="tx1"/>
            </w14:solidFill>
          </w14:textFill>
        </w:rPr>
        <w:t>方牵头人，代表所有联合体成员负责投标和合同实施阶段的主办、协调工作</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二、</w:t>
      </w:r>
      <w:r>
        <w:rPr>
          <w:rFonts w:hint="eastAsia" w:ascii="仿宋" w:hAnsi="仿宋" w:eastAsia="仿宋" w:cs="Arial"/>
          <w:bCs/>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_GB2312"/>
          <w:bCs/>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三、本次联合投标中，分工如下：甲方承担的工作和义务为：</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；乙方承担的工作和义务为：</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r>
        <w:rPr>
          <w:rFonts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（注：甲乙双方合同份额比例须明确。）</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四、如果中标，</w:t>
      </w:r>
      <w:r>
        <w:rPr>
          <w:rFonts w:hint="eastAsia" w:ascii="仿宋" w:hAnsi="仿宋" w:eastAsia="仿宋"/>
          <w:bCs/>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五、有关本次联合投标的其他事宜：</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甲方单位：          （电子签章）          乙方单位：         （电子签章）</w:t>
      </w:r>
    </w:p>
    <w:p>
      <w:pPr>
        <w:widowControl/>
        <w:spacing w:line="360" w:lineRule="auto"/>
        <w:ind w:firstLine="480" w:firstLineChars="200"/>
        <w:jc w:val="left"/>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                  日期：    年   月   日</w:t>
      </w:r>
    </w:p>
    <w:p>
      <w:pPr>
        <w:spacing w:line="360" w:lineRule="auto"/>
        <w:jc w:val="center"/>
        <w:rPr>
          <w:rFonts w:ascii="仿宋" w:hAnsi="仿宋" w:eastAsia="仿宋" w:cs="仿宋_GB2312"/>
          <w:bCs/>
          <w:color w:val="000000" w:themeColor="text1"/>
          <w:sz w:val="28"/>
          <w:szCs w:val="32"/>
          <w:highlight w:val="none"/>
          <w14:textFill>
            <w14:solidFill>
              <w14:schemeClr w14:val="tx1"/>
            </w14:solidFill>
          </w14:textFill>
        </w:rPr>
      </w:pPr>
    </w:p>
    <w:p>
      <w:pPr>
        <w:snapToGrid w:val="0"/>
        <w:spacing w:line="360" w:lineRule="auto"/>
        <w:ind w:firstLine="2880" w:firstLineChars="900"/>
        <w:rPr>
          <w:rFonts w:ascii="仿宋" w:hAnsi="仿宋" w:eastAsia="仿宋" w:cs="仿宋_GB2312"/>
          <w:bCs/>
          <w:color w:val="000000" w:themeColor="text1"/>
          <w:kern w:val="0"/>
          <w:sz w:val="36"/>
          <w:szCs w:val="36"/>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br w:type="page"/>
      </w:r>
      <w:r>
        <w:rPr>
          <w:rFonts w:hint="eastAsia" w:ascii="仿宋" w:hAnsi="仿宋" w:eastAsia="仿宋" w:cs="仿宋_GB2312"/>
          <w:bCs/>
          <w:color w:val="000000" w:themeColor="text1"/>
          <w:sz w:val="36"/>
          <w:szCs w:val="36"/>
          <w:highlight w:val="none"/>
          <w:lang w:val="zh-CN"/>
          <w14:textFill>
            <w14:solidFill>
              <w14:schemeClr w14:val="tx1"/>
            </w14:solidFill>
          </w14:textFill>
        </w:rPr>
        <w:t>▲</w:t>
      </w:r>
      <w:r>
        <w:rPr>
          <w:rFonts w:hint="eastAsia" w:ascii="仿宋" w:hAnsi="仿宋" w:eastAsia="仿宋" w:cs="仿宋_GB2312"/>
          <w:bCs/>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仿宋_GB2312"/>
          <w:bCs/>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仿宋_GB2312"/>
          <w:bCs/>
          <w:color w:val="000000" w:themeColor="text1"/>
          <w:kern w:val="0"/>
          <w:sz w:val="36"/>
          <w:szCs w:val="36"/>
          <w:highlight w:val="none"/>
          <w14:textFill>
            <w14:solidFill>
              <w14:schemeClr w14:val="tx1"/>
            </w14:solidFill>
          </w14:textFill>
        </w:rPr>
      </w:pPr>
      <w:r>
        <w:rPr>
          <w:rFonts w:hint="eastAsia" w:ascii="仿宋" w:hAnsi="仿宋" w:eastAsia="仿宋" w:cs="仿宋_GB2312"/>
          <w:bCs/>
          <w:color w:val="000000" w:themeColor="text1"/>
          <w:kern w:val="0"/>
          <w:sz w:val="36"/>
          <w:szCs w:val="36"/>
          <w:highlight w:val="none"/>
          <w14:textFill>
            <w14:solidFill>
              <w14:schemeClr w14:val="tx1"/>
            </w14:solidFill>
          </w14:textFill>
        </w:rPr>
        <w:t>目录</w:t>
      </w:r>
    </w:p>
    <w:p>
      <w:pPr>
        <w:spacing w:line="360" w:lineRule="auto"/>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（1）投标响应函……………………………………………………（页码）</w:t>
      </w:r>
    </w:p>
    <w:p>
      <w:pPr>
        <w:spacing w:line="360" w:lineRule="auto"/>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（2）投标（开标）一览表…………………………………………（页码）</w:t>
      </w:r>
    </w:p>
    <w:p>
      <w:pPr>
        <w:spacing w:line="360" w:lineRule="auto"/>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（3）中小企业声明函………………………………………………（页码）</w:t>
      </w:r>
    </w:p>
    <w:p>
      <w:pPr>
        <w:spacing w:line="360" w:lineRule="auto"/>
        <w:ind w:left="2"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left="2"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left="2"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left="2"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left="2" w:firstLine="480" w:firstLineChars="200"/>
        <w:rPr>
          <w:rFonts w:ascii="仿宋" w:hAnsi="仿宋" w:eastAsia="仿宋" w:cs="仿宋_GB2312"/>
          <w:bCs/>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kern w:val="0"/>
          <w:sz w:val="32"/>
          <w:szCs w:val="32"/>
          <w:highlight w:val="none"/>
          <w14:textFill>
            <w14:solidFill>
              <w14:schemeClr w14:val="tx1"/>
            </w14:solidFill>
          </w14:textFill>
        </w:rPr>
        <w:t>一、投标响应</w:t>
      </w:r>
      <w:r>
        <w:rPr>
          <w:rFonts w:hint="eastAsia" w:ascii="仿宋" w:hAnsi="仿宋" w:eastAsia="仿宋" w:cs="仿宋_GB2312"/>
          <w:bCs/>
          <w:color w:val="000000" w:themeColor="text1"/>
          <w:sz w:val="32"/>
          <w:szCs w:val="32"/>
          <w:highlight w:val="none"/>
          <w14:textFill>
            <w14:solidFill>
              <w14:schemeClr w14:val="tx1"/>
            </w14:solidFill>
          </w14:textFill>
        </w:rPr>
        <w:t>函</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XXX（单位名称或采购机构名称）：</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(投标人全称)授权</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(全权代表姓名)</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(职务、职称)为全权代表，参加贵方组织的XXXXXX项目【招标编号：</w:t>
      </w:r>
      <w:r>
        <w:rPr>
          <w:rFonts w:ascii="仿宋" w:hAnsi="仿宋" w:eastAsia="仿宋" w:cs="仿宋_GB2312"/>
          <w:bCs/>
          <w:color w:val="000000" w:themeColor="text1"/>
          <w:sz w:val="24"/>
          <w:highlight w:val="non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1、我方同意在投标人</w:t>
      </w:r>
      <w:r>
        <w:rPr>
          <w:rFonts w:hint="eastAsia" w:ascii="仿宋" w:hAnsi="仿宋" w:eastAsia="仿宋" w:cs="仿宋_GB2312"/>
          <w:bCs/>
          <w:color w:val="000000" w:themeColor="text1"/>
          <w:kern w:val="44"/>
          <w:sz w:val="24"/>
          <w:highlight w:val="none"/>
          <w14:textFill>
            <w14:solidFill>
              <w14:schemeClr w14:val="tx1"/>
            </w14:solidFill>
          </w14:textFill>
        </w:rPr>
        <w:t>投标人须知</w:t>
      </w:r>
      <w:r>
        <w:rPr>
          <w:rFonts w:hint="eastAsia" w:ascii="仿宋" w:hAnsi="仿宋" w:eastAsia="仿宋" w:cs="仿宋_GB2312"/>
          <w:bCs/>
          <w:color w:val="000000" w:themeColor="text1"/>
          <w:sz w:val="24"/>
          <w:highlight w:val="none"/>
          <w14:textFill>
            <w14:solidFill>
              <w14:schemeClr w14:val="tx1"/>
            </w14:solidFill>
          </w14:textFill>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(2)遵守国家法律、行政法规，具有良好的信誉和商业道德；</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(3)具有履行合同的能力和良好的履行合同记录；</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(4)良好的资金、财务状况；</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(5)产品及生产所需装备符合中国政府规定的相应技术标准和环保标准；</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(6)没有违反政府采购法规、政策的记录；</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(7)没有发生重大经济纠纷和走私犯罪记录。</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3、我方中标后拟在中标后将</w:t>
      </w:r>
      <w:r>
        <w:rPr>
          <w:rFonts w:hint="eastAsia" w:ascii="仿宋" w:hAnsi="仿宋" w:eastAsia="仿宋" w:cs="仿宋_GB2312"/>
          <w:bCs/>
          <w:color w:val="000000" w:themeColor="text1"/>
          <w:sz w:val="24"/>
          <w:highlight w:val="none"/>
          <w:u w:val="singl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工作分包，分包承担主体是</w:t>
      </w:r>
      <w:r>
        <w:rPr>
          <w:rFonts w:hint="eastAsia" w:ascii="仿宋" w:hAnsi="仿宋" w:eastAsia="仿宋" w:cs="仿宋_GB2312"/>
          <w:bCs/>
          <w:color w:val="000000" w:themeColor="text1"/>
          <w:sz w:val="24"/>
          <w:highlight w:val="none"/>
          <w:u w:val="singl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，我方承诺分包承担主体具备相应资质条件</w:t>
      </w:r>
      <w:r>
        <w:rPr>
          <w:rFonts w:hint="eastAsia" w:ascii="仿宋" w:hAnsi="仿宋" w:eastAsia="仿宋" w:cs="仿宋_GB2312"/>
          <w:bCs/>
          <w:color w:val="000000" w:themeColor="text1"/>
          <w:sz w:val="24"/>
          <w:highlight w:val="none"/>
          <w:u w:val="singl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，且不再次分包。（不再将工作进行分包或本项目不允许分包的，下划线处填写“/”。）</w:t>
      </w:r>
    </w:p>
    <w:p>
      <w:pPr>
        <w:pStyle w:val="33"/>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4、提供</w:t>
      </w:r>
      <w:r>
        <w:rPr>
          <w:rFonts w:hint="eastAsia" w:ascii="仿宋" w:hAnsi="仿宋" w:eastAsia="仿宋" w:cs="仿宋_GB2312"/>
          <w:bCs/>
          <w:color w:val="000000" w:themeColor="text1"/>
          <w:kern w:val="44"/>
          <w:sz w:val="24"/>
          <w:highlight w:val="none"/>
          <w14:textFill>
            <w14:solidFill>
              <w14:schemeClr w14:val="tx1"/>
            </w14:solidFill>
          </w14:textFill>
        </w:rPr>
        <w:t>投标人须知</w:t>
      </w:r>
      <w:r>
        <w:rPr>
          <w:rFonts w:hint="eastAsia" w:ascii="仿宋" w:hAnsi="仿宋" w:eastAsia="仿宋" w:cs="仿宋_GB2312"/>
          <w:bCs/>
          <w:color w:val="000000" w:themeColor="text1"/>
          <w:sz w:val="24"/>
          <w:highlight w:val="none"/>
          <w14:textFill>
            <w14:solidFill>
              <w14:schemeClr w14:val="tx1"/>
            </w14:solidFill>
          </w14:textFill>
        </w:rPr>
        <w:t>规定的全部投标文件</w:t>
      </w:r>
      <w:r>
        <w:rPr>
          <w:rFonts w:hint="eastAsia" w:ascii="仿宋" w:hAnsi="仿宋" w:eastAsia="仿宋" w:cs="仿宋_GB2312"/>
          <w:bCs/>
          <w:color w:val="000000" w:themeColor="text1"/>
          <w:kern w:val="44"/>
          <w:sz w:val="24"/>
          <w:highlight w:val="none"/>
          <w14:textFill>
            <w14:solidFill>
              <w14:schemeClr w14:val="tx1"/>
            </w14:solidFill>
          </w14:textFill>
        </w:rPr>
        <w:t>。</w:t>
      </w:r>
      <w:r>
        <w:rPr>
          <w:rFonts w:hint="eastAsia" w:ascii="仿宋" w:hAnsi="仿宋" w:eastAsia="仿宋" w:cs="仿宋_GB2312"/>
          <w:bCs/>
          <w:color w:val="000000" w:themeColor="text1"/>
          <w:sz w:val="24"/>
          <w:highlight w:val="none"/>
          <w14:textFill>
            <w14:solidFill>
              <w14:schemeClr w14:val="tx1"/>
            </w14:solidFill>
          </w14:textFill>
        </w:rPr>
        <w:t>具体内容为：</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(1)投标(开标)一览表；</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(2)投标</w:t>
      </w:r>
      <w:r>
        <w:rPr>
          <w:rFonts w:hint="eastAsia" w:ascii="仿宋" w:hAnsi="仿宋" w:eastAsia="仿宋" w:cs="仿宋_GB2312"/>
          <w:bCs/>
          <w:color w:val="000000" w:themeColor="text1"/>
          <w:kern w:val="0"/>
          <w:sz w:val="24"/>
          <w:highlight w:val="none"/>
          <w:lang w:val="zh-CN"/>
          <w14:textFill>
            <w14:solidFill>
              <w14:schemeClr w14:val="tx1"/>
            </w14:solidFill>
          </w14:textFill>
        </w:rPr>
        <w:t>技术文件和</w:t>
      </w:r>
      <w:r>
        <w:rPr>
          <w:rFonts w:hint="eastAsia" w:ascii="仿宋" w:hAnsi="仿宋" w:eastAsia="仿宋" w:cs="仿宋_GB2312"/>
          <w:bCs/>
          <w:color w:val="000000" w:themeColor="text1"/>
          <w:sz w:val="24"/>
          <w:highlight w:val="none"/>
          <w:lang w:val="zh-CN"/>
          <w14:textFill>
            <w14:solidFill>
              <w14:schemeClr w14:val="tx1"/>
            </w14:solidFill>
          </w14:textFill>
        </w:rPr>
        <w:t>商务文件</w:t>
      </w:r>
      <w:r>
        <w:rPr>
          <w:rFonts w:hint="eastAsia" w:ascii="仿宋" w:hAnsi="仿宋" w:eastAsia="仿宋" w:cs="仿宋_GB2312"/>
          <w:bCs/>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w:t>
      </w:r>
      <w:r>
        <w:rPr>
          <w:rFonts w:hint="eastAsia" w:ascii="仿宋" w:hAnsi="仿宋" w:eastAsia="仿宋" w:cs="仿宋_GB2312"/>
          <w:bCs/>
          <w:color w:val="000000" w:themeColor="text1"/>
          <w:kern w:val="44"/>
          <w:sz w:val="24"/>
          <w:highlight w:val="none"/>
          <w14:textFill>
            <w14:solidFill>
              <w14:schemeClr w14:val="tx1"/>
            </w14:solidFill>
          </w14:textFill>
        </w:rPr>
        <w:t>投标人须知</w:t>
      </w:r>
      <w:r>
        <w:rPr>
          <w:rFonts w:hint="eastAsia" w:ascii="仿宋" w:hAnsi="仿宋" w:eastAsia="仿宋" w:cs="仿宋_GB2312"/>
          <w:bCs/>
          <w:color w:val="000000" w:themeColor="text1"/>
          <w:sz w:val="24"/>
          <w:highlight w:val="none"/>
          <w14:textFill>
            <w14:solidFill>
              <w14:schemeClr w14:val="tx1"/>
            </w14:solidFill>
          </w14:textFill>
        </w:rPr>
        <w:t>要求投标人提交的全部文件；</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4</w:t>
      </w:r>
      <w:r>
        <w:rPr>
          <w:rFonts w:hint="eastAsia" w:ascii="仿宋" w:hAnsi="仿宋" w:eastAsia="仿宋" w:cs="仿宋_GB2312"/>
          <w:bCs/>
          <w:color w:val="000000" w:themeColor="text1"/>
          <w:sz w:val="24"/>
          <w:highlight w:val="none"/>
          <w14:textFill>
            <w14:solidFill>
              <w14:schemeClr w14:val="tx1"/>
            </w14:solidFill>
          </w14:textFill>
        </w:rPr>
        <w:t>)按招标文件要求提供和交付的货物和服务的投标报价详见投标(开标)一览表；</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5</w:t>
      </w:r>
      <w:r>
        <w:rPr>
          <w:rFonts w:hint="eastAsia" w:ascii="仿宋" w:hAnsi="仿宋" w:eastAsia="仿宋" w:cs="仿宋_GB2312"/>
          <w:bCs/>
          <w:color w:val="000000" w:themeColor="text1"/>
          <w:sz w:val="24"/>
          <w:highlight w:val="none"/>
          <w14:textFill>
            <w14:solidFill>
              <w14:schemeClr w14:val="tx1"/>
            </w14:solidFill>
          </w14:textFill>
        </w:rPr>
        <w:t>)保证忠实地执行双方所签订的合同，并承担合同规定的责任和义务；</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w:t>
      </w:r>
      <w:r>
        <w:rPr>
          <w:rFonts w:ascii="仿宋" w:hAnsi="仿宋" w:eastAsia="仿宋" w:cs="仿宋_GB2312"/>
          <w:bCs/>
          <w:color w:val="000000" w:themeColor="text1"/>
          <w:sz w:val="24"/>
          <w:highlight w:val="none"/>
          <w14:textFill>
            <w14:solidFill>
              <w14:schemeClr w14:val="tx1"/>
            </w14:solidFill>
          </w14:textFill>
        </w:rPr>
        <w:t>6</w:t>
      </w:r>
      <w:r>
        <w:rPr>
          <w:rFonts w:hint="eastAsia" w:ascii="仿宋" w:hAnsi="仿宋" w:eastAsia="仿宋" w:cs="仿宋_GB2312"/>
          <w:bCs/>
          <w:color w:val="000000" w:themeColor="text1"/>
          <w:sz w:val="24"/>
          <w:highlight w:val="none"/>
          <w14:textFill>
            <w14:solidFill>
              <w14:schemeClr w14:val="tx1"/>
            </w14:solidFill>
          </w14:textFill>
        </w:rPr>
        <w:t>)保证遵守招标文件中的其他有关规定。</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5、我方承诺投标有效期从提交投标文件的截止之日起</w:t>
      </w:r>
      <w:r>
        <w:rPr>
          <w:rFonts w:hint="eastAsia" w:ascii="仿宋" w:hAnsi="仿宋" w:eastAsia="仿宋" w:cs="仿宋_GB2312"/>
          <w:bCs/>
          <w:color w:val="000000" w:themeColor="text1"/>
          <w:sz w:val="24"/>
          <w:highlight w:val="none"/>
          <w:u w:val="singl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6、我方完全理解贵方不一定要接受最低价的投标。</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a)提供虚假材料谋取中标、成交的；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b)采取不正当手段诋毁、排挤其他供应商的；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c)与采购人、其它供应商或者采购机构恶意串通的；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d)向采购人、采购机构行贿或者提供其他不正当利益的；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e)在招标采购过程中与采购人进行协商谈判的；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f)拒绝有关部门监督检查或提供虚假情况的。</w:t>
      </w:r>
    </w:p>
    <w:p>
      <w:pPr>
        <w:snapToGrid w:val="0"/>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供应商有前款第a)至e)项情形之一的，中标、成交无效。</w:t>
      </w:r>
    </w:p>
    <w:p>
      <w:pPr>
        <w:spacing w:line="360" w:lineRule="auto"/>
        <w:ind w:firstLine="3600" w:firstLineChars="15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投标人名称（电子签章）：</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仿宋_GB2312"/>
          <w:bCs/>
          <w:color w:val="000000" w:themeColor="text1"/>
          <w:kern w:val="0"/>
          <w:sz w:val="24"/>
          <w:highlight w:val="none"/>
          <w:u w:val="single"/>
          <w:lang w:val="zh-CN"/>
          <w14:textFill>
            <w14:solidFill>
              <w14:schemeClr w14:val="tx1"/>
            </w14:solidFill>
          </w14:textFill>
        </w:rPr>
      </w:pPr>
    </w:p>
    <w:p>
      <w:pPr>
        <w:snapToGrid w:val="0"/>
        <w:spacing w:line="360" w:lineRule="auto"/>
        <w:ind w:left="420" w:left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联系人：</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联系电话： </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p>
    <w:p>
      <w:pPr>
        <w:snapToGrid w:val="0"/>
        <w:spacing w:line="360" w:lineRule="auto"/>
        <w:ind w:left="420" w:left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联系地址：</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p>
    <w:p>
      <w:pPr>
        <w:snapToGrid w:val="0"/>
        <w:spacing w:line="360" w:lineRule="auto"/>
        <w:ind w:left="420" w:left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邮政编码：</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传真号码：</w:t>
      </w:r>
      <w:r>
        <w:rPr>
          <w:rFonts w:hint="eastAsia" w:ascii="仿宋" w:hAnsi="仿宋" w:eastAsia="仿宋" w:cs="仿宋_GB2312"/>
          <w:bCs/>
          <w:color w:val="000000" w:themeColor="text1"/>
          <w:kern w:val="0"/>
          <w:sz w:val="24"/>
          <w:highlight w:val="none"/>
          <w:u w:val="single"/>
          <w:lang w:val="zh-CN"/>
          <w14:textFill>
            <w14:solidFill>
              <w14:schemeClr w14:val="tx1"/>
            </w14:solidFill>
          </w14:textFill>
        </w:rPr>
        <w:t xml:space="preserve">                     </w:t>
      </w:r>
    </w:p>
    <w:p>
      <w:pPr>
        <w:snapToGrid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注：未按照本投标响应函要求填报的将被视为非实质性响应投标，从而可能导致该投标被拒绝。</w:t>
      </w:r>
    </w:p>
    <w:p>
      <w:pPr>
        <w:pStyle w:val="596"/>
        <w:keepNext w:val="0"/>
        <w:pageBreakBefore w:val="0"/>
        <w:tabs>
          <w:tab w:val="clear" w:pos="720"/>
        </w:tabs>
        <w:snapToGrid w:val="0"/>
        <w:ind w:firstLine="640"/>
        <w:outlineLvl w:val="9"/>
        <w:rPr>
          <w:rFonts w:ascii="仿宋" w:hAnsi="仿宋" w:eastAsia="仿宋" w:cs="仿宋_GB2312"/>
          <w:b w:val="0"/>
          <w:bCs/>
          <w:color w:val="000000" w:themeColor="text1"/>
          <w:kern w:val="2"/>
          <w:sz w:val="32"/>
          <w:szCs w:val="32"/>
          <w:highlight w:val="none"/>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596"/>
        <w:keepNext w:val="0"/>
        <w:pageBreakBefore w:val="0"/>
        <w:tabs>
          <w:tab w:val="clear" w:pos="720"/>
        </w:tabs>
        <w:snapToGrid w:val="0"/>
        <w:ind w:firstLine="640"/>
        <w:outlineLvl w:val="9"/>
        <w:rPr>
          <w:rFonts w:ascii="仿宋" w:hAnsi="仿宋" w:eastAsia="仿宋" w:cs="仿宋_GB2312"/>
          <w:b w:val="0"/>
          <w:bCs/>
          <w:color w:val="000000" w:themeColor="text1"/>
          <w:kern w:val="2"/>
          <w:sz w:val="32"/>
          <w:szCs w:val="32"/>
          <w:highlight w:val="none"/>
          <w14:textFill>
            <w14:solidFill>
              <w14:schemeClr w14:val="tx1"/>
            </w14:solidFill>
          </w14:textFill>
        </w:rPr>
      </w:pPr>
      <w:r>
        <w:rPr>
          <w:rFonts w:hint="eastAsia" w:ascii="仿宋" w:hAnsi="仿宋" w:eastAsia="仿宋" w:cs="仿宋_GB2312"/>
          <w:b w:val="0"/>
          <w:bCs/>
          <w:color w:val="000000" w:themeColor="text1"/>
          <w:kern w:val="2"/>
          <w:sz w:val="32"/>
          <w:szCs w:val="32"/>
          <w:highlight w:val="none"/>
          <w14:textFill>
            <w14:solidFill>
              <w14:schemeClr w14:val="tx1"/>
            </w14:solidFill>
          </w14:textFill>
        </w:rPr>
        <w:t>二、投标(开标)一览表</w:t>
      </w:r>
    </w:p>
    <w:p>
      <w:pPr>
        <w:snapToGrid w:val="0"/>
        <w:spacing w:line="360" w:lineRule="auto"/>
        <w:rPr>
          <w:rFonts w:ascii="仿宋" w:hAnsi="仿宋" w:eastAsia="仿宋" w:cs="仿宋_GB2312"/>
          <w:bCs/>
          <w:color w:val="000000" w:themeColor="text1"/>
          <w:kern w:val="0"/>
          <w:sz w:val="24"/>
          <w:highlight w:val="none"/>
          <w14:textFill>
            <w14:solidFill>
              <w14:schemeClr w14:val="tx1"/>
            </w14:solidFill>
          </w14:textFill>
        </w:rPr>
      </w:pPr>
      <w:bookmarkStart w:id="434" w:name="_Toc86217005"/>
      <w:r>
        <w:rPr>
          <w:rFonts w:hint="eastAsia" w:ascii="仿宋" w:hAnsi="仿宋" w:eastAsia="仿宋" w:cs="仿宋_GB2312"/>
          <w:bCs/>
          <w:color w:val="000000" w:themeColor="text1"/>
          <w:sz w:val="24"/>
          <w:highlight w:val="none"/>
          <w14:textFill>
            <w14:solidFill>
              <w14:schemeClr w14:val="tx1"/>
            </w14:solidFill>
          </w14:textFill>
        </w:rPr>
        <w:t>XXX（单位名称或采购机构名称）</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按你方招标文件要求，我们，本投标文件签字方，谨此向你方发出要约如下：如你方接受本投标，我方承诺按照如下投标(开标)一览表的价格完成</w:t>
      </w:r>
      <w:r>
        <w:rPr>
          <w:rFonts w:hint="eastAsia" w:ascii="仿宋" w:hAnsi="仿宋" w:eastAsia="仿宋" w:cs="仿宋_GB2312"/>
          <w:bCs/>
          <w:color w:val="000000" w:themeColor="text1"/>
          <w:sz w:val="24"/>
          <w:highlight w:val="none"/>
          <w14:textFill>
            <w14:solidFill>
              <w14:schemeClr w14:val="tx1"/>
            </w14:solidFill>
          </w14:textFill>
        </w:rPr>
        <w:t>XXXXXX项目</w:t>
      </w:r>
      <w:r>
        <w:rPr>
          <w:rFonts w:hint="eastAsia" w:ascii="仿宋" w:hAnsi="仿宋" w:eastAsia="仿宋" w:cs="仿宋_GB2312"/>
          <w:bCs/>
          <w:color w:val="000000" w:themeColor="text1"/>
          <w:kern w:val="0"/>
          <w:sz w:val="24"/>
          <w:highlight w:val="none"/>
          <w:lang w:val="zh-CN"/>
          <w14:textFill>
            <w14:solidFill>
              <w14:schemeClr w14:val="tx1"/>
            </w14:solidFill>
          </w14:textFill>
        </w:rPr>
        <w:t>【招标文件编号：</w:t>
      </w:r>
      <w:r>
        <w:rPr>
          <w:rFonts w:ascii="仿宋" w:hAnsi="仿宋" w:eastAsia="仿宋" w:cs="仿宋_GB2312"/>
          <w:bCs/>
          <w:color w:val="000000" w:themeColor="text1"/>
          <w:sz w:val="24"/>
          <w:highlight w:val="none"/>
          <w14:textFill>
            <w14:solidFill>
              <w14:schemeClr w14:val="tx1"/>
            </w14:solidFill>
          </w14:textFill>
        </w:rPr>
        <w:t xml:space="preserve">                    </w:t>
      </w:r>
      <w:r>
        <w:rPr>
          <w:rFonts w:hint="eastAsia" w:ascii="仿宋" w:hAnsi="仿宋" w:eastAsia="仿宋" w:cs="仿宋_GB2312"/>
          <w:bCs/>
          <w:color w:val="000000" w:themeColor="text1"/>
          <w:sz w:val="24"/>
          <w:highlight w:val="none"/>
          <w14:textFill>
            <w14:solidFill>
              <w14:schemeClr w14:val="tx1"/>
            </w14:solidFill>
          </w14:textFill>
        </w:rPr>
        <w:t>】的实施</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bookmarkEnd w:id="434"/>
    <w:p>
      <w:pPr>
        <w:spacing w:line="360" w:lineRule="auto"/>
        <w:jc w:val="center"/>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投标(开标)一览表(单位均为人民币元)</w:t>
      </w:r>
    </w:p>
    <w:tbl>
      <w:tblPr>
        <w:tblStyle w:val="61"/>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1</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2</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3</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4</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5</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bl>
    <w:p>
      <w:pPr>
        <w:snapToGrid w:val="0"/>
        <w:spacing w:line="360" w:lineRule="auto"/>
        <w:ind w:left="48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1、投标人需按本表格式填写，不得自行更改。</w:t>
      </w:r>
    </w:p>
    <w:p>
      <w:pPr>
        <w:snapToGrid w:val="0"/>
        <w:spacing w:line="360" w:lineRule="auto"/>
        <w:ind w:left="48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2、有关本项目实施所涉及的一切费用（详见前附表）均计入报价。采购人将以合同形式有偿取得货物或服务，不接受投标人给予的赠品、回扣或者与采购无关的其他商品、服务，各项明细费用请按实填写（不得出现“0元”“免费赠送”等形式的无偿报价）。</w:t>
      </w:r>
    </w:p>
    <w:p>
      <w:pPr>
        <w:snapToGrid w:val="0"/>
        <w:spacing w:line="360" w:lineRule="auto"/>
        <w:ind w:firstLine="480" w:firstLineChars="200"/>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 w:hAnsi="仿宋" w:eastAsia="仿宋" w:cs="仿宋_GB2312"/>
          <w:bCs/>
          <w:color w:val="000000" w:themeColor="text1"/>
          <w:kern w:val="0"/>
          <w:sz w:val="24"/>
          <w:highlight w:val="none"/>
          <w:u w:val="single"/>
          <w:lang w:val="zh-CN"/>
          <w14:textFill>
            <w14:solidFill>
              <w14:schemeClr w14:val="tx1"/>
            </w14:solidFill>
          </w14:textFill>
        </w:rPr>
      </w:pPr>
      <w:r>
        <w:rPr>
          <w:rFonts w:hint="eastAsia" w:ascii="仿宋" w:hAnsi="仿宋" w:eastAsia="仿宋" w:cs="仿宋_GB2312"/>
          <w:bCs/>
          <w:color w:val="000000" w:themeColor="text1"/>
          <w:kern w:val="0"/>
          <w:sz w:val="24"/>
          <w:szCs w:val="22"/>
          <w:highlight w:val="none"/>
          <w:lang w:val="zh-CN"/>
          <w14:textFill>
            <w14:solidFill>
              <w14:schemeClr w14:val="tx1"/>
            </w14:solidFill>
          </w14:textFill>
        </w:rPr>
        <w:t>5、</w:t>
      </w:r>
      <w:r>
        <w:rPr>
          <w:rFonts w:hint="eastAsia" w:ascii="仿宋" w:hAnsi="仿宋" w:eastAsia="仿宋" w:cs="仿宋_GB2312"/>
          <w:bCs/>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bCs/>
          <w:color w:val="000000" w:themeColor="text1"/>
          <w:kern w:val="0"/>
          <w:sz w:val="24"/>
          <w:highlight w:val="none"/>
          <w14:textFill>
            <w14:solidFill>
              <w14:schemeClr w14:val="tx1"/>
            </w14:solidFill>
          </w14:textFill>
        </w:rPr>
      </w:pPr>
    </w:p>
    <w:p>
      <w:pPr>
        <w:spacing w:line="360" w:lineRule="auto"/>
        <w:ind w:right="960" w:firstLine="10440" w:firstLineChars="435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投标人名称（电子签章）：</w:t>
      </w:r>
    </w:p>
    <w:p>
      <w:pPr>
        <w:spacing w:line="360" w:lineRule="auto"/>
        <w:ind w:right="480"/>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日期：  年   月   日</w:t>
      </w:r>
    </w:p>
    <w:p>
      <w:pPr>
        <w:widowControl/>
        <w:adjustRightInd/>
        <w:spacing w:line="360" w:lineRule="auto"/>
        <w:jc w:val="left"/>
        <w:rPr>
          <w:rFonts w:ascii="仿宋" w:hAnsi="仿宋" w:eastAsia="仿宋" w:cs="仿宋_GB2312"/>
          <w:bCs/>
          <w:color w:val="000000" w:themeColor="text1"/>
          <w:kern w:val="0"/>
          <w:sz w:val="36"/>
          <w:szCs w:val="36"/>
          <w:highlight w:val="none"/>
          <w:lang w:val="zh-CN"/>
          <w14:textFill>
            <w14:solidFill>
              <w14:schemeClr w14:val="tx1"/>
            </w14:solidFill>
          </w14:textFill>
        </w:rPr>
        <w:sectPr>
          <w:pgSz w:w="16838" w:h="11906" w:orient="landscape"/>
          <w:pgMar w:top="1418" w:right="1276" w:bottom="1418" w:left="1247" w:header="851" w:footer="992" w:gutter="0"/>
          <w:cols w:space="720" w:num="1"/>
        </w:sectPr>
      </w:pPr>
    </w:p>
    <w:p>
      <w:pPr>
        <w:pStyle w:val="596"/>
        <w:keepNext w:val="0"/>
        <w:pageBreakBefore w:val="0"/>
        <w:tabs>
          <w:tab w:val="clear" w:pos="720"/>
        </w:tabs>
        <w:snapToGrid w:val="0"/>
        <w:ind w:firstLine="640"/>
        <w:outlineLvl w:val="9"/>
        <w:rPr>
          <w:rFonts w:ascii="仿宋" w:hAnsi="仿宋" w:eastAsia="仿宋" w:cs="仿宋_GB2312"/>
          <w:b w:val="0"/>
          <w:bCs/>
          <w:color w:val="000000" w:themeColor="text1"/>
          <w:kern w:val="2"/>
          <w:sz w:val="32"/>
          <w:szCs w:val="32"/>
          <w:highlight w:val="none"/>
          <w14:textFill>
            <w14:solidFill>
              <w14:schemeClr w14:val="tx1"/>
            </w14:solidFill>
          </w14:textFill>
        </w:rPr>
      </w:pPr>
      <w:r>
        <w:rPr>
          <w:rFonts w:hint="eastAsia" w:ascii="仿宋" w:hAnsi="仿宋" w:eastAsia="仿宋" w:cs="仿宋_GB2312"/>
          <w:b w:val="0"/>
          <w:bCs/>
          <w:color w:val="000000" w:themeColor="text1"/>
          <w:kern w:val="2"/>
          <w:sz w:val="32"/>
          <w:szCs w:val="32"/>
          <w:highlight w:val="none"/>
          <w14:textFill>
            <w14:solidFill>
              <w14:schemeClr w14:val="tx1"/>
            </w14:solidFill>
          </w14:textFill>
        </w:rPr>
        <w:t>三、中小企业声明函（如</w:t>
      </w:r>
      <w:r>
        <w:rPr>
          <w:rFonts w:ascii="仿宋" w:hAnsi="仿宋" w:eastAsia="仿宋" w:cs="仿宋_GB2312"/>
          <w:b w:val="0"/>
          <w:bCs/>
          <w:color w:val="000000" w:themeColor="text1"/>
          <w:kern w:val="2"/>
          <w:sz w:val="32"/>
          <w:szCs w:val="32"/>
          <w:highlight w:val="none"/>
          <w14:textFill>
            <w14:solidFill>
              <w14:schemeClr w14:val="tx1"/>
            </w14:solidFill>
          </w14:textFill>
        </w:rPr>
        <w:t>有</w:t>
      </w:r>
      <w:r>
        <w:rPr>
          <w:rFonts w:hint="eastAsia" w:ascii="仿宋" w:hAnsi="仿宋" w:eastAsia="仿宋" w:cs="仿宋_GB2312"/>
          <w:b w:val="0"/>
          <w:bCs/>
          <w:color w:val="000000" w:themeColor="text1"/>
          <w:kern w:val="2"/>
          <w:sz w:val="32"/>
          <w:szCs w:val="32"/>
          <w:highlight w:val="none"/>
          <w14:textFill>
            <w14:solidFill>
              <w14:schemeClr w14:val="tx1"/>
            </w14:solidFill>
          </w14:textFill>
        </w:rPr>
        <w:t>）</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p>
    <w:p>
      <w:pPr>
        <w:pStyle w:val="596"/>
        <w:keepNext w:val="0"/>
        <w:pageBreakBefore w:val="0"/>
        <w:tabs>
          <w:tab w:val="clear" w:pos="720"/>
        </w:tabs>
        <w:snapToGrid w:val="0"/>
        <w:ind w:firstLine="640"/>
        <w:outlineLvl w:val="9"/>
        <w:rPr>
          <w:rFonts w:ascii="仿宋" w:hAnsi="仿宋" w:eastAsia="仿宋" w:cs="仿宋_GB2312"/>
          <w:b w:val="0"/>
          <w:bCs/>
          <w:color w:val="000000" w:themeColor="text1"/>
          <w:kern w:val="2"/>
          <w:sz w:val="32"/>
          <w:szCs w:val="32"/>
          <w:highlight w:val="none"/>
          <w14:textFill>
            <w14:solidFill>
              <w14:schemeClr w14:val="tx1"/>
            </w14:solidFill>
          </w14:textFill>
        </w:rPr>
      </w:pPr>
      <w:r>
        <w:rPr>
          <w:rFonts w:ascii="仿宋" w:hAnsi="仿宋" w:eastAsia="仿宋" w:cs="仿宋_GB2312"/>
          <w:b w:val="0"/>
          <w:bCs/>
          <w:snapToGrid w:val="0"/>
          <w:color w:val="000000" w:themeColor="text1"/>
          <w:kern w:val="2"/>
          <w:sz w:val="32"/>
          <w:szCs w:val="32"/>
          <w:highlight w:val="none"/>
          <w14:textFill>
            <w14:solidFill>
              <w14:schemeClr w14:val="tx1"/>
            </w14:solidFill>
          </w14:textFill>
        </w:rPr>
        <w:t>中小企业声明函（货物）</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的具体情况如下：</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 （标的名称） ， 属于（采购文件中明确的所属行业）行业；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 （标的名称） ， 属于（采购文件中明确的所属行业）行业； 制造商为（ 企业名称）， 从业人员 人， 营业收入为 万元， 资产总额为 万元， 属于（中型企业、 小型</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企业、 微型企业）；</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p>
    <w:p>
      <w:pPr>
        <w:spacing w:line="360" w:lineRule="auto"/>
        <w:ind w:right="1040"/>
        <w:jc w:val="righ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w:t>
      </w:r>
      <w:r>
        <w:rPr>
          <w:rFonts w:hint="eastAsia" w:ascii="仿宋" w:hAnsi="仿宋" w:eastAsia="仿宋"/>
          <w:bCs/>
          <w:color w:val="000000" w:themeColor="text1"/>
          <w:sz w:val="24"/>
          <w:highlight w:val="none"/>
          <w14:textFill>
            <w14:solidFill>
              <w14:schemeClr w14:val="tx1"/>
            </w14:solidFill>
          </w14:textFill>
        </w:rPr>
        <w:t>名称（盖章/</w:t>
      </w:r>
      <w:r>
        <w:rPr>
          <w:rFonts w:hint="eastAsia" w:ascii="仿宋" w:hAnsi="仿宋" w:eastAsia="仿宋" w:cs="仿宋_GB2312"/>
          <w:bCs/>
          <w:color w:val="000000" w:themeColor="text1"/>
          <w:sz w:val="24"/>
          <w:highlight w:val="none"/>
          <w14:textFill>
            <w14:solidFill>
              <w14:schemeClr w14:val="tx1"/>
            </w14:solidFill>
          </w14:textFill>
        </w:rPr>
        <w:t>电子签章</w:t>
      </w: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right="1120" w:firstLine="4680" w:firstLineChars="19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日 期：</w:t>
      </w:r>
    </w:p>
    <w:p>
      <w:pPr>
        <w:wordWrap w:val="0"/>
        <w:spacing w:line="360" w:lineRule="auto"/>
        <w:ind w:firstLine="480" w:firstLineChars="200"/>
        <w:jc w:val="right"/>
        <w:rPr>
          <w:rFonts w:ascii="仿宋" w:hAnsi="仿宋" w:eastAsia="仿宋"/>
          <w:bCs/>
          <w:color w:val="000000" w:themeColor="text1"/>
          <w:sz w:val="24"/>
          <w:highlight w:val="none"/>
          <w14:textFill>
            <w14:solidFill>
              <w14:schemeClr w14:val="tx1"/>
            </w14:solidFill>
          </w14:textFill>
        </w:rPr>
      </w:pPr>
      <w:r>
        <w:rPr>
          <w:rFonts w:ascii="仿宋" w:hAnsi="仿宋" w:eastAsia="仿宋"/>
          <w:bCs/>
          <w:color w:val="000000" w:themeColor="text1"/>
          <w:sz w:val="24"/>
          <w:highlight w:val="none"/>
          <w14:textFill>
            <w14:solidFill>
              <w14:schemeClr w14:val="tx1"/>
            </w14:solidFill>
          </w14:textFill>
        </w:rPr>
        <w:t xml:space="preserve">     </w:t>
      </w:r>
    </w:p>
    <w:p>
      <w:pPr>
        <w:pStyle w:val="596"/>
        <w:keepNext w:val="0"/>
        <w:pageBreakBefore w:val="0"/>
        <w:tabs>
          <w:tab w:val="clear" w:pos="720"/>
        </w:tabs>
        <w:snapToGrid w:val="0"/>
        <w:ind w:firstLine="640"/>
        <w:outlineLvl w:val="9"/>
        <w:rPr>
          <w:rFonts w:ascii="仿宋" w:hAnsi="仿宋" w:eastAsia="仿宋"/>
          <w:b w:val="0"/>
          <w:bCs/>
          <w:color w:val="000000" w:themeColor="text1"/>
          <w:sz w:val="24"/>
          <w:highlight w:val="none"/>
          <w14:textFill>
            <w14:solidFill>
              <w14:schemeClr w14:val="tx1"/>
            </w14:solidFill>
          </w14:textFill>
        </w:rPr>
      </w:pPr>
      <w:r>
        <w:rPr>
          <w:rFonts w:ascii="仿宋" w:hAnsi="仿宋" w:eastAsia="仿宋"/>
          <w:b w:val="0"/>
          <w:bCs/>
          <w:color w:val="000000" w:themeColor="text1"/>
          <w:sz w:val="24"/>
          <w:highlight w:val="none"/>
          <w14:textFill>
            <w14:solidFill>
              <w14:schemeClr w14:val="tx1"/>
            </w14:solidFill>
          </w14:textFill>
        </w:rPr>
        <w:br w:type="page"/>
      </w:r>
      <w:r>
        <w:rPr>
          <w:rFonts w:ascii="仿宋" w:hAnsi="仿宋" w:eastAsia="仿宋" w:cs="仿宋_GB2312"/>
          <w:b w:val="0"/>
          <w:bCs/>
          <w:snapToGrid w:val="0"/>
          <w:color w:val="000000" w:themeColor="text1"/>
          <w:kern w:val="2"/>
          <w:sz w:val="32"/>
          <w:szCs w:val="32"/>
          <w:highlight w:val="none"/>
          <w14:textFill>
            <w14:solidFill>
              <w14:schemeClr w14:val="tx1"/>
            </w14:solidFill>
          </w14:textFill>
        </w:rPr>
        <w:t>中小企业声明函（工程、 服务）</w:t>
      </w:r>
    </w:p>
    <w:p>
      <w:pPr>
        <w:spacing w:line="360" w:lineRule="auto"/>
        <w:ind w:firstLine="360" w:firstLineChars="15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r>
        <w:rPr>
          <w:rFonts w:hint="eastAsia" w:ascii="仿宋" w:hAnsi="仿宋" w:eastAsia="仿宋"/>
          <w:bCs/>
          <w:color w:val="000000" w:themeColor="text1"/>
          <w:sz w:val="24"/>
          <w:highlight w:val="none"/>
          <w:u w:val="single"/>
          <w14:textFill>
            <w14:solidFill>
              <w14:schemeClr w14:val="tx1"/>
            </w14:solidFill>
          </w14:textFill>
        </w:rPr>
        <w:t>（标的名称）</w:t>
      </w:r>
      <w:r>
        <w:rPr>
          <w:rFonts w:hint="eastAsia" w:ascii="仿宋" w:hAnsi="仿宋" w:eastAsia="仿宋"/>
          <w:bCs/>
          <w:color w:val="000000" w:themeColor="text1"/>
          <w:sz w:val="24"/>
          <w:highlight w:val="none"/>
          <w14:textFill>
            <w14:solidFill>
              <w14:schemeClr w14:val="tx1"/>
            </w14:solidFill>
          </w14:textFill>
        </w:rPr>
        <w:t xml:space="preserve"> ，属于 </w:t>
      </w:r>
      <w:r>
        <w:rPr>
          <w:rFonts w:hint="eastAsia" w:ascii="仿宋" w:hAnsi="仿宋" w:eastAsia="仿宋"/>
          <w:bCs/>
          <w:color w:val="000000" w:themeColor="text1"/>
          <w:sz w:val="24"/>
          <w:highlight w:val="none"/>
          <w:u w:val="single"/>
          <w14:textFill>
            <w14:solidFill>
              <w14:schemeClr w14:val="tx1"/>
            </w14:solidFill>
          </w14:textFill>
        </w:rPr>
        <w:t>（采购文件中明确的所属行业）</w:t>
      </w:r>
      <w:r>
        <w:rPr>
          <w:rFonts w:hint="eastAsia" w:ascii="仿宋" w:hAnsi="仿宋" w:eastAsia="仿宋"/>
          <w:bCs/>
          <w:color w:val="000000" w:themeColor="text1"/>
          <w:sz w:val="24"/>
          <w:highlight w:val="none"/>
          <w14:textFill>
            <w14:solidFill>
              <w14:schemeClr w14:val="tx1"/>
            </w14:solidFill>
          </w14:textFill>
        </w:rPr>
        <w:t xml:space="preserve"> ；承建（承接）企业为 </w:t>
      </w:r>
      <w:r>
        <w:rPr>
          <w:rFonts w:hint="eastAsia" w:ascii="仿宋" w:hAnsi="仿宋" w:eastAsia="仿宋"/>
          <w:bCs/>
          <w:color w:val="000000" w:themeColor="text1"/>
          <w:sz w:val="24"/>
          <w:highlight w:val="none"/>
          <w:u w:val="single"/>
          <w14:textFill>
            <w14:solidFill>
              <w14:schemeClr w14:val="tx1"/>
            </w14:solidFill>
          </w14:textFill>
        </w:rPr>
        <w:t>（企业名称）</w:t>
      </w:r>
      <w:r>
        <w:rPr>
          <w:rFonts w:hint="eastAsia" w:ascii="仿宋" w:hAnsi="仿宋" w:eastAsia="仿宋"/>
          <w:bCs/>
          <w:color w:val="000000" w:themeColor="text1"/>
          <w:sz w:val="24"/>
          <w:highlight w:val="none"/>
          <w14:textFill>
            <w14:solidFill>
              <w14:schemeClr w14:val="tx1"/>
            </w14:solidFill>
          </w14:textFill>
        </w:rPr>
        <w:t xml:space="preserve"> ，从业人员</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人，营业收入为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万元，资产总额为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万元属于</w:t>
      </w:r>
      <w:r>
        <w:rPr>
          <w:rFonts w:hint="eastAsia" w:ascii="仿宋" w:hAnsi="仿宋" w:eastAsia="仿宋"/>
          <w:bCs/>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r>
        <w:rPr>
          <w:rFonts w:hint="eastAsia" w:ascii="仿宋" w:hAnsi="仿宋" w:eastAsia="仿宋"/>
          <w:bCs/>
          <w:color w:val="000000" w:themeColor="text1"/>
          <w:sz w:val="24"/>
          <w:highlight w:val="none"/>
          <w:u w:val="single"/>
          <w14:textFill>
            <w14:solidFill>
              <w14:schemeClr w14:val="tx1"/>
            </w14:solidFill>
          </w14:textFill>
        </w:rPr>
        <w:t xml:space="preserve">（标的名称） </w:t>
      </w:r>
      <w:r>
        <w:rPr>
          <w:rFonts w:hint="eastAsia" w:ascii="仿宋" w:hAnsi="仿宋" w:eastAsia="仿宋"/>
          <w:bCs/>
          <w:color w:val="000000" w:themeColor="text1"/>
          <w:sz w:val="24"/>
          <w:highlight w:val="none"/>
          <w14:textFill>
            <w14:solidFill>
              <w14:schemeClr w14:val="tx1"/>
            </w14:solidFill>
          </w14:textFill>
        </w:rPr>
        <w:t xml:space="preserve">，属于 </w:t>
      </w:r>
      <w:r>
        <w:rPr>
          <w:rFonts w:hint="eastAsia" w:ascii="仿宋" w:hAnsi="仿宋" w:eastAsia="仿宋"/>
          <w:bCs/>
          <w:color w:val="000000" w:themeColor="text1"/>
          <w:sz w:val="24"/>
          <w:highlight w:val="none"/>
          <w:u w:val="single"/>
          <w14:textFill>
            <w14:solidFill>
              <w14:schemeClr w14:val="tx1"/>
            </w14:solidFill>
          </w14:textFill>
        </w:rPr>
        <w:t>（采购文件中明确的所属行业）</w:t>
      </w:r>
      <w:r>
        <w:rPr>
          <w:rFonts w:hint="eastAsia" w:ascii="仿宋" w:hAnsi="仿宋" w:eastAsia="仿宋"/>
          <w:bCs/>
          <w:color w:val="000000" w:themeColor="text1"/>
          <w:sz w:val="24"/>
          <w:highlight w:val="none"/>
          <w14:textFill>
            <w14:solidFill>
              <w14:schemeClr w14:val="tx1"/>
            </w14:solidFill>
          </w14:textFill>
        </w:rPr>
        <w:t xml:space="preserve"> ；承建（承接）企业为 </w:t>
      </w:r>
      <w:r>
        <w:rPr>
          <w:rFonts w:hint="eastAsia" w:ascii="仿宋" w:hAnsi="仿宋" w:eastAsia="仿宋"/>
          <w:bCs/>
          <w:color w:val="000000" w:themeColor="text1"/>
          <w:sz w:val="24"/>
          <w:highlight w:val="none"/>
          <w:u w:val="single"/>
          <w14:textFill>
            <w14:solidFill>
              <w14:schemeClr w14:val="tx1"/>
            </w14:solidFill>
          </w14:textFill>
        </w:rPr>
        <w:t>（企业名称）</w:t>
      </w:r>
      <w:r>
        <w:rPr>
          <w:rFonts w:hint="eastAsia" w:ascii="仿宋" w:hAnsi="仿宋" w:eastAsia="仿宋"/>
          <w:bCs/>
          <w:color w:val="000000" w:themeColor="text1"/>
          <w:sz w:val="24"/>
          <w:highlight w:val="none"/>
          <w14:textFill>
            <w14:solidFill>
              <w14:schemeClr w14:val="tx1"/>
            </w14:solidFill>
          </w14:textFill>
        </w:rPr>
        <w:t xml:space="preserve"> ，从业人员</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人，营业收入为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万元，资产总额为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 xml:space="preserve">万元，属于 </w:t>
      </w:r>
      <w:r>
        <w:rPr>
          <w:rFonts w:hint="eastAsia" w:ascii="仿宋" w:hAnsi="仿宋" w:eastAsia="仿宋"/>
          <w:bCs/>
          <w:color w:val="000000" w:themeColor="text1"/>
          <w:sz w:val="24"/>
          <w:highlight w:val="none"/>
          <w:u w:val="single"/>
          <w14:textFill>
            <w14:solidFill>
              <w14:schemeClr w14:val="tx1"/>
            </w14:solidFill>
          </w14:textFill>
        </w:rPr>
        <w:t>（中型企业、小型企业、微型企业）</w:t>
      </w:r>
      <w:r>
        <w:rPr>
          <w:rFonts w:hint="eastAsia" w:ascii="仿宋" w:hAnsi="仿宋" w:eastAsia="仿宋"/>
          <w:bCs/>
          <w:color w:val="000000" w:themeColor="text1"/>
          <w:sz w:val="24"/>
          <w:highlight w:val="none"/>
          <w14:textFill>
            <w14:solidFill>
              <w14:schemeClr w14:val="tx1"/>
            </w14:solidFill>
          </w14:textFill>
        </w:rPr>
        <w:t xml:space="preserve"> ；</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040"/>
        <w:jc w:val="righ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投标人</w:t>
      </w:r>
      <w:r>
        <w:rPr>
          <w:rFonts w:hint="eastAsia" w:ascii="仿宋" w:hAnsi="仿宋" w:eastAsia="仿宋"/>
          <w:bCs/>
          <w:color w:val="000000" w:themeColor="text1"/>
          <w:sz w:val="24"/>
          <w:highlight w:val="none"/>
          <w14:textFill>
            <w14:solidFill>
              <w14:schemeClr w14:val="tx1"/>
            </w14:solidFill>
          </w14:textFill>
        </w:rPr>
        <w:t>名称（盖章/</w:t>
      </w:r>
      <w:r>
        <w:rPr>
          <w:rFonts w:hint="eastAsia" w:ascii="仿宋" w:hAnsi="仿宋" w:eastAsia="仿宋" w:cs="仿宋_GB2312"/>
          <w:bCs/>
          <w:color w:val="000000" w:themeColor="text1"/>
          <w:sz w:val="24"/>
          <w:highlight w:val="none"/>
          <w14:textFill>
            <w14:solidFill>
              <w14:schemeClr w14:val="tx1"/>
            </w14:solidFill>
          </w14:textFill>
        </w:rPr>
        <w:t>电子签章</w:t>
      </w:r>
      <w:r>
        <w:rPr>
          <w:rFonts w:hint="eastAsia" w:ascii="仿宋" w:hAnsi="仿宋" w:eastAsia="仿宋"/>
          <w:bCs/>
          <w:color w:val="000000" w:themeColor="text1"/>
          <w:sz w:val="24"/>
          <w:highlight w:val="none"/>
          <w14:textFill>
            <w14:solidFill>
              <w14:schemeClr w14:val="tx1"/>
            </w14:solidFill>
          </w14:textFill>
        </w:rPr>
        <w:t>）：</w:t>
      </w:r>
    </w:p>
    <w:p>
      <w:pPr>
        <w:spacing w:line="360" w:lineRule="auto"/>
        <w:ind w:right="1120" w:firstLine="4680" w:firstLineChars="19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日 期：</w:t>
      </w:r>
    </w:p>
    <w:p>
      <w:pPr>
        <w:spacing w:line="360" w:lineRule="auto"/>
        <w:ind w:firstLine="308" w:firstLineChars="147"/>
        <w:jc w:val="left"/>
        <w:rPr>
          <w:rFonts w:ascii="仿宋" w:hAnsi="仿宋" w:eastAsia="仿宋"/>
          <w:bCs/>
          <w:color w:val="000000" w:themeColor="text1"/>
          <w:szCs w:val="21"/>
          <w:highlight w:val="none"/>
          <w14:textFill>
            <w14:solidFill>
              <w14:schemeClr w14:val="tx1"/>
            </w14:solidFill>
          </w14:textFill>
        </w:rPr>
      </w:pPr>
    </w:p>
    <w:p>
      <w:pPr>
        <w:spacing w:line="360" w:lineRule="auto"/>
        <w:ind w:firstLine="308" w:firstLineChars="147"/>
        <w:jc w:val="left"/>
        <w:rPr>
          <w:rFonts w:ascii="仿宋" w:hAnsi="仿宋" w:eastAsia="仿宋"/>
          <w:bCs/>
          <w:color w:val="000000" w:themeColor="text1"/>
          <w:szCs w:val="21"/>
          <w:highlight w:val="none"/>
          <w14:textFill>
            <w14:solidFill>
              <w14:schemeClr w14:val="tx1"/>
            </w14:solidFill>
          </w14:textFill>
        </w:rPr>
      </w:pPr>
    </w:p>
    <w:p>
      <w:pPr>
        <w:spacing w:line="360" w:lineRule="auto"/>
        <w:ind w:firstLine="308" w:firstLineChars="147"/>
        <w:jc w:val="left"/>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_GB2312"/>
          <w:bCs/>
          <w:color w:val="000000" w:themeColor="text1"/>
          <w:sz w:val="24"/>
          <w:highlight w:val="none"/>
          <w14:textFill>
            <w14:solidFill>
              <w14:schemeClr w14:val="tx1"/>
            </w14:solidFill>
          </w14:textFill>
        </w:rPr>
      </w:pPr>
    </w:p>
    <w:p>
      <w:pPr>
        <w:spacing w:line="360" w:lineRule="auto"/>
        <w:ind w:right="42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注：</w:t>
      </w:r>
      <w:r>
        <w:rPr>
          <w:rFonts w:hint="eastAsia" w:ascii="仿宋" w:hAnsi="仿宋" w:eastAsia="仿宋"/>
          <w:bCs/>
          <w:color w:val="000000" w:themeColor="text1"/>
          <w:sz w:val="24"/>
          <w:highlight w:val="none"/>
          <w14:textFill>
            <w14:solidFill>
              <w14:schemeClr w14:val="tx1"/>
            </w14:solidFill>
          </w14:textFill>
        </w:rPr>
        <w:t>投标人提供的中小企业声明函与实际情况不符的，投标价格不可享受价格扣除。</w:t>
      </w:r>
      <w:r>
        <w:rPr>
          <w:rFonts w:hint="eastAsia" w:ascii="仿宋" w:hAnsi="仿宋" w:eastAsia="仿宋" w:cs="仿宋_GB2312"/>
          <w:bCs/>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 w:hAnsi="仿宋" w:eastAsia="仿宋" w:cs="仿宋_GB2312"/>
          <w:bCs/>
          <w:color w:val="000000" w:themeColor="text1"/>
          <w:kern w:val="0"/>
          <w:sz w:val="36"/>
          <w:szCs w:val="36"/>
          <w:highlight w:val="none"/>
          <w14:textFill>
            <w14:solidFill>
              <w14:schemeClr w14:val="tx1"/>
            </w14:solidFill>
          </w14:textFill>
        </w:rPr>
        <w:sectPr>
          <w:pgSz w:w="11906" w:h="16838"/>
          <w:pgMar w:top="1247" w:right="1418" w:bottom="1276" w:left="1418" w:header="851" w:footer="992" w:gutter="0"/>
          <w:cols w:space="720" w:num="1"/>
        </w:sectPr>
      </w:pPr>
    </w:p>
    <w:p>
      <w:pPr>
        <w:spacing w:line="360" w:lineRule="auto"/>
        <w:jc w:val="center"/>
        <w:outlineLvl w:val="0"/>
        <w:rPr>
          <w:rFonts w:ascii="仿宋" w:hAnsi="仿宋" w:eastAsia="仿宋" w:cs="仿宋_GB2312"/>
          <w:bCs/>
          <w:color w:val="000000" w:themeColor="text1"/>
          <w:kern w:val="0"/>
          <w:sz w:val="36"/>
          <w:szCs w:val="36"/>
          <w:highlight w:val="none"/>
          <w14:textFill>
            <w14:solidFill>
              <w14:schemeClr w14:val="tx1"/>
            </w14:solidFill>
          </w14:textFill>
        </w:rPr>
      </w:pPr>
      <w:r>
        <w:rPr>
          <w:rFonts w:hint="eastAsia" w:ascii="仿宋" w:hAnsi="仿宋" w:eastAsia="仿宋" w:cs="仿宋_GB2312"/>
          <w:bCs/>
          <w:color w:val="000000" w:themeColor="text1"/>
          <w:sz w:val="36"/>
          <w:szCs w:val="36"/>
          <w:highlight w:val="none"/>
          <w:lang w:val="zh-CN"/>
          <w14:textFill>
            <w14:solidFill>
              <w14:schemeClr w14:val="tx1"/>
            </w14:solidFill>
          </w14:textFill>
        </w:rPr>
        <w:t>▲</w:t>
      </w:r>
      <w:r>
        <w:rPr>
          <w:rFonts w:hint="eastAsia" w:ascii="仿宋" w:hAnsi="仿宋" w:eastAsia="仿宋" w:cs="仿宋_GB2312"/>
          <w:bCs/>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 w:hAnsi="仿宋" w:eastAsia="仿宋" w:cs="仿宋_GB2312"/>
          <w:bCs/>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仿宋_GB2312"/>
          <w:bCs/>
          <w:color w:val="000000" w:themeColor="text1"/>
          <w:kern w:val="0"/>
          <w:sz w:val="28"/>
          <w:szCs w:val="28"/>
          <w:highlight w:val="none"/>
          <w14:textFill>
            <w14:solidFill>
              <w14:schemeClr w14:val="tx1"/>
            </w14:solidFill>
          </w14:textFill>
        </w:rPr>
      </w:pPr>
      <w:r>
        <w:rPr>
          <w:rFonts w:hint="eastAsia" w:ascii="仿宋" w:hAnsi="仿宋" w:eastAsia="仿宋" w:cs="仿宋_GB2312"/>
          <w:bCs/>
          <w:color w:val="000000" w:themeColor="text1"/>
          <w:kern w:val="0"/>
          <w:sz w:val="28"/>
          <w:szCs w:val="28"/>
          <w:highlight w:val="none"/>
          <w14:textFill>
            <w14:solidFill>
              <w14:schemeClr w14:val="tx1"/>
            </w14:solidFill>
          </w14:textFill>
        </w:rPr>
        <w:t>目录</w:t>
      </w:r>
    </w:p>
    <w:p>
      <w:pPr>
        <w:pStyle w:val="409"/>
        <w:spacing w:line="360" w:lineRule="auto"/>
        <w:rPr>
          <w:rFonts w:ascii="仿宋" w:eastAsia="仿宋" w:cs="仿宋_GB2312"/>
          <w:bCs/>
          <w:color w:val="000000" w:themeColor="text1"/>
          <w:highlight w:val="none"/>
          <w14:textFill>
            <w14:solidFill>
              <w14:schemeClr w14:val="tx1"/>
            </w14:solidFill>
          </w14:textFill>
        </w:rPr>
      </w:pPr>
      <w:r>
        <w:rPr>
          <w:rFonts w:hint="eastAsia" w:ascii="仿宋" w:eastAsia="仿宋" w:cs="仿宋_GB2312"/>
          <w:bCs/>
          <w:color w:val="000000" w:themeColor="text1"/>
          <w:highlight w:val="none"/>
          <w14:textFill>
            <w14:solidFill>
              <w14:schemeClr w14:val="tx1"/>
            </w14:solidFill>
          </w14:textFill>
        </w:rPr>
        <w:t>（1）营业执照(或事业法人登记证或其他工商等登记证明材料)复印件（投标人为 然人的，提供自然人的身份证明）………………………………………………（页码）</w:t>
      </w:r>
    </w:p>
    <w:p>
      <w:pPr>
        <w:pStyle w:val="409"/>
        <w:spacing w:line="360" w:lineRule="auto"/>
        <w:rPr>
          <w:rFonts w:ascii="仿宋" w:eastAsia="仿宋" w:cs="仿宋_GB2312"/>
          <w:bCs/>
          <w:color w:val="000000" w:themeColor="text1"/>
          <w:highlight w:val="none"/>
          <w14:textFill>
            <w14:solidFill>
              <w14:schemeClr w14:val="tx1"/>
            </w14:solidFill>
          </w14:textFill>
        </w:rPr>
      </w:pPr>
      <w:r>
        <w:rPr>
          <w:rFonts w:hint="eastAsia" w:ascii="仿宋" w:eastAsia="仿宋" w:cs="仿宋_GB2312"/>
          <w:bCs/>
          <w:color w:val="000000" w:themeColor="text1"/>
          <w:highlight w:val="none"/>
          <w14:textFill>
            <w14:solidFill>
              <w14:schemeClr w14:val="tx1"/>
            </w14:solidFill>
          </w14:textFill>
        </w:rPr>
        <w:t>（2）联合体协议</w:t>
      </w:r>
      <w:r>
        <w:rPr>
          <w:rFonts w:hint="eastAsia" w:ascii="仿宋" w:eastAsia="仿宋" w:cs="仿宋_GB2312"/>
          <w:bCs/>
          <w:color w:val="000000" w:themeColor="text1"/>
          <w:highlight w:val="none"/>
          <w:lang w:val="zh-CN"/>
          <w14:textFill>
            <w14:solidFill>
              <w14:schemeClr w14:val="tx1"/>
            </w14:solidFill>
          </w14:textFill>
        </w:rPr>
        <w:t>… ………………………</w:t>
      </w:r>
      <w:r>
        <w:rPr>
          <w:rFonts w:hint="eastAsia" w:ascii="仿宋" w:eastAsia="仿宋" w:cs="仿宋_GB2312"/>
          <w:bCs/>
          <w:color w:val="000000" w:themeColor="text1"/>
          <w:highlight w:val="none"/>
          <w14:textFill>
            <w14:solidFill>
              <w14:schemeClr w14:val="tx1"/>
            </w14:solidFill>
          </w14:textFill>
        </w:rPr>
        <w:t>……</w:t>
      </w:r>
      <w:r>
        <w:rPr>
          <w:rFonts w:hint="eastAsia" w:ascii="仿宋" w:eastAsia="仿宋" w:cs="仿宋_GB2312"/>
          <w:bCs/>
          <w:color w:val="000000" w:themeColor="text1"/>
          <w:highlight w:val="none"/>
          <w:lang w:val="zh-CN"/>
          <w14:textFill>
            <w14:solidFill>
              <w14:schemeClr w14:val="tx1"/>
            </w14:solidFill>
          </w14:textFill>
        </w:rPr>
        <w:t>……………………………</w:t>
      </w:r>
      <w:r>
        <w:rPr>
          <w:rFonts w:hint="eastAsia" w:ascii="仿宋" w:eastAsia="仿宋" w:cs="仿宋_GB2312"/>
          <w:bCs/>
          <w:color w:val="000000" w:themeColor="text1"/>
          <w:highlight w:val="none"/>
          <w14:textFill>
            <w14:solidFill>
              <w14:schemeClr w14:val="tx1"/>
            </w14:solidFill>
          </w14:textFill>
        </w:rPr>
        <w:t>（页码）</w:t>
      </w:r>
    </w:p>
    <w:p>
      <w:pPr>
        <w:pStyle w:val="409"/>
        <w:spacing w:line="360" w:lineRule="auto"/>
        <w:rPr>
          <w:rFonts w:ascii="仿宋" w:eastAsia="仿宋" w:cs="仿宋_GB2312"/>
          <w:bCs/>
          <w:color w:val="000000" w:themeColor="text1"/>
          <w:highlight w:val="none"/>
          <w14:textFill>
            <w14:solidFill>
              <w14:schemeClr w14:val="tx1"/>
            </w14:solidFill>
          </w14:textFill>
        </w:rPr>
      </w:pPr>
      <w:r>
        <w:rPr>
          <w:rFonts w:hint="eastAsia" w:ascii="仿宋" w:eastAsia="仿宋" w:cs="仿宋_GB2312"/>
          <w:bCs/>
          <w:color w:val="000000" w:themeColor="text1"/>
          <w:highlight w:val="none"/>
          <w14:textFill>
            <w14:solidFill>
              <w14:schemeClr w14:val="tx1"/>
            </w14:solidFill>
          </w14:textFill>
        </w:rPr>
        <w:t>（3）资信文件复印件（如果要求提供） …………………………………（页码）</w:t>
      </w:r>
    </w:p>
    <w:p>
      <w:pPr>
        <w:pStyle w:val="409"/>
        <w:spacing w:line="360" w:lineRule="auto"/>
        <w:rPr>
          <w:rFonts w:ascii="仿宋" w:eastAsia="仿宋" w:cs="仿宋_GB2312"/>
          <w:bCs/>
          <w:color w:val="000000" w:themeColor="text1"/>
          <w:highlight w:val="none"/>
          <w14:textFill>
            <w14:solidFill>
              <w14:schemeClr w14:val="tx1"/>
            </w14:solidFill>
          </w14:textFill>
        </w:rPr>
      </w:pPr>
      <w:r>
        <w:rPr>
          <w:rFonts w:hint="eastAsia" w:ascii="仿宋" w:eastAsia="仿宋" w:cs="仿宋_GB2312"/>
          <w:bCs/>
          <w:color w:val="000000" w:themeColor="text1"/>
          <w:highlight w:val="none"/>
          <w14:textFill>
            <w14:solidFill>
              <w14:schemeClr w14:val="tx1"/>
            </w14:solidFill>
          </w14:textFill>
        </w:rPr>
        <w:t>（4）</w:t>
      </w:r>
      <w:r>
        <w:rPr>
          <w:rFonts w:hint="eastAsia" w:ascii="仿宋" w:eastAsia="仿宋" w:cs="仿宋_GB2312"/>
          <w:bCs/>
          <w:color w:val="000000" w:themeColor="text1"/>
          <w:highlight w:val="none"/>
          <w:lang w:val="zh-CN"/>
          <w14:textFill>
            <w14:solidFill>
              <w14:schemeClr w14:val="tx1"/>
            </w14:solidFill>
          </w14:textFill>
        </w:rPr>
        <w:t>主要业绩证明… ………………</w:t>
      </w:r>
      <w:r>
        <w:rPr>
          <w:rFonts w:hint="eastAsia" w:ascii="仿宋" w:eastAsia="仿宋" w:cs="仿宋_GB2312"/>
          <w:bCs/>
          <w:color w:val="000000" w:themeColor="text1"/>
          <w:highlight w:val="none"/>
          <w14:textFill>
            <w14:solidFill>
              <w14:schemeClr w14:val="tx1"/>
            </w14:solidFill>
          </w14:textFill>
        </w:rPr>
        <w:t>……</w:t>
      </w:r>
      <w:r>
        <w:rPr>
          <w:rFonts w:hint="eastAsia" w:ascii="仿宋" w:eastAsia="仿宋" w:cs="仿宋_GB2312"/>
          <w:bCs/>
          <w:color w:val="000000" w:themeColor="text1"/>
          <w:highlight w:val="none"/>
          <w:lang w:val="zh-CN"/>
          <w14:textFill>
            <w14:solidFill>
              <w14:schemeClr w14:val="tx1"/>
            </w14:solidFill>
          </w14:textFill>
        </w:rPr>
        <w:t>…………………………………</w:t>
      </w:r>
      <w:r>
        <w:rPr>
          <w:rFonts w:hint="eastAsia" w:ascii="仿宋" w:eastAsia="仿宋" w:cs="仿宋_GB2312"/>
          <w:bCs/>
          <w:color w:val="000000" w:themeColor="text1"/>
          <w:highlight w:val="none"/>
          <w14:textFill>
            <w14:solidFill>
              <w14:schemeClr w14:val="tx1"/>
            </w14:solidFill>
          </w14:textFill>
        </w:rPr>
        <w:t>（页码）</w:t>
      </w:r>
    </w:p>
    <w:p>
      <w:pPr>
        <w:pStyle w:val="409"/>
        <w:spacing w:line="360" w:lineRule="auto"/>
        <w:rPr>
          <w:rFonts w:ascii="仿宋" w:eastAsia="仿宋" w:cs="仿宋_GB2312"/>
          <w:bCs/>
          <w:color w:val="000000" w:themeColor="text1"/>
          <w:highlight w:val="none"/>
          <w14:textFill>
            <w14:solidFill>
              <w14:schemeClr w14:val="tx1"/>
            </w14:solidFill>
          </w14:textFill>
        </w:rPr>
      </w:pPr>
      <w:bookmarkStart w:id="435" w:name="OLE_LINK6"/>
      <w:bookmarkStart w:id="436" w:name="OLE_LINK7"/>
      <w:bookmarkStart w:id="437" w:name="OLE_LINK5"/>
      <w:r>
        <w:rPr>
          <w:rFonts w:hint="eastAsia" w:ascii="仿宋" w:eastAsia="仿宋" w:cs="仿宋_GB2312"/>
          <w:bCs/>
          <w:color w:val="000000" w:themeColor="text1"/>
          <w:highlight w:val="none"/>
          <w14:textFill>
            <w14:solidFill>
              <w14:schemeClr w14:val="tx1"/>
            </w14:solidFill>
          </w14:textFill>
        </w:rPr>
        <w:t>（5）其他商务文件或说明</w:t>
      </w:r>
      <w:r>
        <w:rPr>
          <w:rFonts w:hint="eastAsia" w:ascii="仿宋" w:eastAsia="仿宋" w:cs="仿宋_GB2312"/>
          <w:bCs/>
          <w:color w:val="000000" w:themeColor="text1"/>
          <w:highlight w:val="none"/>
          <w:lang w:val="zh-CN"/>
          <w14:textFill>
            <w14:solidFill>
              <w14:schemeClr w14:val="tx1"/>
            </w14:solidFill>
          </w14:textFill>
        </w:rPr>
        <w:t xml:space="preserve"> …………</w:t>
      </w:r>
      <w:r>
        <w:rPr>
          <w:rFonts w:hint="eastAsia" w:ascii="仿宋" w:eastAsia="仿宋" w:cs="仿宋_GB2312"/>
          <w:bCs/>
          <w:color w:val="000000" w:themeColor="text1"/>
          <w:highlight w:val="none"/>
          <w14:textFill>
            <w14:solidFill>
              <w14:schemeClr w14:val="tx1"/>
            </w14:solidFill>
          </w14:textFill>
        </w:rPr>
        <w:t>……</w:t>
      </w:r>
      <w:r>
        <w:rPr>
          <w:rFonts w:hint="eastAsia" w:ascii="仿宋" w:eastAsia="仿宋" w:cs="仿宋_GB2312"/>
          <w:bCs/>
          <w:color w:val="000000" w:themeColor="text1"/>
          <w:highlight w:val="none"/>
          <w:lang w:val="zh-CN"/>
          <w14:textFill>
            <w14:solidFill>
              <w14:schemeClr w14:val="tx1"/>
            </w14:solidFill>
          </w14:textFill>
        </w:rPr>
        <w:t>…………………………………</w:t>
      </w:r>
      <w:r>
        <w:rPr>
          <w:rFonts w:hint="eastAsia" w:ascii="仿宋" w:eastAsia="仿宋" w:cs="仿宋_GB2312"/>
          <w:bCs/>
          <w:color w:val="000000" w:themeColor="text1"/>
          <w:highlight w:val="none"/>
          <w14:textFill>
            <w14:solidFill>
              <w14:schemeClr w14:val="tx1"/>
            </w14:solidFill>
          </w14:textFill>
        </w:rPr>
        <w:t>（页码）</w:t>
      </w:r>
      <w:bookmarkEnd w:id="435"/>
      <w:bookmarkEnd w:id="436"/>
    </w:p>
    <w:bookmarkEnd w:id="437"/>
    <w:p>
      <w:pPr>
        <w:spacing w:line="360" w:lineRule="auto"/>
        <w:ind w:firstLine="480" w:firstLineChars="200"/>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（6）技术（服务）方案……………</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（7）技术（服务）偏离说明表………</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outlineLvl w:val="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（8）组织实施方案……………………</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（9）</w:t>
      </w:r>
      <w:r>
        <w:rPr>
          <w:rFonts w:hint="eastAsia" w:ascii="仿宋" w:hAnsi="仿宋" w:eastAsia="仿宋" w:cs="微软雅黑"/>
          <w:bCs/>
          <w:color w:val="000000" w:themeColor="text1"/>
          <w:sz w:val="24"/>
          <w:highlight w:val="none"/>
          <w14:textFill>
            <w14:solidFill>
              <w14:schemeClr w14:val="tx1"/>
            </w14:solidFill>
          </w14:textFill>
        </w:rPr>
        <w:t xml:space="preserve">人员投入计划 </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（10）</w:t>
      </w:r>
      <w:r>
        <w:rPr>
          <w:rFonts w:hint="eastAsia" w:ascii="仿宋" w:hAnsi="仿宋" w:eastAsia="仿宋"/>
          <w:bCs/>
          <w:color w:val="000000" w:themeColor="text1"/>
          <w:sz w:val="24"/>
          <w:highlight w:val="none"/>
          <w14:textFill>
            <w14:solidFill>
              <w14:schemeClr w14:val="tx1"/>
            </w14:solidFill>
          </w14:textFill>
        </w:rPr>
        <w:t xml:space="preserve">材料、设备、工具等投入计划  </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（11）</w:t>
      </w:r>
      <w:r>
        <w:rPr>
          <w:rFonts w:hint="eastAsia" w:ascii="仿宋" w:hAnsi="仿宋" w:eastAsia="仿宋" w:cs="Arial"/>
          <w:bCs/>
          <w:snapToGrid w:val="0"/>
          <w:color w:val="000000" w:themeColor="text1"/>
          <w:kern w:val="0"/>
          <w:sz w:val="24"/>
          <w:highlight w:val="none"/>
          <w14:textFill>
            <w14:solidFill>
              <w14:schemeClr w14:val="tx1"/>
            </w14:solidFill>
          </w14:textFill>
        </w:rPr>
        <w:t xml:space="preserve">投标人的各项服务承诺 </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（12）投标人</w:t>
      </w:r>
      <w:r>
        <w:rPr>
          <w:rFonts w:hint="eastAsia" w:ascii="仿宋" w:hAnsi="仿宋" w:eastAsia="仿宋" w:cs="仿宋_GB2312"/>
          <w:bCs/>
          <w:color w:val="000000" w:themeColor="text1"/>
          <w:kern w:val="0"/>
          <w:sz w:val="24"/>
          <w:highlight w:val="none"/>
          <w:lang w:val="zh-CN"/>
          <w14:textFill>
            <w14:solidFill>
              <w14:schemeClr w14:val="tx1"/>
            </w14:solidFill>
          </w14:textFill>
        </w:rPr>
        <w:t>认为需要的其他技术文件或说明……………………………</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（13）</w:t>
      </w:r>
      <w:r>
        <w:rPr>
          <w:rFonts w:hint="eastAsia" w:ascii="仿宋" w:hAnsi="仿宋" w:eastAsia="仿宋" w:cs="仿宋_GB2312"/>
          <w:bCs/>
          <w:color w:val="000000" w:themeColor="text1"/>
          <w:kern w:val="0"/>
          <w:sz w:val="24"/>
          <w:highlight w:val="none"/>
          <w:lang w:val="zh-CN"/>
          <w14:textFill>
            <w14:solidFill>
              <w14:schemeClr w14:val="tx1"/>
            </w14:solidFill>
          </w14:textFill>
        </w:rPr>
        <w:t>关于对招标文件中商务、合同有关条款的拒绝声明…</w:t>
      </w:r>
      <w:r>
        <w:rPr>
          <w:rFonts w:hint="eastAsia" w:ascii="仿宋" w:hAnsi="仿宋" w:eastAsia="仿宋" w:cs="仿宋_GB2312"/>
          <w:bCs/>
          <w:color w:val="000000" w:themeColor="text1"/>
          <w:highlight w:val="none"/>
          <w14:textFill>
            <w14:solidFill>
              <w14:schemeClr w14:val="tx1"/>
            </w14:solidFill>
          </w14:textFill>
        </w:rPr>
        <w:t>………</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r>
        <w:rPr>
          <w:rFonts w:hint="eastAsia" w:ascii="仿宋" w:hAnsi="仿宋" w:eastAsia="仿宋" w:cs="仿宋_GB2312"/>
          <w:bCs/>
          <w:color w:val="000000" w:themeColor="text1"/>
          <w:kern w:val="0"/>
          <w:sz w:val="24"/>
          <w:highlight w:val="none"/>
          <w14:textFill>
            <w14:solidFill>
              <w14:schemeClr w14:val="tx1"/>
            </w14:solidFill>
          </w14:textFill>
        </w:rPr>
        <w:t>（页码）</w:t>
      </w:r>
    </w:p>
    <w:p>
      <w:pPr>
        <w:spacing w:line="360" w:lineRule="auto"/>
        <w:ind w:firstLine="480" w:firstLineChars="200"/>
        <w:rPr>
          <w:rFonts w:ascii="仿宋" w:hAnsi="仿宋" w:eastAsia="仿宋" w:cs="仿宋_GB2312"/>
          <w:bCs/>
          <w:color w:val="000000" w:themeColor="text1"/>
          <w:kern w:val="0"/>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注：以上目录是基本格式要求，各投标人可根据自身情况进一步细化。</w:t>
      </w: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p>
    <w:p>
      <w:pPr>
        <w:numPr>
          <w:ilvl w:val="0"/>
          <w:numId w:val="24"/>
        </w:num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r>
        <w:rPr>
          <w:rFonts w:ascii="仿宋" w:hAnsi="仿宋" w:eastAsia="仿宋" w:cs="仿宋_GB2312"/>
          <w:bCs/>
          <w:color w:val="000000" w:themeColor="text1"/>
          <w:kern w:val="0"/>
          <w:sz w:val="32"/>
          <w:szCs w:val="32"/>
          <w:highlight w:val="none"/>
          <w:lang w:val="zh-CN"/>
          <w14:textFill>
            <w14:solidFill>
              <w14:schemeClr w14:val="tx1"/>
            </w14:solidFill>
          </w14:textFill>
        </w:rPr>
        <w:br w:type="page"/>
      </w:r>
      <w:r>
        <w:rPr>
          <w:rFonts w:hint="eastAsia" w:ascii="仿宋" w:hAnsi="仿宋" w:eastAsia="仿宋" w:cs="仿宋_GB2312"/>
          <w:bCs/>
          <w:color w:val="000000" w:themeColor="text1"/>
          <w:sz w:val="30"/>
          <w:szCs w:val="30"/>
          <w:highlight w:val="none"/>
          <w14:textFill>
            <w14:solidFill>
              <w14:schemeClr w14:val="tx1"/>
            </w14:solidFill>
          </w14:textFill>
        </w:rPr>
        <w:t>营业执照(或事业法人登记证或其他工商等登记证明材料)复印件（投标人为自然人的，提供自然人的身份证明）</w:t>
      </w:r>
    </w:p>
    <w:p>
      <w:pPr>
        <w:spacing w:line="360" w:lineRule="auto"/>
        <w:ind w:left="720"/>
        <w:rPr>
          <w:rFonts w:ascii="仿宋" w:hAnsi="仿宋" w:eastAsia="仿宋" w:cs="仿宋_GB2312"/>
          <w:bCs/>
          <w:color w:val="000000" w:themeColor="text1"/>
          <w:sz w:val="30"/>
          <w:szCs w:val="30"/>
          <w:highlight w:val="none"/>
          <w14:textFill>
            <w14:solidFill>
              <w14:schemeClr w14:val="tx1"/>
            </w14:solidFill>
          </w14:textFill>
        </w:rPr>
      </w:pPr>
    </w:p>
    <w:p>
      <w:pPr>
        <w:snapToGrid w:val="0"/>
        <w:spacing w:line="360" w:lineRule="auto"/>
        <w:jc w:val="righ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投标人名称(电子签章)：                              </w:t>
      </w:r>
    </w:p>
    <w:p>
      <w:pPr>
        <w:snapToGrid w:val="0"/>
        <w:spacing w:line="360" w:lineRule="auto"/>
        <w:ind w:left="720"/>
        <w:jc w:val="right"/>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日</w:t>
      </w:r>
    </w:p>
    <w:p>
      <w:pPr>
        <w:snapToGrid w:val="0"/>
        <w:spacing w:line="360" w:lineRule="auto"/>
        <w:ind w:left="720"/>
        <w:jc w:val="right"/>
        <w:rPr>
          <w:rFonts w:ascii="仿宋" w:hAnsi="仿宋" w:eastAsia="仿宋" w:cs="仿宋_GB2312"/>
          <w:bCs/>
          <w:color w:val="000000" w:themeColor="text1"/>
          <w:kern w:val="0"/>
          <w:sz w:val="24"/>
          <w:highlight w:val="none"/>
          <w:lang w:val="zh-CN"/>
          <w14:textFill>
            <w14:solidFill>
              <w14:schemeClr w14:val="tx1"/>
            </w14:solidFill>
          </w14:textFill>
        </w:rPr>
      </w:pPr>
    </w:p>
    <w:p>
      <w:pPr>
        <w:snapToGrid w:val="0"/>
        <w:spacing w:line="360" w:lineRule="auto"/>
        <w:ind w:left="720"/>
        <w:jc w:val="right"/>
        <w:rPr>
          <w:rFonts w:ascii="仿宋" w:hAnsi="仿宋" w:eastAsia="仿宋" w:cs="仿宋_GB2312"/>
          <w:bCs/>
          <w:color w:val="000000" w:themeColor="text1"/>
          <w:kern w:val="0"/>
          <w:sz w:val="24"/>
          <w:highlight w:val="none"/>
          <w:lang w:val="zh-CN"/>
          <w14:textFill>
            <w14:solidFill>
              <w14:schemeClr w14:val="tx1"/>
            </w14:solidFill>
          </w14:textFill>
        </w:rPr>
      </w:pPr>
    </w:p>
    <w:p>
      <w:pPr>
        <w:snapToGrid w:val="0"/>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r>
        <w:rPr>
          <w:rFonts w:ascii="仿宋" w:hAnsi="仿宋" w:eastAsia="仿宋" w:cs="仿宋_GB2312"/>
          <w:bCs/>
          <w:color w:val="000000" w:themeColor="text1"/>
          <w:sz w:val="30"/>
          <w:szCs w:val="30"/>
          <w:highlight w:val="none"/>
          <w14:textFill>
            <w14:solidFill>
              <w14:schemeClr w14:val="tx1"/>
            </w14:solidFill>
          </w14:textFill>
        </w:rPr>
        <w:br w:type="page"/>
      </w:r>
      <w:r>
        <w:rPr>
          <w:rFonts w:hint="eastAsia" w:ascii="仿宋" w:hAnsi="仿宋" w:eastAsia="仿宋" w:cs="仿宋_GB2312"/>
          <w:bCs/>
          <w:color w:val="000000" w:themeColor="text1"/>
          <w:sz w:val="30"/>
          <w:szCs w:val="30"/>
          <w:highlight w:val="none"/>
          <w14:textFill>
            <w14:solidFill>
              <w14:schemeClr w14:val="tx1"/>
            </w14:solidFill>
          </w14:textFill>
        </w:rPr>
        <w:t>联合体协议</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甲方：</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乙方：</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各方经协商一致，决定组成一个联合体，以一个投标人的身份就</w:t>
      </w:r>
      <w:r>
        <w:rPr>
          <w:rFonts w:hint="eastAsia" w:ascii="仿宋" w:hAnsi="仿宋" w:eastAsia="仿宋" w:cs="仿宋_GB2312"/>
          <w:bCs/>
          <w:color w:val="000000" w:themeColor="text1"/>
          <w:sz w:val="24"/>
          <w:highlight w:val="none"/>
          <w14:textFill>
            <w14:solidFill>
              <w14:schemeClr w14:val="tx1"/>
            </w14:solidFill>
          </w14:textFill>
        </w:rPr>
        <w:t>********项目</w:t>
      </w:r>
      <w:r>
        <w:rPr>
          <w:rFonts w:hint="eastAsia" w:ascii="仿宋" w:hAnsi="仿宋" w:eastAsia="仿宋" w:cs="仿宋_GB2312"/>
          <w:bCs/>
          <w:color w:val="000000" w:themeColor="text1"/>
          <w:kern w:val="0"/>
          <w:sz w:val="24"/>
          <w:highlight w:val="none"/>
          <w:lang w:val="zh-CN"/>
          <w14:textFill>
            <w14:solidFill>
              <w14:schemeClr w14:val="tx1"/>
            </w14:solidFill>
          </w14:textFill>
        </w:rPr>
        <w:t>【招标编号：*****】共同投标。</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一、各方一致决定，</w:t>
      </w:r>
      <w:r>
        <w:rPr>
          <w:rFonts w:hint="eastAsia" w:ascii="仿宋" w:hAnsi="仿宋" w:eastAsia="仿宋" w:cs="Arial"/>
          <w:bCs/>
          <w:color w:val="000000" w:themeColor="text1"/>
          <w:sz w:val="24"/>
          <w:highlight w:val="none"/>
          <w14:textFill>
            <w14:solidFill>
              <w14:schemeClr w14:val="tx1"/>
            </w14:solidFill>
          </w14:textFill>
        </w:rPr>
        <w:t>指定</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Arial"/>
          <w:bCs/>
          <w:color w:val="000000" w:themeColor="text1"/>
          <w:sz w:val="24"/>
          <w:highlight w:val="none"/>
          <w14:textFill>
            <w14:solidFill>
              <w14:schemeClr w14:val="tx1"/>
            </w14:solidFill>
          </w14:textFill>
        </w:rPr>
        <w:t>方牵头人，代表所有联合体成员负责投标和合同实施阶段的主办、协调工作</w:t>
      </w:r>
      <w:r>
        <w:rPr>
          <w:rFonts w:hint="eastAsia" w:ascii="仿宋" w:hAnsi="仿宋" w:eastAsia="仿宋" w:cs="仿宋_GB2312"/>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二、</w:t>
      </w:r>
      <w:r>
        <w:rPr>
          <w:rFonts w:hint="eastAsia" w:ascii="仿宋" w:hAnsi="仿宋" w:eastAsia="仿宋" w:cs="Arial"/>
          <w:bCs/>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_GB2312"/>
          <w:bCs/>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三、本次联合投标中，分工如下：甲方承担的工作和义务为：</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；乙方承担的工作和义务为：</w:t>
      </w:r>
      <w:r>
        <w:rPr>
          <w:rFonts w:hint="eastAsia" w:ascii="仿宋" w:hAnsi="仿宋" w:eastAsia="仿宋"/>
          <w:bCs/>
          <w:color w:val="000000" w:themeColor="text1"/>
          <w:highlight w:val="none"/>
          <w:u w:val="singl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；……（注：甲乙双方合同份额比例须明确。）</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四、如果中标，</w:t>
      </w:r>
      <w:r>
        <w:rPr>
          <w:rFonts w:hint="eastAsia" w:ascii="仿宋" w:hAnsi="仿宋" w:eastAsia="仿宋"/>
          <w:bCs/>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五、有关本次联合投标的其他事宜：</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甲方单位：          （电子签章）          乙方单位：        （电子签章）</w:t>
      </w:r>
    </w:p>
    <w:p>
      <w:pPr>
        <w:snapToGrid w:val="0"/>
        <w:spacing w:line="360" w:lineRule="auto"/>
        <w:ind w:firstLine="576"/>
        <w:rPr>
          <w:rFonts w:ascii="仿宋" w:hAnsi="仿宋" w:eastAsia="仿宋" w:cs="仿宋_GB2312"/>
          <w:bCs/>
          <w:color w:val="000000" w:themeColor="text1"/>
          <w:kern w:val="0"/>
          <w:sz w:val="24"/>
          <w:highlight w:val="none"/>
          <w:lang w:val="zh-CN"/>
          <w14:textFill>
            <w14:solidFill>
              <w14:schemeClr w14:val="tx1"/>
            </w14:solidFill>
          </w14:textFill>
        </w:rPr>
        <w:sectPr>
          <w:pgSz w:w="11906" w:h="16838"/>
          <w:pgMar w:top="1247" w:right="1418" w:bottom="1276" w:left="1418" w:header="851" w:footer="992" w:gutter="0"/>
          <w:cols w:space="720" w:num="1"/>
        </w:sectPr>
      </w:pP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                  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三、资信文件复印件（如果要求提供）</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napToGrid w:val="0"/>
        <w:spacing w:line="360" w:lineRule="auto"/>
        <w:ind w:firstLine="576"/>
        <w:jc w:val="center"/>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投标人名称(电子签章)：                              </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四、</w:t>
      </w:r>
      <w:r>
        <w:rPr>
          <w:rFonts w:hint="eastAsia" w:ascii="仿宋" w:hAnsi="仿宋" w:eastAsia="仿宋" w:cs="仿宋_GB2312"/>
          <w:bCs/>
          <w:color w:val="000000" w:themeColor="text1"/>
          <w:kern w:val="0"/>
          <w:sz w:val="32"/>
          <w:szCs w:val="32"/>
          <w:highlight w:val="none"/>
          <w:lang w:val="zh-CN"/>
          <w14:textFill>
            <w14:solidFill>
              <w14:schemeClr w14:val="tx1"/>
            </w14:solidFill>
          </w14:textFill>
        </w:rPr>
        <w:t>主要业绩证明</w:t>
      </w:r>
    </w:p>
    <w:p>
      <w:pPr>
        <w:autoSpaceDE w:val="0"/>
        <w:autoSpaceDN w:val="0"/>
        <w:spacing w:line="360" w:lineRule="auto"/>
        <w:ind w:firstLine="4560" w:firstLineChars="1900"/>
        <w:rPr>
          <w:rFonts w:ascii="仿宋" w:hAnsi="仿宋" w:eastAsia="仿宋" w:cs="仿宋_GB2312"/>
          <w:bCs/>
          <w:color w:val="000000" w:themeColor="text1"/>
          <w:kern w:val="0"/>
          <w:sz w:val="24"/>
          <w:highlight w:val="none"/>
          <w14:textFill>
            <w14:solidFill>
              <w14:schemeClr w14:val="tx1"/>
            </w14:solidFill>
          </w14:textFill>
        </w:rPr>
      </w:pPr>
    </w:p>
    <w:p>
      <w:pPr>
        <w:autoSpaceDE w:val="0"/>
        <w:autoSpaceDN w:val="0"/>
        <w:spacing w:line="360" w:lineRule="auto"/>
        <w:ind w:firstLine="4560" w:firstLineChars="19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投标人名称（电子签章）：                       </w:t>
      </w:r>
    </w:p>
    <w:p>
      <w:pPr>
        <w:autoSpaceDE w:val="0"/>
        <w:autoSpaceDN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日期：  年  月   日</w:t>
      </w:r>
    </w:p>
    <w:p>
      <w:pPr>
        <w:spacing w:line="360" w:lineRule="auto"/>
        <w:rPr>
          <w:rFonts w:ascii="仿宋" w:hAnsi="仿宋" w:eastAsia="仿宋" w:cs="仿宋_GB2312"/>
          <w:bCs/>
          <w:color w:val="000000" w:themeColor="text1"/>
          <w:kern w:val="0"/>
          <w:sz w:val="24"/>
          <w:highlight w:val="none"/>
          <w14:textFill>
            <w14:solidFill>
              <w14:schemeClr w14:val="tx1"/>
            </w14:solidFill>
          </w14:textFill>
        </w:rPr>
      </w:pPr>
    </w:p>
    <w:p>
      <w:pPr>
        <w:spacing w:line="360" w:lineRule="auto"/>
        <w:rPr>
          <w:rFonts w:ascii="仿宋" w:hAnsi="仿宋" w:eastAsia="仿宋" w:cs="仿宋_GB2312"/>
          <w:bCs/>
          <w:color w:val="000000" w:themeColor="text1"/>
          <w:kern w:val="0"/>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五、</w:t>
      </w:r>
      <w:bookmarkStart w:id="438" w:name="OLE_LINK16"/>
      <w:bookmarkStart w:id="439" w:name="OLE_LINK17"/>
      <w:r>
        <w:rPr>
          <w:rFonts w:hint="eastAsia" w:ascii="仿宋" w:hAnsi="仿宋" w:eastAsia="仿宋" w:cs="仿宋_GB2312"/>
          <w:bCs/>
          <w:color w:val="000000" w:themeColor="text1"/>
          <w:sz w:val="32"/>
          <w:szCs w:val="32"/>
          <w:highlight w:val="none"/>
          <w14:textFill>
            <w14:solidFill>
              <w14:schemeClr w14:val="tx1"/>
            </w14:solidFill>
          </w14:textFill>
        </w:rPr>
        <w:t>其他商务文件或说明</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w:t>
      </w:r>
      <w:bookmarkStart w:id="440" w:name="OLE_LINK11"/>
      <w:bookmarkStart w:id="441" w:name="OLE_LINK10"/>
      <w:r>
        <w:rPr>
          <w:rFonts w:hint="eastAsia" w:ascii="仿宋" w:hAnsi="仿宋" w:eastAsia="仿宋" w:cs="仿宋_GB2312"/>
          <w:bCs/>
          <w:color w:val="000000" w:themeColor="text1"/>
          <w:sz w:val="24"/>
          <w:highlight w:val="none"/>
          <w14:textFill>
            <w14:solidFill>
              <w14:schemeClr w14:val="tx1"/>
            </w14:solidFill>
          </w14:textFill>
        </w:rPr>
        <w:t>其他商务文件或说明由投标人根据采购需求自行编制</w:t>
      </w:r>
      <w:bookmarkEnd w:id="440"/>
      <w:bookmarkEnd w:id="441"/>
      <w:r>
        <w:rPr>
          <w:rFonts w:hint="eastAsia" w:ascii="仿宋" w:hAnsi="仿宋" w:eastAsia="仿宋" w:cs="仿宋_GB2312"/>
          <w:bCs/>
          <w:color w:val="000000" w:themeColor="text1"/>
          <w:sz w:val="24"/>
          <w:highlight w:val="none"/>
          <w14:textFill>
            <w14:solidFill>
              <w14:schemeClr w14:val="tx1"/>
            </w14:solidFill>
          </w14:textFill>
        </w:rPr>
        <w:t>）</w:t>
      </w:r>
    </w:p>
    <w:bookmarkEnd w:id="438"/>
    <w:bookmarkEnd w:id="439"/>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autoSpaceDE w:val="0"/>
        <w:autoSpaceDN w:val="0"/>
        <w:spacing w:line="360" w:lineRule="auto"/>
        <w:ind w:firstLine="4800" w:firstLineChars="20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投标人名称（电子签章）：      </w:t>
      </w:r>
    </w:p>
    <w:p>
      <w:pPr>
        <w:autoSpaceDE w:val="0"/>
        <w:autoSpaceDN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p>
    <w:p>
      <w:pPr>
        <w:autoSpaceDE w:val="0"/>
        <w:autoSpaceDN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六、技术和服务方案</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autoSpaceDE w:val="0"/>
        <w:autoSpaceDN w:val="0"/>
        <w:spacing w:line="360" w:lineRule="auto"/>
        <w:ind w:firstLine="4560" w:firstLineChars="1900"/>
        <w:rPr>
          <w:rFonts w:ascii="仿宋" w:hAnsi="仿宋" w:eastAsia="仿宋"/>
          <w:bCs/>
          <w:color w:val="000000" w:themeColor="text1"/>
          <w:kern w:val="0"/>
          <w:sz w:val="24"/>
          <w:highlight w:val="none"/>
          <w14:textFill>
            <w14:solidFill>
              <w14:schemeClr w14:val="tx1"/>
            </w14:solidFill>
          </w14:textFill>
        </w:rPr>
      </w:pPr>
    </w:p>
    <w:p>
      <w:pPr>
        <w:autoSpaceDE w:val="0"/>
        <w:autoSpaceDN w:val="0"/>
        <w:spacing w:line="360" w:lineRule="auto"/>
        <w:ind w:firstLine="4560" w:firstLineChars="1900"/>
        <w:rPr>
          <w:rFonts w:ascii="仿宋" w:hAnsi="仿宋" w:eastAsia="仿宋"/>
          <w:bCs/>
          <w:color w:val="000000" w:themeColor="text1"/>
          <w:kern w:val="0"/>
          <w:sz w:val="24"/>
          <w:highlight w:val="none"/>
          <w14:textFill>
            <w14:solidFill>
              <w14:schemeClr w14:val="tx1"/>
            </w14:solidFill>
          </w14:textFill>
        </w:rPr>
      </w:pPr>
    </w:p>
    <w:p>
      <w:pPr>
        <w:autoSpaceDE w:val="0"/>
        <w:autoSpaceDN w:val="0"/>
        <w:spacing w:line="360" w:lineRule="auto"/>
        <w:ind w:firstLine="4560" w:firstLineChars="1900"/>
        <w:rPr>
          <w:rFonts w:ascii="仿宋" w:hAnsi="仿宋" w:eastAsia="仿宋"/>
          <w:bCs/>
          <w:color w:val="000000" w:themeColor="text1"/>
          <w:kern w:val="0"/>
          <w:sz w:val="24"/>
          <w:highlight w:val="none"/>
          <w14:textFill>
            <w14:solidFill>
              <w14:schemeClr w14:val="tx1"/>
            </w14:solidFill>
          </w14:textFill>
        </w:rPr>
      </w:pPr>
    </w:p>
    <w:p>
      <w:pPr>
        <w:autoSpaceDE w:val="0"/>
        <w:autoSpaceDN w:val="0"/>
        <w:spacing w:line="360" w:lineRule="auto"/>
        <w:ind w:firstLine="4560" w:firstLineChars="1900"/>
        <w:rPr>
          <w:rFonts w:ascii="仿宋" w:hAnsi="仿宋" w:eastAsia="仿宋"/>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kern w:val="0"/>
          <w:sz w:val="24"/>
          <w:highlight w:val="none"/>
          <w14:textFill>
            <w14:solidFill>
              <w14:schemeClr w14:val="tx1"/>
            </w14:solidFill>
          </w14:textFill>
        </w:rPr>
        <w:t xml:space="preserve">供应商名称（电子签章）：                       </w:t>
      </w:r>
    </w:p>
    <w:p>
      <w:pPr>
        <w:autoSpaceDE w:val="0"/>
        <w:autoSpaceDN w:val="0"/>
        <w:spacing w:line="360" w:lineRule="auto"/>
        <w:rPr>
          <w:rFonts w:ascii="仿宋" w:hAnsi="仿宋" w:eastAsia="仿宋"/>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kern w:val="0"/>
          <w:sz w:val="24"/>
          <w:highlight w:val="none"/>
          <w14:textFill>
            <w14:solidFill>
              <w14:schemeClr w14:val="tx1"/>
            </w14:solidFill>
          </w14:textFill>
        </w:rPr>
        <w:t xml:space="preserve">                                      日期：   年  月   日</w:t>
      </w:r>
    </w:p>
    <w:p>
      <w:pPr>
        <w:widowControl/>
        <w:adjustRightInd/>
        <w:jc w:val="left"/>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kern w:val="0"/>
          <w:sz w:val="32"/>
          <w:szCs w:val="32"/>
          <w:highlight w:val="none"/>
          <w14:textFill>
            <w14:solidFill>
              <w14:schemeClr w14:val="tx1"/>
            </w14:solidFill>
          </w14:textFill>
        </w:rPr>
        <w:br w:type="page"/>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七、技术和服务偏离说明表</w:t>
      </w:r>
    </w:p>
    <w:p>
      <w:pPr>
        <w:spacing w:line="360" w:lineRule="auto"/>
        <w:jc w:val="center"/>
        <w:rPr>
          <w:rFonts w:ascii="仿宋" w:hAnsi="仿宋" w:eastAsia="仿宋" w:cs="仿宋_GB2312"/>
          <w:bCs/>
          <w:color w:val="000000" w:themeColor="text1"/>
          <w:sz w:val="18"/>
          <w:szCs w:val="18"/>
          <w:highlight w:val="none"/>
          <w14:textFill>
            <w14:solidFill>
              <w14:schemeClr w14:val="tx1"/>
            </w14:solidFill>
          </w14:textFill>
        </w:rPr>
      </w:pP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tc>
      </w:tr>
    </w:tbl>
    <w:p>
      <w:pPr>
        <w:autoSpaceDE w:val="0"/>
        <w:autoSpaceDN w:val="0"/>
        <w:spacing w:line="360" w:lineRule="auto"/>
        <w:ind w:firstLine="5040" w:firstLineChars="2100"/>
        <w:rPr>
          <w:rFonts w:ascii="仿宋" w:hAnsi="仿宋" w:eastAsia="仿宋" w:cs="仿宋_GB2312"/>
          <w:bCs/>
          <w:color w:val="000000" w:themeColor="text1"/>
          <w:kern w:val="0"/>
          <w:sz w:val="24"/>
          <w:highlight w:val="none"/>
          <w:lang w:val="zh-CN"/>
          <w14:textFill>
            <w14:solidFill>
              <w14:schemeClr w14:val="tx1"/>
            </w14:solidFill>
          </w14:textFill>
        </w:rPr>
      </w:pPr>
    </w:p>
    <w:p>
      <w:pPr>
        <w:autoSpaceDE w:val="0"/>
        <w:autoSpaceDN w:val="0"/>
        <w:spacing w:line="360" w:lineRule="auto"/>
        <w:ind w:firstLine="5040" w:firstLineChars="21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投标人名称（电子签章）：      </w:t>
      </w:r>
    </w:p>
    <w:p>
      <w:pPr>
        <w:autoSpaceDE w:val="0"/>
        <w:autoSpaceDN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_GB2312"/>
          <w:bCs/>
          <w:color w:val="000000" w:themeColor="text1"/>
          <w:kern w:val="0"/>
          <w:sz w:val="36"/>
          <w:szCs w:val="36"/>
          <w:highlight w:val="none"/>
          <w:lang w:val="zh-CN"/>
          <w14:textFill>
            <w14:solidFill>
              <w14:schemeClr w14:val="tx1"/>
            </w14:solidFill>
          </w14:textFill>
        </w:rPr>
      </w:pPr>
      <w:r>
        <w:rPr>
          <w:rFonts w:hint="eastAsia" w:ascii="仿宋" w:hAnsi="仿宋" w:eastAsia="仿宋" w:cs="仿宋_GB2312"/>
          <w:bCs/>
          <w:color w:val="000000" w:themeColor="text1"/>
          <w:kern w:val="0"/>
          <w:sz w:val="36"/>
          <w:szCs w:val="36"/>
          <w:highlight w:val="none"/>
          <w:lang w:val="zh-CN"/>
          <w14:textFill>
            <w14:solidFill>
              <w14:schemeClr w14:val="tx1"/>
            </w14:solidFill>
          </w14:textFill>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_GB2312"/>
          <w:bCs/>
          <w:color w:val="000000" w:themeColor="text1"/>
          <w:kern w:val="0"/>
          <w:sz w:val="32"/>
          <w:szCs w:val="32"/>
          <w:highlight w:val="none"/>
          <w:lang w:val="zh-CN"/>
          <w14:textFill>
            <w14:solidFill>
              <w14:schemeClr w14:val="tx1"/>
            </w14:solidFill>
          </w14:textFill>
        </w:rPr>
      </w:pPr>
    </w:p>
    <w:p>
      <w:pPr>
        <w:tabs>
          <w:tab w:val="left" w:pos="2790"/>
          <w:tab w:val="left" w:pos="4230"/>
        </w:tabs>
        <w:autoSpaceDE w:val="0"/>
        <w:autoSpaceDN w:val="0"/>
        <w:spacing w:line="360" w:lineRule="auto"/>
        <w:ind w:right="1400"/>
        <w:jc w:val="center"/>
        <w:outlineLvl w:val="1"/>
        <w:rPr>
          <w:rFonts w:ascii="仿宋" w:hAnsi="仿宋" w:eastAsia="仿宋" w:cs="仿宋_GB2312"/>
          <w:bCs/>
          <w:color w:val="000000" w:themeColor="text1"/>
          <w:kern w:val="0"/>
          <w:sz w:val="32"/>
          <w:szCs w:val="32"/>
          <w:highlight w:val="none"/>
          <w:lang w:val="zh-CN"/>
          <w14:textFill>
            <w14:solidFill>
              <w14:schemeClr w14:val="tx1"/>
            </w14:solidFill>
          </w14:textFill>
        </w:rPr>
      </w:pPr>
    </w:p>
    <w:p>
      <w:pPr>
        <w:tabs>
          <w:tab w:val="left" w:pos="2790"/>
          <w:tab w:val="left" w:pos="4230"/>
        </w:tabs>
        <w:autoSpaceDE w:val="0"/>
        <w:autoSpaceDN w:val="0"/>
        <w:spacing w:line="360" w:lineRule="auto"/>
        <w:ind w:right="1400"/>
        <w:jc w:val="center"/>
        <w:outlineLvl w:val="1"/>
        <w:rPr>
          <w:rFonts w:ascii="仿宋" w:hAnsi="仿宋" w:eastAsia="仿宋" w:cs="仿宋_GB2312"/>
          <w:bCs/>
          <w:color w:val="000000" w:themeColor="text1"/>
          <w:kern w:val="0"/>
          <w:sz w:val="32"/>
          <w:szCs w:val="32"/>
          <w:highlight w:val="none"/>
          <w:lang w:val="zh-CN"/>
          <w14:textFill>
            <w14:solidFill>
              <w14:schemeClr w14:val="tx1"/>
            </w14:solidFill>
          </w14:textFill>
        </w:rPr>
      </w:pPr>
      <w:r>
        <w:rPr>
          <w:rFonts w:hint="eastAsia" w:ascii="仿宋" w:hAnsi="仿宋" w:eastAsia="仿宋" w:cs="仿宋_GB2312"/>
          <w:bCs/>
          <w:color w:val="000000" w:themeColor="text1"/>
          <w:kern w:val="0"/>
          <w:sz w:val="32"/>
          <w:szCs w:val="32"/>
          <w:highlight w:val="none"/>
          <w:lang w:val="zh-CN"/>
          <w14:textFill>
            <w14:solidFill>
              <w14:schemeClr w14:val="tx1"/>
            </w14:solidFill>
          </w14:textFill>
        </w:rPr>
        <w:t>八、组织实施方案</w:t>
      </w:r>
    </w:p>
    <w:p>
      <w:pPr>
        <w:autoSpaceDE w:val="0"/>
        <w:autoSpaceDN w:val="0"/>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_GB2312"/>
          <w:bCs/>
          <w:color w:val="000000" w:themeColor="text1"/>
          <w:kern w:val="0"/>
          <w:sz w:val="24"/>
          <w:highlight w:val="none"/>
          <w:lang w:val="zh-CN"/>
          <w14:textFill>
            <w14:solidFill>
              <w14:schemeClr w14:val="tx1"/>
            </w14:solidFill>
          </w14:textFill>
        </w:rPr>
      </w:pP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投标人名称（电子签章）：</w:t>
      </w:r>
    </w:p>
    <w:p>
      <w:pPr>
        <w:autoSpaceDE w:val="0"/>
        <w:autoSpaceDN w:val="0"/>
        <w:spacing w:line="360" w:lineRule="auto"/>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九、人员投入计划</w:t>
      </w:r>
    </w:p>
    <w:p>
      <w:pPr>
        <w:autoSpaceDE w:val="0"/>
        <w:autoSpaceDN w:val="0"/>
        <w:spacing w:line="360" w:lineRule="auto"/>
        <w:jc w:val="center"/>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投标人名称（电子签章）：</w:t>
      </w:r>
    </w:p>
    <w:p>
      <w:pPr>
        <w:autoSpaceDE w:val="0"/>
        <w:autoSpaceDN w:val="0"/>
        <w:spacing w:line="360" w:lineRule="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十、材料、设备、工具等投入计划</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投标人名称（电子签章）：</w:t>
      </w:r>
    </w:p>
    <w:p>
      <w:pPr>
        <w:autoSpaceDE w:val="0"/>
        <w:autoSpaceDN w:val="0"/>
        <w:spacing w:line="360" w:lineRule="auto"/>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kern w:val="0"/>
          <w:sz w:val="32"/>
          <w:szCs w:val="32"/>
          <w:highlight w:val="none"/>
          <w:lang w:val="zh-CN"/>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十一、</w:t>
      </w:r>
      <w:r>
        <w:rPr>
          <w:rFonts w:hint="eastAsia" w:ascii="仿宋" w:hAnsi="仿宋" w:eastAsia="仿宋" w:cs="仿宋_GB2312"/>
          <w:bCs/>
          <w:color w:val="000000" w:themeColor="text1"/>
          <w:kern w:val="0"/>
          <w:sz w:val="32"/>
          <w:szCs w:val="32"/>
          <w:highlight w:val="none"/>
          <w:lang w:val="zh-CN"/>
          <w14:textFill>
            <w14:solidFill>
              <w14:schemeClr w14:val="tx1"/>
            </w14:solidFill>
          </w14:textFill>
        </w:rPr>
        <w:t>投标人的各项服务承诺</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（由投标人根据采购需求及招标文件要求编制）</w:t>
      </w:r>
    </w:p>
    <w:p>
      <w:pPr>
        <w:spacing w:line="360" w:lineRule="auto"/>
        <w:jc w:val="center"/>
        <w:rPr>
          <w:rFonts w:ascii="仿宋" w:hAnsi="仿宋" w:eastAsia="仿宋" w:cs="仿宋_GB2312"/>
          <w:bCs/>
          <w:color w:val="000000" w:themeColor="text1"/>
          <w:sz w:val="18"/>
          <w:szCs w:val="18"/>
          <w:highlight w:val="none"/>
          <w14:textFill>
            <w14:solidFill>
              <w14:schemeClr w14:val="tx1"/>
            </w14:solidFill>
          </w14:textFill>
        </w:rPr>
      </w:pPr>
    </w:p>
    <w:p>
      <w:pPr>
        <w:autoSpaceDE w:val="0"/>
        <w:autoSpaceDN w:val="0"/>
        <w:spacing w:line="360" w:lineRule="auto"/>
        <w:ind w:firstLine="4440" w:firstLineChars="185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投标人名称（电子签章）：</w:t>
      </w:r>
    </w:p>
    <w:p>
      <w:pPr>
        <w:autoSpaceDE w:val="0"/>
        <w:autoSpaceDN w:val="0"/>
        <w:spacing w:line="360" w:lineRule="auto"/>
        <w:rPr>
          <w:rFonts w:ascii="仿宋" w:hAnsi="仿宋" w:eastAsia="仿宋" w:cs="仿宋_GB2312"/>
          <w:bCs/>
          <w:color w:val="000000" w:themeColor="text1"/>
          <w:sz w:val="18"/>
          <w:szCs w:val="18"/>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十二、投标人认为需要的其他技术文件或说明</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（由投标人根据采购需求自行编制）</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autoSpaceDE w:val="0"/>
        <w:autoSpaceDN w:val="0"/>
        <w:spacing w:line="360" w:lineRule="auto"/>
        <w:ind w:firstLine="4800" w:firstLineChars="20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投标人名称（电子签章）：                       </w:t>
      </w:r>
    </w:p>
    <w:p>
      <w:pPr>
        <w:autoSpaceDE w:val="0"/>
        <w:autoSpaceDN w:val="0"/>
        <w:spacing w:line="360" w:lineRule="auto"/>
        <w:rPr>
          <w:rFonts w:ascii="仿宋" w:hAnsi="仿宋" w:eastAsia="仿宋" w:cs="仿宋_GB2312"/>
          <w:bCs/>
          <w:color w:val="000000" w:themeColor="text1"/>
          <w:sz w:val="30"/>
          <w:szCs w:val="30"/>
          <w:highlight w:val="none"/>
          <w14:textFill>
            <w14:solidFill>
              <w14:schemeClr w14:val="tx1"/>
            </w14:solidFill>
          </w14:textFill>
        </w:rPr>
      </w:pPr>
      <w:r>
        <w:rPr>
          <w:rFonts w:hint="eastAsia" w:ascii="仿宋" w:hAnsi="仿宋" w:eastAsia="仿宋" w:cs="仿宋_GB2312"/>
          <w:bCs/>
          <w:color w:val="000000" w:themeColor="text1"/>
          <w:kern w:val="0"/>
          <w:sz w:val="24"/>
          <w:highlight w:val="none"/>
          <w14:textFill>
            <w14:solidFill>
              <w14:schemeClr w14:val="tx1"/>
            </w14:solidFill>
          </w14:textFill>
        </w:rPr>
        <w:t xml:space="preserve">                                        </w:t>
      </w:r>
      <w:r>
        <w:rPr>
          <w:rFonts w:hint="eastAsia" w:ascii="仿宋" w:hAnsi="仿宋" w:eastAsia="仿宋" w:cs="仿宋_GB2312"/>
          <w:bCs/>
          <w:color w:val="000000" w:themeColor="text1"/>
          <w:kern w:val="0"/>
          <w:sz w:val="24"/>
          <w:highlight w:val="none"/>
          <w:lang w:val="zh-CN"/>
          <w14:textFill>
            <w14:solidFill>
              <w14:schemeClr w14:val="tx1"/>
            </w14:solidFill>
          </w14:textFill>
        </w:rPr>
        <w:t>日期：  年  月   日</w:t>
      </w: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_GB2312"/>
          <w:bCs/>
          <w:color w:val="000000" w:themeColor="text1"/>
          <w:kern w:val="0"/>
          <w:sz w:val="30"/>
          <w:szCs w:val="30"/>
          <w:highlight w:val="none"/>
          <w:lang w:val="zh-CN"/>
          <w14:textFill>
            <w14:solidFill>
              <w14:schemeClr w14:val="tx1"/>
            </w14:solidFill>
          </w14:textFill>
        </w:rPr>
      </w:pPr>
      <w:r>
        <w:rPr>
          <w:rFonts w:hint="eastAsia" w:ascii="仿宋" w:hAnsi="仿宋" w:eastAsia="仿宋" w:cs="仿宋_GB2312"/>
          <w:bCs/>
          <w:color w:val="000000" w:themeColor="text1"/>
          <w:sz w:val="30"/>
          <w:szCs w:val="30"/>
          <w:highlight w:val="none"/>
          <w14:textFill>
            <w14:solidFill>
              <w14:schemeClr w14:val="tx1"/>
            </w14:solidFill>
          </w14:textFill>
        </w:rPr>
        <w:t>十三、关于</w:t>
      </w:r>
      <w:r>
        <w:rPr>
          <w:rFonts w:hint="eastAsia" w:ascii="仿宋" w:hAnsi="仿宋" w:eastAsia="仿宋" w:cs="仿宋_GB2312"/>
          <w:bCs/>
          <w:color w:val="000000" w:themeColor="text1"/>
          <w:kern w:val="0"/>
          <w:sz w:val="30"/>
          <w:szCs w:val="30"/>
          <w:highlight w:val="none"/>
          <w:lang w:val="zh-CN"/>
          <w14:textFill>
            <w14:solidFill>
              <w14:schemeClr w14:val="tx1"/>
            </w14:solidFill>
          </w14:textFill>
        </w:rPr>
        <w:t>对招标文件中有关商务、合同条款的拒绝声明</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（由投标人根据采购需求自行编制）</w:t>
      </w: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autoSpaceDE w:val="0"/>
        <w:autoSpaceDN w:val="0"/>
        <w:spacing w:line="360" w:lineRule="auto"/>
        <w:ind w:firstLine="5040" w:firstLineChars="2100"/>
        <w:rPr>
          <w:rFonts w:ascii="仿宋" w:hAnsi="仿宋" w:eastAsia="仿宋" w:cs="仿宋_GB2312"/>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投标人名称（电子签章）：      </w:t>
      </w:r>
    </w:p>
    <w:p>
      <w:pPr>
        <w:autoSpaceDE w:val="0"/>
        <w:autoSpaceDN w:val="0"/>
        <w:spacing w:line="360" w:lineRule="auto"/>
        <w:rPr>
          <w:rFonts w:ascii="仿宋" w:hAnsi="仿宋" w:eastAsia="仿宋" w:cs="仿宋_GB2312"/>
          <w:bCs/>
          <w:color w:val="000000" w:themeColor="text1"/>
          <w:kern w:val="0"/>
          <w:sz w:val="24"/>
          <w:highlight w:val="none"/>
          <w:lang w:val="zh-CN"/>
          <w14:textFill>
            <w14:solidFill>
              <w14:schemeClr w14:val="tx1"/>
            </w14:solidFill>
          </w14:textFill>
        </w:rPr>
      </w:pPr>
      <w:r>
        <w:rPr>
          <w:rFonts w:hint="eastAsia" w:ascii="仿宋" w:hAnsi="仿宋" w:eastAsia="仿宋" w:cs="仿宋_GB2312"/>
          <w:bCs/>
          <w:color w:val="000000" w:themeColor="text1"/>
          <w:kern w:val="0"/>
          <w:sz w:val="24"/>
          <w:highlight w:val="none"/>
          <w:lang w:val="zh-CN"/>
          <w14:textFill>
            <w14:solidFill>
              <w14:schemeClr w14:val="tx1"/>
            </w14:solidFill>
          </w14:textFill>
        </w:rPr>
        <w:t xml:space="preserve">                                        日期：  年  月   日</w:t>
      </w: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spacing w:line="360" w:lineRule="auto"/>
        <w:jc w:val="center"/>
        <w:rPr>
          <w:rFonts w:ascii="仿宋" w:hAnsi="仿宋" w:eastAsia="仿宋" w:cs="仿宋_GB2312"/>
          <w:bCs/>
          <w:color w:val="000000" w:themeColor="text1"/>
          <w:sz w:val="24"/>
          <w:highlight w:val="none"/>
          <w14:textFill>
            <w14:solidFill>
              <w14:schemeClr w14:val="tx1"/>
            </w14:solidFill>
          </w14:textFill>
        </w:rPr>
      </w:pPr>
    </w:p>
    <w:p>
      <w:pPr>
        <w:widowControl/>
        <w:adjustRightInd/>
        <w:spacing w:line="360" w:lineRule="auto"/>
        <w:jc w:val="left"/>
        <w:rPr>
          <w:rFonts w:ascii="仿宋" w:hAnsi="仿宋" w:eastAsia="仿宋" w:cs="仿宋_GB2312"/>
          <w:bCs/>
          <w:color w:val="000000" w:themeColor="text1"/>
          <w:kern w:val="0"/>
          <w:sz w:val="24"/>
          <w:highlight w:val="none"/>
          <w14:textFill>
            <w14:solidFill>
              <w14:schemeClr w14:val="tx1"/>
            </w14:solidFill>
          </w14:textFill>
        </w:rPr>
        <w:sectPr>
          <w:pgSz w:w="11906" w:h="16838"/>
          <w:pgMar w:top="1247" w:right="1418" w:bottom="1276" w:left="1418" w:header="851" w:footer="992" w:gutter="0"/>
          <w:cols w:space="720" w:num="1"/>
        </w:sectPr>
      </w:pPr>
    </w:p>
    <w:p>
      <w:pPr>
        <w:spacing w:line="360" w:lineRule="auto"/>
        <w:ind w:right="420"/>
        <w:rPr>
          <w:rFonts w:ascii="仿宋" w:hAnsi="仿宋" w:eastAsia="仿宋" w:cs="仿宋_GB2312"/>
          <w:bCs/>
          <w:color w:val="000000" w:themeColor="text1"/>
          <w:sz w:val="24"/>
          <w:highlight w:val="none"/>
          <w14:textFill>
            <w14:solidFill>
              <w14:schemeClr w14:val="tx1"/>
            </w14:solidFill>
          </w14:textFill>
        </w:rPr>
      </w:pPr>
    </w:p>
    <w:p>
      <w:pPr>
        <w:pStyle w:val="5"/>
        <w:rPr>
          <w:b w:val="0"/>
          <w:bCs/>
          <w:color w:val="000000" w:themeColor="text1"/>
          <w:highlight w:val="none"/>
          <w14:textFill>
            <w14:solidFill>
              <w14:schemeClr w14:val="tx1"/>
            </w14:solidFill>
          </w14:textFill>
        </w:rPr>
      </w:pPr>
      <w:bookmarkStart w:id="442" w:name="_Toc465665161"/>
      <w:r>
        <w:rPr>
          <w:rFonts w:hint="eastAsia"/>
          <w:b w:val="0"/>
          <w:bCs/>
          <w:color w:val="000000" w:themeColor="text1"/>
          <w:highlight w:val="none"/>
          <w14:textFill>
            <w14:solidFill>
              <w14:schemeClr w14:val="tx1"/>
            </w14:solidFill>
          </w14:textFill>
        </w:rPr>
        <w:t>附件</w:t>
      </w:r>
      <w:bookmarkEnd w:id="442"/>
    </w:p>
    <w:p>
      <w:pPr>
        <w:spacing w:line="360" w:lineRule="auto"/>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bookmarkStart w:id="443" w:name="OLE_LINK14"/>
      <w:bookmarkStart w:id="444" w:name="OLE_LINK13"/>
      <w:r>
        <w:rPr>
          <w:rFonts w:hint="eastAsia" w:ascii="仿宋" w:hAnsi="仿宋" w:eastAsia="仿宋"/>
          <w:bCs/>
          <w:color w:val="000000" w:themeColor="text1"/>
          <w:spacing w:val="6"/>
          <w:sz w:val="32"/>
          <w:szCs w:val="32"/>
          <w:highlight w:val="none"/>
          <w14:textFill>
            <w14:solidFill>
              <w14:schemeClr w14:val="tx1"/>
            </w14:solidFill>
          </w14:textFill>
        </w:rPr>
        <w:t>残疾人福利性单位声明函</w:t>
      </w:r>
    </w:p>
    <w:bookmarkEnd w:id="443"/>
    <w:bookmarkEnd w:id="444"/>
    <w:p>
      <w:pPr>
        <w:spacing w:line="360" w:lineRule="auto"/>
        <w:rPr>
          <w:rFonts w:ascii="仿宋" w:hAnsi="仿宋" w:eastAsia="仿宋"/>
          <w:bCs/>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单位名称（</w:t>
      </w:r>
      <w:r>
        <w:rPr>
          <w:rFonts w:hint="eastAsia" w:ascii="仿宋" w:hAnsi="仿宋" w:eastAsia="仿宋" w:cs="仿宋_GB2312"/>
          <w:bCs/>
          <w:color w:val="000000" w:themeColor="text1"/>
          <w:kern w:val="0"/>
          <w:sz w:val="24"/>
          <w:highlight w:val="none"/>
          <w:lang w:val="zh-CN"/>
          <w14:textFill>
            <w14:solidFill>
              <w14:schemeClr w14:val="tx1"/>
            </w14:solidFill>
          </w14:textFill>
        </w:rPr>
        <w:t>电子签章</w:t>
      </w:r>
      <w:r>
        <w:rPr>
          <w:rFonts w:hint="eastAsia" w:ascii="仿宋" w:hAnsi="仿宋" w:eastAsia="仿宋" w:cs="仿宋_GB2312"/>
          <w:bCs/>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 w:hAnsi="仿宋" w:eastAsia="仿宋" w:cs="仿宋_GB2312"/>
          <w:bCs/>
          <w:color w:val="000000" w:themeColor="text1"/>
          <w:sz w:val="24"/>
          <w:highlight w:val="none"/>
          <w14:textFill>
            <w14:solidFill>
              <w14:schemeClr w14:val="tx1"/>
            </w14:solidFill>
          </w14:textFill>
        </w:rPr>
      </w:pPr>
    </w:p>
    <w:p>
      <w:pPr>
        <w:spacing w:line="360" w:lineRule="auto"/>
        <w:ind w:firstLine="420" w:firstLineChars="200"/>
        <w:rPr>
          <w:rFonts w:ascii="仿宋" w:hAnsi="仿宋" w:eastAsia="仿宋"/>
          <w:bCs/>
          <w:color w:val="000000" w:themeColor="text1"/>
          <w:highlight w:val="none"/>
          <w14:textFill>
            <w14:solidFill>
              <w14:schemeClr w14:val="tx1"/>
            </w14:solidFill>
          </w14:textFill>
        </w:rPr>
      </w:pPr>
    </w:p>
    <w:p>
      <w:pPr>
        <w:spacing w:line="360" w:lineRule="auto"/>
        <w:ind w:firstLine="420" w:firstLineChars="200"/>
        <w:rPr>
          <w:rFonts w:ascii="仿宋" w:hAnsi="仿宋" w:eastAsia="仿宋"/>
          <w:bCs/>
          <w:color w:val="000000" w:themeColor="text1"/>
          <w:highlight w:val="none"/>
          <w14:textFill>
            <w14:solidFill>
              <w14:schemeClr w14:val="tx1"/>
            </w14:solidFill>
          </w14:textFill>
        </w:rPr>
      </w:pPr>
    </w:p>
    <w:p>
      <w:pPr>
        <w:spacing w:line="360" w:lineRule="auto"/>
        <w:ind w:firstLine="420" w:firstLineChars="200"/>
        <w:rPr>
          <w:rFonts w:ascii="仿宋" w:hAnsi="仿宋" w:eastAsia="仿宋"/>
          <w:bCs/>
          <w:color w:val="000000" w:themeColor="text1"/>
          <w:highlight w:val="none"/>
          <w14:textFill>
            <w14:solidFill>
              <w14:schemeClr w14:val="tx1"/>
            </w14:solidFill>
          </w14:textFill>
        </w:rPr>
      </w:pPr>
    </w:p>
    <w:p>
      <w:pPr>
        <w:spacing w:line="360" w:lineRule="auto"/>
        <w:ind w:firstLine="420" w:firstLineChars="200"/>
        <w:rPr>
          <w:rFonts w:ascii="仿宋" w:hAnsi="仿宋" w:eastAsia="仿宋"/>
          <w:bCs/>
          <w:color w:val="000000" w:themeColor="text1"/>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质疑供应商：</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地址：</w:t>
      </w:r>
      <w:r>
        <w:rPr>
          <w:rFonts w:hint="eastAsia" w:ascii="仿宋" w:hAnsi="仿宋" w:eastAsia="仿宋" w:cs="仿宋"/>
          <w:bCs/>
          <w:color w:val="000000" w:themeColor="text1"/>
          <w:sz w:val="24"/>
          <w:highlight w:val="none"/>
          <w:u w:val="dotted"/>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邮编：</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联系人：</w:t>
      </w:r>
      <w:r>
        <w:rPr>
          <w:rFonts w:hint="eastAsia" w:ascii="仿宋" w:hAnsi="仿宋" w:eastAsia="仿宋" w:cs="仿宋"/>
          <w:bCs/>
          <w:color w:val="000000" w:themeColor="text1"/>
          <w:sz w:val="24"/>
          <w:highlight w:val="none"/>
          <w:u w:val="dotted"/>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联系电话：</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联系电话：</w:t>
      </w:r>
      <w:r>
        <w:rPr>
          <w:rFonts w:hint="eastAsia" w:ascii="仿宋" w:hAnsi="仿宋" w:eastAsia="仿宋" w:cs="仿宋"/>
          <w:bCs/>
          <w:color w:val="000000" w:themeColor="text1"/>
          <w:sz w:val="24"/>
          <w:highlight w:val="none"/>
          <w:u w:val="dotted"/>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地址： </w:t>
      </w:r>
      <w:r>
        <w:rPr>
          <w:rFonts w:hint="eastAsia" w:ascii="仿宋" w:hAnsi="仿宋" w:eastAsia="仿宋" w:cs="仿宋"/>
          <w:bCs/>
          <w:color w:val="000000" w:themeColor="text1"/>
          <w:sz w:val="24"/>
          <w:highlight w:val="none"/>
          <w:u w:val="dotted"/>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邮编：</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质疑项目的名称：</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质疑项目的编号：</w:t>
      </w:r>
      <w:r>
        <w:rPr>
          <w:rFonts w:hint="eastAsia" w:ascii="仿宋" w:hAnsi="仿宋" w:eastAsia="仿宋" w:cs="仿宋"/>
          <w:bCs/>
          <w:color w:val="000000" w:themeColor="text1"/>
          <w:sz w:val="24"/>
          <w:highlight w:val="none"/>
          <w:u w:val="dotted"/>
          <w14:textFill>
            <w14:solidFill>
              <w14:schemeClr w14:val="tx1"/>
            </w14:solidFill>
          </w14:textFill>
        </w:rPr>
        <w:t xml:space="preserve">               </w:t>
      </w:r>
      <w:r>
        <w:rPr>
          <w:rFonts w:hint="eastAsia" w:ascii="仿宋" w:hAnsi="仿宋" w:eastAsia="仿宋" w:cs="仿宋"/>
          <w:bCs/>
          <w:color w:val="000000" w:themeColor="text1"/>
          <w:sz w:val="24"/>
          <w:highlight w:val="none"/>
          <w14:textFill>
            <w14:solidFill>
              <w14:schemeClr w14:val="tx1"/>
            </w14:solidFill>
          </w14:textFill>
        </w:rPr>
        <w:t>包号：</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采购人名称：</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采购文件获取日期：</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质疑事项1：</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事实依据：</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法律依据：</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仿宋"/>
          <w:bCs/>
          <w:color w:val="000000" w:themeColor="text1"/>
          <w:sz w:val="24"/>
          <w:highlight w:val="none"/>
          <w:u w:val="dotted"/>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请求：</w:t>
      </w:r>
      <w:r>
        <w:rPr>
          <w:rFonts w:hint="eastAsia" w:ascii="仿宋" w:hAnsi="仿宋" w:eastAsia="仿宋" w:cs="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日期：    </w:t>
      </w:r>
    </w:p>
    <w:p>
      <w:pPr>
        <w:spacing w:line="360" w:lineRule="auto"/>
        <w:jc w:val="center"/>
        <w:rPr>
          <w:rFonts w:ascii="仿宋" w:hAnsi="仿宋" w:eastAsia="仿宋" w:cs="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bCs/>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bCs/>
          <w:color w:val="000000" w:themeColor="text1"/>
          <w:sz w:val="30"/>
          <w:szCs w:val="30"/>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仿宋" w:hAnsi="仿宋" w:eastAsia="仿宋"/>
          <w:bCs/>
          <w:color w:val="000000" w:themeColor="text1"/>
          <w:sz w:val="24"/>
          <w:highlight w:val="none"/>
          <w14:textFill>
            <w14:solidFill>
              <w14:schemeClr w14:val="tx1"/>
            </w14:solidFill>
          </w14:textFill>
        </w:rPr>
      </w:pPr>
    </w:p>
    <w:p>
      <w:pPr>
        <w:spacing w:line="360" w:lineRule="auto"/>
        <w:jc w:val="center"/>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投诉人：</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地     址：</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邮编：</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法定代表人/主要负责人：</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 xml:space="preserve">  </w:t>
      </w:r>
    </w:p>
    <w:p>
      <w:pPr>
        <w:tabs>
          <w:tab w:val="left" w:pos="6510"/>
        </w:tabs>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联系电话：</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授权代表：</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联系电话</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地     址：</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邮编：</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被投诉人1：</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地     址：</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邮编：</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联系人：</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联系电话：</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被投诉人2</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相关供应商：</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地     址：</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邮编：</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联系人：</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联系电话：</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二、投诉项目基本情况</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采购项目名称：</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采购项目编号：</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包号：</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采购人名称：</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采购代理机构名称：</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采购文件公告:</w:t>
      </w:r>
      <w:r>
        <w:rPr>
          <w:rFonts w:hint="eastAsia" w:ascii="仿宋" w:hAnsi="仿宋" w:eastAsia="仿宋"/>
          <w:bCs/>
          <w:color w:val="000000" w:themeColor="text1"/>
          <w:sz w:val="24"/>
          <w:highlight w:val="none"/>
          <w:u w:val="dotted"/>
          <w14:textFill>
            <w14:solidFill>
              <w14:schemeClr w14:val="tx1"/>
            </w14:solidFill>
          </w14:textFill>
        </w:rPr>
        <w:t xml:space="preserve">是/否 </w:t>
      </w:r>
      <w:r>
        <w:rPr>
          <w:rFonts w:hint="eastAsia" w:ascii="仿宋" w:hAnsi="仿宋" w:eastAsia="仿宋"/>
          <w:bCs/>
          <w:color w:val="000000" w:themeColor="text1"/>
          <w:sz w:val="24"/>
          <w:highlight w:val="none"/>
          <w14:textFill>
            <w14:solidFill>
              <w14:schemeClr w14:val="tx1"/>
            </w14:solidFill>
          </w14:textFill>
        </w:rPr>
        <w:t>公告期限：</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采购结果公告:</w:t>
      </w:r>
      <w:r>
        <w:rPr>
          <w:rFonts w:hint="eastAsia" w:ascii="仿宋" w:hAnsi="仿宋" w:eastAsia="仿宋"/>
          <w:bCs/>
          <w:color w:val="000000" w:themeColor="text1"/>
          <w:sz w:val="24"/>
          <w:highlight w:val="none"/>
          <w:u w:val="dotted"/>
          <w14:textFill>
            <w14:solidFill>
              <w14:schemeClr w14:val="tx1"/>
            </w14:solidFill>
          </w14:textFill>
        </w:rPr>
        <w:t xml:space="preserve">是/否 </w:t>
      </w:r>
      <w:r>
        <w:rPr>
          <w:rFonts w:hint="eastAsia" w:ascii="仿宋" w:hAnsi="仿宋" w:eastAsia="仿宋"/>
          <w:bCs/>
          <w:color w:val="000000" w:themeColor="text1"/>
          <w:sz w:val="24"/>
          <w:highlight w:val="none"/>
          <w14:textFill>
            <w14:solidFill>
              <w14:schemeClr w14:val="tx1"/>
            </w14:solidFill>
          </w14:textFill>
        </w:rPr>
        <w:t>公告期限：</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投诉人于</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月</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日,向</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提出质疑，质疑事项为：</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 xml:space="preserve">  </w:t>
      </w:r>
    </w:p>
    <w:p>
      <w:pPr>
        <w:spacing w:line="360" w:lineRule="auto"/>
        <w:ind w:firstLine="360" w:firstLineChars="150"/>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u w:val="dotted"/>
          <w14:textFill>
            <w14:solidFill>
              <w14:schemeClr w14:val="tx1"/>
            </w14:solidFill>
          </w14:textFill>
        </w:rPr>
        <w:t>采购人/采购代理机构</w:t>
      </w:r>
      <w:r>
        <w:rPr>
          <w:rFonts w:hint="eastAsia" w:ascii="仿宋" w:hAnsi="仿宋" w:eastAsia="仿宋"/>
          <w:bCs/>
          <w:color w:val="000000" w:themeColor="text1"/>
          <w:sz w:val="24"/>
          <w:highlight w:val="none"/>
          <w14:textFill>
            <w14:solidFill>
              <w14:schemeClr w14:val="tx1"/>
            </w14:solidFill>
          </w14:textFill>
        </w:rPr>
        <w:t>于</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月</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四、投诉事项具体内容</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投诉事项 1：</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事实依据：</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法律依据：</w:t>
      </w: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投诉事项2</w:t>
      </w:r>
    </w:p>
    <w:p>
      <w:pPr>
        <w:spacing w:line="360" w:lineRule="auto"/>
        <w:rPr>
          <w:rFonts w:ascii="仿宋" w:hAnsi="仿宋" w:eastAsia="仿宋"/>
          <w:bCs/>
          <w:color w:val="000000" w:themeColor="text1"/>
          <w:sz w:val="24"/>
          <w:highlight w:val="none"/>
          <w:u w:val="dotted"/>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请求：</w:t>
      </w:r>
      <w:r>
        <w:rPr>
          <w:rFonts w:hint="eastAsia" w:ascii="仿宋" w:hAnsi="仿宋" w:eastAsia="仿宋"/>
          <w:bCs/>
          <w:color w:val="000000" w:themeColor="text1"/>
          <w:sz w:val="24"/>
          <w:highlight w:val="none"/>
          <w:u w:val="dotted"/>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 xml:space="preserve"> </w:t>
      </w:r>
    </w:p>
    <w:p>
      <w:pPr>
        <w:spacing w:line="360" w:lineRule="auto"/>
        <w:rPr>
          <w:rFonts w:ascii="仿宋" w:hAnsi="仿宋" w:eastAsia="仿宋"/>
          <w:bCs/>
          <w:color w:val="000000" w:themeColor="text1"/>
          <w:sz w:val="24"/>
          <w:highlight w:val="none"/>
          <w:u w:val="singl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 xml:space="preserve">日期：    </w:t>
      </w: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bCs/>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附件4：政府采购节能产品表</w:t>
      </w:r>
    </w:p>
    <w:tbl>
      <w:tblPr>
        <w:tblStyle w:val="61"/>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trHeight w:val="714" w:hRule="atLeast"/>
        </w:trPr>
        <w:tc>
          <w:tcPr>
            <w:tcW w:w="73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序号</w:t>
            </w:r>
          </w:p>
        </w:tc>
        <w:tc>
          <w:tcPr>
            <w:tcW w:w="1204"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产品型号</w:t>
            </w:r>
          </w:p>
        </w:tc>
        <w:tc>
          <w:tcPr>
            <w:tcW w:w="247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节能产品认证证书号</w:t>
            </w: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节能产品政府采购品目清单中</w:t>
            </w:r>
            <w:r>
              <w:rPr>
                <w:rFonts w:ascii="仿宋" w:hAnsi="仿宋" w:eastAsia="仿宋"/>
                <w:bCs/>
                <w:color w:val="000000" w:themeColor="text1"/>
                <w:sz w:val="24"/>
                <w:highlight w:val="none"/>
                <w14:textFill>
                  <w14:solidFill>
                    <w14:schemeClr w14:val="tx1"/>
                  </w14:solidFill>
                </w14:textFill>
              </w:rPr>
              <w:t>序号</w:t>
            </w:r>
          </w:p>
        </w:tc>
      </w:tr>
      <w:tr>
        <w:tblPrEx>
          <w:tblCellMar>
            <w:top w:w="0" w:type="dxa"/>
            <w:left w:w="108" w:type="dxa"/>
            <w:bottom w:w="0" w:type="dxa"/>
            <w:right w:w="108" w:type="dxa"/>
          </w:tblCellMar>
        </w:tblPrEx>
        <w:trPr>
          <w:trHeight w:val="579"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0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7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99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62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bl>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附</w:t>
      </w:r>
      <w:r>
        <w:rPr>
          <w:rFonts w:ascii="仿宋" w:hAnsi="仿宋" w:eastAsia="仿宋"/>
          <w:bCs/>
          <w:color w:val="000000" w:themeColor="text1"/>
          <w:sz w:val="24"/>
          <w:highlight w:val="none"/>
          <w14:textFill>
            <w14:solidFill>
              <w14:schemeClr w14:val="tx1"/>
            </w14:solidFill>
          </w14:textFill>
        </w:rPr>
        <w:t>：节能</w:t>
      </w:r>
      <w:r>
        <w:rPr>
          <w:rFonts w:hint="eastAsia" w:ascii="仿宋" w:hAnsi="仿宋" w:eastAsia="仿宋"/>
          <w:bCs/>
          <w:color w:val="000000" w:themeColor="text1"/>
          <w:sz w:val="24"/>
          <w:highlight w:val="none"/>
          <w14:textFill>
            <w14:solidFill>
              <w14:schemeClr w14:val="tx1"/>
            </w14:solidFill>
          </w14:textFill>
        </w:rPr>
        <w:t>产品</w:t>
      </w:r>
      <w:r>
        <w:rPr>
          <w:rFonts w:ascii="仿宋" w:hAnsi="仿宋" w:eastAsia="仿宋"/>
          <w:bCs/>
          <w:color w:val="000000" w:themeColor="text1"/>
          <w:sz w:val="24"/>
          <w:highlight w:val="none"/>
          <w14:textFill>
            <w14:solidFill>
              <w14:schemeClr w14:val="tx1"/>
            </w14:solidFill>
          </w14:textFill>
        </w:rPr>
        <w:t>清单认证证书</w:t>
      </w:r>
      <w:r>
        <w:rPr>
          <w:rFonts w:hint="eastAsia" w:ascii="仿宋" w:hAnsi="仿宋" w:eastAsia="仿宋"/>
          <w:bCs/>
          <w:color w:val="000000" w:themeColor="text1"/>
          <w:sz w:val="24"/>
          <w:highlight w:val="none"/>
          <w14:textFill>
            <w14:solidFill>
              <w14:schemeClr w14:val="tx1"/>
            </w14:solidFill>
          </w14:textFill>
        </w:rPr>
        <w:t xml:space="preserve"> </w:t>
      </w:r>
    </w:p>
    <w:p>
      <w:pPr>
        <w:spacing w:line="360" w:lineRule="auto"/>
        <w:rPr>
          <w:rFonts w:ascii="仿宋" w:hAnsi="仿宋" w:eastAsia="仿宋"/>
          <w:bCs/>
          <w:color w:val="000000" w:themeColor="text1"/>
          <w:sz w:val="24"/>
          <w:highlight w:val="none"/>
          <w14:textFill>
            <w14:solidFill>
              <w14:schemeClr w14:val="tx1"/>
            </w14:solidFill>
          </w14:textFill>
        </w:rPr>
      </w:pPr>
    </w:p>
    <w:p>
      <w:pPr>
        <w:spacing w:line="360" w:lineRule="auto"/>
        <w:jc w:val="left"/>
        <w:rPr>
          <w:rFonts w:ascii="仿宋" w:hAnsi="仿宋" w:eastAsia="仿宋"/>
          <w:bCs/>
          <w:color w:val="000000" w:themeColor="text1"/>
          <w:spacing w:val="6"/>
          <w:sz w:val="32"/>
          <w:szCs w:val="32"/>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附表5：政府采购环境标志产品表</w:t>
      </w:r>
    </w:p>
    <w:tbl>
      <w:tblPr>
        <w:tblStyle w:val="61"/>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trHeight w:val="714" w:hRule="atLeast"/>
        </w:trPr>
        <w:tc>
          <w:tcPr>
            <w:tcW w:w="714"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序号</w:t>
            </w:r>
          </w:p>
        </w:tc>
        <w:tc>
          <w:tcPr>
            <w:tcW w:w="121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产品型号</w:t>
            </w:r>
          </w:p>
        </w:tc>
        <w:tc>
          <w:tcPr>
            <w:tcW w:w="245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环境标志产品认证证书号</w:t>
            </w:r>
          </w:p>
        </w:tc>
        <w:tc>
          <w:tcPr>
            <w:tcW w:w="210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环境产品政府采购品目清单中</w:t>
            </w:r>
            <w:r>
              <w:rPr>
                <w:rFonts w:ascii="仿宋" w:hAnsi="仿宋" w:eastAsia="仿宋"/>
                <w:bCs/>
                <w:color w:val="000000" w:themeColor="text1"/>
                <w:sz w:val="24"/>
                <w:highlight w:val="none"/>
                <w14:textFill>
                  <w14:solidFill>
                    <w14:schemeClr w14:val="tx1"/>
                  </w14:solidFill>
                </w14:textFill>
              </w:rPr>
              <w:t>的序号</w:t>
            </w:r>
          </w:p>
        </w:tc>
      </w:tr>
      <w:tr>
        <w:tblPrEx>
          <w:tblCellMar>
            <w:top w:w="0" w:type="dxa"/>
            <w:left w:w="108" w:type="dxa"/>
            <w:bottom w:w="0" w:type="dxa"/>
            <w:right w:w="108" w:type="dxa"/>
          </w:tblCellMar>
        </w:tblPrEx>
        <w:trPr>
          <w:trHeight w:val="63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1218"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45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210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c>
          <w:tcPr>
            <w:tcW w:w="441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bCs/>
                <w:color w:val="000000" w:themeColor="text1"/>
                <w:sz w:val="24"/>
                <w:highlight w:val="none"/>
                <w14:textFill>
                  <w14:solidFill>
                    <w14:schemeClr w14:val="tx1"/>
                  </w14:solidFill>
                </w14:textFill>
              </w:rPr>
            </w:pPr>
          </w:p>
        </w:tc>
      </w:tr>
    </w:tbl>
    <w:p>
      <w:pPr>
        <w:autoSpaceDE w:val="0"/>
        <w:autoSpaceDN w:val="0"/>
        <w:spacing w:line="360" w:lineRule="auto"/>
        <w:rPr>
          <w:rFonts w:ascii="仿宋" w:hAnsi="仿宋" w:eastAsia="仿宋"/>
          <w:bCs/>
          <w:color w:val="000000" w:themeColor="text1"/>
          <w:kern w:val="0"/>
          <w:sz w:val="24"/>
          <w:highlight w:val="none"/>
          <w14:textFill>
            <w14:solidFill>
              <w14:schemeClr w14:val="tx1"/>
            </w14:solidFill>
          </w14:textFill>
        </w:rPr>
      </w:pPr>
    </w:p>
    <w:p>
      <w:pPr>
        <w:autoSpaceDE w:val="0"/>
        <w:autoSpaceDN w:val="0"/>
        <w:spacing w:line="360" w:lineRule="auto"/>
        <w:rPr>
          <w:rFonts w:ascii="仿宋" w:hAnsi="仿宋" w:eastAsia="仿宋"/>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kern w:val="0"/>
          <w:sz w:val="24"/>
          <w:highlight w:val="none"/>
          <w14:textFill>
            <w14:solidFill>
              <w14:schemeClr w14:val="tx1"/>
            </w14:solidFill>
          </w14:textFill>
        </w:rPr>
        <w:t>附</w:t>
      </w:r>
      <w:r>
        <w:rPr>
          <w:rFonts w:ascii="仿宋" w:hAnsi="仿宋" w:eastAsia="仿宋"/>
          <w:bCs/>
          <w:color w:val="000000" w:themeColor="text1"/>
          <w:kern w:val="0"/>
          <w:sz w:val="24"/>
          <w:highlight w:val="none"/>
          <w14:textFill>
            <w14:solidFill>
              <w14:schemeClr w14:val="tx1"/>
            </w14:solidFill>
          </w14:textFill>
        </w:rPr>
        <w:t>：环境标志产品认证证书</w:t>
      </w:r>
    </w:p>
    <w:p>
      <w:pPr>
        <w:autoSpaceDE w:val="0"/>
        <w:autoSpaceDN w:val="0"/>
        <w:spacing w:line="360" w:lineRule="auto"/>
        <w:rPr>
          <w:rFonts w:ascii="仿宋" w:hAnsi="仿宋" w:eastAsia="仿宋"/>
          <w:bCs/>
          <w:color w:val="000000" w:themeColor="text1"/>
          <w:kern w:val="0"/>
          <w:sz w:val="24"/>
          <w:highlight w:val="none"/>
          <w14:textFill>
            <w14:solidFill>
              <w14:schemeClr w14:val="tx1"/>
            </w14:solidFill>
          </w14:textFill>
        </w:rPr>
      </w:pPr>
    </w:p>
    <w:p>
      <w:pPr>
        <w:autoSpaceDE w:val="0"/>
        <w:autoSpaceDN w:val="0"/>
        <w:spacing w:line="360" w:lineRule="auto"/>
        <w:ind w:firstLine="4560" w:firstLineChars="1900"/>
        <w:rPr>
          <w:rFonts w:ascii="仿宋" w:hAnsi="仿宋" w:eastAsia="仿宋"/>
          <w:bCs/>
          <w:color w:val="000000" w:themeColor="text1"/>
          <w:kern w:val="0"/>
          <w:sz w:val="24"/>
          <w:highlight w:val="none"/>
          <w14:textFill>
            <w14:solidFill>
              <w14:schemeClr w14:val="tx1"/>
            </w14:solidFill>
          </w14:textFill>
        </w:rPr>
      </w:pPr>
      <w:r>
        <w:rPr>
          <w:rFonts w:hint="eastAsia" w:ascii="仿宋" w:hAnsi="仿宋" w:eastAsia="仿宋"/>
          <w:bCs/>
          <w:color w:val="000000" w:themeColor="text1"/>
          <w:kern w:val="0"/>
          <w:sz w:val="24"/>
          <w:highlight w:val="none"/>
          <w14:textFill>
            <w14:solidFill>
              <w14:schemeClr w14:val="tx1"/>
            </w14:solidFill>
          </w14:textFill>
        </w:rPr>
        <w:t xml:space="preserve">供应商名称（电子签章）：                                       </w:t>
      </w:r>
    </w:p>
    <w:p>
      <w:pPr>
        <w:spacing w:line="360" w:lineRule="auto"/>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kern w:val="0"/>
          <w:sz w:val="24"/>
          <w:highlight w:val="none"/>
          <w14:textFill>
            <w14:solidFill>
              <w14:schemeClr w14:val="tx1"/>
            </w14:solidFill>
          </w14:textFill>
        </w:rPr>
        <w:t xml:space="preserve">                                      日期：   年  月   日</w:t>
      </w:r>
    </w:p>
    <w:p>
      <w:pPr>
        <w:jc w:val="center"/>
        <w:rPr>
          <w:rFonts w:ascii="仿宋" w:hAnsi="仿宋" w:eastAsia="仿宋" w:cs="仿宋_GB2312"/>
          <w:bCs/>
          <w:color w:val="000000" w:themeColor="text1"/>
          <w:sz w:val="24"/>
          <w:highlight w:val="none"/>
          <w14:textFill>
            <w14:solidFill>
              <w14:schemeClr w14:val="tx1"/>
            </w14:solidFill>
          </w14:textFill>
        </w:rPr>
      </w:pPr>
      <w:r>
        <w:rPr>
          <w:rFonts w:ascii="仿宋" w:hAnsi="仿宋" w:eastAsia="仿宋" w:cs="仿宋_GB2312"/>
          <w:bCs/>
          <w:color w:val="000000" w:themeColor="text1"/>
          <w:sz w:val="24"/>
          <w:highlight w:val="none"/>
          <w14:textFill>
            <w14:solidFill>
              <w14:schemeClr w14:val="tx1"/>
            </w14:solidFill>
          </w14:textFill>
        </w:rPr>
        <w:br w:type="page"/>
      </w:r>
    </w:p>
    <w:p>
      <w:pPr>
        <w:jc w:val="left"/>
        <w:rPr>
          <w:rFonts w:ascii="仿宋" w:hAnsi="仿宋" w:eastAsia="仿宋"/>
          <w:bCs/>
          <w:color w:val="000000" w:themeColor="text1"/>
          <w:sz w:val="40"/>
          <w:highlight w:val="none"/>
          <w14:textFill>
            <w14:solidFill>
              <w14:schemeClr w14:val="tx1"/>
            </w14:solidFill>
          </w14:textFill>
        </w:rPr>
      </w:pPr>
      <w:r>
        <w:rPr>
          <w:rFonts w:hint="eastAsia" w:ascii="仿宋" w:hAnsi="仿宋" w:eastAsia="仿宋"/>
          <w:bCs/>
          <w:color w:val="000000" w:themeColor="text1"/>
          <w:spacing w:val="6"/>
          <w:sz w:val="32"/>
          <w:szCs w:val="32"/>
          <w:highlight w:val="none"/>
          <w14:textFill>
            <w14:solidFill>
              <w14:schemeClr w14:val="tx1"/>
            </w14:solidFill>
          </w14:textFill>
        </w:rPr>
        <w:t>附件6</w:t>
      </w:r>
    </w:p>
    <w:p>
      <w:pPr>
        <w:jc w:val="center"/>
        <w:rPr>
          <w:rFonts w:ascii="仿宋" w:hAnsi="仿宋" w:eastAsia="仿宋"/>
          <w:bCs/>
          <w:color w:val="000000" w:themeColor="text1"/>
          <w:sz w:val="40"/>
          <w:highlight w:val="none"/>
          <w14:textFill>
            <w14:solidFill>
              <w14:schemeClr w14:val="tx1"/>
            </w14:solidFill>
          </w14:textFill>
        </w:rPr>
      </w:pPr>
      <w:r>
        <w:rPr>
          <w:rFonts w:hint="eastAsia" w:ascii="仿宋" w:hAnsi="仿宋" w:eastAsia="仿宋"/>
          <w:bCs/>
          <w:color w:val="000000" w:themeColor="text1"/>
          <w:sz w:val="40"/>
          <w:highlight w:val="none"/>
          <w14:textFill>
            <w14:solidFill>
              <w14:schemeClr w14:val="tx1"/>
            </w14:solidFill>
          </w14:textFill>
        </w:rPr>
        <w:t>样品（演示）授权委托书</w:t>
      </w:r>
    </w:p>
    <w:p>
      <w:pPr>
        <w:jc w:val="center"/>
        <w:rPr>
          <w:rFonts w:ascii="仿宋" w:hAnsi="仿宋" w:eastAsia="仿宋"/>
          <w:bCs/>
          <w:color w:val="000000" w:themeColor="text1"/>
          <w:sz w:val="40"/>
          <w:highlight w:val="none"/>
          <w14:textFill>
            <w14:solidFill>
              <w14:schemeClr w14:val="tx1"/>
            </w14:solidFill>
          </w14:textFill>
        </w:rPr>
      </w:pPr>
    </w:p>
    <w:p>
      <w:pPr>
        <w:snapToGrid w:val="0"/>
        <w:spacing w:line="360" w:lineRule="auto"/>
        <w:rPr>
          <w:rFonts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XXX（单位名称或采购机构名称）</w:t>
      </w:r>
      <w:r>
        <w:rPr>
          <w:rFonts w:hint="eastAsia" w:ascii="仿宋" w:hAnsi="仿宋" w:eastAsia="仿宋" w:cs="仿宋"/>
          <w:bCs/>
          <w:color w:val="000000" w:themeColor="text1"/>
          <w:kern w:val="0"/>
          <w:sz w:val="24"/>
          <w:highlight w:val="none"/>
          <w:lang w:val="zh-CN"/>
          <w14:textFill>
            <w14:solidFill>
              <w14:schemeClr w14:val="tx1"/>
            </w14:solidFill>
          </w14:textFill>
        </w:rPr>
        <w:t>：</w:t>
      </w:r>
    </w:p>
    <w:p>
      <w:pPr>
        <w:snapToGrid w:val="0"/>
        <w:spacing w:line="360" w:lineRule="auto"/>
        <w:ind w:left="254" w:leftChars="121" w:firstLine="480" w:firstLineChars="200"/>
        <w:jc w:val="left"/>
        <w:rPr>
          <w:rFonts w:ascii="仿宋" w:hAnsi="仿宋" w:eastAsia="仿宋" w:cs="仿宋"/>
          <w:bCs/>
          <w:color w:val="000000" w:themeColor="text1"/>
          <w:kern w:val="0"/>
          <w:sz w:val="24"/>
          <w:highlight w:val="none"/>
          <w:u w:val="singl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兹委派</w:t>
      </w:r>
      <w:r>
        <w:rPr>
          <w:rFonts w:hint="eastAsia"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highlight w:val="none"/>
          <w:lang w:val="zh-CN"/>
          <w14:textFill>
            <w14:solidFill>
              <w14:schemeClr w14:val="tx1"/>
            </w14:solidFill>
          </w14:textFill>
        </w:rPr>
        <w:t>先生/女士，身份证号：</w:t>
      </w:r>
      <w:r>
        <w:rPr>
          <w:rFonts w:hint="eastAsia"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ascii="仿宋" w:hAnsi="仿宋" w:eastAsia="仿宋" w:cs="仿宋"/>
          <w:bCs/>
          <w:color w:val="000000" w:themeColor="text1"/>
          <w:kern w:val="0"/>
          <w:sz w:val="24"/>
          <w:highlight w:val="none"/>
          <w:u w:val="single"/>
          <w:lang w:val="zh-CN"/>
          <w14:textFill>
            <w14:solidFill>
              <w14:schemeClr w14:val="tx1"/>
            </w14:solidFill>
          </w14:textFill>
        </w:rPr>
        <w:t xml:space="preserve">                  </w:t>
      </w:r>
    </w:p>
    <w:p>
      <w:pPr>
        <w:snapToGrid w:val="0"/>
        <w:spacing w:line="360" w:lineRule="auto"/>
        <w:ind w:left="254" w:leftChars="121" w:firstLine="480" w:firstLineChars="200"/>
        <w:jc w:val="left"/>
        <w:rPr>
          <w:rFonts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手机：</w:t>
      </w:r>
      <w:r>
        <w:rPr>
          <w:rFonts w:hint="eastAsia"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highlight w:val="none"/>
          <w:lang w:val="zh-CN"/>
          <w14:textFill>
            <w14:solidFill>
              <w14:schemeClr w14:val="tx1"/>
            </w14:solidFill>
          </w14:textFill>
        </w:rPr>
        <w:t>，代表我公司前来递交</w:t>
      </w:r>
      <w:r>
        <w:rPr>
          <w:rFonts w:ascii="仿宋" w:hAnsi="仿宋" w:eastAsia="仿宋" w:cs="仿宋"/>
          <w:bCs/>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bCs/>
          <w:color w:val="000000" w:themeColor="text1"/>
          <w:kern w:val="0"/>
          <w:sz w:val="24"/>
          <w:highlight w:val="none"/>
          <w:u w:val="single"/>
          <w:lang w:val="zh-CN"/>
          <w14:textFill>
            <w14:solidFill>
              <w14:schemeClr w14:val="tx1"/>
            </w14:solidFill>
          </w14:textFill>
        </w:rPr>
        <w:t>采购项目</w:t>
      </w:r>
      <w:r>
        <w:rPr>
          <w:rFonts w:hint="eastAsia" w:ascii="仿宋" w:hAnsi="仿宋" w:eastAsia="仿宋" w:cs="仿宋"/>
          <w:bCs/>
          <w:color w:val="000000" w:themeColor="text1"/>
          <w:kern w:val="0"/>
          <w:sz w:val="24"/>
          <w:highlight w:val="none"/>
          <w:lang w:val="zh-CN"/>
          <w14:textFill>
            <w14:solidFill>
              <w14:schemeClr w14:val="tx1"/>
            </w14:solidFill>
          </w14:textFill>
        </w:rPr>
        <w:t>【项目编号：</w:t>
      </w:r>
      <w:r>
        <w:rPr>
          <w:rFonts w:ascii="仿宋" w:hAnsi="仿宋" w:eastAsia="仿宋" w:cs="仿宋"/>
          <w:bCs/>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bCs/>
          <w:color w:val="000000" w:themeColor="text1"/>
          <w:kern w:val="0"/>
          <w:sz w:val="24"/>
          <w:highlight w:val="none"/>
          <w:lang w:val="zh-CN"/>
          <w14:textFill>
            <w14:solidFill>
              <w14:schemeClr w14:val="tx1"/>
            </w14:solidFill>
          </w14:textFill>
        </w:rPr>
        <w:t>】投标样品或参加演示，并全权负责标后取回样品等其他处理事宜。</w:t>
      </w:r>
    </w:p>
    <w:p>
      <w:pPr>
        <w:snapToGrid w:val="0"/>
        <w:spacing w:line="360" w:lineRule="auto"/>
        <w:jc w:val="left"/>
        <w:rPr>
          <w:rFonts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 xml:space="preserve">  </w:t>
      </w:r>
    </w:p>
    <w:p>
      <w:pPr>
        <w:snapToGrid w:val="0"/>
        <w:spacing w:line="360" w:lineRule="auto"/>
        <w:rPr>
          <w:rFonts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 xml:space="preserve">    特此告知。</w:t>
      </w:r>
    </w:p>
    <w:p>
      <w:pPr>
        <w:snapToGrid w:val="0"/>
        <w:spacing w:line="360" w:lineRule="auto"/>
        <w:rPr>
          <w:rFonts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 xml:space="preserve">                                                  投标人名称(公章)：</w:t>
      </w:r>
    </w:p>
    <w:p>
      <w:pPr>
        <w:snapToGrid w:val="0"/>
        <w:spacing w:line="360" w:lineRule="auto"/>
        <w:rPr>
          <w:rFonts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 xml:space="preserve">                                                  </w:t>
      </w:r>
    </w:p>
    <w:p>
      <w:pPr>
        <w:snapToGrid w:val="0"/>
        <w:spacing w:line="360" w:lineRule="auto"/>
        <w:ind w:right="240"/>
        <w:jc w:val="right"/>
        <w:rPr>
          <w:rFonts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签发日期：  年  月   日</w:t>
      </w:r>
    </w:p>
    <w:p>
      <w:pPr>
        <w:snapToGrid w:val="0"/>
        <w:spacing w:line="360" w:lineRule="auto"/>
        <w:ind w:right="240"/>
        <w:jc w:val="righ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righ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righ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righ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身份证复印件：</w:t>
      </w: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p>
    <w:p>
      <w:pPr>
        <w:snapToGrid w:val="0"/>
        <w:spacing w:line="360" w:lineRule="auto"/>
        <w:ind w:right="240"/>
        <w:jc w:val="left"/>
        <w:rPr>
          <w:rFonts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说明：本委托书在有样品或演示时由受委托人携带至指定地点。</w:t>
      </w:r>
    </w:p>
    <w:p>
      <w:pPr>
        <w:spacing w:line="360" w:lineRule="auto"/>
        <w:rPr>
          <w:rFonts w:ascii="仿宋" w:hAnsi="仿宋" w:eastAsia="仿宋" w:cs="仿宋_GB2312"/>
          <w:bCs/>
          <w:color w:val="000000" w:themeColor="text1"/>
          <w:sz w:val="24"/>
          <w:highlight w:val="none"/>
          <w14:textFill>
            <w14:solidFill>
              <w14:schemeClr w14:val="tx1"/>
            </w14:solidFill>
          </w14:textFill>
        </w:rPr>
      </w:pPr>
    </w:p>
    <w:sectPr>
      <w:headerReference r:id="rId15" w:type="first"/>
      <w:footerReference r:id="rId18" w:type="first"/>
      <w:headerReference r:id="rId14" w:type="default"/>
      <w:footerReference r:id="rId16" w:type="default"/>
      <w:footerReference r:id="rId17"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auto"/>
    <w:pitch w:val="default"/>
    <w:sig w:usb0="00000000" w:usb1="00000000" w:usb2="00000000" w:usb3="00000000" w:csb0="000001FB"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445" w:name="_Toc36110187"/>
    <w:bookmarkStart w:id="446" w:name="_Toc164085800"/>
    <w:bookmarkStart w:id="447" w:name="_Toc91899912"/>
    <w:bookmarkStart w:id="448" w:name="_Toc131845147"/>
    <w:r>
      <w:rPr>
        <w:rFonts w:hint="eastAsia" w:ascii="仿宋_GB2312" w:eastAsia="仿宋_GB2312"/>
        <w:kern w:val="0"/>
        <w:szCs w:val="21"/>
      </w:rPr>
      <w:t xml:space="preserve"> 页</w:t>
    </w:r>
    <w:bookmarkEnd w:id="445"/>
    <w:bookmarkEnd w:id="446"/>
    <w:bookmarkEnd w:id="447"/>
    <w:bookmarkEnd w:id="44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 xml:space="preserve">  </w:t>
    </w:r>
    <w:r>
      <w:rPr>
        <w:rFonts w:hint="eastAsia"/>
      </w:rPr>
      <w:t>萧山区政府采购公开招标文件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 xml:space="preserve">  </w:t>
    </w: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萧山区政府采购公开招标文件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A4CA5"/>
    <w:multiLevelType w:val="singleLevel"/>
    <w:tmpl w:val="963A4CA5"/>
    <w:lvl w:ilvl="0" w:tentative="0">
      <w:start w:val="1"/>
      <w:numFmt w:val="decimal"/>
      <w:lvlText w:val="%1)"/>
      <w:lvlJc w:val="left"/>
      <w:pPr>
        <w:ind w:left="820" w:hanging="420"/>
      </w:pPr>
      <w:rPr>
        <w:rFonts w:hint="default"/>
      </w:rPr>
    </w:lvl>
  </w:abstractNum>
  <w:abstractNum w:abstractNumId="1">
    <w:nsid w:val="ADDF9E6E"/>
    <w:multiLevelType w:val="singleLevel"/>
    <w:tmpl w:val="ADDF9E6E"/>
    <w:lvl w:ilvl="0" w:tentative="0">
      <w:start w:val="1"/>
      <w:numFmt w:val="decimal"/>
      <w:suff w:val="nothing"/>
      <w:lvlText w:val="%1、"/>
      <w:lvlJc w:val="left"/>
    </w:lvl>
  </w:abstractNum>
  <w:abstractNum w:abstractNumId="2">
    <w:nsid w:val="C1A3BE33"/>
    <w:multiLevelType w:val="singleLevel"/>
    <w:tmpl w:val="C1A3BE33"/>
    <w:lvl w:ilvl="0" w:tentative="0">
      <w:start w:val="1"/>
      <w:numFmt w:val="decimal"/>
      <w:lvlText w:val="%1."/>
      <w:lvlJc w:val="left"/>
      <w:pPr>
        <w:ind w:left="425" w:hanging="425"/>
      </w:pPr>
      <w:rPr>
        <w:rFonts w:hint="default"/>
      </w:rPr>
    </w:lvl>
  </w:abstractNum>
  <w:abstractNum w:abstractNumId="3">
    <w:nsid w:val="CDB678CD"/>
    <w:multiLevelType w:val="singleLevel"/>
    <w:tmpl w:val="CDB678CD"/>
    <w:lvl w:ilvl="0" w:tentative="0">
      <w:start w:val="9"/>
      <w:numFmt w:val="decimal"/>
      <w:lvlText w:val="%1)"/>
      <w:lvlJc w:val="left"/>
      <w:pPr>
        <w:tabs>
          <w:tab w:val="left" w:pos="312"/>
        </w:tabs>
      </w:pPr>
    </w:lvl>
  </w:abstractNum>
  <w:abstractNum w:abstractNumId="4">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eastAsia="Symbol"/>
      </w:rPr>
    </w:lvl>
  </w:abstractNum>
  <w:abstractNum w:abstractNumId="5">
    <w:nsid w:val="00000001"/>
    <w:multiLevelType w:val="singleLevel"/>
    <w:tmpl w:val="00000001"/>
    <w:lvl w:ilvl="0" w:tentative="0">
      <w:start w:val="2"/>
      <w:numFmt w:val="chineseCounting"/>
      <w:suff w:val="nothing"/>
      <w:lvlText w:val="%1、"/>
      <w:lvlJc w:val="left"/>
      <w:rPr>
        <w:rFonts w:hint="eastAsia"/>
      </w:rPr>
    </w:lvl>
  </w:abstractNum>
  <w:abstractNum w:abstractNumId="6">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
      <w:lvlText w:val="%1.%2.%3"/>
      <w:lvlJc w:val="left"/>
      <w:pPr>
        <w:tabs>
          <w:tab w:val="left" w:pos="900"/>
        </w:tabs>
        <w:ind w:left="900" w:hanging="720"/>
      </w:pPr>
    </w:lvl>
    <w:lvl w:ilvl="3" w:tentative="0">
      <w:start w:val="1"/>
      <w:numFmt w:val="decimal"/>
      <w:pStyle w:val="9"/>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1"/>
      <w:lvlText w:val="%1.%2.%3.%4.%5.%6"/>
      <w:lvlJc w:val="left"/>
      <w:pPr>
        <w:tabs>
          <w:tab w:val="left" w:pos="1152"/>
        </w:tabs>
        <w:ind w:left="1152" w:hanging="1152"/>
      </w:pPr>
    </w:lvl>
    <w:lvl w:ilvl="6" w:tentative="0">
      <w:start w:val="1"/>
      <w:numFmt w:val="decimal"/>
      <w:pStyle w:val="12"/>
      <w:lvlText w:val="%1.%2.%3.%4.%5.%6.%7"/>
      <w:lvlJc w:val="left"/>
      <w:pPr>
        <w:tabs>
          <w:tab w:val="left" w:pos="1296"/>
        </w:tabs>
        <w:ind w:left="1296" w:hanging="1296"/>
      </w:pPr>
    </w:lvl>
    <w:lvl w:ilvl="7" w:tentative="0">
      <w:start w:val="1"/>
      <w:numFmt w:val="decimal"/>
      <w:pStyle w:val="13"/>
      <w:lvlText w:val="%1.%2.%3.%4.%5.%6.%7.%8"/>
      <w:lvlJc w:val="left"/>
      <w:pPr>
        <w:tabs>
          <w:tab w:val="left" w:pos="1440"/>
        </w:tabs>
        <w:ind w:left="1440" w:hanging="1440"/>
      </w:pPr>
    </w:lvl>
    <w:lvl w:ilvl="8" w:tentative="0">
      <w:start w:val="1"/>
      <w:numFmt w:val="decimal"/>
      <w:pStyle w:val="14"/>
      <w:lvlText w:val="%1.%2.%3.%4.%5.%6.%7.%8.%9"/>
      <w:lvlJc w:val="left"/>
      <w:pPr>
        <w:tabs>
          <w:tab w:val="left" w:pos="1584"/>
        </w:tabs>
        <w:ind w:left="1584" w:hanging="1584"/>
      </w:pPr>
    </w:lvl>
  </w:abstractNum>
  <w:abstractNum w:abstractNumId="9">
    <w:nsid w:val="20B03F8F"/>
    <w:multiLevelType w:val="singleLevel"/>
    <w:tmpl w:val="20B03F8F"/>
    <w:lvl w:ilvl="0" w:tentative="0">
      <w:start w:val="1"/>
      <w:numFmt w:val="chineseCounting"/>
      <w:suff w:val="nothing"/>
      <w:lvlText w:val="（%1）"/>
      <w:lvlJc w:val="left"/>
      <w:rPr>
        <w:rFonts w:hint="eastAsia"/>
      </w:rPr>
    </w:lvl>
  </w:abstractNum>
  <w:abstractNum w:abstractNumId="10">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A6709A"/>
    <w:multiLevelType w:val="singleLevel"/>
    <w:tmpl w:val="22A6709A"/>
    <w:lvl w:ilvl="0" w:tentative="0">
      <w:start w:val="1"/>
      <w:numFmt w:val="decimal"/>
      <w:lvlText w:val="%1)"/>
      <w:lvlJc w:val="left"/>
      <w:pPr>
        <w:ind w:left="820" w:hanging="420"/>
      </w:pPr>
      <w:rPr>
        <w:rFonts w:hint="default"/>
      </w:rPr>
    </w:lvl>
  </w:abstractNum>
  <w:abstractNum w:abstractNumId="12">
    <w:nsid w:val="237BCE97"/>
    <w:multiLevelType w:val="singleLevel"/>
    <w:tmpl w:val="237BCE97"/>
    <w:lvl w:ilvl="0" w:tentative="0">
      <w:start w:val="1"/>
      <w:numFmt w:val="decimal"/>
      <w:lvlText w:val="%1."/>
      <w:lvlJc w:val="left"/>
      <w:pPr>
        <w:ind w:left="425" w:hanging="425"/>
      </w:pPr>
      <w:rPr>
        <w:rFonts w:hint="default"/>
      </w:rPr>
    </w:lvl>
  </w:abstractNum>
  <w:abstractNum w:abstractNumId="13">
    <w:nsid w:val="279C8F44"/>
    <w:multiLevelType w:val="singleLevel"/>
    <w:tmpl w:val="279C8F44"/>
    <w:lvl w:ilvl="0" w:tentative="0">
      <w:start w:val="1"/>
      <w:numFmt w:val="decimal"/>
      <w:lvlText w:val="%1."/>
      <w:lvlJc w:val="left"/>
      <w:pPr>
        <w:ind w:left="425" w:hanging="425"/>
      </w:pPr>
      <w:rPr>
        <w:rFonts w:hint="default"/>
      </w:rPr>
    </w:lvl>
  </w:abstractNum>
  <w:abstractNum w:abstractNumId="14">
    <w:nsid w:val="2B9069B8"/>
    <w:multiLevelType w:val="singleLevel"/>
    <w:tmpl w:val="2B9069B8"/>
    <w:lvl w:ilvl="0" w:tentative="0">
      <w:start w:val="1"/>
      <w:numFmt w:val="decimal"/>
      <w:suff w:val="nothing"/>
      <w:lvlText w:val="%1、"/>
      <w:lvlJc w:val="left"/>
    </w:lvl>
  </w:abstractNum>
  <w:abstractNum w:abstractNumId="1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6">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5A165268"/>
    <w:multiLevelType w:val="multilevel"/>
    <w:tmpl w:val="5A1652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E730507"/>
    <w:multiLevelType w:val="singleLevel"/>
    <w:tmpl w:val="5E730507"/>
    <w:lvl w:ilvl="0" w:tentative="0">
      <w:start w:val="2"/>
      <w:numFmt w:val="chineseCounting"/>
      <w:suff w:val="nothing"/>
      <w:lvlText w:val="%1、"/>
      <w:lvlJc w:val="left"/>
      <w:rPr>
        <w:rFonts w:hint="eastAsia"/>
      </w:rPr>
    </w:lvl>
  </w:abstractNum>
  <w:abstractNum w:abstractNumId="19">
    <w:nsid w:val="622DF32B"/>
    <w:multiLevelType w:val="singleLevel"/>
    <w:tmpl w:val="622DF32B"/>
    <w:lvl w:ilvl="0" w:tentative="0">
      <w:start w:val="1"/>
      <w:numFmt w:val="decimal"/>
      <w:lvlText w:val="%1."/>
      <w:lvlJc w:val="left"/>
      <w:pPr>
        <w:ind w:left="425" w:hanging="425"/>
      </w:pPr>
      <w:rPr>
        <w:rFonts w:hint="default"/>
      </w:rPr>
    </w:lvl>
  </w:abstractNum>
  <w:abstractNum w:abstractNumId="20">
    <w:nsid w:val="6638AD05"/>
    <w:multiLevelType w:val="singleLevel"/>
    <w:tmpl w:val="6638AD05"/>
    <w:lvl w:ilvl="0" w:tentative="0">
      <w:start w:val="27"/>
      <w:numFmt w:val="decimal"/>
      <w:suff w:val="nothing"/>
      <w:lvlText w:val="%1、"/>
      <w:lvlJc w:val="left"/>
    </w:lvl>
  </w:abstractNum>
  <w:abstractNum w:abstractNumId="2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D981DA7"/>
    <w:multiLevelType w:val="multilevel"/>
    <w:tmpl w:val="6D981DA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8"/>
  </w:num>
  <w:num w:numId="3">
    <w:abstractNumId w:val="4"/>
  </w:num>
  <w:num w:numId="4">
    <w:abstractNumId w:val="6"/>
  </w:num>
  <w:num w:numId="5">
    <w:abstractNumId w:val="16"/>
  </w:num>
  <w:num w:numId="6">
    <w:abstractNumId w:val="23"/>
  </w:num>
  <w:num w:numId="7">
    <w:abstractNumId w:val="21"/>
  </w:num>
  <w:num w:numId="8">
    <w:abstractNumId w:val="15"/>
  </w:num>
  <w:num w:numId="9">
    <w:abstractNumId w:val="5"/>
  </w:num>
  <w:num w:numId="10">
    <w:abstractNumId w:val="9"/>
  </w:num>
  <w:num w:numId="11">
    <w:abstractNumId w:val="18"/>
  </w:num>
  <w:num w:numId="12">
    <w:abstractNumId w:val="22"/>
  </w:num>
  <w:num w:numId="13">
    <w:abstractNumId w:val="14"/>
  </w:num>
  <w:num w:numId="14">
    <w:abstractNumId w:val="1"/>
  </w:num>
  <w:num w:numId="15">
    <w:abstractNumId w:val="20"/>
  </w:num>
  <w:num w:numId="16">
    <w:abstractNumId w:val="19"/>
  </w:num>
  <w:num w:numId="17">
    <w:abstractNumId w:val="17"/>
  </w:num>
  <w:num w:numId="18">
    <w:abstractNumId w:val="2"/>
  </w:num>
  <w:num w:numId="19">
    <w:abstractNumId w:val="13"/>
  </w:num>
  <w:num w:numId="20">
    <w:abstractNumId w:val="12"/>
  </w:num>
  <w:num w:numId="21">
    <w:abstractNumId w:val="0"/>
  </w:num>
  <w:num w:numId="22">
    <w:abstractNumId w:val="1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1A4"/>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4F09"/>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C7801"/>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81014"/>
    <w:rsid w:val="003811A8"/>
    <w:rsid w:val="00381604"/>
    <w:rsid w:val="00381C68"/>
    <w:rsid w:val="00381F60"/>
    <w:rsid w:val="003825CC"/>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62"/>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5A74"/>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CAE"/>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A739A"/>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E5B99"/>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7029"/>
    <w:rsid w:val="007571DE"/>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185"/>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101"/>
    <w:rsid w:val="009418D4"/>
    <w:rsid w:val="00941B13"/>
    <w:rsid w:val="009441DB"/>
    <w:rsid w:val="00944834"/>
    <w:rsid w:val="00946128"/>
    <w:rsid w:val="0094633F"/>
    <w:rsid w:val="009475C1"/>
    <w:rsid w:val="009477CB"/>
    <w:rsid w:val="00947BA5"/>
    <w:rsid w:val="00950805"/>
    <w:rsid w:val="0095121C"/>
    <w:rsid w:val="009517E4"/>
    <w:rsid w:val="009518D4"/>
    <w:rsid w:val="00951F25"/>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3FED"/>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3CE6"/>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F04"/>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D3F"/>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2807821"/>
    <w:rsid w:val="02FC0C8C"/>
    <w:rsid w:val="030A63A3"/>
    <w:rsid w:val="03DD35E4"/>
    <w:rsid w:val="065A6178"/>
    <w:rsid w:val="0A3D58F1"/>
    <w:rsid w:val="0A5B7E63"/>
    <w:rsid w:val="0C87121B"/>
    <w:rsid w:val="0C8E62D1"/>
    <w:rsid w:val="0D6D62B1"/>
    <w:rsid w:val="0DF702FE"/>
    <w:rsid w:val="0F816ACD"/>
    <w:rsid w:val="10FC16EA"/>
    <w:rsid w:val="1177430B"/>
    <w:rsid w:val="118963A1"/>
    <w:rsid w:val="127723A9"/>
    <w:rsid w:val="12D60B00"/>
    <w:rsid w:val="13072A44"/>
    <w:rsid w:val="134D4BE3"/>
    <w:rsid w:val="14045F35"/>
    <w:rsid w:val="15E972AA"/>
    <w:rsid w:val="161D56AB"/>
    <w:rsid w:val="1620641B"/>
    <w:rsid w:val="16C26287"/>
    <w:rsid w:val="16F01328"/>
    <w:rsid w:val="178A65D2"/>
    <w:rsid w:val="17A21D09"/>
    <w:rsid w:val="1B2A271F"/>
    <w:rsid w:val="1CDF2146"/>
    <w:rsid w:val="1D266CE1"/>
    <w:rsid w:val="1D3963AF"/>
    <w:rsid w:val="1D691452"/>
    <w:rsid w:val="1E714A66"/>
    <w:rsid w:val="1F622137"/>
    <w:rsid w:val="1FE868A9"/>
    <w:rsid w:val="20CF34CE"/>
    <w:rsid w:val="21A703A9"/>
    <w:rsid w:val="271B375B"/>
    <w:rsid w:val="28A40642"/>
    <w:rsid w:val="29047249"/>
    <w:rsid w:val="2990004F"/>
    <w:rsid w:val="2C091197"/>
    <w:rsid w:val="2C433354"/>
    <w:rsid w:val="2DD15014"/>
    <w:rsid w:val="2FD25781"/>
    <w:rsid w:val="319C6071"/>
    <w:rsid w:val="34256C79"/>
    <w:rsid w:val="342E63AB"/>
    <w:rsid w:val="34582AE3"/>
    <w:rsid w:val="34643396"/>
    <w:rsid w:val="34850F64"/>
    <w:rsid w:val="34B9592F"/>
    <w:rsid w:val="34E128E4"/>
    <w:rsid w:val="354B2622"/>
    <w:rsid w:val="35CC3619"/>
    <w:rsid w:val="36032492"/>
    <w:rsid w:val="365302AE"/>
    <w:rsid w:val="36972962"/>
    <w:rsid w:val="37CE429E"/>
    <w:rsid w:val="37ED4898"/>
    <w:rsid w:val="38D722AE"/>
    <w:rsid w:val="392200BF"/>
    <w:rsid w:val="3BCE7915"/>
    <w:rsid w:val="3C5F759A"/>
    <w:rsid w:val="3D633B76"/>
    <w:rsid w:val="40007B8A"/>
    <w:rsid w:val="40EF4337"/>
    <w:rsid w:val="417232F8"/>
    <w:rsid w:val="41973D00"/>
    <w:rsid w:val="41A22267"/>
    <w:rsid w:val="42CC55F6"/>
    <w:rsid w:val="42E1381E"/>
    <w:rsid w:val="43084E41"/>
    <w:rsid w:val="46947B4F"/>
    <w:rsid w:val="46DC58E3"/>
    <w:rsid w:val="487711D5"/>
    <w:rsid w:val="48B1061A"/>
    <w:rsid w:val="48ED1013"/>
    <w:rsid w:val="48F2648F"/>
    <w:rsid w:val="4A5F7093"/>
    <w:rsid w:val="4ACD462A"/>
    <w:rsid w:val="4B8A6A4E"/>
    <w:rsid w:val="4C826279"/>
    <w:rsid w:val="4ED951A8"/>
    <w:rsid w:val="4F0857EF"/>
    <w:rsid w:val="4FD05984"/>
    <w:rsid w:val="51466E55"/>
    <w:rsid w:val="51A0432A"/>
    <w:rsid w:val="52024170"/>
    <w:rsid w:val="52A96B6F"/>
    <w:rsid w:val="52B6405D"/>
    <w:rsid w:val="54432E1C"/>
    <w:rsid w:val="550764A4"/>
    <w:rsid w:val="569C7987"/>
    <w:rsid w:val="57EF23BA"/>
    <w:rsid w:val="58AE4F0C"/>
    <w:rsid w:val="594038C1"/>
    <w:rsid w:val="59DB04B1"/>
    <w:rsid w:val="59E7765C"/>
    <w:rsid w:val="5A2A7C7B"/>
    <w:rsid w:val="5B0D67CB"/>
    <w:rsid w:val="5B9133B4"/>
    <w:rsid w:val="5C80234E"/>
    <w:rsid w:val="5D800C1F"/>
    <w:rsid w:val="5E261785"/>
    <w:rsid w:val="5EF5387A"/>
    <w:rsid w:val="5F3937BE"/>
    <w:rsid w:val="5FCC5339"/>
    <w:rsid w:val="605B584D"/>
    <w:rsid w:val="60D37B4E"/>
    <w:rsid w:val="61054A27"/>
    <w:rsid w:val="611D2366"/>
    <w:rsid w:val="614536FF"/>
    <w:rsid w:val="61F64BBC"/>
    <w:rsid w:val="61F75FB6"/>
    <w:rsid w:val="62123D74"/>
    <w:rsid w:val="62885958"/>
    <w:rsid w:val="64CE2EAA"/>
    <w:rsid w:val="65E9334A"/>
    <w:rsid w:val="660E14F3"/>
    <w:rsid w:val="66163888"/>
    <w:rsid w:val="662E75B1"/>
    <w:rsid w:val="66342C2E"/>
    <w:rsid w:val="663E784C"/>
    <w:rsid w:val="66722E82"/>
    <w:rsid w:val="68DB37D5"/>
    <w:rsid w:val="68E96ECE"/>
    <w:rsid w:val="6BE6647E"/>
    <w:rsid w:val="6E8E12EF"/>
    <w:rsid w:val="6F860803"/>
    <w:rsid w:val="6FFE0203"/>
    <w:rsid w:val="70B547C5"/>
    <w:rsid w:val="717B4E36"/>
    <w:rsid w:val="71D43752"/>
    <w:rsid w:val="73990C87"/>
    <w:rsid w:val="749C4185"/>
    <w:rsid w:val="74DA7F62"/>
    <w:rsid w:val="75DA2C18"/>
    <w:rsid w:val="78F87C74"/>
    <w:rsid w:val="7A67303B"/>
    <w:rsid w:val="7AAB1D04"/>
    <w:rsid w:val="7ABA4368"/>
    <w:rsid w:val="7AD058EB"/>
    <w:rsid w:val="7B140A0D"/>
    <w:rsid w:val="7B257FFD"/>
    <w:rsid w:val="7B526C65"/>
    <w:rsid w:val="7FF6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qFormat/>
    <w:uiPriority w:val="0"/>
    <w:pPr>
      <w:adjustRightInd/>
      <w:spacing w:line="360" w:lineRule="auto"/>
      <w:jc w:val="center"/>
      <w:outlineLvl w:val="0"/>
    </w:pPr>
    <w:rPr>
      <w:rFonts w:ascii="仿宋" w:hAnsi="仿宋" w:eastAsia="仿宋" w:cs="仿宋_GB2312"/>
      <w:b/>
      <w:color w:val="000000"/>
      <w:sz w:val="36"/>
      <w:szCs w:val="36"/>
    </w:rPr>
  </w:style>
  <w:style w:type="paragraph" w:styleId="6">
    <w:name w:val="heading 2"/>
    <w:basedOn w:val="1"/>
    <w:next w:val="7"/>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8">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9">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10">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11">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2">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13">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4">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7"/>
    <w:qFormat/>
    <w:uiPriority w:val="0"/>
    <w:pPr>
      <w:ind w:firstLine="420"/>
    </w:pPr>
    <w:rPr>
      <w:szCs w:val="20"/>
    </w:rPr>
  </w:style>
  <w:style w:type="paragraph" w:styleId="3">
    <w:name w:val="Body Text"/>
    <w:basedOn w:val="1"/>
    <w:next w:val="4"/>
    <w:link w:val="124"/>
    <w:qFormat/>
    <w:uiPriority w:val="0"/>
    <w:pPr>
      <w:autoSpaceDE w:val="0"/>
      <w:autoSpaceDN w:val="0"/>
      <w:spacing w:line="360" w:lineRule="auto"/>
    </w:pPr>
    <w:rPr>
      <w:rFonts w:ascii="宋体"/>
      <w:sz w:val="24"/>
      <w:szCs w:val="21"/>
      <w:lang w:val="zh-CN"/>
    </w:r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Normal Indent"/>
    <w:basedOn w:val="1"/>
    <w:next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249"/>
    <w:qFormat/>
    <w:uiPriority w:val="99"/>
    <w:pPr>
      <w:jc w:val="left"/>
    </w:pPr>
  </w:style>
  <w:style w:type="paragraph" w:styleId="23">
    <w:name w:val="Salutation"/>
    <w:basedOn w:val="1"/>
    <w:next w:val="1"/>
    <w:link w:val="214"/>
    <w:qFormat/>
    <w:uiPriority w:val="0"/>
    <w:rPr>
      <w:rFonts w:ascii="仿宋_GB2312" w:eastAsia="仿宋_GB2312"/>
      <w:sz w:val="28"/>
      <w:szCs w:val="20"/>
    </w:rPr>
  </w:style>
  <w:style w:type="paragraph" w:styleId="24">
    <w:name w:val="Body Text 3"/>
    <w:basedOn w:val="1"/>
    <w:link w:val="187"/>
    <w:qFormat/>
    <w:uiPriority w:val="0"/>
    <w:pPr>
      <w:jc w:val="center"/>
    </w:pPr>
    <w:rPr>
      <w:szCs w:val="20"/>
    </w:rPr>
  </w:style>
  <w:style w:type="paragraph" w:styleId="25">
    <w:name w:val="Body Text Indent"/>
    <w:basedOn w:val="1"/>
    <w:next w:val="7"/>
    <w:link w:val="10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5"/>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2"/>
    <w:qFormat/>
    <w:uiPriority w:val="0"/>
    <w:pPr>
      <w:ind w:left="100" w:leftChars="2500"/>
    </w:pPr>
    <w:rPr>
      <w:rFonts w:ascii="宋体"/>
      <w:sz w:val="24"/>
      <w:szCs w:val="21"/>
      <w:lang w:val="zh-CN"/>
    </w:rPr>
  </w:style>
  <w:style w:type="paragraph" w:styleId="37">
    <w:name w:val="Body Text Indent 2"/>
    <w:basedOn w:val="1"/>
    <w:link w:val="85"/>
    <w:qFormat/>
    <w:uiPriority w:val="0"/>
    <w:pPr>
      <w:spacing w:line="360" w:lineRule="auto"/>
      <w:ind w:firstLine="601"/>
      <w:textAlignment w:val="baseline"/>
    </w:pPr>
    <w:rPr>
      <w:rFonts w:ascii="宋体"/>
      <w:kern w:val="0"/>
      <w:sz w:val="28"/>
      <w:szCs w:val="20"/>
    </w:rPr>
  </w:style>
  <w:style w:type="paragraph" w:styleId="38">
    <w:name w:val="Balloon Text"/>
    <w:basedOn w:val="1"/>
    <w:link w:val="250"/>
    <w:semiHidden/>
    <w:qFormat/>
    <w:uiPriority w:val="0"/>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7"/>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2"/>
    <w:basedOn w:val="25"/>
    <w:link w:val="247"/>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标题 1 Char"/>
    <w:link w:val="5"/>
    <w:qFormat/>
    <w:uiPriority w:val="0"/>
    <w:rPr>
      <w:rFonts w:ascii="仿宋" w:hAnsi="仿宋" w:eastAsia="仿宋" w:cs="仿宋_GB2312"/>
      <w:b/>
      <w:color w:val="000000"/>
      <w:kern w:val="2"/>
      <w:sz w:val="36"/>
      <w:szCs w:val="36"/>
    </w:rPr>
  </w:style>
  <w:style w:type="paragraph" w:customStyle="1" w:styleId="73">
    <w:name w:val="一级条标题"/>
    <w:basedOn w:val="74"/>
    <w:next w:val="75"/>
    <w:qFormat/>
    <w:uiPriority w:val="0"/>
    <w:pPr>
      <w:tabs>
        <w:tab w:val="left" w:pos="1260"/>
        <w:tab w:val="left" w:pos="1680"/>
      </w:tabs>
      <w:spacing w:before="0" w:beforeLines="0" w:after="0" w:afterLines="0"/>
      <w:ind w:left="1680"/>
      <w:outlineLvl w:val="2"/>
    </w:pPr>
  </w:style>
  <w:style w:type="paragraph" w:customStyle="1" w:styleId="74">
    <w:name w:val="章标题"/>
    <w:next w:val="7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Char"/>
    <w:link w:val="37"/>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3"/>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Char"/>
    <w:link w:val="46"/>
    <w:qFormat/>
    <w:uiPriority w:val="0"/>
    <w:rPr>
      <w:rFonts w:ascii="Arial" w:hAnsi="Arial" w:eastAsia="隶书"/>
      <w:b/>
      <w:bCs/>
      <w:kern w:val="28"/>
      <w:sz w:val="44"/>
      <w:szCs w:val="32"/>
      <w:lang w:val="en-US" w:eastAsia="zh-CN" w:bidi="ar-SA"/>
    </w:rPr>
  </w:style>
  <w:style w:type="character" w:customStyle="1" w:styleId="105">
    <w:name w:val="正文文本缩进 Char1"/>
    <w:link w:val="25"/>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Char"/>
    <w:link w:val="56"/>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Char"/>
    <w:link w:val="13"/>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3"/>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Char"/>
    <w:link w:val="14"/>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basedOn w:val="63"/>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首行缩进 Char"/>
    <w:link w:val="2"/>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0"/>
    <w:rPr>
      <w:rFonts w:eastAsia="宋体"/>
      <w:b/>
      <w:sz w:val="24"/>
      <w:lang w:val="en-GB" w:eastAsia="zh-CN"/>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9"/>
    <w:link w:val="149"/>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3"/>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9"/>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30"/>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10"/>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3"/>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4"/>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2"/>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3"/>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12"/>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6"/>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3"/>
    <w:qFormat/>
    <w:uiPriority w:val="0"/>
    <w:rPr>
      <w:rFonts w:ascii="仿宋_GB2312" w:eastAsia="仿宋_GB2312"/>
      <w:kern w:val="2"/>
      <w:sz w:val="28"/>
    </w:rPr>
  </w:style>
  <w:style w:type="character" w:customStyle="1" w:styleId="215">
    <w:name w:val="标题 4 Char"/>
    <w:link w:val="9"/>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9"/>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11"/>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7"/>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60"/>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22"/>
    <w:qFormat/>
    <w:uiPriority w:val="0"/>
    <w:rPr>
      <w:kern w:val="2"/>
      <w:sz w:val="21"/>
      <w:szCs w:val="24"/>
    </w:rPr>
  </w:style>
  <w:style w:type="character" w:customStyle="1" w:styleId="250">
    <w:name w:val="批注框文本 Char"/>
    <w:link w:val="38"/>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标题 2 Char"/>
    <w:qFormat/>
    <w:uiPriority w:val="0"/>
    <w:rPr>
      <w:rFonts w:ascii="Arial" w:hAnsi="Arial" w:eastAsia="黑体"/>
      <w:b/>
      <w:kern w:val="2"/>
      <w:sz w:val="32"/>
      <w:lang w:val="en-US" w:eastAsia="zh-CN"/>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Char"/>
    <w:link w:val="41"/>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3"/>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7"/>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8"/>
    <w:qFormat/>
    <w:uiPriority w:val="0"/>
    <w:pPr>
      <w:numPr>
        <w:numId w:val="4"/>
      </w:numPr>
      <w:tabs>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9"/>
    <w:qFormat/>
    <w:uiPriority w:val="0"/>
    <w:pPr>
      <w:numPr>
        <w:numId w:val="4"/>
      </w:numPr>
      <w:tabs>
        <w:tab w:val="left" w:pos="2100"/>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6"/>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5"/>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10"/>
    <w:next w:val="1"/>
    <w:qFormat/>
    <w:uiPriority w:val="0"/>
    <w:pPr>
      <w:numPr>
        <w:numId w:val="5"/>
      </w:numPr>
      <w:tabs>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10"/>
    <w:qFormat/>
    <w:uiPriority w:val="0"/>
    <w:pPr>
      <w:numPr>
        <w:numId w:val="4"/>
      </w:numPr>
      <w:tabs>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8"/>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11"/>
    <w:next w:val="1"/>
    <w:qFormat/>
    <w:uiPriority w:val="0"/>
    <w:pPr>
      <w:numPr>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
    <w:next w:val="4"/>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21"/>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7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8"/>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6"/>
    <w:next w:val="1"/>
    <w:qFormat/>
    <w:uiPriority w:val="0"/>
    <w:pPr>
      <w:numPr>
        <w:ilvl w:val="1"/>
        <w:numId w:val="5"/>
      </w:numPr>
    </w:pPr>
    <w:rPr>
      <w:rFonts w:ascii="Times New Roman" w:eastAsia="宋体"/>
      <w:i/>
      <w:sz w:val="36"/>
      <w:szCs w:val="36"/>
      <w:lang w:val="en-US"/>
    </w:rPr>
  </w:style>
  <w:style w:type="paragraph" w:customStyle="1" w:styleId="451">
    <w:name w:val="小节"/>
    <w:basedOn w:val="8"/>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75"/>
    <w:qFormat/>
    <w:uiPriority w:val="0"/>
    <w:pPr>
      <w:numPr>
        <w:ilvl w:val="6"/>
      </w:numPr>
      <w:tabs>
        <w:tab w:val="left" w:pos="1260"/>
        <w:tab w:val="left" w:pos="2100"/>
        <w:tab w:val="left" w:pos="2520"/>
        <w:tab w:val="left" w:pos="2940"/>
      </w:tabs>
      <w:outlineLvl w:val="6"/>
    </w:pPr>
  </w:style>
  <w:style w:type="paragraph" w:customStyle="1" w:styleId="463">
    <w:name w:val="四级条标题"/>
    <w:basedOn w:val="464"/>
    <w:next w:val="75"/>
    <w:qFormat/>
    <w:uiPriority w:val="0"/>
    <w:pPr>
      <w:numPr>
        <w:ilvl w:val="5"/>
        <w:numId w:val="4"/>
      </w:numPr>
      <w:tabs>
        <w:tab w:val="left" w:pos="1260"/>
        <w:tab w:val="left" w:pos="2100"/>
        <w:tab w:val="left" w:pos="2520"/>
      </w:tabs>
      <w:outlineLvl w:val="5"/>
    </w:pPr>
  </w:style>
  <w:style w:type="paragraph" w:customStyle="1" w:styleId="464">
    <w:name w:val="三级条标题"/>
    <w:basedOn w:val="465"/>
    <w:next w:val="75"/>
    <w:qFormat/>
    <w:uiPriority w:val="0"/>
    <w:pPr>
      <w:tabs>
        <w:tab w:val="left" w:pos="1260"/>
        <w:tab w:val="left" w:pos="2100"/>
        <w:tab w:val="left" w:pos="2520"/>
      </w:tabs>
      <w:ind w:left="2520"/>
      <w:outlineLvl w:val="4"/>
    </w:pPr>
  </w:style>
  <w:style w:type="paragraph" w:customStyle="1" w:styleId="465">
    <w:name w:val="二级条标题"/>
    <w:basedOn w:val="73"/>
    <w:next w:val="75"/>
    <w:qFormat/>
    <w:uiPriority w:val="0"/>
    <w:pPr>
      <w:tabs>
        <w:tab w:val="left" w:pos="2100"/>
        <w:tab w:val="clear" w:pos="1680"/>
      </w:tabs>
      <w:ind w:left="0"/>
      <w:outlineLvl w:val="3"/>
    </w:pPr>
  </w:style>
  <w:style w:type="paragraph" w:customStyle="1" w:styleId="466">
    <w:name w:val="数字标题4"/>
    <w:basedOn w:val="9"/>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5"/>
    <w:next w:val="1"/>
    <w:qFormat/>
    <w:uiPriority w:val="0"/>
    <w:pPr>
      <w:numPr>
        <w:ilvl w:val="0"/>
        <w:numId w:val="5"/>
      </w:numPr>
      <w:tabs>
        <w:tab w:val="left" w:pos="432"/>
      </w:tabs>
    </w:pPr>
  </w:style>
  <w:style w:type="paragraph" w:customStyle="1" w:styleId="472">
    <w:name w:val="正文 项目2"/>
    <w:basedOn w:val="375"/>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5"/>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8"/>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5"/>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9"/>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8"/>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5"/>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156"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9"/>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71"/>
    <w:next w:val="1"/>
    <w:qFormat/>
    <w:uiPriority w:val="0"/>
    <w:pPr>
      <w:spacing w:after="156"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5"/>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5"/>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312"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9"/>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
    <w:next w:val="4"/>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font11"/>
    <w:basedOn w:val="63"/>
    <w:qFormat/>
    <w:uiPriority w:val="0"/>
    <w:rPr>
      <w:rFonts w:hint="eastAsia" w:ascii="宋体" w:hAnsi="宋体" w:eastAsia="宋体" w:cs="宋体"/>
      <w:color w:val="000000"/>
      <w:sz w:val="22"/>
      <w:szCs w:val="22"/>
      <w:u w:val="none"/>
    </w:rPr>
  </w:style>
  <w:style w:type="paragraph" w:customStyle="1" w:styleId="628">
    <w:name w:val="表 靠左"/>
    <w:basedOn w:val="1"/>
    <w:qFormat/>
    <w:uiPriority w:val="0"/>
    <w:pPr>
      <w:jc w:val="left"/>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3CDE0-0F72-4F13-AC59-8CE17E934D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8806</Words>
  <Characters>50200</Characters>
  <Lines>418</Lines>
  <Paragraphs>117</Paragraphs>
  <TotalTime>16</TotalTime>
  <ScaleCrop>false</ScaleCrop>
  <LinksUpToDate>false</LinksUpToDate>
  <CharactersWithSpaces>58889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srw</cp:lastModifiedBy>
  <cp:lastPrinted>2021-04-01T06:48:00Z</cp:lastPrinted>
  <dcterms:modified xsi:type="dcterms:W3CDTF">2021-08-10T04:36:46Z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071440FD06AA496D8D1C67A53F481782</vt:lpwstr>
  </property>
</Properties>
</file>