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z w:val="24"/>
          <w:highlight w:val="none"/>
        </w:rPr>
      </w:pPr>
    </w:p>
    <w:p>
      <w:pPr>
        <w:adjustRightInd/>
        <w:spacing w:line="360" w:lineRule="auto"/>
        <w:jc w:val="center"/>
        <w:rPr>
          <w:rFonts w:ascii="仿宋" w:hAnsi="仿宋" w:eastAsia="仿宋" w:cs="仿宋"/>
          <w:b/>
          <w:sz w:val="44"/>
          <w:szCs w:val="44"/>
          <w:highlight w:val="none"/>
        </w:rPr>
      </w:pPr>
    </w:p>
    <w:p>
      <w:pPr>
        <w:spacing w:line="360" w:lineRule="auto"/>
        <w:jc w:val="center"/>
        <w:rPr>
          <w:rFonts w:ascii="仿宋" w:hAnsi="仿宋" w:eastAsia="仿宋" w:cs="仿宋"/>
          <w:b/>
          <w:sz w:val="44"/>
          <w:szCs w:val="44"/>
          <w:highlight w:val="none"/>
        </w:rPr>
      </w:pPr>
    </w:p>
    <w:p>
      <w:pPr>
        <w:adjustRightInd/>
        <w:spacing w:line="360" w:lineRule="auto"/>
        <w:jc w:val="center"/>
        <w:rPr>
          <w:rFonts w:ascii="仿宋" w:hAnsi="仿宋" w:eastAsia="仿宋" w:cs="仿宋"/>
          <w:b/>
          <w:sz w:val="48"/>
          <w:szCs w:val="48"/>
          <w:highlight w:val="none"/>
        </w:rPr>
      </w:pPr>
    </w:p>
    <w:p>
      <w:pPr>
        <w:adjustRightInd/>
        <w:spacing w:line="360" w:lineRule="auto"/>
        <w:jc w:val="center"/>
        <w:rPr>
          <w:rFonts w:hint="eastAsia" w:ascii="仿宋" w:hAnsi="仿宋" w:eastAsia="仿宋" w:cs="仿宋"/>
          <w:sz w:val="48"/>
          <w:szCs w:val="48"/>
          <w:highlight w:val="none"/>
          <w:lang w:eastAsia="zh-CN"/>
        </w:rPr>
      </w:pPr>
      <w:r>
        <w:rPr>
          <w:rFonts w:hint="eastAsia" w:ascii="仿宋" w:hAnsi="仿宋" w:eastAsia="仿宋" w:cs="仿宋"/>
          <w:sz w:val="48"/>
          <w:szCs w:val="48"/>
          <w:highlight w:val="none"/>
          <w:lang w:eastAsia="zh-CN"/>
        </w:rPr>
        <w:t>2022年度灵隐管理处季节性养护用工服务采购项目</w:t>
      </w:r>
    </w:p>
    <w:p>
      <w:pPr>
        <w:adjustRightInd/>
        <w:spacing w:line="360" w:lineRule="auto"/>
        <w:jc w:val="center"/>
        <w:rPr>
          <w:rFonts w:ascii="仿宋" w:hAnsi="仿宋" w:eastAsia="仿宋" w:cs="仿宋"/>
          <w:sz w:val="48"/>
          <w:szCs w:val="48"/>
          <w:highlight w:val="none"/>
        </w:rPr>
      </w:pPr>
      <w:r>
        <w:rPr>
          <w:rFonts w:hint="eastAsia" w:ascii="仿宋" w:hAnsi="仿宋" w:eastAsia="仿宋" w:cs="仿宋"/>
          <w:sz w:val="48"/>
          <w:szCs w:val="48"/>
          <w:highlight w:val="none"/>
        </w:rPr>
        <w:t>招标文件</w:t>
      </w:r>
    </w:p>
    <w:p>
      <w:pPr>
        <w:adjustRightInd/>
        <w:spacing w:line="360" w:lineRule="auto"/>
        <w:jc w:val="center"/>
        <w:rPr>
          <w:rFonts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pPr>
        <w:snapToGrid w:val="0"/>
        <w:spacing w:line="360" w:lineRule="auto"/>
        <w:jc w:val="center"/>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编号:</w:t>
      </w:r>
      <w:r>
        <w:rPr>
          <w:rFonts w:hint="eastAsia" w:ascii="仿宋" w:hAnsi="仿宋" w:eastAsia="仿宋" w:cs="仿宋"/>
          <w:sz w:val="30"/>
          <w:szCs w:val="30"/>
          <w:highlight w:val="none"/>
          <w:lang w:eastAsia="zh-CN"/>
        </w:rPr>
        <w:t>ZJJW2022-FJ-007</w:t>
      </w:r>
    </w:p>
    <w:p>
      <w:pPr>
        <w:adjustRightInd/>
        <w:spacing w:line="360" w:lineRule="auto"/>
        <w:rPr>
          <w:rFonts w:ascii="仿宋" w:hAnsi="仿宋" w:eastAsia="仿宋" w:cs="仿宋"/>
          <w:sz w:val="28"/>
          <w:szCs w:val="20"/>
          <w:highlight w:val="none"/>
        </w:rPr>
      </w:pPr>
    </w:p>
    <w:p>
      <w:pPr>
        <w:spacing w:line="360" w:lineRule="auto"/>
        <w:jc w:val="center"/>
        <w:rPr>
          <w:rFonts w:ascii="仿宋" w:hAnsi="仿宋" w:eastAsia="仿宋" w:cs="仿宋"/>
          <w:b/>
          <w:sz w:val="44"/>
          <w:szCs w:val="44"/>
          <w:highlight w:val="none"/>
        </w:rPr>
      </w:pPr>
      <w:r>
        <w:rPr>
          <w:rFonts w:hint="eastAsia" w:ascii="仿宋" w:hAnsi="仿宋" w:eastAsia="仿宋" w:cs="仿宋"/>
          <w:b/>
          <w:sz w:val="44"/>
          <w:szCs w:val="44"/>
          <w:highlight w:val="none"/>
        </w:rPr>
        <w:t xml:space="preserve"> </w:t>
      </w:r>
    </w:p>
    <w:p>
      <w:pPr>
        <w:spacing w:line="360" w:lineRule="auto"/>
        <w:jc w:val="center"/>
        <w:rPr>
          <w:rFonts w:ascii="仿宋" w:hAnsi="仿宋" w:eastAsia="仿宋" w:cs="仿宋"/>
          <w:b/>
          <w:sz w:val="44"/>
          <w:szCs w:val="44"/>
          <w:highlight w:val="none"/>
        </w:rPr>
      </w:pPr>
    </w:p>
    <w:p>
      <w:pPr>
        <w:spacing w:line="360" w:lineRule="auto"/>
        <w:jc w:val="center"/>
        <w:rPr>
          <w:rFonts w:ascii="仿宋" w:hAnsi="仿宋" w:eastAsia="仿宋" w:cs="仿宋"/>
          <w:sz w:val="24"/>
          <w:highlight w:val="none"/>
        </w:rPr>
      </w:pPr>
    </w:p>
    <w:p>
      <w:pPr>
        <w:spacing w:line="360" w:lineRule="auto"/>
        <w:jc w:val="center"/>
        <w:rPr>
          <w:rFonts w:ascii="仿宋" w:hAnsi="仿宋" w:eastAsia="仿宋" w:cs="仿宋"/>
          <w:sz w:val="24"/>
          <w:highlight w:val="none"/>
        </w:rPr>
      </w:pPr>
    </w:p>
    <w:p>
      <w:pPr>
        <w:spacing w:line="360" w:lineRule="auto"/>
        <w:rPr>
          <w:rFonts w:ascii="仿宋" w:hAnsi="仿宋" w:eastAsia="仿宋" w:cs="仿宋"/>
          <w:sz w:val="32"/>
          <w:szCs w:val="32"/>
          <w:highlight w:val="none"/>
        </w:rPr>
      </w:pPr>
    </w:p>
    <w:p>
      <w:pPr>
        <w:snapToGrid w:val="0"/>
        <w:spacing w:line="360" w:lineRule="auto"/>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杭州西湖风景名胜区灵隐管理处</w:t>
      </w:r>
    </w:p>
    <w:p>
      <w:pPr>
        <w:snapToGrid w:val="0"/>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浙江经纬工程项目管理有限公司</w:t>
      </w:r>
    </w:p>
    <w:p>
      <w:pPr>
        <w:snapToGrid w:val="0"/>
        <w:spacing w:line="360" w:lineRule="auto"/>
        <w:jc w:val="center"/>
        <w:rPr>
          <w:rFonts w:ascii="仿宋" w:hAnsi="仿宋" w:eastAsia="仿宋" w:cs="仿宋"/>
          <w:bCs/>
          <w:sz w:val="32"/>
          <w:szCs w:val="32"/>
          <w:highlight w:val="none"/>
        </w:rPr>
      </w:pPr>
      <w:r>
        <w:rPr>
          <w:rFonts w:hint="eastAsia" w:ascii="仿宋" w:hAnsi="仿宋" w:eastAsia="仿宋" w:cs="仿宋"/>
          <w:bCs/>
          <w:sz w:val="32"/>
          <w:szCs w:val="32"/>
          <w:highlight w:val="none"/>
        </w:rPr>
        <w:t>二〇二二年</w:t>
      </w:r>
      <w:r>
        <w:rPr>
          <w:rFonts w:hint="eastAsia" w:ascii="仿宋" w:hAnsi="仿宋" w:eastAsia="仿宋" w:cs="仿宋"/>
          <w:bCs/>
          <w:sz w:val="32"/>
          <w:szCs w:val="32"/>
          <w:highlight w:val="none"/>
          <w:lang w:eastAsia="zh-CN"/>
        </w:rPr>
        <w:t>四</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eastAsia="zh-CN"/>
        </w:rPr>
        <w:t>二</w:t>
      </w:r>
      <w:r>
        <w:rPr>
          <w:rFonts w:hint="eastAsia" w:ascii="仿宋" w:hAnsi="仿宋" w:eastAsia="仿宋" w:cs="仿宋"/>
          <w:bCs/>
          <w:sz w:val="32"/>
          <w:szCs w:val="32"/>
          <w:highlight w:val="none"/>
        </w:rPr>
        <w:t>日</w:t>
      </w:r>
    </w:p>
    <w:p>
      <w:pPr>
        <w:spacing w:line="360" w:lineRule="auto"/>
        <w:jc w:val="center"/>
        <w:rPr>
          <w:rFonts w:ascii="仿宋" w:hAnsi="仿宋" w:eastAsia="仿宋" w:cs="仿宋"/>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24"/>
        <w:rPr>
          <w:highlight w:val="none"/>
        </w:rPr>
      </w:pPr>
    </w:p>
    <w:p>
      <w:pPr>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  录</w:t>
      </w:r>
    </w:p>
    <w:p>
      <w:pPr>
        <w:spacing w:line="360" w:lineRule="auto"/>
        <w:rPr>
          <w:rFonts w:ascii="仿宋" w:hAnsi="仿宋" w:eastAsia="仿宋" w:cs="仿宋"/>
          <w:sz w:val="32"/>
          <w:szCs w:val="32"/>
          <w:highlight w:val="none"/>
        </w:rPr>
      </w:pPr>
    </w:p>
    <w:p>
      <w:pPr>
        <w:spacing w:line="360" w:lineRule="auto"/>
        <w:rPr>
          <w:rFonts w:ascii="仿宋" w:hAnsi="仿宋" w:eastAsia="仿宋" w:cs="仿宋"/>
          <w:sz w:val="32"/>
          <w:szCs w:val="32"/>
          <w:highlight w:val="none"/>
        </w:rPr>
      </w:pP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第一部分      招标公告</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      采购需求</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      评标办法</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      拟签订的合同文本</w:t>
      </w:r>
    </w:p>
    <w:p>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第六部分      应提交的有关格式范例</w:t>
      </w:r>
    </w:p>
    <w:p>
      <w:pPr>
        <w:spacing w:line="360" w:lineRule="auto"/>
        <w:ind w:firstLine="549" w:firstLineChars="229"/>
        <w:rPr>
          <w:rFonts w:ascii="仿宋" w:hAnsi="仿宋" w:eastAsia="仿宋" w:cs="仿宋"/>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ind w:firstLine="549" w:firstLineChars="229"/>
        <w:rPr>
          <w:rFonts w:ascii="仿宋" w:hAnsi="仿宋" w:eastAsia="仿宋" w:cs="仿宋"/>
          <w:sz w:val="24"/>
          <w:highlight w:val="none"/>
        </w:rPr>
      </w:pPr>
    </w:p>
    <w:p>
      <w:pPr>
        <w:spacing w:line="360" w:lineRule="auto"/>
        <w:rPr>
          <w:rFonts w:ascii="仿宋" w:hAnsi="仿宋" w:eastAsia="仿宋" w:cs="仿宋"/>
          <w:sz w:val="24"/>
          <w:highlight w:val="none"/>
        </w:rPr>
      </w:pPr>
    </w:p>
    <w:p>
      <w:pPr>
        <w:adjustRightInd/>
        <w:spacing w:line="360" w:lineRule="auto"/>
        <w:jc w:val="center"/>
        <w:outlineLvl w:val="0"/>
        <w:rPr>
          <w:rFonts w:ascii="仿宋" w:hAnsi="仿宋" w:eastAsia="仿宋" w:cs="仿宋"/>
          <w:b/>
          <w:sz w:val="36"/>
          <w:szCs w:val="20"/>
          <w:highlight w:val="none"/>
        </w:rPr>
      </w:pPr>
      <w:bookmarkStart w:id="2" w:name="第一部分"/>
      <w:r>
        <w:rPr>
          <w:rFonts w:hint="eastAsia" w:ascii="仿宋" w:hAnsi="仿宋" w:eastAsia="仿宋" w:cs="仿宋"/>
          <w:b/>
          <w:sz w:val="36"/>
          <w:szCs w:val="36"/>
          <w:highlight w:val="none"/>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仿宋"/>
          <w:b/>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u w:val="single"/>
          <w:lang w:eastAsia="zh-CN"/>
        </w:rPr>
        <w:t>2022年度灵隐管理处季节性养护用工服务采购项目</w:t>
      </w:r>
      <w:r>
        <w:rPr>
          <w:rFonts w:hint="eastAsia" w:ascii="仿宋" w:hAnsi="仿宋" w:eastAsia="仿宋" w:cs="仿宋"/>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Fonts w:hint="eastAsia" w:ascii="仿宋" w:hAnsi="仿宋" w:eastAsia="仿宋" w:cs="仿宋"/>
          <w:sz w:val="24"/>
          <w:highlight w:val="none"/>
          <w:u w:val="single"/>
        </w:rPr>
        <w:t>2022年</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16</w:t>
      </w:r>
      <w:r>
        <w:rPr>
          <w:rFonts w:hint="eastAsia" w:ascii="仿宋" w:hAnsi="仿宋" w:eastAsia="仿宋" w:cs="仿宋"/>
          <w:sz w:val="24"/>
          <w:highlight w:val="none"/>
          <w:u w:val="single"/>
        </w:rPr>
        <w:t>日13点30分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24"/>
          <w:highlight w:val="none"/>
        </w:rPr>
      </w:pPr>
      <w:r>
        <w:rPr>
          <w:rFonts w:hint="eastAsia" w:ascii="仿宋" w:hAnsi="仿宋" w:eastAsia="仿宋" w:cs="仿宋"/>
          <w:b/>
          <w:sz w:val="24"/>
          <w:highlight w:val="none"/>
        </w:rPr>
        <w:t xml:space="preserve">一、项目基本情况                                            </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项目编号：</w:t>
      </w:r>
      <w:r>
        <w:rPr>
          <w:rFonts w:hint="eastAsia" w:ascii="仿宋" w:hAnsi="仿宋" w:eastAsia="仿宋" w:cs="仿宋"/>
          <w:sz w:val="24"/>
          <w:highlight w:val="none"/>
          <w:lang w:eastAsia="zh-CN"/>
        </w:rPr>
        <w:t>ZJJW2022-FJ-007</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项目名称：</w:t>
      </w:r>
      <w:r>
        <w:rPr>
          <w:rFonts w:hint="eastAsia" w:ascii="仿宋" w:hAnsi="仿宋" w:eastAsia="仿宋" w:cs="仿宋"/>
          <w:sz w:val="24"/>
          <w:highlight w:val="none"/>
          <w:lang w:eastAsia="zh-CN"/>
        </w:rPr>
        <w:t>2022年度灵隐管理处季节性养护用工服务采购项目</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Cs/>
          <w:sz w:val="24"/>
          <w:highlight w:val="none"/>
          <w:lang w:eastAsia="zh-CN"/>
        </w:rPr>
        <w:t>1150000</w:t>
      </w:r>
      <w:r>
        <w:rPr>
          <w:rFonts w:hint="eastAsia" w:ascii="仿宋" w:hAnsi="仿宋" w:eastAsia="仿宋" w:cs="仿宋"/>
          <w:bCs/>
          <w:sz w:val="24"/>
          <w:highlight w:val="none"/>
        </w:rPr>
        <w:t>.00</w:t>
      </w:r>
    </w:p>
    <w:p>
      <w:pPr>
        <w:spacing w:line="360" w:lineRule="auto"/>
        <w:ind w:firstLine="480"/>
        <w:rPr>
          <w:rFonts w:ascii="仿宋" w:hAnsi="仿宋" w:eastAsia="仿宋" w:cs="仿宋"/>
          <w:b/>
          <w:sz w:val="24"/>
          <w:highlight w:val="none"/>
        </w:rPr>
      </w:pPr>
      <w:r>
        <w:rPr>
          <w:rFonts w:hint="eastAsia" w:ascii="仿宋" w:hAnsi="仿宋" w:eastAsia="仿宋" w:cs="仿宋"/>
          <w:b/>
          <w:sz w:val="24"/>
          <w:highlight w:val="none"/>
        </w:rPr>
        <w:t>最高限价（元）：</w:t>
      </w:r>
      <w:r>
        <w:rPr>
          <w:rFonts w:hint="eastAsia" w:ascii="仿宋" w:hAnsi="仿宋" w:eastAsia="仿宋" w:cs="仿宋"/>
          <w:bCs/>
          <w:sz w:val="24"/>
          <w:highlight w:val="none"/>
          <w:lang w:eastAsia="zh-CN"/>
        </w:rPr>
        <w:t>1150000</w:t>
      </w:r>
      <w:r>
        <w:rPr>
          <w:rFonts w:hint="eastAsia" w:ascii="仿宋" w:hAnsi="仿宋" w:eastAsia="仿宋" w:cs="仿宋"/>
          <w:bCs/>
          <w:sz w:val="24"/>
          <w:highlight w:val="none"/>
        </w:rPr>
        <w:t>.00</w:t>
      </w:r>
    </w:p>
    <w:p>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采购需求：</w:t>
      </w:r>
    </w:p>
    <w:p>
      <w:pPr>
        <w:spacing w:line="360" w:lineRule="auto"/>
        <w:ind w:firstLine="480"/>
        <w:rPr>
          <w:rFonts w:hint="eastAsia" w:ascii="仿宋" w:hAnsi="仿宋" w:eastAsia="仿宋" w:cs="仿宋"/>
          <w:bCs/>
          <w:sz w:val="24"/>
          <w:highlight w:val="none"/>
          <w:lang w:eastAsia="zh-CN"/>
        </w:rPr>
      </w:pPr>
      <w:r>
        <w:rPr>
          <w:rFonts w:hint="eastAsia" w:ascii="仿宋" w:hAnsi="仿宋" w:eastAsia="仿宋" w:cs="仿宋"/>
          <w:bCs/>
          <w:sz w:val="24"/>
          <w:highlight w:val="none"/>
        </w:rPr>
        <w:t>标项一:</w:t>
      </w:r>
      <w:r>
        <w:rPr>
          <w:rFonts w:hint="eastAsia" w:ascii="仿宋" w:hAnsi="仿宋" w:eastAsia="仿宋" w:cs="仿宋"/>
          <w:bCs/>
          <w:sz w:val="24"/>
          <w:highlight w:val="none"/>
        </w:rPr>
        <w:br w:type="textWrapping"/>
      </w:r>
      <w:r>
        <w:rPr>
          <w:rFonts w:hint="eastAsia" w:ascii="仿宋" w:hAnsi="仿宋" w:eastAsia="仿宋" w:cs="仿宋"/>
          <w:bCs/>
          <w:sz w:val="24"/>
          <w:highlight w:val="none"/>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标项名称:</w:t>
      </w:r>
      <w:r>
        <w:rPr>
          <w:rFonts w:hint="eastAsia" w:ascii="仿宋" w:hAnsi="仿宋" w:eastAsia="仿宋" w:cs="仿宋"/>
          <w:bCs/>
          <w:sz w:val="24"/>
          <w:highlight w:val="none"/>
          <w:lang w:eastAsia="zh-CN"/>
        </w:rPr>
        <w:t>2022年度灵隐管理处季节性养护用工服务采购项目</w:t>
      </w:r>
    </w:p>
    <w:p>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数量:1年 </w:t>
      </w:r>
    </w:p>
    <w:p>
      <w:pPr>
        <w:spacing w:line="360" w:lineRule="auto"/>
        <w:ind w:firstLine="480"/>
        <w:rPr>
          <w:rFonts w:hint="eastAsia" w:ascii="仿宋" w:hAnsi="仿宋" w:eastAsia="仿宋" w:cs="仿宋"/>
          <w:bCs/>
          <w:sz w:val="24"/>
          <w:highlight w:val="none"/>
        </w:rPr>
      </w:pPr>
      <w:r>
        <w:rPr>
          <w:rFonts w:hint="eastAsia" w:ascii="仿宋" w:hAnsi="仿宋" w:eastAsia="仿宋" w:cs="仿宋"/>
          <w:bCs/>
          <w:sz w:val="24"/>
          <w:highlight w:val="none"/>
        </w:rPr>
        <w:t>预算金额（元）:</w:t>
      </w:r>
      <w:r>
        <w:rPr>
          <w:rFonts w:hint="eastAsia" w:ascii="仿宋" w:hAnsi="仿宋" w:eastAsia="仿宋" w:cs="仿宋"/>
          <w:bCs/>
          <w:sz w:val="24"/>
          <w:highlight w:val="none"/>
          <w:lang w:eastAsia="zh-CN"/>
        </w:rPr>
        <w:t>1150000</w:t>
      </w:r>
      <w:r>
        <w:rPr>
          <w:rFonts w:hint="eastAsia" w:ascii="仿宋" w:hAnsi="仿宋" w:eastAsia="仿宋" w:cs="仿宋"/>
          <w:bCs/>
          <w:sz w:val="24"/>
          <w:highlight w:val="none"/>
        </w:rPr>
        <w:t>.00</w:t>
      </w:r>
      <w:r>
        <w:rPr>
          <w:rFonts w:hint="eastAsia" w:ascii="仿宋" w:hAnsi="仿宋" w:eastAsia="仿宋" w:cs="仿宋"/>
          <w:bCs/>
          <w:sz w:val="24"/>
          <w:highlight w:val="none"/>
        </w:rPr>
        <w:br w:type="textWrapping"/>
      </w:r>
      <w:r>
        <w:rPr>
          <w:rFonts w:hint="eastAsia" w:ascii="仿宋" w:hAnsi="仿宋" w:eastAsia="仿宋" w:cs="仿宋"/>
          <w:bCs/>
          <w:sz w:val="24"/>
          <w:highlight w:val="none"/>
        </w:rPr>
        <w:t>   简要规格描述或项目基本概况介绍、用途：</w:t>
      </w:r>
      <w:r>
        <w:rPr>
          <w:rFonts w:hint="eastAsia" w:ascii="仿宋" w:hAnsi="仿宋" w:eastAsia="仿宋" w:cs="仿宋"/>
          <w:bCs/>
          <w:sz w:val="24"/>
          <w:highlight w:val="none"/>
          <w:lang w:eastAsia="zh-CN"/>
        </w:rPr>
        <w:t>杭州西湖风景名胜区灵隐管理处</w:t>
      </w:r>
      <w:r>
        <w:rPr>
          <w:rFonts w:hint="eastAsia" w:ascii="仿宋" w:hAnsi="仿宋" w:eastAsia="仿宋" w:cs="仿宋"/>
          <w:bCs/>
          <w:sz w:val="24"/>
          <w:highlight w:val="none"/>
        </w:rPr>
        <w:t>管辖范围内的园林修枝、清除杂草、种植苗木、抗旱浇水、应急保障等园林养护作业</w:t>
      </w:r>
      <w:r>
        <w:rPr>
          <w:rFonts w:hint="eastAsia" w:ascii="仿宋" w:hAnsi="仿宋" w:eastAsia="仿宋" w:cs="仿宋"/>
          <w:bCs/>
          <w:sz w:val="24"/>
          <w:highlight w:val="none"/>
          <w:lang w:eastAsia="zh-CN"/>
        </w:rPr>
        <w:t>，其他详见采购需求</w:t>
      </w:r>
      <w:r>
        <w:rPr>
          <w:rFonts w:hint="eastAsia" w:ascii="仿宋" w:hAnsi="仿宋" w:eastAsia="仿宋" w:cs="仿宋"/>
          <w:bCs/>
          <w:sz w:val="24"/>
          <w:highlight w:val="none"/>
        </w:rPr>
        <w:t>。</w:t>
      </w:r>
    </w:p>
    <w:p>
      <w:pPr>
        <w:pStyle w:val="1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w:t>
      </w:r>
      <w:r>
        <w:rPr>
          <w:rFonts w:hint="eastAsia" w:ascii="仿宋" w:hAnsi="仿宋" w:eastAsia="仿宋" w:cs="仿宋"/>
          <w:b w:val="0"/>
          <w:bCs/>
          <w:color w:val="auto"/>
          <w:sz w:val="24"/>
          <w:highlight w:val="none"/>
          <w:lang w:val="en-US" w:eastAsia="zh-CN"/>
        </w:rPr>
        <w:t>12个月</w:t>
      </w:r>
      <w:r>
        <w:rPr>
          <w:rFonts w:hint="eastAsia" w:ascii="仿宋" w:hAnsi="仿宋" w:eastAsia="仿宋" w:cs="仿宋"/>
          <w:b w:val="0"/>
          <w:bCs/>
          <w:color w:val="auto"/>
          <w:sz w:val="24"/>
          <w:highlight w:val="none"/>
        </w:rPr>
        <w:t>。</w:t>
      </w:r>
    </w:p>
    <w:p>
      <w:pPr>
        <w:pStyle w:val="15"/>
        <w:spacing w:line="360" w:lineRule="auto"/>
        <w:ind w:firstLine="48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rPr>
        <w:t>本项目</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否</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接受联合体投标</w:t>
      </w:r>
      <w:r>
        <w:rPr>
          <w:rFonts w:hint="eastAsia" w:ascii="仿宋" w:hAnsi="仿宋" w:eastAsia="仿宋" w:cs="仿宋"/>
          <w:b w:val="0"/>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24"/>
          <w:highlight w:val="none"/>
        </w:rPr>
      </w:pPr>
      <w:r>
        <w:rPr>
          <w:rFonts w:hint="eastAsia" w:ascii="仿宋" w:hAnsi="仿宋" w:eastAsia="仿宋" w:cs="仿宋"/>
          <w:b/>
          <w:sz w:val="24"/>
          <w:highlight w:val="none"/>
        </w:rPr>
        <w:t>二、申请人的资格要求：</w:t>
      </w:r>
    </w:p>
    <w:p>
      <w:pPr>
        <w:spacing w:line="360" w:lineRule="auto"/>
        <w:ind w:firstLine="480"/>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本项目为服务项目，要求全部由中小企业承接，即提供服务的人员为中小企业依照 《中华人民共和国劳动合同法》订立劳动合同的从业人员。中小企业是指满足《政府采购促进中小企业发展管理办法》（财库〔2020〕46 号）第二条规定的企业，监狱企业、残疾人福利性单位视为中小企业。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3.本项目的特定资格要求：无。</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24"/>
          <w:highlight w:val="none"/>
        </w:rPr>
      </w:pPr>
      <w:r>
        <w:rPr>
          <w:rFonts w:hint="eastAsia" w:ascii="仿宋" w:hAnsi="仿宋" w:eastAsia="仿宋" w:cs="仿宋"/>
          <w:b/>
          <w:sz w:val="24"/>
          <w:highlight w:val="none"/>
        </w:rPr>
        <w:t xml:space="preserve">三、获取招标文件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2022年</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16</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2022年</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16</w:t>
      </w:r>
      <w:r>
        <w:rPr>
          <w:rFonts w:hint="eastAsia" w:ascii="仿宋" w:hAnsi="仿宋" w:eastAsia="仿宋" w:cs="仿宋"/>
          <w:sz w:val="24"/>
          <w:highlight w:val="none"/>
          <w:u w:val="single"/>
        </w:rPr>
        <w:t>日13点30分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2022年</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16</w:t>
      </w:r>
      <w:r>
        <w:rPr>
          <w:rFonts w:hint="eastAsia" w:ascii="仿宋" w:hAnsi="仿宋" w:eastAsia="仿宋" w:cs="仿宋"/>
          <w:sz w:val="24"/>
          <w:highlight w:val="none"/>
          <w:u w:val="single"/>
        </w:rPr>
        <w:t>日13点30分</w:t>
      </w:r>
      <w:r>
        <w:rPr>
          <w:rFonts w:hint="eastAsia" w:ascii="仿宋" w:hAnsi="仿宋" w:eastAsia="仿宋" w:cs="仿宋"/>
          <w:bCs/>
          <w:sz w:val="24"/>
          <w:highlight w:val="none"/>
          <w:u w:val="single"/>
        </w:rPr>
        <w:t xml:space="preserve"> </w:t>
      </w:r>
    </w:p>
    <w:p>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开标地点（网址）：</w:t>
      </w:r>
      <w:r>
        <w:rPr>
          <w:rFonts w:hint="eastAsia" w:ascii="仿宋" w:hAnsi="仿宋" w:eastAsia="仿宋" w:cs="仿宋"/>
          <w:sz w:val="24"/>
          <w:highlight w:val="none"/>
        </w:rPr>
        <w:t>政采云平台（https://www.zcygov.cn/）</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sz w:val="24"/>
          <w:highlight w:val="none"/>
        </w:rPr>
      </w:pPr>
      <w:r>
        <w:rPr>
          <w:rFonts w:hint="eastAsia" w:ascii="仿宋" w:hAnsi="仿宋" w:eastAsia="仿宋" w:cs="仿宋"/>
          <w:b/>
          <w:sz w:val="24"/>
          <w:highlight w:val="none"/>
        </w:rPr>
        <w:t xml:space="preserve">五、公告期限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24"/>
          <w:highlight w:val="none"/>
        </w:rPr>
      </w:pPr>
      <w:r>
        <w:rPr>
          <w:rFonts w:hint="eastAsia" w:ascii="仿宋" w:hAnsi="仿宋" w:eastAsia="仿宋" w:cs="仿宋"/>
          <w:b/>
          <w:sz w:val="24"/>
          <w:highlight w:val="none"/>
        </w:rPr>
        <w:t>六、其他补充事宜</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1.采购人信息</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名    称：</w:t>
      </w:r>
      <w:r>
        <w:rPr>
          <w:rFonts w:hint="eastAsia" w:ascii="仿宋" w:hAnsi="仿宋" w:eastAsia="仿宋" w:cs="仿宋"/>
          <w:sz w:val="24"/>
          <w:highlight w:val="none"/>
          <w:lang w:eastAsia="zh-CN"/>
        </w:rPr>
        <w:t>杭州西湖风景名胜区灵隐管理处</w:t>
      </w:r>
      <w:r>
        <w:rPr>
          <w:rFonts w:hint="eastAsia" w:ascii="仿宋" w:hAnsi="仿宋" w:eastAsia="仿宋" w:cs="仿宋"/>
          <w:sz w:val="24"/>
          <w:highlight w:val="none"/>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地    址：杭州市灵溪南路8号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传    真：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项目联系人（询问）：  王</w:t>
      </w:r>
      <w:r>
        <w:rPr>
          <w:rFonts w:hint="eastAsia" w:ascii="仿宋" w:hAnsi="仿宋" w:eastAsia="仿宋" w:cs="仿宋"/>
          <w:sz w:val="24"/>
          <w:highlight w:val="none"/>
          <w:lang w:eastAsia="zh-CN"/>
        </w:rPr>
        <w:t>老师</w:t>
      </w:r>
      <w:r>
        <w:rPr>
          <w:rFonts w:hint="eastAsia" w:ascii="仿宋" w:hAnsi="仿宋" w:eastAsia="仿宋" w:cs="仿宋"/>
          <w:sz w:val="24"/>
          <w:highlight w:val="none"/>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项目联系方式（询问）：0571-87999110 </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质疑联系人：梁先生 </w:t>
      </w:r>
      <w:r>
        <w:rPr>
          <w:rFonts w:hint="eastAsia" w:ascii="仿宋" w:hAnsi="仿宋" w:eastAsia="仿宋" w:cs="仿宋"/>
          <w:sz w:val="24"/>
          <w:highlight w:val="none"/>
          <w:lang w:val="en-US" w:eastAsia="zh-CN"/>
        </w:rPr>
        <w:t xml:space="preserve"> </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质疑联系方式：0571-87961989   </w:t>
      </w:r>
      <w:r>
        <w:rPr>
          <w:rFonts w:hint="eastAsia" w:ascii="仿宋" w:hAnsi="仿宋" w:eastAsia="仿宋" w:cs="仿宋"/>
          <w:sz w:val="24"/>
          <w:highlight w:val="none"/>
          <w:lang w:val="en-US" w:eastAsia="zh-CN"/>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2.采购代理机构信息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名    称：浙江经纬工程项目管理有限公司    </w:t>
      </w:r>
    </w:p>
    <w:p>
      <w:pPr>
        <w:spacing w:line="360" w:lineRule="auto"/>
        <w:ind w:firstLine="480"/>
        <w:rPr>
          <w:rFonts w:ascii="仿宋" w:hAnsi="仿宋" w:eastAsia="仿宋" w:cs="仿宋"/>
          <w:sz w:val="24"/>
          <w:highlight w:val="none"/>
        </w:rPr>
      </w:pPr>
      <w:r>
        <w:rPr>
          <w:rFonts w:hint="eastAsia" w:ascii="仿宋" w:hAnsi="仿宋" w:eastAsia="仿宋" w:cs="仿宋"/>
          <w:sz w:val="24"/>
          <w:highlight w:val="none"/>
        </w:rPr>
        <w:t xml:space="preserve">地    址：杭州市上城区馆驿后2号泰地万新大厦1号楼9楼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传    真：/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项目联系人（询问）： 韦工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项目联系方式（询问）：15802100891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质疑联系人：单晓超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质疑联系方式：0571-56783590</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3.同级政府采购监督管理部门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名    称：杭州西湖风景名胜区管理委员会财政局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地    址：杭州市龙井路1号  </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 xml:space="preserve">  传    真： 0571-87179813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联系人 ：刘女士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监督投诉电话：0571-87179536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pPr>
        <w:pStyle w:val="3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highlight w:val="none"/>
        </w:rPr>
        <w:t xml:space="preserve">                              </w:t>
      </w:r>
    </w:p>
    <w:p>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br w:type="page"/>
      </w:r>
      <w:r>
        <w:rPr>
          <w:rFonts w:hint="eastAsia" w:ascii="仿宋" w:hAnsi="仿宋" w:eastAsia="仿宋" w:cs="仿宋"/>
          <w:b/>
          <w:sz w:val="36"/>
          <w:szCs w:val="20"/>
          <w:highlight w:val="none"/>
        </w:rPr>
        <w:t>第二部分</w:t>
      </w:r>
      <w:bookmarkEnd w:id="7"/>
      <w:r>
        <w:rPr>
          <w:rFonts w:hint="eastAsia" w:ascii="仿宋" w:hAnsi="仿宋" w:eastAsia="仿宋" w:cs="仿宋"/>
          <w:b/>
          <w:sz w:val="36"/>
          <w:szCs w:val="20"/>
          <w:highlight w:val="none"/>
        </w:rPr>
        <w:t xml:space="preserve"> 投标人须知</w:t>
      </w:r>
      <w:bookmarkEnd w:id="8"/>
    </w:p>
    <w:p>
      <w:pPr>
        <w:snapToGrid w:val="0"/>
        <w:spacing w:line="360" w:lineRule="auto"/>
        <w:jc w:val="center"/>
        <w:rPr>
          <w:rFonts w:ascii="仿宋" w:hAnsi="仿宋" w:eastAsia="仿宋" w:cs="仿宋"/>
          <w:b/>
          <w:sz w:val="32"/>
          <w:szCs w:val="20"/>
          <w:highlight w:val="none"/>
        </w:rPr>
      </w:pPr>
      <w:r>
        <w:rPr>
          <w:rFonts w:hint="eastAsia" w:ascii="仿宋" w:hAnsi="仿宋" w:eastAsia="仿宋" w:cs="仿宋"/>
          <w:b/>
          <w:sz w:val="32"/>
          <w:szCs w:val="20"/>
          <w:highlight w:val="none"/>
        </w:rPr>
        <w:t>前附表</w:t>
      </w:r>
    </w:p>
    <w:bookmarkEnd w:id="9"/>
    <w:tbl>
      <w:tblPr>
        <w:tblStyle w:val="62"/>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8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b/>
                <w:sz w:val="24"/>
                <w:szCs w:val="24"/>
                <w:highlight w:val="none"/>
              </w:rPr>
            </w:pPr>
            <w:bookmarkStart w:id="10" w:name="第三部分"/>
            <w:bookmarkStart w:id="11" w:name="_Toc164416483"/>
            <w:r>
              <w:rPr>
                <w:rFonts w:hint="eastAsia" w:ascii="仿宋" w:hAnsi="仿宋" w:eastAsia="仿宋" w:cs="仿宋"/>
                <w:b/>
                <w:sz w:val="24"/>
                <w:szCs w:val="24"/>
                <w:highlight w:val="none"/>
              </w:rPr>
              <w:t>条款</w:t>
            </w:r>
          </w:p>
        </w:tc>
        <w:tc>
          <w:tcPr>
            <w:tcW w:w="8458" w:type="dxa"/>
            <w:vAlign w:val="center"/>
          </w:tcPr>
          <w:p>
            <w:pPr>
              <w:tabs>
                <w:tab w:val="left" w:pos="3780"/>
              </w:tabs>
              <w:snapToGrid w:val="0"/>
              <w:spacing w:line="30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b/>
                <w:sz w:val="24"/>
                <w:szCs w:val="24"/>
                <w:highlight w:val="none"/>
              </w:rPr>
            </w:pPr>
            <w:r>
              <w:rPr>
                <w:rFonts w:hint="eastAsia" w:ascii="仿宋" w:hAnsi="仿宋" w:eastAsia="仿宋" w:cs="仿宋"/>
                <w:sz w:val="24"/>
                <w:szCs w:val="24"/>
                <w:highlight w:val="none"/>
              </w:rPr>
              <w:t>1</w:t>
            </w:r>
          </w:p>
        </w:tc>
        <w:tc>
          <w:tcPr>
            <w:tcW w:w="8458" w:type="dxa"/>
            <w:vAlign w:val="center"/>
          </w:tcPr>
          <w:p>
            <w:pPr>
              <w:snapToGrid w:val="0"/>
              <w:spacing w:line="30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项目说明</w:t>
            </w:r>
          </w:p>
          <w:p>
            <w:pPr>
              <w:adjustRightInd w:val="0"/>
              <w:snapToGrid w:val="0"/>
              <w:spacing w:line="30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（1）项目名称：</w:t>
            </w:r>
            <w:bookmarkStart w:id="12" w:name="_Hlt75139851"/>
            <w:bookmarkEnd w:id="12"/>
            <w:r>
              <w:rPr>
                <w:rFonts w:hint="eastAsia" w:ascii="仿宋" w:hAnsi="仿宋" w:eastAsia="仿宋" w:cs="仿宋"/>
                <w:sz w:val="24"/>
                <w:szCs w:val="24"/>
                <w:highlight w:val="none"/>
              </w:rPr>
              <w:t>2022年度灵隐管理处季节性养护用工服务采购项目</w:t>
            </w:r>
          </w:p>
          <w:p>
            <w:pPr>
              <w:adjustRightInd w:val="0"/>
              <w:snapToGrid w:val="0"/>
              <w:spacing w:line="30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（2）项目的实施范围：</w:t>
            </w:r>
            <w:r>
              <w:rPr>
                <w:rFonts w:hint="eastAsia" w:ascii="仿宋" w:hAnsi="仿宋" w:eastAsia="仿宋" w:cs="仿宋"/>
                <w:sz w:val="24"/>
                <w:szCs w:val="24"/>
                <w:highlight w:val="none"/>
              </w:rPr>
              <w:t>2022年度灵隐管理处季节性养护用工服务采购项目</w:t>
            </w:r>
          </w:p>
          <w:p>
            <w:pPr>
              <w:adjustRightInd w:val="0"/>
              <w:snapToGrid w:val="0"/>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按时派遣满足甲方要求的养护人员到达甲方指定地点，园林修枝、清除杂草、种植苗木、抗旱浇水、应急保障等园林养护作业，并落实项目负责人服务期内协调管理。</w:t>
            </w:r>
          </w:p>
          <w:p>
            <w:pPr>
              <w:snapToGrid w:val="0"/>
              <w:spacing w:line="30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（3）项目实施地点：</w:t>
            </w:r>
            <w:r>
              <w:rPr>
                <w:rFonts w:hint="eastAsia" w:ascii="仿宋" w:hAnsi="仿宋" w:eastAsia="仿宋" w:cs="仿宋"/>
                <w:sz w:val="24"/>
                <w:szCs w:val="24"/>
                <w:highlight w:val="none"/>
              </w:rPr>
              <w:t>杭州西湖风景名胜区灵隐管理处管辖范围内。</w:t>
            </w:r>
          </w:p>
          <w:p>
            <w:pPr>
              <w:snapToGrid w:val="0"/>
              <w:spacing w:line="30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（4）服务期限：</w:t>
            </w:r>
            <w:r>
              <w:rPr>
                <w:rFonts w:hint="eastAsia" w:ascii="仿宋" w:hAnsi="仿宋" w:eastAsia="仿宋" w:cs="仿宋"/>
                <w:color w:val="000000" w:themeColor="text1"/>
                <w:sz w:val="24"/>
                <w:szCs w:val="24"/>
                <w:highlight w:val="none"/>
                <w:lang w:val="en-US" w:eastAsia="zh-CN"/>
                <w14:textFill>
                  <w14:solidFill>
                    <w14:schemeClr w14:val="tx1"/>
                  </w14:solidFill>
                </w14:textFill>
              </w:rPr>
              <w:t>12个月</w:t>
            </w:r>
            <w:r>
              <w:rPr>
                <w:rFonts w:hint="eastAsia" w:ascii="仿宋" w:hAnsi="仿宋" w:eastAsia="仿宋" w:cs="仿宋"/>
                <w:color w:val="000000" w:themeColor="text1"/>
                <w:sz w:val="24"/>
                <w:szCs w:val="24"/>
                <w:highlight w:val="none"/>
                <w14:textFill>
                  <w14:solidFill>
                    <w14:schemeClr w14:val="tx1"/>
                  </w14:solidFill>
                </w14:textFill>
              </w:rPr>
              <w:t>。</w:t>
            </w:r>
          </w:p>
          <w:p>
            <w:pPr>
              <w:snapToGrid w:val="0"/>
              <w:spacing w:line="30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（5）投资规模：</w:t>
            </w:r>
            <w:r>
              <w:rPr>
                <w:rFonts w:hint="eastAsia" w:ascii="仿宋" w:hAnsi="仿宋" w:eastAsia="仿宋" w:cs="仿宋"/>
                <w:sz w:val="24"/>
                <w:szCs w:val="24"/>
                <w:highlight w:val="none"/>
              </w:rPr>
              <w:t>预算金额：1</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.00万元</w:t>
            </w:r>
          </w:p>
          <w:p>
            <w:pPr>
              <w:snapToGrid w:val="0"/>
              <w:spacing w:line="30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（6）投标最高限价：</w:t>
            </w:r>
            <w:r>
              <w:rPr>
                <w:rFonts w:hint="eastAsia" w:ascii="仿宋" w:hAnsi="仿宋" w:eastAsia="仿宋" w:cs="仿宋"/>
                <w:b/>
                <w:sz w:val="24"/>
                <w:szCs w:val="24"/>
                <w:highlight w:val="none"/>
                <w:lang w:val="zh-CN"/>
              </w:rPr>
              <w:t>最高限价1</w:t>
            </w:r>
            <w:r>
              <w:rPr>
                <w:rFonts w:hint="eastAsia" w:ascii="仿宋" w:hAnsi="仿宋" w:eastAsia="仿宋" w:cs="仿宋"/>
                <w:b/>
                <w:sz w:val="24"/>
                <w:szCs w:val="24"/>
                <w:highlight w:val="none"/>
                <w:lang w:val="en-US" w:eastAsia="zh-CN"/>
              </w:rPr>
              <w:t>15</w:t>
            </w:r>
            <w:r>
              <w:rPr>
                <w:rFonts w:hint="eastAsia" w:ascii="仿宋" w:hAnsi="仿宋" w:eastAsia="仿宋" w:cs="仿宋"/>
                <w:b/>
                <w:sz w:val="24"/>
                <w:szCs w:val="24"/>
                <w:highlight w:val="none"/>
                <w:lang w:val="zh-CN"/>
              </w:rPr>
              <w:t>.00万元</w:t>
            </w:r>
            <w:r>
              <w:rPr>
                <w:rFonts w:hint="eastAsia" w:ascii="仿宋" w:hAnsi="仿宋" w:eastAsia="仿宋" w:cs="仿宋"/>
                <w:sz w:val="24"/>
                <w:szCs w:val="24"/>
                <w:highlight w:val="none"/>
              </w:rPr>
              <w:t>，投标人报价超过投标最高限价作无效处理。</w:t>
            </w:r>
          </w:p>
          <w:p>
            <w:pPr>
              <w:snapToGrid w:val="0"/>
              <w:spacing w:line="300" w:lineRule="auto"/>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（7）具体要求：</w:t>
            </w:r>
            <w:r>
              <w:rPr>
                <w:rFonts w:hint="eastAsia" w:ascii="仿宋" w:hAnsi="仿宋" w:eastAsia="仿宋" w:cs="仿宋"/>
                <w:sz w:val="24"/>
                <w:szCs w:val="24"/>
                <w:highlight w:val="none"/>
              </w:rPr>
              <w:t>详见第</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部分</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lang w:eastAsia="zh-CN"/>
              </w:rPr>
              <w:t>采购需求</w:t>
            </w:r>
            <w:r>
              <w:rPr>
                <w:rFonts w:hint="eastAsia" w:ascii="仿宋" w:hAnsi="仿宋" w:eastAsia="仿宋" w:cs="仿宋"/>
                <w:sz w:val="24"/>
                <w:szCs w:val="24"/>
                <w:highlight w:val="none"/>
              </w:rPr>
              <w:t>。</w:t>
            </w:r>
          </w:p>
          <w:p>
            <w:pPr>
              <w:snapToGrid w:val="0"/>
              <w:spacing w:line="30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（8）项目现场踏勘：</w:t>
            </w:r>
            <w:r>
              <w:rPr>
                <w:rFonts w:hint="eastAsia" w:ascii="仿宋" w:hAnsi="仿宋" w:eastAsia="仿宋" w:cs="仿宋"/>
                <w:sz w:val="24"/>
                <w:szCs w:val="24"/>
                <w:highlight w:val="none"/>
              </w:rPr>
              <w:t>不统一组织，投标人自行踏勘。</w:t>
            </w:r>
          </w:p>
          <w:p>
            <w:pPr>
              <w:snapToGrid w:val="0"/>
              <w:spacing w:line="30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（9）答疑会：</w:t>
            </w:r>
            <w:r>
              <w:rPr>
                <w:rFonts w:hint="eastAsia" w:ascii="仿宋" w:hAnsi="仿宋" w:eastAsia="仿宋" w:cs="仿宋"/>
                <w:sz w:val="24"/>
                <w:szCs w:val="24"/>
                <w:highlight w:val="none"/>
              </w:rPr>
              <w:t>不召开。</w:t>
            </w:r>
          </w:p>
          <w:p>
            <w:pPr>
              <w:snapToGrid w:val="0"/>
              <w:spacing w:line="300"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（10）项目内容分包：</w:t>
            </w:r>
            <w:r>
              <w:rPr>
                <w:rFonts w:hint="eastAsia" w:ascii="仿宋" w:hAnsi="仿宋" w:eastAsia="仿宋" w:cs="仿宋"/>
                <w:sz w:val="24"/>
                <w:szCs w:val="24"/>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458" w:type="dxa"/>
            <w:vAlign w:val="center"/>
          </w:tcPr>
          <w:p>
            <w:pPr>
              <w:snapToGrid w:val="0"/>
              <w:spacing w:line="30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合同名称：</w:t>
            </w:r>
            <w:r>
              <w:rPr>
                <w:rFonts w:hint="eastAsia" w:ascii="仿宋" w:hAnsi="仿宋" w:eastAsia="仿宋" w:cs="仿宋"/>
                <w:sz w:val="24"/>
                <w:szCs w:val="24"/>
                <w:highlight w:val="none"/>
              </w:rPr>
              <w:t>《2022年度灵隐管理处季节性养护用工服务采购项目合同》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458" w:type="dxa"/>
            <w:vAlign w:val="center"/>
          </w:tcPr>
          <w:p>
            <w:pPr>
              <w:snapToGrid w:val="0"/>
              <w:spacing w:line="30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投标报价及费用：</w:t>
            </w:r>
          </w:p>
          <w:p>
            <w:pPr>
              <w:snapToGrid w:val="0"/>
              <w:spacing w:line="30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（1）本项目投标应以人民币报价；</w:t>
            </w:r>
          </w:p>
          <w:p>
            <w:pPr>
              <w:snapToGrid w:val="0"/>
              <w:spacing w:line="30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（2）投标报价包括为完成本项目可能发生的全部费用；</w:t>
            </w:r>
          </w:p>
          <w:p>
            <w:pPr>
              <w:snapToGrid w:val="0"/>
              <w:spacing w:line="30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（3）不论投标结果如何，投标人均应自行承担所有与投标有关的全部费用。</w:t>
            </w:r>
          </w:p>
          <w:p>
            <w:pPr>
              <w:snapToGrid w:val="0"/>
              <w:spacing w:line="30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投标人的报价应包括为完成本项目各项服务可能发生的全部费用及投标人的利润和应交纳的税金等（包括人员工资、各种社会保险费、机械及工具、办公费等等）。投标人对合同内容的费用、质量、安全、文明服务等实行全面承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8458" w:type="dxa"/>
            <w:vAlign w:val="center"/>
          </w:tcPr>
          <w:p>
            <w:pPr>
              <w:snapToGrid w:val="0"/>
              <w:spacing w:line="30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zh-CN"/>
              </w:rPr>
              <w:t>合格的投标人：</w:t>
            </w:r>
            <w:r>
              <w:rPr>
                <w:rFonts w:hint="eastAsia" w:ascii="仿宋" w:hAnsi="仿宋" w:eastAsia="仿宋" w:cs="仿宋"/>
                <w:b w:val="0"/>
                <w:bCs w:val="0"/>
                <w:sz w:val="24"/>
                <w:szCs w:val="24"/>
                <w:highlight w:val="none"/>
                <w:lang w:val="zh-CN"/>
              </w:rPr>
              <w:t>详见</w:t>
            </w:r>
            <w:r>
              <w:rPr>
                <w:rFonts w:hint="eastAsia" w:ascii="仿宋" w:hAnsi="仿宋" w:eastAsia="仿宋" w:cs="仿宋"/>
                <w:sz w:val="24"/>
                <w:szCs w:val="24"/>
                <w:highlight w:val="none"/>
              </w:rPr>
              <w:t>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8458" w:type="dxa"/>
            <w:vAlign w:val="center"/>
          </w:tcPr>
          <w:p>
            <w:pPr>
              <w:tabs>
                <w:tab w:val="left" w:pos="3780"/>
              </w:tabs>
              <w:snapToGrid w:val="0"/>
              <w:spacing w:line="30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zh-CN"/>
              </w:rPr>
              <w:t>投标</w:t>
            </w:r>
            <w:r>
              <w:rPr>
                <w:rFonts w:hint="eastAsia" w:ascii="仿宋" w:hAnsi="仿宋" w:eastAsia="仿宋" w:cs="仿宋"/>
                <w:b/>
                <w:bCs/>
                <w:sz w:val="24"/>
                <w:szCs w:val="24"/>
                <w:highlight w:val="none"/>
              </w:rPr>
              <w:t>有效期：</w:t>
            </w:r>
            <w:r>
              <w:rPr>
                <w:rFonts w:hint="eastAsia" w:ascii="仿宋" w:hAnsi="仿宋" w:eastAsia="仿宋" w:cs="仿宋"/>
                <w:sz w:val="24"/>
                <w:szCs w:val="24"/>
                <w:highlight w:val="none"/>
              </w:rPr>
              <w:t>自投标截止日起</w:t>
            </w:r>
            <w:r>
              <w:rPr>
                <w:rFonts w:hint="eastAsia" w:ascii="仿宋" w:hAnsi="仿宋" w:eastAsia="仿宋" w:cs="仿宋"/>
                <w:sz w:val="24"/>
                <w:szCs w:val="24"/>
                <w:highlight w:val="none"/>
                <w:u w:val="single"/>
                <w:lang w:val="en-US" w:eastAsia="zh-CN"/>
              </w:rPr>
              <w:t>90</w:t>
            </w:r>
            <w:r>
              <w:rPr>
                <w:rFonts w:hint="eastAsia" w:ascii="仿宋" w:hAnsi="仿宋" w:eastAsia="仿宋" w:cs="仿宋"/>
                <w:sz w:val="24"/>
                <w:szCs w:val="24"/>
                <w:highlight w:val="none"/>
              </w:rPr>
              <w:t>天。如采购人认为必要，可适当延长。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tcBorders>
              <w:bottom w:val="single" w:color="auto" w:sz="4" w:space="0"/>
            </w:tcBorders>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8458" w:type="dxa"/>
            <w:tcBorders>
              <w:bottom w:val="single" w:color="auto" w:sz="4" w:space="0"/>
            </w:tcBorders>
            <w:vAlign w:val="center"/>
          </w:tcPr>
          <w:p>
            <w:pPr>
              <w:pStyle w:val="33"/>
              <w:snapToGrid w:val="0"/>
              <w:spacing w:line="30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投标保证金数额：不需交纳投标保证金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tcBorders>
              <w:bottom w:val="single" w:color="auto" w:sz="4" w:space="0"/>
            </w:tcBorders>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8458" w:type="dxa"/>
            <w:tcBorders>
              <w:bottom w:val="single" w:color="auto" w:sz="4" w:space="0"/>
            </w:tcBorders>
            <w:vAlign w:val="center"/>
          </w:tcPr>
          <w:p>
            <w:pPr>
              <w:pStyle w:val="33"/>
              <w:snapToGrid w:val="0"/>
              <w:spacing w:line="300" w:lineRule="auto"/>
              <w:rPr>
                <w:rFonts w:hint="eastAsia" w:ascii="仿宋" w:hAnsi="仿宋" w:eastAsia="仿宋" w:cs="仿宋"/>
                <w:bCs/>
                <w:sz w:val="24"/>
                <w:szCs w:val="24"/>
                <w:highlight w:val="none"/>
              </w:rPr>
            </w:pPr>
            <w:r>
              <w:rPr>
                <w:rFonts w:hint="eastAsia" w:ascii="仿宋" w:hAnsi="仿宋" w:eastAsia="仿宋" w:cs="仿宋"/>
                <w:b/>
                <w:sz w:val="24"/>
                <w:szCs w:val="24"/>
                <w:highlight w:val="none"/>
              </w:rPr>
              <w:t>投标文件组成：</w:t>
            </w:r>
            <w:r>
              <w:rPr>
                <w:rFonts w:hint="eastAsia" w:ascii="仿宋" w:hAnsi="仿宋" w:eastAsia="仿宋" w:cs="仿宋"/>
                <w:bCs/>
                <w:sz w:val="24"/>
                <w:szCs w:val="24"/>
                <w:highlight w:val="none"/>
              </w:rPr>
              <w:t>电子投标文件分为资格文件、报价文件、商务技术文件三部分，投标人应分开编制资格文件、报价文件、商务技术文件。</w:t>
            </w:r>
          </w:p>
          <w:p>
            <w:pPr>
              <w:pStyle w:val="33"/>
              <w:snapToGrid w:val="0"/>
              <w:spacing w:line="30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投标文件盖章要求：</w:t>
            </w:r>
            <w:r>
              <w:rPr>
                <w:rFonts w:hint="eastAsia" w:ascii="仿宋" w:hAnsi="仿宋" w:eastAsia="仿宋" w:cs="仿宋"/>
                <w:bCs/>
                <w:sz w:val="24"/>
                <w:szCs w:val="24"/>
                <w:highlight w:val="none"/>
              </w:rPr>
              <w:t>电子</w:t>
            </w:r>
            <w:r>
              <w:rPr>
                <w:rFonts w:hint="eastAsia" w:ascii="仿宋" w:hAnsi="仿宋" w:eastAsia="仿宋" w:cs="仿宋"/>
                <w:sz w:val="24"/>
                <w:szCs w:val="24"/>
                <w:highlight w:val="none"/>
              </w:rPr>
              <w:t>投标文件按“应提交的有关格式范例”中提供的格式盖章，公章采用单位CA章或单位公章。</w:t>
            </w:r>
          </w:p>
          <w:p>
            <w:pPr>
              <w:pStyle w:val="33"/>
              <w:snapToGrid w:val="0"/>
              <w:spacing w:line="300" w:lineRule="auto"/>
              <w:rPr>
                <w:rFonts w:hint="eastAsia" w:ascii="仿宋" w:hAnsi="仿宋" w:eastAsia="仿宋" w:cs="仿宋"/>
                <w:bCs/>
                <w:sz w:val="24"/>
                <w:szCs w:val="24"/>
                <w:highlight w:val="none"/>
              </w:rPr>
            </w:pPr>
            <w:r>
              <w:rPr>
                <w:rFonts w:hint="eastAsia" w:ascii="仿宋" w:hAnsi="仿宋" w:eastAsia="仿宋" w:cs="仿宋"/>
                <w:b/>
                <w:sz w:val="24"/>
                <w:szCs w:val="24"/>
                <w:highlight w:val="none"/>
              </w:rPr>
              <w:t>投标文件装订要求：</w:t>
            </w:r>
            <w:r>
              <w:rPr>
                <w:rFonts w:hint="eastAsia" w:ascii="仿宋" w:hAnsi="仿宋" w:eastAsia="仿宋" w:cs="仿宋"/>
                <w:bCs/>
                <w:sz w:val="24"/>
                <w:szCs w:val="24"/>
                <w:highlight w:val="none"/>
              </w:rPr>
              <w:t>本项目投标时采用电子文件，不需提供纸质投标文件，无装订要求。</w:t>
            </w:r>
          </w:p>
          <w:p>
            <w:pPr>
              <w:pStyle w:val="33"/>
              <w:snapToGrid w:val="0"/>
              <w:spacing w:line="300" w:lineRule="auto"/>
              <w:rPr>
                <w:rFonts w:hint="eastAsia"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rPr>
              <w:t>备份电子</w:t>
            </w:r>
            <w:r>
              <w:rPr>
                <w:rFonts w:hint="eastAsia" w:ascii="仿宋" w:hAnsi="仿宋" w:eastAsia="仿宋" w:cs="仿宋"/>
                <w:b/>
                <w:bCs/>
                <w:sz w:val="24"/>
                <w:szCs w:val="24"/>
                <w:highlight w:val="none"/>
              </w:rPr>
              <w:t>投标文件提供：</w:t>
            </w:r>
            <w:r>
              <w:rPr>
                <w:rFonts w:hint="eastAsia" w:ascii="仿宋" w:hAnsi="仿宋" w:eastAsia="仿宋" w:cs="仿宋"/>
                <w:b/>
                <w:bCs/>
                <w:kern w:val="0"/>
                <w:sz w:val="24"/>
                <w:szCs w:val="24"/>
                <w:highlight w:val="none"/>
                <w:u w:val="single"/>
              </w:rPr>
              <w:t>投标人如提交备份电子</w:t>
            </w:r>
            <w:r>
              <w:rPr>
                <w:rFonts w:hint="eastAsia" w:ascii="仿宋" w:hAnsi="仿宋" w:eastAsia="仿宋" w:cs="仿宋"/>
                <w:b/>
                <w:bCs/>
                <w:sz w:val="24"/>
                <w:szCs w:val="24"/>
                <w:highlight w:val="none"/>
                <w:u w:val="single"/>
              </w:rPr>
              <w:t>投标文件</w:t>
            </w:r>
            <w:r>
              <w:rPr>
                <w:rFonts w:hint="eastAsia" w:ascii="仿宋" w:hAnsi="仿宋" w:eastAsia="仿宋" w:cs="仿宋"/>
                <w:b/>
                <w:bCs/>
                <w:kern w:val="0"/>
                <w:sz w:val="24"/>
                <w:szCs w:val="24"/>
                <w:highlight w:val="none"/>
                <w:u w:val="single"/>
              </w:rPr>
              <w:t>，以介质存储的数据电文形式的备份电子</w:t>
            </w:r>
            <w:r>
              <w:rPr>
                <w:rFonts w:hint="eastAsia" w:ascii="仿宋" w:hAnsi="仿宋" w:eastAsia="仿宋" w:cs="仿宋"/>
                <w:b/>
                <w:bCs/>
                <w:sz w:val="24"/>
                <w:szCs w:val="24"/>
                <w:highlight w:val="none"/>
                <w:u w:val="single"/>
              </w:rPr>
              <w:t>投标文件</w:t>
            </w:r>
            <w:r>
              <w:rPr>
                <w:rFonts w:hint="eastAsia" w:ascii="仿宋" w:hAnsi="仿宋" w:eastAsia="仿宋" w:cs="仿宋"/>
                <w:b/>
                <w:bCs/>
                <w:kern w:val="0"/>
                <w:sz w:val="24"/>
                <w:szCs w:val="24"/>
                <w:highlight w:val="none"/>
                <w:u w:val="single"/>
              </w:rPr>
              <w:t>应密封，封皮应注明投标人名称、项目名称。</w:t>
            </w:r>
          </w:p>
          <w:p>
            <w:pPr>
              <w:pStyle w:val="33"/>
              <w:snapToGrid w:val="0"/>
              <w:spacing w:line="300" w:lineRule="auto"/>
              <w:rPr>
                <w:rFonts w:hint="eastAsia" w:ascii="仿宋" w:hAnsi="仿宋" w:eastAsia="仿宋" w:cs="仿宋"/>
                <w:bCs/>
                <w:sz w:val="24"/>
                <w:szCs w:val="24"/>
                <w:highlight w:val="none"/>
              </w:rPr>
            </w:pPr>
            <w:r>
              <w:rPr>
                <w:rFonts w:hint="eastAsia" w:ascii="仿宋" w:hAnsi="仿宋" w:eastAsia="仿宋" w:cs="仿宋"/>
                <w:b w:val="0"/>
                <w:bCs w:val="0"/>
                <w:kern w:val="0"/>
                <w:sz w:val="24"/>
                <w:szCs w:val="24"/>
                <w:highlight w:val="none"/>
                <w:u w:val="single"/>
              </w:rPr>
              <w:t>备份投标文件送达地点：杭州市上城区馆驿后2号泰地万新大厦1号楼9楼；备份投标文件签收人员联系电话：韦工：15802100891。采购人、采购机构不强制或变相强制投标人提交备份投标文件</w:t>
            </w:r>
            <w:r>
              <w:rPr>
                <w:rFonts w:hint="eastAsia" w:ascii="仿宋" w:hAnsi="仿宋" w:eastAsia="仿宋" w:cs="仿宋"/>
                <w:b/>
                <w:bCs/>
                <w:kern w:val="0"/>
                <w:sz w:val="24"/>
                <w:szCs w:val="24"/>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tcBorders>
              <w:bottom w:val="single" w:color="auto" w:sz="4" w:space="0"/>
            </w:tcBorders>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8458" w:type="dxa"/>
            <w:tcBorders>
              <w:bottom w:val="single" w:color="auto" w:sz="4" w:space="0"/>
            </w:tcBorders>
            <w:vAlign w:val="center"/>
          </w:tcPr>
          <w:p>
            <w:pPr>
              <w:tabs>
                <w:tab w:val="left" w:pos="3780"/>
              </w:tabs>
              <w:snapToGrid w:val="0"/>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投标截止时间：</w:t>
            </w:r>
            <w:r>
              <w:rPr>
                <w:rFonts w:hint="eastAsia" w:ascii="仿宋" w:hAnsi="仿宋" w:eastAsia="仿宋" w:cs="仿宋"/>
                <w:sz w:val="24"/>
                <w:szCs w:val="24"/>
                <w:highlight w:val="none"/>
              </w:rPr>
              <w:t>同招标公告。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tcBorders>
              <w:top w:val="single" w:color="auto" w:sz="4" w:space="0"/>
            </w:tcBorders>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9</w:t>
            </w:r>
          </w:p>
        </w:tc>
        <w:tc>
          <w:tcPr>
            <w:tcW w:w="8458" w:type="dxa"/>
            <w:tcBorders>
              <w:top w:val="single" w:color="auto" w:sz="4" w:space="0"/>
            </w:tcBorders>
            <w:vAlign w:val="center"/>
          </w:tcPr>
          <w:p>
            <w:pPr>
              <w:pStyle w:val="33"/>
              <w:snapToGrid w:val="0"/>
              <w:spacing w:line="30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投标文件接收单位：</w:t>
            </w:r>
            <w:r>
              <w:rPr>
                <w:rFonts w:hint="eastAsia" w:ascii="仿宋" w:hAnsi="仿宋" w:eastAsia="仿宋" w:cs="仿宋"/>
                <w:sz w:val="24"/>
                <w:szCs w:val="24"/>
                <w:highlight w:val="none"/>
              </w:rPr>
              <w:t>浙江经纬工程项目管理有限公司</w:t>
            </w:r>
          </w:p>
          <w:p>
            <w:pPr>
              <w:tabs>
                <w:tab w:val="left" w:pos="3780"/>
              </w:tabs>
              <w:snapToGrid w:val="0"/>
              <w:spacing w:line="300" w:lineRule="auto"/>
              <w:rPr>
                <w:rFonts w:hint="eastAsia" w:ascii="仿宋" w:hAnsi="仿宋" w:eastAsia="仿宋" w:cs="仿宋"/>
                <w:sz w:val="24"/>
                <w:szCs w:val="24"/>
                <w:highlight w:val="none"/>
              </w:rPr>
            </w:pPr>
            <w:r>
              <w:rPr>
                <w:rFonts w:hint="eastAsia" w:ascii="仿宋" w:hAnsi="仿宋" w:eastAsia="仿宋" w:cs="仿宋"/>
                <w:b/>
                <w:bCs/>
                <w:kern w:val="0"/>
                <w:sz w:val="24"/>
                <w:szCs w:val="24"/>
                <w:highlight w:val="none"/>
              </w:rPr>
              <w:t>投标地点</w:t>
            </w:r>
            <w:r>
              <w:rPr>
                <w:rFonts w:hint="eastAsia" w:ascii="仿宋" w:hAnsi="仿宋" w:eastAsia="仿宋" w:cs="仿宋"/>
                <w:b/>
                <w:sz w:val="24"/>
                <w:szCs w:val="24"/>
                <w:highlight w:val="none"/>
              </w:rPr>
              <w:t>：</w:t>
            </w:r>
            <w:r>
              <w:rPr>
                <w:rFonts w:hint="eastAsia" w:ascii="仿宋" w:hAnsi="仿宋" w:eastAsia="仿宋" w:cs="仿宋"/>
                <w:kern w:val="0"/>
                <w:sz w:val="24"/>
                <w:szCs w:val="24"/>
                <w:highlight w:val="none"/>
              </w:rPr>
              <w:t>同招标公告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8458" w:type="dxa"/>
            <w:vAlign w:val="center"/>
          </w:tcPr>
          <w:p>
            <w:pPr>
              <w:pStyle w:val="15"/>
              <w:spacing w:line="300" w:lineRule="auto"/>
              <w:ind w:firstLine="0"/>
              <w:rPr>
                <w:rFonts w:hint="eastAsia" w:ascii="仿宋" w:hAnsi="仿宋" w:eastAsia="仿宋" w:cs="仿宋"/>
                <w:color w:val="auto"/>
                <w:kern w:val="2"/>
                <w:sz w:val="24"/>
                <w:szCs w:val="24"/>
                <w:highlight w:val="none"/>
              </w:rPr>
            </w:pPr>
            <w:r>
              <w:rPr>
                <w:rFonts w:hint="eastAsia" w:ascii="仿宋" w:hAnsi="仿宋" w:eastAsia="仿宋" w:cs="仿宋"/>
                <w:b/>
                <w:color w:val="auto"/>
                <w:kern w:val="10"/>
                <w:sz w:val="24"/>
                <w:szCs w:val="24"/>
                <w:highlight w:val="none"/>
              </w:rPr>
              <w:t>开标时间</w:t>
            </w:r>
            <w:r>
              <w:rPr>
                <w:rFonts w:hint="eastAsia" w:ascii="仿宋" w:hAnsi="仿宋" w:eastAsia="仿宋" w:cs="仿宋"/>
                <w:b/>
                <w:color w:val="auto"/>
                <w:sz w:val="24"/>
                <w:szCs w:val="24"/>
                <w:highlight w:val="none"/>
              </w:rPr>
              <w:t>：</w:t>
            </w:r>
            <w:r>
              <w:rPr>
                <w:rFonts w:hint="eastAsia" w:ascii="仿宋" w:hAnsi="仿宋" w:eastAsia="仿宋" w:cs="仿宋"/>
                <w:color w:val="auto"/>
                <w:kern w:val="2"/>
                <w:sz w:val="24"/>
                <w:szCs w:val="24"/>
                <w:highlight w:val="none"/>
              </w:rPr>
              <w:t>同招标公告；</w:t>
            </w:r>
          </w:p>
          <w:p>
            <w:pPr>
              <w:tabs>
                <w:tab w:val="left" w:pos="3780"/>
              </w:tabs>
              <w:snapToGrid w:val="0"/>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开标地点：</w:t>
            </w:r>
            <w:r>
              <w:rPr>
                <w:rFonts w:hint="eastAsia" w:ascii="仿宋" w:hAnsi="仿宋" w:eastAsia="仿宋" w:cs="仿宋"/>
                <w:sz w:val="24"/>
                <w:szCs w:val="24"/>
                <w:highlight w:val="none"/>
              </w:rPr>
              <w:t>同招标公告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11</w:t>
            </w:r>
          </w:p>
        </w:tc>
        <w:tc>
          <w:tcPr>
            <w:tcW w:w="8458" w:type="dxa"/>
            <w:vAlign w:val="center"/>
          </w:tcPr>
          <w:p>
            <w:pPr>
              <w:tabs>
                <w:tab w:val="left" w:pos="3780"/>
              </w:tabs>
              <w:snapToGrid w:val="0"/>
              <w:spacing w:line="300" w:lineRule="auto"/>
              <w:rPr>
                <w:rFonts w:hint="eastAsia" w:ascii="仿宋" w:hAnsi="仿宋" w:eastAsia="仿宋" w:cs="仿宋"/>
                <w:b/>
                <w:sz w:val="24"/>
                <w:szCs w:val="24"/>
                <w:highlight w:val="none"/>
              </w:rPr>
            </w:pPr>
            <w:r>
              <w:rPr>
                <w:rFonts w:hint="eastAsia" w:ascii="仿宋" w:hAnsi="仿宋" w:eastAsia="仿宋" w:cs="仿宋"/>
                <w:b/>
                <w:kern w:val="10"/>
                <w:sz w:val="24"/>
                <w:szCs w:val="24"/>
                <w:highlight w:val="none"/>
              </w:rPr>
              <w:t>评标办法：</w:t>
            </w:r>
            <w:r>
              <w:rPr>
                <w:rFonts w:hint="eastAsia" w:ascii="仿宋" w:hAnsi="仿宋" w:eastAsia="仿宋" w:cs="仿宋"/>
                <w:kern w:val="10"/>
                <w:sz w:val="24"/>
                <w:szCs w:val="24"/>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12</w:t>
            </w:r>
          </w:p>
        </w:tc>
        <w:tc>
          <w:tcPr>
            <w:tcW w:w="8458" w:type="dxa"/>
            <w:vAlign w:val="center"/>
          </w:tcPr>
          <w:p>
            <w:pPr>
              <w:tabs>
                <w:tab w:val="left" w:pos="3780"/>
              </w:tabs>
              <w:snapToGrid w:val="0"/>
              <w:spacing w:line="300" w:lineRule="auto"/>
              <w:rPr>
                <w:rFonts w:hint="eastAsia" w:ascii="仿宋" w:hAnsi="仿宋" w:eastAsia="仿宋" w:cs="仿宋"/>
                <w:sz w:val="24"/>
                <w:szCs w:val="24"/>
                <w:highlight w:val="none"/>
              </w:rPr>
            </w:pPr>
            <w:r>
              <w:rPr>
                <w:rFonts w:hint="eastAsia" w:ascii="仿宋" w:hAnsi="仿宋" w:eastAsia="仿宋" w:cs="仿宋"/>
                <w:b/>
                <w:kern w:val="10"/>
                <w:sz w:val="24"/>
                <w:szCs w:val="24"/>
                <w:highlight w:val="none"/>
              </w:rPr>
              <w:t>招标公告和结果公告发布媒体：</w:t>
            </w:r>
            <w:r>
              <w:rPr>
                <w:rFonts w:hint="eastAsia" w:ascii="仿宋" w:hAnsi="仿宋" w:eastAsia="仿宋" w:cs="仿宋"/>
                <w:sz w:val="24"/>
                <w:szCs w:val="24"/>
                <w:highlight w:val="none"/>
              </w:rPr>
              <w:t>浙江政府采购网。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13</w:t>
            </w:r>
          </w:p>
        </w:tc>
        <w:tc>
          <w:tcPr>
            <w:tcW w:w="8458" w:type="dxa"/>
            <w:vAlign w:val="center"/>
          </w:tcPr>
          <w:p>
            <w:pPr>
              <w:tabs>
                <w:tab w:val="left" w:pos="3780"/>
              </w:tabs>
              <w:snapToGrid w:val="0"/>
              <w:spacing w:line="300" w:lineRule="auto"/>
              <w:rPr>
                <w:rFonts w:hint="eastAsia" w:ascii="仿宋" w:hAnsi="仿宋" w:eastAsia="仿宋" w:cs="仿宋"/>
                <w:b/>
                <w:kern w:val="10"/>
                <w:sz w:val="24"/>
                <w:szCs w:val="24"/>
                <w:highlight w:val="none"/>
              </w:rPr>
            </w:pPr>
            <w:r>
              <w:rPr>
                <w:rFonts w:hint="eastAsia" w:ascii="仿宋" w:hAnsi="仿宋" w:eastAsia="仿宋" w:cs="仿宋"/>
                <w:b/>
                <w:kern w:val="10"/>
                <w:sz w:val="24"/>
                <w:szCs w:val="24"/>
                <w:highlight w:val="none"/>
              </w:rPr>
              <w:t>中标通知书：</w:t>
            </w:r>
            <w:r>
              <w:rPr>
                <w:rFonts w:hint="eastAsia" w:ascii="仿宋" w:hAnsi="仿宋" w:eastAsia="仿宋" w:cs="仿宋"/>
                <w:sz w:val="24"/>
                <w:szCs w:val="24"/>
                <w:highlight w:val="none"/>
              </w:rPr>
              <w:t>按照政府采购管理规定发中标通知书。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14</w:t>
            </w:r>
          </w:p>
        </w:tc>
        <w:tc>
          <w:tcPr>
            <w:tcW w:w="8458" w:type="dxa"/>
            <w:vAlign w:val="center"/>
          </w:tcPr>
          <w:p>
            <w:pPr>
              <w:tabs>
                <w:tab w:val="left" w:pos="3780"/>
              </w:tabs>
              <w:snapToGrid w:val="0"/>
              <w:spacing w:line="300" w:lineRule="auto"/>
              <w:rPr>
                <w:rFonts w:hint="eastAsia" w:ascii="仿宋" w:hAnsi="仿宋" w:eastAsia="仿宋" w:cs="仿宋"/>
                <w:b/>
                <w:kern w:val="10"/>
                <w:sz w:val="24"/>
                <w:szCs w:val="24"/>
                <w:highlight w:val="none"/>
              </w:rPr>
            </w:pPr>
            <w:r>
              <w:rPr>
                <w:rFonts w:hint="eastAsia" w:ascii="仿宋" w:hAnsi="仿宋" w:eastAsia="仿宋" w:cs="仿宋"/>
                <w:b/>
                <w:kern w:val="10"/>
                <w:sz w:val="24"/>
                <w:szCs w:val="24"/>
                <w:highlight w:val="none"/>
              </w:rPr>
              <w:t>解释：</w:t>
            </w:r>
            <w:r>
              <w:rPr>
                <w:rFonts w:hint="eastAsia" w:ascii="仿宋" w:hAnsi="仿宋" w:eastAsia="仿宋" w:cs="仿宋"/>
                <w:sz w:val="24"/>
                <w:szCs w:val="24"/>
                <w:highlight w:val="none"/>
              </w:rPr>
              <w:t>本招标文件的解释权属于采购人和采购代理机构。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15</w:t>
            </w:r>
          </w:p>
        </w:tc>
        <w:tc>
          <w:tcPr>
            <w:tcW w:w="8458" w:type="dxa"/>
            <w:vAlign w:val="center"/>
          </w:tcPr>
          <w:p>
            <w:pPr>
              <w:pStyle w:val="722"/>
              <w:snapToGrid w:val="0"/>
              <w:spacing w:line="300" w:lineRule="auto"/>
              <w:ind w:firstLine="0" w:firstLineChars="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采购代理机构代理费用由中标人在领取中标通知书时向采购代理机构支付；</w:t>
            </w:r>
          </w:p>
          <w:p>
            <w:pPr>
              <w:pStyle w:val="722"/>
              <w:snapToGrid w:val="0"/>
              <w:spacing w:line="300" w:lineRule="auto"/>
              <w:ind w:firstLine="0" w:firstLineChars="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代理服务费的收取标准：</w:t>
            </w:r>
          </w:p>
          <w:p>
            <w:pPr>
              <w:pStyle w:val="722"/>
              <w:snapToGrid w:val="0"/>
              <w:spacing w:line="300" w:lineRule="auto"/>
              <w:ind w:firstLine="0" w:firstLineChars="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①招标代理费参照发改价格〔2011〕534号收费标准的80%计取；</w:t>
            </w:r>
          </w:p>
          <w:p>
            <w:pPr>
              <w:pStyle w:val="722"/>
              <w:snapToGrid w:val="0"/>
              <w:spacing w:line="300" w:lineRule="auto"/>
              <w:ind w:firstLine="0" w:firstLineChars="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②工程造价咨询费按照浙价服〔2009〕84号收费标准的65%计取；</w:t>
            </w:r>
          </w:p>
          <w:p>
            <w:pPr>
              <w:pStyle w:val="722"/>
              <w:snapToGrid w:val="0"/>
              <w:spacing w:line="300" w:lineRule="auto"/>
              <w:ind w:firstLine="0" w:firstLineChars="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③当上述两项（①+②）合计不足7000元时按7000元/个项目计取；</w:t>
            </w:r>
          </w:p>
          <w:p>
            <w:pPr>
              <w:pStyle w:val="722"/>
              <w:snapToGrid w:val="0"/>
              <w:spacing w:line="300" w:lineRule="auto"/>
              <w:ind w:firstLine="0" w:firstLineChars="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④招标控制价低于50万元(不含）的项目按5000元/个项目收取。</w:t>
            </w:r>
          </w:p>
          <w:p>
            <w:pPr>
              <w:pStyle w:val="722"/>
              <w:snapToGrid w:val="0"/>
              <w:spacing w:line="300" w:lineRule="auto"/>
              <w:ind w:firstLine="0" w:firstLineChars="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专家评审费  /  元，由 乙方 支付（法律法规规定应由委托人支付的除外）；</w:t>
            </w:r>
          </w:p>
          <w:p>
            <w:pPr>
              <w:pStyle w:val="722"/>
              <w:snapToGrid w:val="0"/>
              <w:spacing w:line="300" w:lineRule="auto"/>
              <w:ind w:firstLine="0" w:firstLineChars="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（中标服务费账户：浙江经纬工程项目管理有限公司，开户银行：中信银行庆春支行，帐号：7332610182600025935）</w:t>
            </w:r>
          </w:p>
          <w:p>
            <w:pPr>
              <w:pStyle w:val="722"/>
              <w:snapToGrid w:val="0"/>
              <w:spacing w:line="300" w:lineRule="auto"/>
              <w:ind w:firstLine="0" w:firstLineChars="0"/>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CN"/>
              </w:rPr>
              <w:t>请投标人在报价时自行考虑在投标报价内，不再单独列项。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16</w:t>
            </w:r>
          </w:p>
        </w:tc>
        <w:tc>
          <w:tcPr>
            <w:tcW w:w="8458" w:type="dxa"/>
            <w:vAlign w:val="center"/>
          </w:tcPr>
          <w:p>
            <w:pPr>
              <w:pStyle w:val="33"/>
              <w:snapToGrid w:val="0"/>
              <w:spacing w:line="300" w:lineRule="auto"/>
              <w:rPr>
                <w:rFonts w:hint="eastAsia" w:ascii="仿宋" w:hAnsi="仿宋" w:eastAsia="仿宋" w:cs="仿宋"/>
                <w:b/>
                <w:snapToGrid w:val="0"/>
                <w:kern w:val="10"/>
                <w:sz w:val="24"/>
                <w:szCs w:val="24"/>
                <w:highlight w:val="none"/>
              </w:rPr>
            </w:pPr>
            <w:r>
              <w:rPr>
                <w:rFonts w:hint="eastAsia" w:ascii="仿宋" w:hAnsi="仿宋" w:eastAsia="仿宋" w:cs="仿宋"/>
                <w:b/>
                <w:snapToGrid w:val="0"/>
                <w:kern w:val="10"/>
                <w:sz w:val="24"/>
                <w:szCs w:val="24"/>
                <w:highlight w:val="none"/>
              </w:rPr>
              <w:t>政府采购扶持政策：</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1、企业类型</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（1）中小企业</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符合中小企业划分标准的个体工商户，在政府采购活动中视同中小企业。</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在服务采购项目中，服务由中小企业承接，即提供服务的人员为中小企业依照《中华人民共和国民法典》订立劳动合同的从业人员。可享受相关中小企业扶持政策。</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以联合体形式参加政府采购活动，联合体各方均为中小企业的，联合体视同中小企业。其中，联合体各方均为小微企业的，联合体视同小微企业。</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投标文件中须同时出具《政府采购促进中小企业发展管理办法》【财库（2020）46号】规定的《中小企业声明函》，否则不得享受价格扣除。</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（2）残疾人福利性单位</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符合《关于促进残疾人就业政府采购政策的通知》（财库〔2017〕141号）规定的条件并提供提供《残疾人福利性单位声明函》的残疾人福利性单位视同小型、微型企业；</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（3）监狱企业</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2.价格扣除有关政策</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10%的扣除，用扣除后的价格参加评审。</w:t>
            </w:r>
          </w:p>
          <w:p>
            <w:pPr>
              <w:pStyle w:val="33"/>
              <w:snapToGrid w:val="0"/>
              <w:spacing w:line="300" w:lineRule="auto"/>
              <w:rPr>
                <w:rFonts w:hint="eastAsia" w:ascii="仿宋" w:hAnsi="仿宋" w:eastAsia="仿宋" w:cs="仿宋"/>
                <w:snapToGrid w:val="0"/>
                <w:kern w:val="28"/>
                <w:sz w:val="24"/>
                <w:szCs w:val="24"/>
                <w:highlight w:val="none"/>
              </w:rPr>
            </w:pPr>
            <w:r>
              <w:rPr>
                <w:rFonts w:hint="eastAsia" w:ascii="仿宋" w:hAnsi="仿宋" w:eastAsia="仿宋" w:cs="仿宋"/>
                <w:b/>
                <w:bCs/>
                <w:snapToGrid w:val="0"/>
                <w:kern w:val="28"/>
                <w:sz w:val="24"/>
                <w:szCs w:val="24"/>
                <w:highlight w:val="none"/>
              </w:rPr>
              <w:t>信用融资：</w:t>
            </w:r>
            <w:r>
              <w:rPr>
                <w:rFonts w:hint="eastAsia" w:ascii="仿宋" w:hAnsi="仿宋" w:eastAsia="仿宋" w:cs="仿宋"/>
                <w:sz w:val="24"/>
                <w:szCs w:val="24"/>
                <w:highlight w:val="none"/>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详见采购文件尾页），或登陆杭州市政府采购网“中小企业信用融资”模块，查看信用融资政策文件及各相关银行服务方案。</w:t>
            </w:r>
          </w:p>
          <w:p>
            <w:pPr>
              <w:adjustRightInd w:val="0"/>
              <w:snapToGrid w:val="0"/>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二、针对本项目的相关规定</w:t>
            </w:r>
          </w:p>
          <w:p>
            <w:pPr>
              <w:adjustRightInd w:val="0"/>
              <w:snapToGrid w:val="0"/>
              <w:spacing w:line="360" w:lineRule="auto"/>
              <w:rPr>
                <w:rFonts w:hint="eastAsia" w:ascii="仿宋" w:hAnsi="仿宋" w:eastAsia="仿宋" w:cs="仿宋"/>
                <w:b/>
                <w:snapToGrid w:val="0"/>
                <w:kern w:val="10"/>
                <w:sz w:val="24"/>
                <w:szCs w:val="24"/>
                <w:highlight w:val="none"/>
              </w:rPr>
            </w:pPr>
            <w:r>
              <w:rPr>
                <w:rFonts w:hint="eastAsia" w:ascii="仿宋" w:hAnsi="仿宋" w:eastAsia="仿宋" w:cs="仿宋"/>
                <w:snapToGrid w:val="0"/>
                <w:kern w:val="0"/>
                <w:sz w:val="24"/>
                <w:szCs w:val="24"/>
                <w:highlight w:val="none"/>
              </w:rPr>
              <w:t>1.</w:t>
            </w:r>
            <w:r>
              <w:rPr>
                <w:rFonts w:hint="eastAsia" w:ascii="仿宋" w:hAnsi="仿宋" w:eastAsia="仿宋" w:cs="仿宋"/>
                <w:b/>
                <w:snapToGrid w:val="0"/>
                <w:kern w:val="10"/>
                <w:sz w:val="24"/>
                <w:szCs w:val="24"/>
                <w:highlight w:val="none"/>
              </w:rPr>
              <w:t>本项目为专门面向中型、小型、微型企业，不接受大型企业参与投标；</w:t>
            </w:r>
          </w:p>
          <w:p>
            <w:pPr>
              <w:pStyle w:val="33"/>
              <w:snapToGrid w:val="0"/>
              <w:spacing w:line="300" w:lineRule="auto"/>
              <w:rPr>
                <w:rFonts w:hint="eastAsia" w:ascii="仿宋" w:hAnsi="仿宋" w:eastAsia="仿宋" w:cs="仿宋"/>
                <w:sz w:val="24"/>
                <w:szCs w:val="24"/>
                <w:highlight w:val="none"/>
              </w:rPr>
            </w:pPr>
            <w:r>
              <w:rPr>
                <w:rFonts w:hint="eastAsia" w:ascii="仿宋" w:hAnsi="仿宋" w:eastAsia="仿宋" w:cs="仿宋"/>
                <w:snapToGrid w:val="0"/>
                <w:kern w:val="0"/>
                <w:sz w:val="24"/>
                <w:szCs w:val="24"/>
                <w:highlight w:val="none"/>
              </w:rPr>
              <w:t>2.本项目对应的中小企业计划分标准所属行业为：</w:t>
            </w:r>
            <w:r>
              <w:rPr>
                <w:rFonts w:hint="eastAsia" w:ascii="仿宋" w:hAnsi="仿宋" w:eastAsia="仿宋" w:cs="仿宋"/>
                <w:b/>
                <w:bCs/>
                <w:snapToGrid w:val="0"/>
                <w:kern w:val="0"/>
                <w:sz w:val="24"/>
                <w:szCs w:val="24"/>
                <w:highlight w:val="none"/>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17</w:t>
            </w:r>
          </w:p>
        </w:tc>
        <w:tc>
          <w:tcPr>
            <w:tcW w:w="8458" w:type="dxa"/>
            <w:vAlign w:val="center"/>
          </w:tcPr>
          <w:p>
            <w:pPr>
              <w:pStyle w:val="33"/>
              <w:adjustRightInd w:val="0"/>
              <w:snapToGrid w:val="0"/>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排名第一的中标候选人拒绝与招标人签订合同的，招标人可以按评审报告推荐的中标候选人名单排序，确定下一候选人为中标供应商，也可以重新开展政府采购活动。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w:t>
            </w:r>
          </w:p>
        </w:tc>
        <w:tc>
          <w:tcPr>
            <w:tcW w:w="8458" w:type="dxa"/>
            <w:vAlign w:val="center"/>
          </w:tcPr>
          <w:p>
            <w:pPr>
              <w:pStyle w:val="722"/>
              <w:snapToGrid w:val="0"/>
              <w:spacing w:line="300" w:lineRule="auto"/>
              <w:ind w:firstLine="0" w:firstLineChars="0"/>
              <w:rPr>
                <w:rFonts w:hint="eastAsia" w:ascii="仿宋" w:hAnsi="仿宋" w:eastAsia="仿宋" w:cs="仿宋"/>
                <w:sz w:val="24"/>
                <w:szCs w:val="24"/>
                <w:highlight w:val="none"/>
              </w:rPr>
            </w:pPr>
            <w:r>
              <w:rPr>
                <w:rFonts w:hint="eastAsia" w:ascii="仿宋" w:hAnsi="仿宋" w:eastAsia="仿宋" w:cs="仿宋"/>
                <w:snapToGrid w:val="0"/>
                <w:kern w:val="28"/>
                <w:sz w:val="24"/>
                <w:szCs w:val="24"/>
                <w:highlight w:val="none"/>
              </w:rPr>
              <w:t>本招标文件中所引用的政府文件内容如有最新文件规定的按最新文件规定执行。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19</w:t>
            </w:r>
          </w:p>
        </w:tc>
        <w:tc>
          <w:tcPr>
            <w:tcW w:w="8458" w:type="dxa"/>
            <w:vAlign w:val="center"/>
          </w:tcPr>
          <w:p>
            <w:pPr>
              <w:snapToGrid w:val="0"/>
              <w:spacing w:line="300" w:lineRule="auto"/>
              <w:rPr>
                <w:rFonts w:hint="eastAsia" w:ascii="仿宋" w:hAnsi="仿宋" w:eastAsia="仿宋" w:cs="仿宋"/>
                <w:b/>
                <w:kern w:val="10"/>
                <w:sz w:val="24"/>
                <w:szCs w:val="24"/>
                <w:highlight w:val="none"/>
              </w:rPr>
            </w:pPr>
            <w:r>
              <w:rPr>
                <w:rFonts w:hint="eastAsia" w:ascii="仿宋" w:hAnsi="仿宋" w:eastAsia="仿宋" w:cs="仿宋"/>
                <w:b/>
                <w:kern w:val="10"/>
                <w:sz w:val="24"/>
                <w:szCs w:val="24"/>
                <w:highlight w:val="none"/>
              </w:rPr>
              <w:t>根据《关于在政府采购活动中查询及使用信用记录有关问题的通知》财库[2016]125号的规定：</w:t>
            </w:r>
          </w:p>
          <w:p>
            <w:pPr>
              <w:snapToGrid w:val="0"/>
              <w:spacing w:line="300" w:lineRule="auto"/>
              <w:rPr>
                <w:rFonts w:hint="eastAsia" w:ascii="仿宋" w:hAnsi="仿宋" w:eastAsia="仿宋" w:cs="仿宋"/>
                <w:b/>
                <w:kern w:val="10"/>
                <w:sz w:val="24"/>
                <w:szCs w:val="24"/>
                <w:highlight w:val="none"/>
              </w:rPr>
            </w:pPr>
            <w:r>
              <w:rPr>
                <w:rFonts w:hint="eastAsia" w:ascii="仿宋" w:hAnsi="仿宋" w:eastAsia="仿宋" w:cs="仿宋"/>
                <w:b/>
                <w:kern w:val="10"/>
                <w:sz w:val="24"/>
                <w:szCs w:val="24"/>
                <w:highlight w:val="none"/>
              </w:rPr>
              <w:t>1）采购人或采购代理机构将对本项目投标人的信用信息进行查询。</w:t>
            </w:r>
          </w:p>
          <w:p>
            <w:pPr>
              <w:snapToGrid w:val="0"/>
              <w:spacing w:line="300" w:lineRule="auto"/>
              <w:rPr>
                <w:rFonts w:hint="eastAsia" w:ascii="仿宋" w:hAnsi="仿宋" w:eastAsia="仿宋" w:cs="仿宋"/>
                <w:b/>
                <w:kern w:val="10"/>
                <w:sz w:val="24"/>
                <w:szCs w:val="24"/>
                <w:highlight w:val="none"/>
              </w:rPr>
            </w:pPr>
            <w:r>
              <w:rPr>
                <w:rFonts w:hint="eastAsia" w:ascii="仿宋" w:hAnsi="仿宋" w:eastAsia="仿宋" w:cs="仿宋"/>
                <w:b/>
                <w:kern w:val="10"/>
                <w:sz w:val="24"/>
                <w:szCs w:val="24"/>
                <w:highlight w:val="none"/>
              </w:rPr>
              <w:t>2）查询渠道为信用中国网站（www.creditchina.gov.cn）、中国政府采购网（www.ccgp.gov.cn）。</w:t>
            </w:r>
          </w:p>
          <w:p>
            <w:pPr>
              <w:snapToGrid w:val="0"/>
              <w:spacing w:line="300" w:lineRule="auto"/>
              <w:rPr>
                <w:rFonts w:hint="eastAsia" w:ascii="仿宋" w:hAnsi="仿宋" w:eastAsia="仿宋" w:cs="仿宋"/>
                <w:b/>
                <w:kern w:val="10"/>
                <w:sz w:val="24"/>
                <w:szCs w:val="24"/>
                <w:highlight w:val="none"/>
              </w:rPr>
            </w:pPr>
            <w:r>
              <w:rPr>
                <w:rFonts w:hint="eastAsia" w:ascii="仿宋" w:hAnsi="仿宋" w:eastAsia="仿宋" w:cs="仿宋"/>
                <w:b/>
                <w:kern w:val="10"/>
                <w:sz w:val="24"/>
                <w:szCs w:val="24"/>
                <w:highlight w:val="none"/>
              </w:rPr>
              <w:t>3）信用信息截止时点为从本项目投标截止日往前追溯三年，期间被列入失信被执行人名单、重大税收违法案件当事人名单、政府采购严重违法失信行为记录名单等投标人信用信息均将用于本项目。</w:t>
            </w:r>
          </w:p>
          <w:p>
            <w:pPr>
              <w:snapToGrid w:val="0"/>
              <w:spacing w:line="300" w:lineRule="auto"/>
              <w:rPr>
                <w:rFonts w:hint="eastAsia" w:ascii="仿宋" w:hAnsi="仿宋" w:eastAsia="仿宋" w:cs="仿宋"/>
                <w:b/>
                <w:kern w:val="10"/>
                <w:sz w:val="24"/>
                <w:szCs w:val="24"/>
                <w:highlight w:val="none"/>
              </w:rPr>
            </w:pPr>
            <w:r>
              <w:rPr>
                <w:rFonts w:hint="eastAsia" w:ascii="仿宋" w:hAnsi="仿宋" w:eastAsia="仿宋" w:cs="仿宋"/>
                <w:b/>
                <w:kern w:val="10"/>
                <w:sz w:val="24"/>
                <w:szCs w:val="24"/>
                <w:highlight w:val="none"/>
              </w:rPr>
              <w:t>4）信用信息查询记录和证据以网页截图等方式留存。</w:t>
            </w:r>
          </w:p>
          <w:p>
            <w:pPr>
              <w:snapToGrid w:val="0"/>
              <w:spacing w:line="300" w:lineRule="auto"/>
              <w:rPr>
                <w:rFonts w:hint="eastAsia" w:ascii="仿宋" w:hAnsi="仿宋" w:eastAsia="仿宋" w:cs="仿宋"/>
                <w:b/>
                <w:kern w:val="10"/>
                <w:sz w:val="24"/>
                <w:szCs w:val="24"/>
                <w:highlight w:val="none"/>
              </w:rPr>
            </w:pPr>
            <w:r>
              <w:rPr>
                <w:rFonts w:hint="eastAsia" w:ascii="仿宋" w:hAnsi="仿宋" w:eastAsia="仿宋" w:cs="仿宋"/>
                <w:b/>
                <w:kern w:val="10"/>
                <w:sz w:val="24"/>
                <w:szCs w:val="24"/>
                <w:highlight w:val="none"/>
              </w:rPr>
              <w:t>5）投标截止日当日网站显示的信用信息将作为评审和确定中标人的依据。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20</w:t>
            </w:r>
          </w:p>
        </w:tc>
        <w:tc>
          <w:tcPr>
            <w:tcW w:w="8458" w:type="dxa"/>
            <w:vAlign w:val="center"/>
          </w:tcPr>
          <w:p>
            <w:pPr>
              <w:snapToGrid w:val="0"/>
              <w:spacing w:line="30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1、本招标文件共</w:t>
            </w:r>
            <w:r>
              <w:rPr>
                <w:rFonts w:hint="eastAsia" w:ascii="仿宋" w:hAnsi="仿宋" w:eastAsia="仿宋" w:cs="仿宋"/>
                <w:sz w:val="24"/>
                <w:szCs w:val="24"/>
                <w:highlight w:val="none"/>
                <w:lang w:val="en-US" w:eastAsia="zh-CN"/>
              </w:rPr>
              <w:t>64</w:t>
            </w:r>
            <w:r>
              <w:rPr>
                <w:rFonts w:hint="eastAsia" w:ascii="仿宋" w:hAnsi="仿宋" w:eastAsia="仿宋" w:cs="仿宋"/>
                <w:b/>
                <w:sz w:val="24"/>
                <w:szCs w:val="24"/>
                <w:highlight w:val="none"/>
              </w:rPr>
              <w:t>页（含封面），请各投标人收到本文件后自行核对，如有缺页、错装等情况请于当日向采购代理机构提出，如未提出，所有责任及由此造成的后果由投标人自负。</w:t>
            </w:r>
          </w:p>
          <w:p>
            <w:pPr>
              <w:snapToGrid w:val="0"/>
              <w:spacing w:line="30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2、请投标人仔细阅读本招标文件，其中带“▲”标记的条款为实质性内容，投标人须对带“▲”标记的条款作出实质性响应。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21</w:t>
            </w:r>
          </w:p>
        </w:tc>
        <w:tc>
          <w:tcPr>
            <w:tcW w:w="8458" w:type="dxa"/>
            <w:vAlign w:val="center"/>
          </w:tcPr>
          <w:p>
            <w:pPr>
              <w:adjustRightInd w:val="0"/>
              <w:snapToGrid w:val="0"/>
              <w:spacing w:line="300" w:lineRule="auto"/>
              <w:rPr>
                <w:rFonts w:hint="eastAsia" w:ascii="仿宋" w:hAnsi="仿宋" w:eastAsia="仿宋" w:cs="仿宋"/>
                <w:b/>
                <w:kern w:val="10"/>
                <w:sz w:val="24"/>
                <w:szCs w:val="24"/>
                <w:highlight w:val="none"/>
              </w:rPr>
            </w:pPr>
            <w:r>
              <w:rPr>
                <w:rFonts w:hint="eastAsia" w:ascii="仿宋" w:hAnsi="仿宋" w:eastAsia="仿宋" w:cs="仿宋"/>
                <w:b/>
                <w:kern w:val="10"/>
                <w:sz w:val="24"/>
                <w:szCs w:val="24"/>
                <w:highlight w:val="none"/>
              </w:rPr>
              <w:t>中标人应在合同签订前完成政府采购云平台（https://www.zcygov.cn/）全部注册步骤并成为正式注册入库供应商，否则将导致合同款无法正常支付，责任由中标人承担。请投标人尽早完成注册。</w:t>
            </w:r>
            <w:r>
              <w:rPr>
                <w:rFonts w:hint="eastAsia" w:ascii="仿宋" w:hAnsi="仿宋" w:eastAsia="仿宋" w:cs="仿宋"/>
                <w:b/>
                <w:sz w:val="24"/>
                <w:szCs w:val="24"/>
                <w:highlight w:val="none"/>
                <w:u w:val="single"/>
              </w:rPr>
              <w:t>https://middle.zcygov.cn/settle-front/#/registry。（供应商注册页面）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22</w:t>
            </w:r>
          </w:p>
        </w:tc>
        <w:tc>
          <w:tcPr>
            <w:tcW w:w="8458" w:type="dxa"/>
            <w:vAlign w:val="center"/>
          </w:tcPr>
          <w:p>
            <w:pPr>
              <w:snapToGrid w:val="0"/>
              <w:spacing w:line="300" w:lineRule="auto"/>
              <w:jc w:val="left"/>
              <w:rPr>
                <w:rFonts w:hint="eastAsia" w:ascii="仿宋" w:hAnsi="仿宋" w:eastAsia="仿宋" w:cs="仿宋"/>
                <w:b/>
                <w:sz w:val="24"/>
                <w:szCs w:val="24"/>
                <w:highlight w:val="none"/>
                <w:u w:val="single"/>
              </w:rPr>
            </w:pPr>
            <w:r>
              <w:rPr>
                <w:rFonts w:hint="eastAsia" w:ascii="仿宋" w:hAnsi="仿宋" w:eastAsia="仿宋" w:cs="仿宋"/>
                <w:b/>
                <w:kern w:val="10"/>
                <w:sz w:val="24"/>
                <w:szCs w:val="24"/>
                <w:highlight w:val="none"/>
              </w:rPr>
              <w:t>其他：为了节约社会资源，所有获取招标文件的潜在投标人如果放弃投标请务必在投标截止时间48小时前将盖章的放弃投标函发至采购代理机构（将扫描件发送至代理机构联系人邮箱：</w:t>
            </w:r>
            <w:r>
              <w:rPr>
                <w:rFonts w:hint="eastAsia" w:ascii="仿宋" w:hAnsi="仿宋" w:eastAsia="仿宋" w:cs="仿宋"/>
                <w:b/>
                <w:kern w:val="10"/>
                <w:sz w:val="24"/>
                <w:szCs w:val="24"/>
                <w:highlight w:val="none"/>
                <w:lang w:val="en-US" w:eastAsia="zh-CN"/>
              </w:rPr>
              <w:t>1428496711</w:t>
            </w:r>
            <w:r>
              <w:rPr>
                <w:rFonts w:hint="eastAsia" w:ascii="仿宋" w:hAnsi="仿宋" w:eastAsia="仿宋" w:cs="仿宋"/>
                <w:b/>
                <w:kern w:val="10"/>
                <w:sz w:val="24"/>
                <w:szCs w:val="24"/>
                <w:highlight w:val="none"/>
              </w:rPr>
              <w:t>@qq.com）。谢谢配合。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28" w:type="dxa"/>
            <w:vAlign w:val="center"/>
          </w:tcPr>
          <w:p>
            <w:pPr>
              <w:tabs>
                <w:tab w:val="left" w:pos="3780"/>
              </w:tabs>
              <w:snapToGrid w:val="0"/>
              <w:spacing w:line="30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23</w:t>
            </w:r>
          </w:p>
        </w:tc>
        <w:tc>
          <w:tcPr>
            <w:tcW w:w="8458" w:type="dxa"/>
            <w:vAlign w:val="center"/>
          </w:tcPr>
          <w:p>
            <w:pPr>
              <w:pStyle w:val="722"/>
              <w:adjustRightInd w:val="0"/>
              <w:snapToGrid w:val="0"/>
              <w:spacing w:line="300" w:lineRule="auto"/>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中标人应提供与电子投标文件内容一致的纸质投标文件一正三副，装订成册，采用胶订或线订，不得采用活页夹等可随时拆换的方式装订。（胶订或线订以外装订形式视为活页装订）</w:t>
            </w:r>
          </w:p>
          <w:p>
            <w:pPr>
              <w:pStyle w:val="722"/>
              <w:adjustRightInd w:val="0"/>
              <w:snapToGrid w:val="0"/>
              <w:spacing w:line="300" w:lineRule="auto"/>
              <w:ind w:firstLine="0" w:firstLineChars="0"/>
              <w:rPr>
                <w:rFonts w:hint="eastAsia" w:ascii="仿宋" w:hAnsi="仿宋" w:eastAsia="仿宋" w:cs="仿宋"/>
                <w:b/>
                <w:sz w:val="24"/>
                <w:szCs w:val="24"/>
                <w:highlight w:val="none"/>
              </w:rPr>
            </w:pPr>
            <w:r>
              <w:rPr>
                <w:rFonts w:hint="eastAsia" w:ascii="仿宋" w:hAnsi="仿宋" w:eastAsia="仿宋" w:cs="仿宋"/>
                <w:b/>
                <w:sz w:val="24"/>
                <w:szCs w:val="24"/>
                <w:highlight w:val="none"/>
              </w:rPr>
              <w:t>中标人在领取中标通知书时提供纸质投标文件。</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sz w:val="30"/>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sz w:val="30"/>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sz w:val="30"/>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sz w:val="30"/>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sz w:val="30"/>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sz w:val="30"/>
          <w:szCs w:val="20"/>
          <w:highlight w:val="none"/>
        </w:rPr>
      </w:pPr>
    </w:p>
    <w:p>
      <w:pPr>
        <w:adjustRightInd/>
        <w:spacing w:line="360" w:lineRule="auto"/>
        <w:jc w:val="center"/>
        <w:outlineLvl w:val="0"/>
        <w:rPr>
          <w:rFonts w:ascii="仿宋" w:hAnsi="仿宋" w:eastAsia="仿宋" w:cs="仿宋"/>
          <w:b/>
          <w:sz w:val="30"/>
          <w:szCs w:val="20"/>
          <w:highlight w:val="none"/>
        </w:rPr>
      </w:pPr>
      <w:r>
        <w:rPr>
          <w:rFonts w:hint="eastAsia" w:ascii="仿宋" w:hAnsi="仿宋" w:eastAsia="仿宋" w:cs="仿宋"/>
          <w:b/>
          <w:sz w:val="30"/>
          <w:szCs w:val="20"/>
          <w:highlight w:val="none"/>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cs="仿宋"/>
          <w:b/>
          <w:sz w:val="24"/>
          <w:highlight w:val="none"/>
        </w:rPr>
      </w:pPr>
      <w:r>
        <w:rPr>
          <w:rFonts w:hint="eastAsia" w:ascii="仿宋" w:hAnsi="仿宋" w:eastAsia="仿宋" w:cs="仿宋"/>
          <w:b/>
          <w:sz w:val="24"/>
          <w:highlight w:val="none"/>
        </w:rPr>
        <w:t>1. 适用范围</w:t>
      </w:r>
    </w:p>
    <w:p>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cs="仿宋"/>
          <w:b/>
          <w:sz w:val="24"/>
          <w:highlight w:val="none"/>
        </w:rPr>
      </w:pPr>
      <w:r>
        <w:rPr>
          <w:rFonts w:hint="eastAsia" w:ascii="仿宋" w:hAnsi="仿宋" w:eastAsia="仿宋" w:cs="仿宋"/>
          <w:b/>
          <w:sz w:val="24"/>
          <w:highlight w:val="none"/>
        </w:rPr>
        <w:t>2.定义</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2.2 “采购机构”系指招标公告中载明的本项目的采购机构。</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2.7 “▲” 系指实质性要求条款，“★”系产品采购项目中单一产品或核心产品，“</w:t>
      </w:r>
      <w:sdt>
        <w:sdtPr>
          <w:rPr>
            <w:rFonts w:hint="eastAsia" w:ascii="仿宋" w:hAnsi="仿宋" w:eastAsia="仿宋" w:cs="仿宋"/>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系指适用本项目的要求，“</w:t>
      </w:r>
      <w:sdt>
        <w:sdtPr>
          <w:rPr>
            <w:rFonts w:hint="eastAsia" w:ascii="仿宋" w:hAnsi="仿宋" w:eastAsia="仿宋" w:cs="仿宋"/>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 系指不适用本项目的要求。</w:t>
      </w:r>
    </w:p>
    <w:p>
      <w:pPr>
        <w:spacing w:line="360" w:lineRule="auto"/>
        <w:ind w:firstLine="241" w:firstLineChars="100"/>
        <w:rPr>
          <w:rFonts w:ascii="仿宋" w:hAnsi="仿宋" w:eastAsia="仿宋" w:cs="仿宋"/>
          <w:b/>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3.2 支持绿色发展</w:t>
      </w:r>
    </w:p>
    <w:p>
      <w:pPr>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3.3支持中小企业发展</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highlight w:val="none"/>
        </w:rPr>
      </w:pPr>
      <w:r>
        <w:rPr>
          <w:rFonts w:hint="eastAsia" w:ascii="仿宋" w:hAnsi="仿宋" w:eastAsia="仿宋" w:cs="仿宋"/>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z w:val="24"/>
          <w:highlight w:val="none"/>
        </w:rPr>
        <w:cr/>
      </w:r>
      <w:r>
        <w:rPr>
          <w:rFonts w:hint="eastAsia" w:ascii="仿宋" w:hAnsi="仿宋" w:eastAsia="仿宋" w:cs="仿宋"/>
          <w:b/>
          <w:sz w:val="24"/>
          <w:highlight w:val="none"/>
        </w:rPr>
        <w:t>4. 询问、质疑、投诉</w:t>
      </w:r>
    </w:p>
    <w:p>
      <w:pPr>
        <w:autoSpaceDE w:val="0"/>
        <w:autoSpaceDN w:val="0"/>
        <w:spacing w:line="360" w:lineRule="auto"/>
        <w:ind w:firstLine="240" w:firstLine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pPr>
        <w:pStyle w:val="33"/>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4.2.3.1供应商的姓名或者名称、地址、邮编、联系人及联系电话；</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4.2.3.2质疑项目的名称、编号；</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4.2.3.3具体、明确的质疑事项和与质疑事项相关的请求；</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4.2.3.4事实依据；</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4.2.3.5必要的法律依据；</w:t>
      </w:r>
    </w:p>
    <w:p>
      <w:pPr>
        <w:pStyle w:val="33"/>
        <w:spacing w:line="360" w:lineRule="auto"/>
        <w:ind w:firstLine="960" w:firstLineChars="4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4.2.3.6提出质疑的日期。</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质疑函范本及制作说明详见附件2。</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4.2.5询问或者质疑事项可能影响采购结果的，采购人应当暂停签订合同，已经签订合同的，应当中止履行合同。</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4.3供应商投诉</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4.3.2供应商投诉的事项不得超出已质疑事项的范围，基于质疑答复内容提出的投诉事项除外。</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4.3.3供应商投诉应当有明确的请求和必要的证明材料。</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4.3.5 以联合体形式参加政府采购活动的，其投诉应当由组成联合体的所有供应商共同提出。</w:t>
      </w:r>
    </w:p>
    <w:p>
      <w:pPr>
        <w:pStyle w:val="33"/>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投诉书范本及制作说明详见附件3。</w:t>
      </w:r>
    </w:p>
    <w:p>
      <w:pPr>
        <w:pStyle w:val="128"/>
        <w:snapToGrid w:val="0"/>
        <w:spacing w:before="0"/>
        <w:ind w:firstLine="360"/>
        <w:rPr>
          <w:rFonts w:ascii="仿宋" w:hAnsi="仿宋" w:eastAsia="仿宋" w:cs="仿宋"/>
          <w:sz w:val="18"/>
          <w:szCs w:val="18"/>
          <w:highlight w:val="none"/>
        </w:rPr>
      </w:pPr>
    </w:p>
    <w:p>
      <w:pPr>
        <w:pStyle w:val="128"/>
        <w:snapToGrid w:val="0"/>
        <w:spacing w:before="0"/>
        <w:ind w:firstLine="360"/>
        <w:rPr>
          <w:rFonts w:ascii="仿宋" w:hAnsi="仿宋" w:eastAsia="仿宋" w:cs="仿宋"/>
          <w:sz w:val="18"/>
          <w:szCs w:val="18"/>
          <w:highlight w:val="none"/>
        </w:rPr>
      </w:pPr>
    </w:p>
    <w:p>
      <w:pPr>
        <w:adjustRightInd/>
        <w:spacing w:line="360" w:lineRule="auto"/>
        <w:jc w:val="center"/>
        <w:outlineLvl w:val="0"/>
        <w:rPr>
          <w:rFonts w:ascii="仿宋" w:hAnsi="仿宋" w:eastAsia="仿宋" w:cs="仿宋"/>
          <w:b/>
          <w:sz w:val="32"/>
          <w:szCs w:val="20"/>
          <w:highlight w:val="none"/>
        </w:rPr>
      </w:pPr>
      <w:r>
        <w:rPr>
          <w:rFonts w:hint="eastAsia" w:ascii="仿宋" w:hAnsi="仿宋" w:eastAsia="仿宋" w:cs="仿宋"/>
          <w:b/>
          <w:sz w:val="32"/>
          <w:szCs w:val="20"/>
          <w:highlight w:val="none"/>
        </w:rPr>
        <w:t>二、招标文件的构成、澄清、修改</w:t>
      </w:r>
    </w:p>
    <w:p>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pPr>
        <w:pStyle w:val="3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5.1.1招标公告；</w:t>
      </w:r>
    </w:p>
    <w:p>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5.1.2投标人须知；</w:t>
      </w:r>
    </w:p>
    <w:p>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5.1.3采购需求；</w:t>
      </w:r>
    </w:p>
    <w:p>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5.1.4评标办法；</w:t>
      </w:r>
    </w:p>
    <w:p>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pPr>
        <w:pStyle w:val="33"/>
        <w:tabs>
          <w:tab w:val="left" w:pos="840"/>
        </w:tabs>
        <w:spacing w:line="360" w:lineRule="auto"/>
        <w:ind w:firstLine="960" w:firstLineChars="400"/>
        <w:rPr>
          <w:rFonts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澄清或者修改的内容为招标文件的组成部分</w:t>
      </w:r>
      <w:r>
        <w:rPr>
          <w:rFonts w:hint="eastAsia" w:ascii="仿宋" w:hAnsi="仿宋" w:eastAsia="仿宋" w:cs="仿宋"/>
          <w:sz w:val="24"/>
          <w:highlight w:val="none"/>
        </w:rPr>
        <w:t>。</w:t>
      </w:r>
    </w:p>
    <w:p>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6. 招标文件的澄清、修改</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6.1已获取招标文件的潜在投标人，若有问题需要澄清，应于投标截止时间前，以书面形式向采购机构提出。</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sz w:val="18"/>
          <w:szCs w:val="18"/>
          <w:highlight w:val="none"/>
          <w:lang w:val="en-US"/>
        </w:rPr>
      </w:pPr>
      <w:r>
        <w:rPr>
          <w:rFonts w:hint="eastAsia" w:ascii="仿宋" w:hAnsi="仿宋" w:eastAsia="仿宋" w:cs="仿宋"/>
          <w:szCs w:val="24"/>
          <w:highlight w:val="none"/>
          <w:lang w:val="en-US"/>
        </w:rPr>
        <w:t xml:space="preserve">    </w:t>
      </w:r>
    </w:p>
    <w:p>
      <w:pPr>
        <w:adjustRightInd/>
        <w:spacing w:line="360" w:lineRule="auto"/>
        <w:jc w:val="center"/>
        <w:outlineLvl w:val="0"/>
        <w:rPr>
          <w:rFonts w:ascii="仿宋" w:hAnsi="仿宋" w:eastAsia="仿宋" w:cs="仿宋"/>
          <w:b/>
          <w:sz w:val="30"/>
          <w:szCs w:val="20"/>
          <w:highlight w:val="none"/>
        </w:rPr>
      </w:pPr>
      <w:r>
        <w:rPr>
          <w:rFonts w:hint="eastAsia" w:ascii="仿宋" w:hAnsi="仿宋" w:eastAsia="仿宋" w:cs="仿宋"/>
          <w:b/>
          <w:sz w:val="30"/>
          <w:szCs w:val="20"/>
          <w:highlight w:val="none"/>
        </w:rPr>
        <w:t>三、投标</w:t>
      </w:r>
    </w:p>
    <w:p>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pPr>
        <w:spacing w:line="360" w:lineRule="auto"/>
        <w:ind w:firstLine="480" w:firstLineChars="200"/>
        <w:rPr>
          <w:rFonts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pPr>
        <w:pStyle w:val="3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szCs w:val="24"/>
          <w:highlight w:val="none"/>
        </w:rPr>
      </w:pPr>
      <w:r>
        <w:rPr>
          <w:rFonts w:hint="eastAsia" w:ascii="仿宋" w:hAnsi="仿宋" w:eastAsia="仿宋" w:cs="仿宋"/>
          <w:b/>
          <w:kern w:val="28"/>
          <w:sz w:val="24"/>
          <w:szCs w:val="24"/>
          <w:highlight w:val="none"/>
        </w:rPr>
        <w:t>9.投标保证金</w:t>
      </w:r>
    </w:p>
    <w:p>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pPr>
        <w:autoSpaceDE w:val="0"/>
        <w:autoSpaceDN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rPr>
        <w:t>投标文件及投标人与采购有关的来往通知、函件和文件均应使用中文。</w:t>
      </w:r>
    </w:p>
    <w:p>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11.1</w:t>
      </w:r>
      <w:r>
        <w:rPr>
          <w:rFonts w:hint="eastAsia" w:ascii="仿宋" w:hAnsi="仿宋" w:eastAsia="仿宋" w:cs="仿宋"/>
          <w:b/>
          <w:sz w:val="24"/>
          <w:highlight w:val="none"/>
        </w:rPr>
        <w:t>资格文件</w:t>
      </w:r>
      <w:r>
        <w:rPr>
          <w:rFonts w:hint="eastAsia" w:ascii="仿宋" w:hAnsi="仿宋" w:eastAsia="仿宋" w:cs="仿宋"/>
          <w:sz w:val="24"/>
          <w:highlight w:val="none"/>
        </w:rPr>
        <w:t>：</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11.1.2落实政府采购政策需满足的资格要求；中小企业声明函。</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11.1.3本项目的特定资格要求。</w:t>
      </w:r>
    </w:p>
    <w:p>
      <w:pPr>
        <w:snapToGrid w:val="0"/>
        <w:spacing w:line="360" w:lineRule="auto"/>
        <w:ind w:firstLine="480" w:firstLineChars="200"/>
        <w:rPr>
          <w:rFonts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符合性审查资料；</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评标标准相应的商务技术资料；</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商务技术偏离表；</w:t>
      </w:r>
    </w:p>
    <w:p>
      <w:pPr>
        <w:snapToGrid w:val="0"/>
        <w:spacing w:line="360" w:lineRule="auto"/>
        <w:ind w:firstLine="960" w:firstLineChars="400"/>
        <w:rPr>
          <w:rFonts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val="zh-CN"/>
        </w:rPr>
        <w:t>政府采购供应商廉洁自律承诺书；</w:t>
      </w:r>
    </w:p>
    <w:p>
      <w:pPr>
        <w:snapToGrid w:val="0"/>
        <w:spacing w:line="360" w:lineRule="auto"/>
        <w:ind w:firstLine="480" w:firstLineChars="200"/>
        <w:rPr>
          <w:rFonts w:ascii="仿宋" w:hAnsi="仿宋" w:eastAsia="仿宋" w:cs="仿宋"/>
          <w:sz w:val="24"/>
          <w:highlight w:val="none"/>
          <w:u w:val="single"/>
          <w:lang w:val="zh-CN"/>
        </w:rPr>
      </w:pPr>
      <w:r>
        <w:rPr>
          <w:rFonts w:hint="eastAsia" w:ascii="仿宋" w:hAnsi="仿宋" w:eastAsia="仿宋" w:cs="仿宋"/>
          <w:kern w:val="0"/>
          <w:sz w:val="24"/>
          <w:highlight w:val="none"/>
          <w:lang w:val="zh-CN"/>
        </w:rPr>
        <w:t>11.</w:t>
      </w:r>
      <w:r>
        <w:rPr>
          <w:rFonts w:hint="eastAsia" w:ascii="仿宋" w:hAnsi="仿宋" w:eastAsia="仿宋" w:cs="仿宋"/>
          <w:kern w:val="0"/>
          <w:sz w:val="24"/>
          <w:highlight w:val="none"/>
        </w:rPr>
        <w:t>3</w:t>
      </w:r>
      <w:r>
        <w:rPr>
          <w:rFonts w:hint="eastAsia" w:ascii="仿宋" w:hAnsi="仿宋" w:eastAsia="仿宋" w:cs="仿宋"/>
          <w:b/>
          <w:sz w:val="24"/>
          <w:highlight w:val="none"/>
        </w:rPr>
        <w:t>报价文件：</w:t>
      </w:r>
      <w:r>
        <w:rPr>
          <w:rFonts w:hint="eastAsia" w:ascii="仿宋" w:hAnsi="仿宋" w:eastAsia="仿宋" w:cs="仿宋"/>
          <w:sz w:val="24"/>
          <w:highlight w:val="none"/>
        </w:rPr>
        <w:t xml:space="preserve"> </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11.3.1开标一览表（报价表）；</w:t>
      </w:r>
    </w:p>
    <w:p>
      <w:pPr>
        <w:snapToGrid w:val="0"/>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11.3.2中小企业声明函。</w:t>
      </w:r>
    </w:p>
    <w:p>
      <w:pPr>
        <w:pStyle w:val="24"/>
        <w:ind w:firstLine="720" w:firstLineChars="300"/>
        <w:rPr>
          <w:b w:val="0"/>
          <w:bCs/>
          <w:highlight w:val="none"/>
        </w:rPr>
      </w:pPr>
      <w:r>
        <w:rPr>
          <w:rFonts w:hint="eastAsia" w:ascii="仿宋" w:hAnsi="仿宋" w:eastAsia="仿宋" w:cs="仿宋"/>
          <w:b w:val="0"/>
          <w:bCs/>
          <w:szCs w:val="24"/>
          <w:highlight w:val="none"/>
          <w:lang w:val="en-US"/>
        </w:rPr>
        <w:t>投标人未按招标文件的格式及内容要求提供《中小企业声明函》的不享受政策价格扣除</w:t>
      </w:r>
      <w:r>
        <w:rPr>
          <w:rFonts w:hint="eastAsia"/>
          <w:b w:val="0"/>
          <w:bCs/>
          <w:highlight w:val="none"/>
        </w:rPr>
        <w:t>。</w:t>
      </w:r>
    </w:p>
    <w:p>
      <w:pPr>
        <w:spacing w:line="360" w:lineRule="auto"/>
        <w:ind w:firstLine="723" w:firstLineChars="300"/>
        <w:rPr>
          <w:rFonts w:ascii="仿宋" w:hAnsi="仿宋" w:eastAsia="仿宋" w:cs="仿宋"/>
          <w:b/>
          <w:sz w:val="24"/>
          <w:highlight w:val="none"/>
        </w:rPr>
      </w:pPr>
      <w:r>
        <w:rPr>
          <w:rFonts w:hint="eastAsia" w:ascii="仿宋" w:hAnsi="仿宋" w:eastAsia="仿宋" w:cs="仿宋"/>
          <w:b/>
          <w:sz w:val="24"/>
          <w:highlight w:val="none"/>
        </w:rPr>
        <w:t>投标文件含有采购人不能接受的附加条件的，投标无效；</w:t>
      </w:r>
    </w:p>
    <w:p>
      <w:pPr>
        <w:spacing w:line="360" w:lineRule="auto"/>
        <w:ind w:firstLine="723" w:firstLineChars="300"/>
        <w:rPr>
          <w:rFonts w:ascii="仿宋" w:hAnsi="仿宋" w:eastAsia="仿宋" w:cs="仿宋"/>
          <w:b/>
          <w:sz w:val="24"/>
          <w:szCs w:val="21"/>
          <w:highlight w:val="none"/>
        </w:rPr>
      </w:pPr>
      <w:r>
        <w:rPr>
          <w:rFonts w:hint="eastAsia" w:ascii="仿宋" w:hAnsi="仿宋" w:eastAsia="仿宋" w:cs="仿宋"/>
          <w:b/>
          <w:sz w:val="24"/>
          <w:highlight w:val="none"/>
        </w:rPr>
        <w:t>投标人提供虚假材料投标的，投标无效。</w:t>
      </w:r>
    </w:p>
    <w:p>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12. 投标文件的编制</w:t>
      </w:r>
    </w:p>
    <w:p>
      <w:pPr>
        <w:spacing w:line="360" w:lineRule="auto"/>
        <w:ind w:firstLine="480" w:firstLineChars="200"/>
        <w:rPr>
          <w:rFonts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13.投标文件的签署、盖章</w:t>
      </w:r>
    </w:p>
    <w:p>
      <w:pPr>
        <w:pStyle w:val="128"/>
        <w:snapToGrid w:val="0"/>
        <w:spacing w:before="0"/>
        <w:ind w:firstLine="480"/>
        <w:rPr>
          <w:rFonts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▲投标人的投标文件未按照招标文件要求签署、盖章的，其投标无效</w:t>
      </w:r>
      <w:r>
        <w:rPr>
          <w:rFonts w:hint="eastAsia" w:ascii="仿宋" w:hAnsi="仿宋" w:eastAsia="仿宋" w:cs="仿宋"/>
          <w:szCs w:val="24"/>
          <w:highlight w:val="none"/>
        </w:rPr>
        <w:t>。</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pPr>
        <w:pStyle w:val="128"/>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14. 投标文件的提交、补充、修改、撤回</w:t>
      </w:r>
    </w:p>
    <w:p>
      <w:pPr>
        <w:pStyle w:val="128"/>
        <w:ind w:firstLine="480"/>
        <w:rPr>
          <w:rFonts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 w:hAnsi="仿宋" w:eastAsia="仿宋" w:cs="仿宋"/>
          <w:szCs w:val="24"/>
          <w:highlight w:val="none"/>
        </w:rPr>
      </w:pPr>
      <w:r>
        <w:rPr>
          <w:rFonts w:hint="eastAsia" w:ascii="仿宋" w:hAnsi="仿宋" w:eastAsia="仿宋" w:cs="仿宋"/>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15.备份投标文件</w:t>
      </w:r>
    </w:p>
    <w:p>
      <w:pPr>
        <w:pStyle w:val="33"/>
        <w:spacing w:line="360" w:lineRule="auto"/>
        <w:ind w:firstLine="360" w:firstLineChars="150"/>
        <w:rPr>
          <w:rFonts w:ascii="仿宋" w:hAnsi="仿宋" w:eastAsia="仿宋" w:cs="仿宋"/>
          <w:b/>
          <w:sz w:val="24"/>
          <w:szCs w:val="24"/>
          <w:highlight w:val="none"/>
        </w:rPr>
      </w:pPr>
      <w:r>
        <w:rPr>
          <w:rFonts w:hint="eastAsia" w:ascii="仿宋" w:hAnsi="仿宋" w:eastAsia="仿宋" w:cs="仿宋"/>
          <w:sz w:val="24"/>
          <w:szCs w:val="24"/>
          <w:highlight w:val="none"/>
        </w:rPr>
        <w:t xml:space="preserve"> 15.1投标人在电子交易平台传输递交投标文件后，还可以在投标截止时间前直接提交或者以快递方式递交备份投标文件1份，</w:t>
      </w:r>
      <w:r>
        <w:rPr>
          <w:rFonts w:hint="eastAsia" w:ascii="仿宋" w:hAnsi="仿宋" w:eastAsia="仿宋" w:cs="仿宋"/>
          <w:b/>
          <w:sz w:val="24"/>
          <w:szCs w:val="24"/>
          <w:highlight w:val="none"/>
        </w:rPr>
        <w:t>但采购人、采购机构不强制或变相强制投标人提交备份投标文件。</w:t>
      </w:r>
    </w:p>
    <w:p>
      <w:pPr>
        <w:pStyle w:val="33"/>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15.2备份投标文件须在“政采云投标客户端”制作生成，并储存在</w:t>
      </w:r>
      <w:r>
        <w:rPr>
          <w:rFonts w:hint="eastAsia" w:ascii="仿宋" w:hAnsi="仿宋" w:eastAsia="仿宋" w:cs="仿宋"/>
          <w:sz w:val="24"/>
          <w:highlight w:val="none"/>
        </w:rPr>
        <w:t>U盘</w:t>
      </w:r>
      <w:r>
        <w:rPr>
          <w:rFonts w:hint="eastAsia" w:ascii="仿宋" w:hAnsi="仿宋" w:eastAsia="仿宋" w:cs="仿宋"/>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highlight w:val="none"/>
        </w:rPr>
        <w:t>不符合上述制作、</w:t>
      </w:r>
      <w:r>
        <w:rPr>
          <w:rFonts w:hint="eastAsia" w:ascii="仿宋" w:hAnsi="仿宋" w:eastAsia="仿宋" w:cs="仿宋"/>
          <w:b/>
          <w:sz w:val="24"/>
          <w:szCs w:val="24"/>
          <w:highlight w:val="none"/>
        </w:rPr>
        <w:t>存储、密封规定的备份投标文件将被视为无效或者被拒绝接收。</w:t>
      </w:r>
    </w:p>
    <w:p>
      <w:pPr>
        <w:pStyle w:val="3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sz w:val="24"/>
          <w:szCs w:val="24"/>
          <w:highlight w:val="none"/>
        </w:rPr>
      </w:pPr>
      <w:r>
        <w:rPr>
          <w:rFonts w:hint="eastAsia" w:ascii="仿宋" w:hAnsi="仿宋" w:eastAsia="仿宋" w:cs="仿宋"/>
          <w:b/>
          <w:sz w:val="24"/>
          <w:szCs w:val="24"/>
          <w:highlight w:val="none"/>
        </w:rPr>
        <w:t>15.5投标人仅提交备份投标文件，没有在电子交易平台传输递交投标文件的，投标无效。</w:t>
      </w:r>
    </w:p>
    <w:p>
      <w:pPr>
        <w:pStyle w:val="128"/>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16.投标文件的无效处理</w:t>
      </w:r>
    </w:p>
    <w:p>
      <w:pPr>
        <w:pStyle w:val="25"/>
        <w:spacing w:line="360" w:lineRule="auto"/>
        <w:ind w:firstLine="360" w:firstLineChars="150"/>
        <w:rPr>
          <w:rFonts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第13项规定</w:t>
      </w:r>
      <w:r>
        <w:rPr>
          <w:rFonts w:hint="eastAsia" w:ascii="仿宋" w:hAnsi="仿宋" w:eastAsia="仿宋" w:cs="仿宋"/>
          <w:szCs w:val="21"/>
          <w:highlight w:val="none"/>
        </w:rPr>
        <w:t>的情形之一的，投标无效：</w:t>
      </w:r>
    </w:p>
    <w:p>
      <w:pPr>
        <w:pStyle w:val="128"/>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17.投标有效期</w:t>
      </w:r>
    </w:p>
    <w:p>
      <w:pPr>
        <w:spacing w:line="360" w:lineRule="auto"/>
        <w:ind w:firstLine="480" w:firstLineChars="200"/>
        <w:rPr>
          <w:rFonts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b/>
          <w:sz w:val="24"/>
          <w:szCs w:val="20"/>
          <w:highlight w:val="none"/>
        </w:rPr>
        <w:t>投标人的投标文件中承</w:t>
      </w:r>
      <w:r>
        <w:rPr>
          <w:rFonts w:hint="eastAsia" w:ascii="仿宋" w:hAnsi="仿宋" w:eastAsia="仿宋" w:cs="仿宋"/>
          <w:b/>
          <w:sz w:val="24"/>
          <w:szCs w:val="21"/>
          <w:highlight w:val="none"/>
        </w:rPr>
        <w:t>诺的投标有效期少于招标文件中载明的投标有效期的，投标无效。</w:t>
      </w:r>
    </w:p>
    <w:p>
      <w:pPr>
        <w:pStyle w:val="128"/>
        <w:spacing w:before="0"/>
        <w:ind w:firstLine="480"/>
        <w:rPr>
          <w:rFonts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pPr>
        <w:pStyle w:val="128"/>
        <w:spacing w:before="0"/>
        <w:ind w:firstLine="480"/>
        <w:rPr>
          <w:rFonts w:ascii="仿宋" w:hAnsi="仿宋" w:eastAsia="仿宋" w:cs="仿宋"/>
          <w:highlight w:val="none"/>
        </w:rPr>
      </w:pPr>
      <w:r>
        <w:rPr>
          <w:rFonts w:hint="eastAsia" w:ascii="仿宋" w:hAnsi="仿宋" w:eastAsia="仿宋" w:cs="仿宋"/>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 w:hAnsi="仿宋" w:eastAsia="仿宋" w:cs="仿宋"/>
          <w:b/>
          <w:sz w:val="32"/>
          <w:highlight w:val="none"/>
        </w:rPr>
      </w:pPr>
    </w:p>
    <w:p>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四、开标、资格审查与信用信息查询</w:t>
      </w:r>
    </w:p>
    <w:p>
      <w:pPr>
        <w:pStyle w:val="555"/>
        <w:spacing w:before="0" w:line="360" w:lineRule="auto"/>
        <w:ind w:left="0" w:firstLine="241" w:firstLineChars="100"/>
        <w:contextualSpacing/>
        <w:rPr>
          <w:rFonts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pPr>
        <w:pStyle w:val="555"/>
        <w:spacing w:before="0" w:line="360" w:lineRule="auto"/>
        <w:ind w:left="0" w:firstLine="480" w:firstLineChars="200"/>
        <w:contextualSpacing/>
        <w:rPr>
          <w:rFonts w:ascii="仿宋" w:hAnsi="仿宋" w:eastAsia="仿宋" w:cs="仿宋"/>
          <w:sz w:val="24"/>
          <w:highlight w:val="none"/>
        </w:rPr>
      </w:pPr>
      <w:r>
        <w:rPr>
          <w:rFonts w:hint="eastAsia" w:ascii="仿宋" w:hAnsi="仿宋" w:eastAsia="仿宋" w:cs="仿宋"/>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highlight w:val="none"/>
        </w:rPr>
      </w:pPr>
      <w:r>
        <w:rPr>
          <w:rFonts w:hint="eastAsia" w:ascii="仿宋" w:hAnsi="仿宋" w:eastAsia="仿宋" w:cs="仿宋"/>
          <w:b/>
          <w:sz w:val="24"/>
          <w:szCs w:val="20"/>
          <w:highlight w:val="none"/>
        </w:rPr>
        <w:t>　19、资格审查</w:t>
      </w:r>
    </w:p>
    <w:p>
      <w:pPr>
        <w:pStyle w:val="12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19.1开标后，采购人或采购机构将依法对投标人的资格进行审查。</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采购人或采购机构依据法律法规和招标文件的规定，对投标人的基本资格条件、特定资格条件进行审查。</w:t>
      </w:r>
    </w:p>
    <w:p>
      <w:pPr>
        <w:pStyle w:val="128"/>
        <w:spacing w:before="0"/>
        <w:ind w:firstLine="480"/>
        <w:rPr>
          <w:rFonts w:ascii="仿宋" w:hAnsi="仿宋" w:eastAsia="仿宋" w:cs="仿宋"/>
          <w:highlight w:val="none"/>
        </w:rPr>
      </w:pPr>
      <w:r>
        <w:rPr>
          <w:rFonts w:hint="eastAsia" w:ascii="仿宋" w:hAnsi="仿宋" w:eastAsia="仿宋" w:cs="仿宋"/>
          <w:kern w:val="0"/>
          <w:szCs w:val="24"/>
          <w:highlight w:val="none"/>
        </w:rPr>
        <w:t>19.3投标人未按照招标文件要求提供与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highlight w:val="none"/>
        </w:rPr>
        <w:t>投标人不具备招标文件中规定的资格要求，其投标无效。</w:t>
      </w:r>
    </w:p>
    <w:p>
      <w:pPr>
        <w:pStyle w:val="128"/>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4对未通过资格审查的投标人，采购人或采购机构告知其未通过的原因。</w:t>
      </w:r>
    </w:p>
    <w:p>
      <w:pPr>
        <w:pStyle w:val="128"/>
        <w:spacing w:before="0"/>
        <w:ind w:firstLine="480"/>
        <w:rPr>
          <w:rFonts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5合格投标人不足3家的，不再评标。</w:t>
      </w:r>
    </w:p>
    <w:p>
      <w:pPr>
        <w:pStyle w:val="128"/>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20、信用信息查询</w:t>
      </w:r>
    </w:p>
    <w:p>
      <w:pPr>
        <w:pStyle w:val="128"/>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w:t>
      </w:r>
      <w:r>
        <w:rPr>
          <w:rFonts w:hint="eastAsia" w:ascii="仿宋" w:hAnsi="仿宋" w:eastAsia="仿宋" w:cs="仿宋"/>
          <w:b/>
          <w:bCs/>
          <w:kern w:val="0"/>
          <w:szCs w:val="24"/>
          <w:highlight w:val="none"/>
        </w:rPr>
        <w:t>现场查询的投标人的信用记录、查询结果经确认后将与采购文件一起存档。</w:t>
      </w:r>
    </w:p>
    <w:p>
      <w:pPr>
        <w:pStyle w:val="128"/>
        <w:spacing w:before="0"/>
        <w:ind w:firstLine="495" w:firstLineChars="0"/>
        <w:rPr>
          <w:rFonts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128"/>
        <w:spacing w:before="0"/>
        <w:ind w:firstLine="0" w:firstLineChars="0"/>
        <w:rPr>
          <w:rFonts w:ascii="仿宋" w:hAnsi="仿宋" w:eastAsia="仿宋" w:cs="仿宋"/>
          <w:kern w:val="0"/>
          <w:szCs w:val="24"/>
          <w:highlight w:val="none"/>
        </w:rPr>
      </w:pPr>
    </w:p>
    <w:p>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五、评标</w:t>
      </w:r>
    </w:p>
    <w:p>
      <w:pPr>
        <w:spacing w:line="360" w:lineRule="auto"/>
        <w:rPr>
          <w:rFonts w:ascii="仿宋" w:hAnsi="仿宋" w:eastAsia="仿宋" w:cs="仿宋"/>
          <w:b/>
          <w:sz w:val="24"/>
          <w:highlight w:val="none"/>
        </w:rPr>
      </w:pPr>
      <w:bookmarkStart w:id="13" w:name="_Toc91899903"/>
      <w:r>
        <w:rPr>
          <w:rFonts w:hint="eastAsia" w:ascii="仿宋" w:hAnsi="仿宋" w:eastAsia="仿宋" w:cs="仿宋"/>
          <w:b/>
          <w:sz w:val="24"/>
          <w:highlight w:val="none"/>
        </w:rPr>
        <w:t>21.</w:t>
      </w:r>
      <w:r>
        <w:rPr>
          <w:rFonts w:hint="eastAsia" w:ascii="仿宋" w:hAnsi="仿宋" w:eastAsia="仿宋" w:cs="仿宋"/>
          <w:highlight w:val="none"/>
        </w:rPr>
        <w:t xml:space="preserve"> </w:t>
      </w: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highlight w:val="none"/>
        </w:rPr>
        <w:t>详见招标文件第四部分评标办法。</w:t>
      </w:r>
    </w:p>
    <w:p>
      <w:pPr>
        <w:spacing w:line="360" w:lineRule="auto"/>
        <w:rPr>
          <w:rFonts w:ascii="仿宋" w:hAnsi="仿宋" w:eastAsia="仿宋" w:cs="仿宋"/>
          <w:b/>
          <w:sz w:val="24"/>
          <w:highlight w:val="none"/>
        </w:rPr>
      </w:pPr>
    </w:p>
    <w:p>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六、定标</w:t>
      </w:r>
    </w:p>
    <w:p>
      <w:pPr>
        <w:pStyle w:val="25"/>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22. 确定中标供应商</w:t>
      </w:r>
    </w:p>
    <w:p>
      <w:pPr>
        <w:pStyle w:val="128"/>
        <w:snapToGrid w:val="0"/>
        <w:spacing w:before="0"/>
        <w:ind w:firstLine="480"/>
        <w:rPr>
          <w:rFonts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23. 中标通知与中标结果公告</w:t>
      </w:r>
    </w:p>
    <w:p>
      <w:pPr>
        <w:pStyle w:val="12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23.1自中标人确定之日起2个工作日内，采购机构通过电子交易平台向中标人发出中标通知书，同时编制发布采购结果公告。采购机构也可以以纸质形式进行中标通知。</w:t>
      </w:r>
    </w:p>
    <w:p>
      <w:pPr>
        <w:pStyle w:val="12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pStyle w:val="128"/>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23.3公告期限为1个工作日。</w:t>
      </w:r>
    </w:p>
    <w:p>
      <w:pPr>
        <w:snapToGrid w:val="0"/>
        <w:spacing w:line="360" w:lineRule="auto"/>
        <w:ind w:left="120" w:leftChars="57" w:firstLine="482" w:firstLineChars="150"/>
        <w:jc w:val="center"/>
        <w:rPr>
          <w:rFonts w:ascii="仿宋" w:hAnsi="仿宋" w:eastAsia="仿宋" w:cs="仿宋"/>
          <w:b/>
          <w:sz w:val="32"/>
          <w:highlight w:val="none"/>
        </w:rPr>
      </w:pPr>
    </w:p>
    <w:p>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七、合同授予</w:t>
      </w:r>
    </w:p>
    <w:p>
      <w:pPr>
        <w:pStyle w:val="25"/>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pPr>
        <w:pStyle w:val="25"/>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25. 合同的签订</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25.1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ascii="仿宋" w:hAnsi="仿宋" w:eastAsia="仿宋" w:cs="仿宋"/>
          <w:kern w:val="0"/>
          <w:highlight w:val="none"/>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25.3如签订合同并生效后，供应商无故拒绝或延期，除按照合同条款处理外，列入不良行为记录一次，并给予通报。</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 w:hAnsi="仿宋" w:eastAsia="仿宋" w:cs="仿宋"/>
          <w:highlight w:val="none"/>
        </w:rPr>
      </w:pPr>
      <w:r>
        <w:rPr>
          <w:rFonts w:hint="eastAsia" w:ascii="仿宋" w:hAnsi="仿宋" w:eastAsia="仿宋" w:cs="仿宋"/>
          <w:highlight w:val="none"/>
        </w:rPr>
        <w:t>25.5采购合同由采购人与中标供应商根据招标文件、投标文件等内容通过政府采购电子交易平台在线签订，自动备案。</w:t>
      </w:r>
    </w:p>
    <w:p>
      <w:pPr>
        <w:snapToGrid w:val="0"/>
        <w:spacing w:line="360" w:lineRule="auto"/>
        <w:ind w:firstLine="3357" w:firstLineChars="1045"/>
        <w:rPr>
          <w:rFonts w:ascii="仿宋" w:hAnsi="仿宋" w:eastAsia="仿宋" w:cs="仿宋"/>
          <w:b/>
          <w:sz w:val="32"/>
          <w:highlight w:val="none"/>
        </w:rPr>
      </w:pPr>
    </w:p>
    <w:p>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八、电子交易活动的中止</w:t>
      </w:r>
    </w:p>
    <w:p>
      <w:pPr>
        <w:pStyle w:val="128"/>
        <w:snapToGrid w:val="0"/>
        <w:spacing w:before="0"/>
        <w:ind w:firstLine="0" w:firstLineChars="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b/>
          <w:szCs w:val="24"/>
          <w:highlight w:val="none"/>
        </w:rPr>
        <w:t>7. 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27.3电子交易平台发现严重安全漏洞，有潜在泄密危险的；</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 xml:space="preserve">27.4病毒发作导致不能进行正常操作的； </w:t>
      </w:r>
    </w:p>
    <w:p>
      <w:pPr>
        <w:pStyle w:val="128"/>
        <w:snapToGrid w:val="0"/>
        <w:spacing w:before="0"/>
        <w:ind w:firstLine="480"/>
        <w:rPr>
          <w:rFonts w:ascii="仿宋" w:hAnsi="仿宋" w:eastAsia="仿宋" w:cs="仿宋"/>
          <w:highlight w:val="none"/>
        </w:rPr>
      </w:pPr>
      <w:r>
        <w:rPr>
          <w:rFonts w:hint="eastAsia" w:ascii="仿宋" w:hAnsi="仿宋" w:eastAsia="仿宋" w:cs="仿宋"/>
          <w:highlight w:val="none"/>
        </w:rPr>
        <w:t>27.5其他无法保证电子交易的公平、公正和安全的情况。</w:t>
      </w:r>
    </w:p>
    <w:p>
      <w:pPr>
        <w:pStyle w:val="128"/>
        <w:snapToGrid w:val="0"/>
        <w:spacing w:before="0"/>
        <w:ind w:firstLine="0" w:firstLineChars="0"/>
        <w:rPr>
          <w:rFonts w:ascii="仿宋" w:hAnsi="仿宋" w:eastAsia="仿宋" w:cs="仿宋"/>
          <w:highlight w:val="none"/>
        </w:rPr>
      </w:pPr>
      <w:r>
        <w:rPr>
          <w:rFonts w:hint="eastAsia" w:ascii="仿宋" w:hAnsi="仿宋" w:eastAsia="仿宋" w:cs="仿宋"/>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highlight w:val="none"/>
        </w:rPr>
      </w:pPr>
    </w:p>
    <w:p>
      <w:pPr>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九、验收</w:t>
      </w:r>
    </w:p>
    <w:p>
      <w:pPr>
        <w:pStyle w:val="25"/>
        <w:spacing w:line="360" w:lineRule="auto"/>
        <w:ind w:firstLine="0" w:firstLineChars="0"/>
        <w:rPr>
          <w:rFonts w:ascii="仿宋" w:hAnsi="仿宋" w:eastAsia="仿宋" w:cs="仿宋"/>
          <w:b/>
          <w:highlight w:val="none"/>
        </w:rPr>
      </w:pPr>
      <w:r>
        <w:rPr>
          <w:rFonts w:hint="eastAsia" w:ascii="仿宋" w:hAnsi="仿宋" w:eastAsia="仿宋" w:cs="仿宋"/>
          <w:b/>
          <w:highlight w:val="none"/>
        </w:rPr>
        <w:t>29.验收</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kern w:val="0"/>
          <w:sz w:val="24"/>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bookmarkStart w:id="14" w:name="_Hlt68403820"/>
      <w:bookmarkEnd w:id="14"/>
      <w:bookmarkStart w:id="15" w:name="_Hlt68072998"/>
      <w:bookmarkEnd w:id="15"/>
      <w:bookmarkStart w:id="16" w:name="_Hlt75236101"/>
      <w:bookmarkEnd w:id="16"/>
      <w:bookmarkStart w:id="17" w:name="_Hlt68073093"/>
      <w:bookmarkEnd w:id="17"/>
      <w:bookmarkStart w:id="18" w:name="_Hlt75236011"/>
      <w:bookmarkEnd w:id="18"/>
      <w:bookmarkStart w:id="19" w:name="_Hlt74730295"/>
      <w:bookmarkEnd w:id="19"/>
      <w:bookmarkStart w:id="20" w:name="_Hlt75236290"/>
      <w:bookmarkEnd w:id="20"/>
      <w:bookmarkStart w:id="21" w:name="_Hlt74729768"/>
      <w:bookmarkEnd w:id="21"/>
      <w:bookmarkStart w:id="22" w:name="_Hlt74714665"/>
      <w:bookmarkEnd w:id="22"/>
      <w:bookmarkStart w:id="23" w:name="_Hlt68072990"/>
      <w:bookmarkEnd w:id="23"/>
      <w:bookmarkStart w:id="24" w:name="_Hlt74707468"/>
      <w:bookmarkEnd w:id="24"/>
      <w:bookmarkStart w:id="25" w:name="_Hlt68057669"/>
      <w:bookmarkEnd w:id="25"/>
    </w:p>
    <w:bookmarkEnd w:id="10"/>
    <w:bookmarkEnd w:id="11"/>
    <w:p>
      <w:pPr>
        <w:numPr>
          <w:ilvl w:val="0"/>
          <w:numId w:val="1"/>
        </w:numPr>
        <w:spacing w:line="360" w:lineRule="auto"/>
        <w:jc w:val="center"/>
        <w:outlineLvl w:val="0"/>
        <w:rPr>
          <w:rFonts w:ascii="仿宋" w:hAnsi="仿宋" w:eastAsia="仿宋" w:cs="仿宋"/>
          <w:b/>
          <w:sz w:val="36"/>
          <w:szCs w:val="36"/>
          <w:highlight w:val="none"/>
        </w:rPr>
      </w:pPr>
      <w:bookmarkStart w:id="26" w:name="第四部分"/>
      <w:r>
        <w:rPr>
          <w:rFonts w:hint="eastAsia" w:ascii="仿宋" w:hAnsi="仿宋" w:eastAsia="仿宋" w:cs="仿宋"/>
          <w:b/>
          <w:sz w:val="36"/>
          <w:szCs w:val="36"/>
          <w:highlight w:val="none"/>
        </w:rPr>
        <w:t xml:space="preserve">  采购需求</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outlineLvl w:val="1"/>
        <w:rPr>
          <w:rFonts w:hint="eastAsia" w:ascii="仿宋" w:hAnsi="仿宋" w:eastAsia="仿宋" w:cs="仿宋"/>
          <w:b/>
          <w:bCs/>
          <w:kern w:val="0"/>
          <w:sz w:val="24"/>
          <w:highlight w:val="none"/>
          <w:lang w:eastAsia="zh-CN"/>
        </w:rPr>
      </w:pPr>
      <w:r>
        <w:rPr>
          <w:rFonts w:hint="eastAsia" w:ascii="仿宋" w:hAnsi="仿宋" w:eastAsia="仿宋" w:cs="仿宋"/>
          <w:b/>
          <w:bCs/>
          <w:kern w:val="0"/>
          <w:sz w:val="24"/>
          <w:highlight w:val="none"/>
          <w:lang w:eastAsia="zh-CN"/>
        </w:rPr>
        <w:t>一、项目简要说明</w:t>
      </w:r>
    </w:p>
    <w:p>
      <w:pPr>
        <w:tabs>
          <w:tab w:val="left" w:pos="0"/>
        </w:tabs>
        <w:spacing w:line="360" w:lineRule="auto"/>
        <w:ind w:firstLine="480"/>
        <w:rPr>
          <w:rFonts w:hint="default" w:ascii="仿宋" w:hAnsi="仿宋" w:eastAsia="仿宋" w:cs="仿宋"/>
          <w:b w:val="0"/>
          <w:bCs w:val="0"/>
          <w:kern w:val="0"/>
          <w:sz w:val="24"/>
          <w:highlight w:val="none"/>
          <w:lang w:val="en-US" w:eastAsia="zh-CN"/>
        </w:rPr>
      </w:pPr>
      <w:r>
        <w:rPr>
          <w:rFonts w:hint="eastAsia" w:ascii="仿宋" w:hAnsi="仿宋" w:eastAsia="仿宋" w:cs="仿宋"/>
          <w:b w:val="0"/>
          <w:bCs w:val="0"/>
          <w:kern w:val="0"/>
          <w:sz w:val="24"/>
          <w:highlight w:val="none"/>
          <w:lang w:val="en-US" w:eastAsia="zh-CN"/>
        </w:rPr>
        <w:t>1.1项目名称：2022年度灵隐管理处季节性养护用工服务采购项目</w:t>
      </w:r>
    </w:p>
    <w:p>
      <w:pPr>
        <w:tabs>
          <w:tab w:val="left" w:pos="0"/>
        </w:tabs>
        <w:spacing w:line="360" w:lineRule="auto"/>
        <w:ind w:firstLine="480"/>
        <w:rPr>
          <w:rFonts w:hint="eastAsia" w:ascii="仿宋" w:hAnsi="仿宋" w:eastAsia="仿宋" w:cs="仿宋"/>
          <w:b/>
          <w:bCs/>
          <w:kern w:val="0"/>
          <w:sz w:val="24"/>
          <w:highlight w:val="none"/>
          <w:lang w:eastAsia="zh-CN"/>
        </w:rPr>
      </w:pPr>
      <w:r>
        <w:rPr>
          <w:rFonts w:hint="eastAsia" w:ascii="仿宋" w:hAnsi="仿宋" w:eastAsia="仿宋" w:cs="仿宋"/>
          <w:b w:val="0"/>
          <w:bCs w:val="0"/>
          <w:kern w:val="0"/>
          <w:sz w:val="24"/>
          <w:highlight w:val="none"/>
          <w:lang w:eastAsia="zh-CN"/>
        </w:rPr>
        <w:t>1.</w:t>
      </w:r>
      <w:r>
        <w:rPr>
          <w:rFonts w:hint="eastAsia" w:ascii="仿宋" w:hAnsi="仿宋" w:eastAsia="仿宋" w:cs="仿宋"/>
          <w:b w:val="0"/>
          <w:bCs w:val="0"/>
          <w:kern w:val="0"/>
          <w:sz w:val="24"/>
          <w:highlight w:val="none"/>
          <w:lang w:val="en-US" w:eastAsia="zh-CN"/>
        </w:rPr>
        <w:t>2</w:t>
      </w:r>
      <w:r>
        <w:rPr>
          <w:rFonts w:hint="eastAsia" w:ascii="仿宋" w:hAnsi="仿宋" w:eastAsia="仿宋" w:cs="仿宋"/>
          <w:b w:val="0"/>
          <w:bCs w:val="0"/>
          <w:kern w:val="0"/>
          <w:sz w:val="24"/>
          <w:highlight w:val="none"/>
          <w:lang w:eastAsia="zh-CN"/>
        </w:rPr>
        <w:t>按时派遣满足甲方要求的</w:t>
      </w:r>
      <w:r>
        <w:rPr>
          <w:rFonts w:hint="eastAsia" w:ascii="仿宋" w:hAnsi="仿宋" w:eastAsia="仿宋" w:cs="仿宋"/>
          <w:kern w:val="0"/>
          <w:sz w:val="24"/>
          <w:szCs w:val="24"/>
          <w:highlight w:val="none"/>
          <w:lang w:eastAsia="zh-CN"/>
        </w:rPr>
        <w:t>养护</w:t>
      </w:r>
      <w:r>
        <w:rPr>
          <w:rFonts w:hint="eastAsia" w:ascii="仿宋" w:hAnsi="仿宋" w:eastAsia="仿宋" w:cs="仿宋"/>
          <w:b w:val="0"/>
          <w:bCs w:val="0"/>
          <w:kern w:val="0"/>
          <w:sz w:val="24"/>
          <w:highlight w:val="none"/>
          <w:lang w:eastAsia="zh-CN"/>
        </w:rPr>
        <w:t>人员到达甲方指定地点，</w:t>
      </w:r>
      <w:r>
        <w:rPr>
          <w:rFonts w:hint="eastAsia" w:ascii="仿宋" w:hAnsi="仿宋" w:eastAsia="仿宋" w:cs="仿宋"/>
          <w:kern w:val="0"/>
          <w:sz w:val="24"/>
          <w:highlight w:val="none"/>
        </w:rPr>
        <w:t>园林修枝、清除杂草、种植苗木、抗旱浇水、应急保障等园林养护作业</w:t>
      </w:r>
      <w:r>
        <w:rPr>
          <w:rFonts w:hint="eastAsia" w:ascii="仿宋" w:hAnsi="仿宋" w:eastAsia="仿宋" w:cs="仿宋"/>
          <w:b w:val="0"/>
          <w:bCs w:val="0"/>
          <w:kern w:val="0"/>
          <w:sz w:val="24"/>
          <w:highlight w:val="none"/>
          <w:lang w:eastAsia="zh-CN"/>
        </w:rPr>
        <w:t>，并落实项目负责人服务期内协调管理。</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outlineLvl w:val="1"/>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eastAsia="zh-CN"/>
        </w:rPr>
        <w:t>二、</w:t>
      </w:r>
      <w:r>
        <w:rPr>
          <w:rFonts w:hint="eastAsia" w:ascii="仿宋" w:hAnsi="仿宋" w:eastAsia="仿宋" w:cs="仿宋"/>
          <w:b/>
          <w:bCs/>
          <w:kern w:val="0"/>
          <w:sz w:val="24"/>
          <w:highlight w:val="none"/>
        </w:rPr>
        <w:t>服务内容、服务期限及服务要求</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2.1服务内容 </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落实项目负责人1人,负责和采购人工作对接及服务期内协调管理杭州西湖风景名胜区灵隐管理处管辖范围内的园林修枝、清除杂草、种植苗木、抗旱浇水、应急保障等园林养护作业。采购人对项目负责人安排任务，由项目负责人对派出</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highlight w:val="none"/>
        </w:rPr>
        <w:t>人员工作及时落实且监督执行完毕。处理好工作中出现的突发状况并及时工作情况反馈采购人。项目负责人到岗率须100%。</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（2）用工需求：全年计划用工数为男工</w:t>
      </w:r>
      <w:r>
        <w:rPr>
          <w:rFonts w:hint="eastAsia" w:ascii="仿宋" w:hAnsi="仿宋" w:eastAsia="仿宋" w:cs="仿宋"/>
          <w:kern w:val="0"/>
          <w:sz w:val="24"/>
          <w:highlight w:val="none"/>
          <w:lang w:val="en-US" w:eastAsia="zh-CN"/>
        </w:rPr>
        <w:t>5400</w:t>
      </w:r>
      <w:r>
        <w:rPr>
          <w:rFonts w:hint="eastAsia" w:ascii="仿宋" w:hAnsi="仿宋" w:eastAsia="仿宋" w:cs="仿宋"/>
          <w:kern w:val="0"/>
          <w:sz w:val="24"/>
          <w:highlight w:val="none"/>
        </w:rPr>
        <w:t>工，女工</w:t>
      </w:r>
      <w:r>
        <w:rPr>
          <w:rFonts w:hint="eastAsia" w:ascii="仿宋" w:hAnsi="仿宋" w:eastAsia="仿宋" w:cs="仿宋"/>
          <w:kern w:val="0"/>
          <w:sz w:val="24"/>
          <w:highlight w:val="none"/>
          <w:lang w:val="en-US" w:eastAsia="zh-CN"/>
        </w:rPr>
        <w:t>1500</w:t>
      </w:r>
      <w:r>
        <w:rPr>
          <w:rFonts w:hint="eastAsia" w:ascii="仿宋" w:hAnsi="仿宋" w:eastAsia="仿宋" w:cs="仿宋"/>
          <w:kern w:val="0"/>
          <w:sz w:val="24"/>
          <w:highlight w:val="none"/>
        </w:rPr>
        <w:t>工，要求男性60岁以下，女性50岁以下，年龄应符合国家法律法规规定的要求。具体用工数量需按照采购人的要求分批次派遣，具体服务时间以采购人的通知为准，采购人至少提前1天通知供应商（应急突发任务除外）。供应商应在接到采购人的通知后，按该通知规定的时间、地点、数量派遣</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highlight w:val="none"/>
        </w:rPr>
        <w:t>人员。采购人的通知包括口头通知、</w:t>
      </w:r>
      <w:r>
        <w:rPr>
          <w:rFonts w:hint="eastAsia" w:ascii="仿宋" w:hAnsi="仿宋" w:eastAsia="仿宋" w:cs="仿宋"/>
          <w:kern w:val="0"/>
          <w:sz w:val="24"/>
          <w:szCs w:val="24"/>
          <w:highlight w:val="none"/>
          <w:lang w:eastAsia="zh-CN"/>
        </w:rPr>
        <w:t>微信通知、</w:t>
      </w:r>
      <w:r>
        <w:rPr>
          <w:rFonts w:hint="eastAsia" w:ascii="仿宋" w:hAnsi="仿宋" w:eastAsia="仿宋" w:cs="仿宋"/>
          <w:kern w:val="0"/>
          <w:sz w:val="24"/>
          <w:highlight w:val="none"/>
        </w:rPr>
        <w:t>书面通知（传真）和电子邮件。采购人的通知（传真）或邮件发送至供应商项目负责人时，视为供应商已经收到。具体实施时间以采购人通知为准。如供应商对采购人的通知逾期未响应，采购人自行安排人员完成工作，产生的相关费用由供应商承担。</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（3）用工时间：由采购人根据不同季节灵活调整，但必须保证从正式开始上班计时起，每天净工作不少于8小时。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（4）供应商无条件积极配合采购人应对自然灾害、事故灾害、公共卫生事件和社会安全事件等突发公共事件建立的应急预案用工需求，按采购人的要求完成</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highlight w:val="none"/>
        </w:rPr>
        <w:t>派遣用工。</w:t>
      </w:r>
      <w:r>
        <w:rPr>
          <w:rFonts w:hint="eastAsia" w:ascii="仿宋" w:hAnsi="仿宋" w:eastAsia="仿宋" w:cs="仿宋"/>
          <w:b/>
          <w:bCs/>
          <w:kern w:val="0"/>
          <w:sz w:val="24"/>
          <w:highlight w:val="none"/>
        </w:rPr>
        <w:t>用工费用按实结算。</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2.2服务要求</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highlight w:val="none"/>
        </w:rPr>
        <w:t>承包要求</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①必须按采购人季节性用工的要求，保质保量安排</w:t>
      </w:r>
      <w:r>
        <w:rPr>
          <w:rFonts w:hint="eastAsia" w:ascii="仿宋" w:hAnsi="仿宋" w:eastAsia="仿宋" w:cs="仿宋"/>
          <w:kern w:val="0"/>
          <w:sz w:val="24"/>
          <w:highlight w:val="none"/>
          <w:lang w:eastAsia="zh-CN"/>
        </w:rPr>
        <w:t>养护</w:t>
      </w:r>
      <w:r>
        <w:rPr>
          <w:rFonts w:hint="eastAsia" w:ascii="仿宋" w:hAnsi="仿宋" w:eastAsia="仿宋" w:cs="仿宋"/>
          <w:kern w:val="0"/>
          <w:sz w:val="24"/>
          <w:highlight w:val="none"/>
        </w:rPr>
        <w:t>用工以满足不同季节和活动时</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highlight w:val="none"/>
        </w:rPr>
        <w:t>用工的需要。</w:t>
      </w:r>
      <w:r>
        <w:rPr>
          <w:rFonts w:hint="eastAsia" w:ascii="仿宋" w:hAnsi="仿宋" w:eastAsia="仿宋" w:cs="仿宋"/>
          <w:kern w:val="0"/>
          <w:sz w:val="24"/>
          <w:highlight w:val="none"/>
          <w:lang w:eastAsia="zh-CN"/>
        </w:rPr>
        <w:t>养护</w:t>
      </w:r>
      <w:r>
        <w:rPr>
          <w:rFonts w:hint="eastAsia" w:ascii="仿宋" w:hAnsi="仿宋" w:eastAsia="仿宋" w:cs="仿宋"/>
          <w:kern w:val="0"/>
          <w:sz w:val="24"/>
          <w:highlight w:val="none"/>
        </w:rPr>
        <w:t>用工旺季3月-10月，旺季时供应商应每日准备不少于20人工以备采购人随时通知</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highlight w:val="none"/>
        </w:rPr>
        <w:t>派遣用工。</w:t>
      </w:r>
      <w:r>
        <w:rPr>
          <w:rFonts w:hint="eastAsia" w:ascii="仿宋" w:hAnsi="仿宋" w:eastAsia="仿宋" w:cs="仿宋"/>
          <w:kern w:val="0"/>
          <w:sz w:val="24"/>
          <w:highlight w:val="none"/>
          <w:lang w:eastAsia="zh-CN"/>
        </w:rPr>
        <w:t>养护</w:t>
      </w:r>
      <w:r>
        <w:rPr>
          <w:rFonts w:hint="eastAsia" w:ascii="仿宋" w:hAnsi="仿宋" w:eastAsia="仿宋" w:cs="仿宋"/>
          <w:kern w:val="0"/>
          <w:sz w:val="24"/>
          <w:highlight w:val="none"/>
        </w:rPr>
        <w:t>用工淡季为11月-次年2月，淡季时时供应商应每日准备不少于15人工以备采购人随时通知</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highlight w:val="none"/>
        </w:rPr>
        <w:t>派遣用工。</w:t>
      </w:r>
      <w:r>
        <w:rPr>
          <w:rFonts w:hint="eastAsia" w:ascii="仿宋" w:hAnsi="仿宋" w:eastAsia="仿宋" w:cs="仿宋"/>
          <w:b/>
          <w:bCs/>
          <w:kern w:val="0"/>
          <w:sz w:val="24"/>
          <w:highlight w:val="none"/>
        </w:rPr>
        <w:t>用工费用按实结算。</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②供应商必须按时指派</w:t>
      </w:r>
      <w:r>
        <w:rPr>
          <w:rFonts w:hint="eastAsia" w:ascii="仿宋" w:hAnsi="仿宋" w:eastAsia="仿宋" w:cs="仿宋"/>
          <w:kern w:val="0"/>
          <w:sz w:val="24"/>
          <w:highlight w:val="none"/>
          <w:lang w:eastAsia="zh-CN"/>
        </w:rPr>
        <w:t>养护</w:t>
      </w:r>
      <w:r>
        <w:rPr>
          <w:rFonts w:hint="eastAsia" w:ascii="仿宋" w:hAnsi="仿宋" w:eastAsia="仿宋" w:cs="仿宋"/>
          <w:kern w:val="0"/>
          <w:sz w:val="24"/>
          <w:highlight w:val="none"/>
        </w:rPr>
        <w:t>人员达到指定地点，并落实项目负责人协调管理。如有特殊原因无法按时、按量进行委派的，必须提前一天通知采购人，否则按违约处理，扣除相应费用。</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③用工过程中，园林养护小型工具（枝剪丶手锯、老虎钳丶手工剪等）由供应商自备。</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④供应商</w:t>
      </w:r>
      <w:r>
        <w:rPr>
          <w:rFonts w:hint="eastAsia" w:ascii="仿宋" w:hAnsi="仿宋" w:eastAsia="仿宋" w:cs="仿宋"/>
          <w:kern w:val="0"/>
          <w:sz w:val="24"/>
          <w:highlight w:val="none"/>
          <w:lang w:eastAsia="zh-CN"/>
        </w:rPr>
        <w:t>养护</w:t>
      </w:r>
      <w:r>
        <w:rPr>
          <w:rFonts w:hint="eastAsia" w:ascii="仿宋" w:hAnsi="仿宋" w:eastAsia="仿宋" w:cs="仿宋"/>
          <w:kern w:val="0"/>
          <w:sz w:val="24"/>
          <w:highlight w:val="none"/>
        </w:rPr>
        <w:t>人员必须严格服从采购人的调度与工作安排，认真按时完成采购人规定的工作任务。</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（2）安全生产工作制度</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①供应商必须建立相关的内部管理安全生产工作制度，如</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highlight w:val="none"/>
        </w:rPr>
        <w:t>人员在登高作业、农药使用、园林机具使用等安全作业的相关制度。</w:t>
      </w:r>
    </w:p>
    <w:p>
      <w:pPr>
        <w:tabs>
          <w:tab w:val="left" w:pos="0"/>
        </w:tabs>
        <w:spacing w:line="360" w:lineRule="auto"/>
        <w:ind w:firstLine="480"/>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②供应商派遣的</w:t>
      </w:r>
      <w:r>
        <w:rPr>
          <w:rFonts w:hint="eastAsia" w:ascii="仿宋" w:hAnsi="仿宋" w:eastAsia="仿宋" w:cs="仿宋"/>
          <w:b/>
          <w:bCs/>
          <w:kern w:val="0"/>
          <w:sz w:val="24"/>
          <w:highlight w:val="none"/>
          <w:lang w:eastAsia="zh-CN"/>
        </w:rPr>
        <w:t>养护</w:t>
      </w:r>
      <w:r>
        <w:rPr>
          <w:rFonts w:hint="eastAsia" w:ascii="仿宋" w:hAnsi="仿宋" w:eastAsia="仿宋" w:cs="仿宋"/>
          <w:b/>
          <w:bCs/>
          <w:kern w:val="0"/>
          <w:sz w:val="24"/>
          <w:highlight w:val="none"/>
        </w:rPr>
        <w:t>人员在作业中必须采取有效的安全措施，做好相关安全工作。在作业过程中，必须穿反光衣。</w:t>
      </w:r>
      <w:r>
        <w:rPr>
          <w:rFonts w:hint="eastAsia" w:ascii="仿宋" w:hAnsi="仿宋" w:eastAsia="仿宋" w:cs="仿宋"/>
          <w:b/>
          <w:bCs/>
          <w:kern w:val="0"/>
          <w:sz w:val="24"/>
          <w:highlight w:val="none"/>
          <w:lang w:eastAsia="zh-CN"/>
        </w:rPr>
        <w:t>养护</w:t>
      </w:r>
      <w:r>
        <w:rPr>
          <w:rFonts w:hint="eastAsia" w:ascii="仿宋" w:hAnsi="仿宋" w:eastAsia="仿宋" w:cs="仿宋"/>
          <w:b/>
          <w:bCs/>
          <w:kern w:val="0"/>
          <w:sz w:val="24"/>
          <w:highlight w:val="none"/>
        </w:rPr>
        <w:t>人员在作业期间发生工伤、职业病、死亡等事故（包括上下班过程中的交通伤亡事故）等，由供应商按国家和本地区的有关政策、规定处理。由于</w:t>
      </w:r>
      <w:r>
        <w:rPr>
          <w:rFonts w:hint="eastAsia" w:ascii="仿宋" w:hAnsi="仿宋" w:eastAsia="仿宋" w:cs="仿宋"/>
          <w:b/>
          <w:bCs/>
          <w:kern w:val="0"/>
          <w:sz w:val="24"/>
          <w:highlight w:val="none"/>
          <w:lang w:eastAsia="zh-CN"/>
        </w:rPr>
        <w:t>养护</w:t>
      </w:r>
      <w:r>
        <w:rPr>
          <w:rFonts w:hint="eastAsia" w:ascii="仿宋" w:hAnsi="仿宋" w:eastAsia="仿宋" w:cs="仿宋"/>
          <w:b/>
          <w:bCs/>
          <w:kern w:val="0"/>
          <w:sz w:val="24"/>
          <w:highlight w:val="none"/>
        </w:rPr>
        <w:t>人员在作业过程中导致任何第三方的财产、经营损失或人身伤害、死亡的，一切责任均由供应商承担。</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（3）供应商委派的园林养护辅助</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highlight w:val="none"/>
        </w:rPr>
        <w:t>人员的食宿、交通、人员工资、国家规定的相关社险、福利、津贴等均由供应商自行承担。</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（4）灵隐管理处全年计划用工数为男工5</w:t>
      </w:r>
      <w:r>
        <w:rPr>
          <w:rFonts w:hint="eastAsia" w:ascii="仿宋" w:hAnsi="仿宋" w:eastAsia="仿宋" w:cs="仿宋"/>
          <w:kern w:val="0"/>
          <w:sz w:val="24"/>
          <w:highlight w:val="none"/>
          <w:lang w:val="en-US" w:eastAsia="zh-CN"/>
        </w:rPr>
        <w:t>400</w:t>
      </w:r>
      <w:r>
        <w:rPr>
          <w:rFonts w:hint="eastAsia" w:ascii="仿宋" w:hAnsi="仿宋" w:eastAsia="仿宋" w:cs="仿宋"/>
          <w:kern w:val="0"/>
          <w:sz w:val="24"/>
          <w:highlight w:val="none"/>
        </w:rPr>
        <w:t>工，女工1</w:t>
      </w:r>
      <w:r>
        <w:rPr>
          <w:rFonts w:hint="eastAsia" w:ascii="仿宋" w:hAnsi="仿宋" w:eastAsia="仿宋" w:cs="仿宋"/>
          <w:kern w:val="0"/>
          <w:sz w:val="24"/>
          <w:highlight w:val="none"/>
          <w:lang w:val="en-US" w:eastAsia="zh-CN"/>
        </w:rPr>
        <w:t>500</w:t>
      </w:r>
      <w:r>
        <w:rPr>
          <w:rFonts w:hint="eastAsia" w:ascii="仿宋" w:hAnsi="仿宋" w:eastAsia="仿宋" w:cs="仿宋"/>
          <w:kern w:val="0"/>
          <w:sz w:val="24"/>
          <w:highlight w:val="none"/>
        </w:rPr>
        <w:t>工，特殊情况下，管理处有权要求酌情增减人员，具体费用根据每月实际用工数按实结算。</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outlineLvl w:val="1"/>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eastAsia="zh-CN"/>
        </w:rPr>
        <w:t>三、</w:t>
      </w:r>
      <w:r>
        <w:rPr>
          <w:rFonts w:hint="eastAsia" w:ascii="仿宋" w:hAnsi="仿宋" w:eastAsia="仿宋" w:cs="仿宋"/>
          <w:b/>
          <w:bCs/>
          <w:kern w:val="0"/>
          <w:sz w:val="24"/>
          <w:highlight w:val="none"/>
        </w:rPr>
        <w:t>项目现场、验收标准、方法及技术服务（含培训）要求、响应时间</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3.1项目现场：已具备条件。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3.2验收标准、方法：</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（1）供应商派遣的人员及其施工作业，必须满足采购人的技术要求；</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（2）操作质量不合格的，供应商应在采购人规定的时间内无偿返工，直至达到质量验收标准合格。</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3.3技术服务要求：服务期间对指派人员进行免费的技术培训，达到采购人指派人员的技术要求。</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3.4响应时间：如在服务过程中发生问题，供应商项目负责人应在接到采购人通知后在1小时内到达项目现场。</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outlineLvl w:val="1"/>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eastAsia="zh-CN"/>
        </w:rPr>
        <w:t>四、</w:t>
      </w:r>
      <w:r>
        <w:rPr>
          <w:rFonts w:hint="eastAsia" w:ascii="仿宋" w:hAnsi="仿宋" w:eastAsia="仿宋" w:cs="仿宋"/>
          <w:b/>
          <w:bCs/>
          <w:kern w:val="0"/>
          <w:sz w:val="24"/>
          <w:highlight w:val="none"/>
        </w:rPr>
        <w:t>质量保证及后续服务</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4.1质量标准：按时派遣满足采购人要求的</w:t>
      </w:r>
      <w:r>
        <w:rPr>
          <w:rFonts w:hint="eastAsia" w:ascii="仿宋" w:hAnsi="仿宋" w:eastAsia="仿宋" w:cs="仿宋"/>
          <w:kern w:val="0"/>
          <w:sz w:val="24"/>
          <w:highlight w:val="none"/>
          <w:lang w:eastAsia="zh-CN"/>
        </w:rPr>
        <w:t>养护</w:t>
      </w:r>
      <w:r>
        <w:rPr>
          <w:rFonts w:hint="eastAsia" w:ascii="仿宋" w:hAnsi="仿宋" w:eastAsia="仿宋" w:cs="仿宋"/>
          <w:kern w:val="0"/>
          <w:sz w:val="24"/>
          <w:highlight w:val="none"/>
        </w:rPr>
        <w:t>人员到达采购人指定地点完成采购人规定的工作任务。</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4.2供应商提供的服务应确保按时完成采购人规定的工作任务。对达不到要求的，根据实际情况达不到验收合格的，按损失金额进行赔偿。 </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4.3如在服务过程中发生问题，供应商项目负责人应在接到采购人通知后在1小时内到达项目现场。</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4.4在服务质量保证期内，供应商应对出现的质量及安全问题负责并处理解决，并承担一切费用。</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outlineLvl w:val="1"/>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eastAsia="zh-CN"/>
        </w:rPr>
        <w:t>五、</w:t>
      </w:r>
      <w:r>
        <w:rPr>
          <w:rFonts w:hint="eastAsia" w:ascii="仿宋" w:hAnsi="仿宋" w:eastAsia="仿宋" w:cs="仿宋"/>
          <w:b/>
          <w:bCs/>
          <w:kern w:val="0"/>
          <w:sz w:val="24"/>
          <w:highlight w:val="none"/>
        </w:rPr>
        <w:t>报价要求、付款方式和条件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5.1报价要求</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5.1.1本项目采用投标总价报价，根据每月实际用工数按实结算，投标报价中应包括本项目服务内发生的人工劳务费、住宿、服装、培训、通讯、安全、农民工工伤保险费、管理费、利润、税金等为完成本项目所需发生的一切费用。其中派遣人员每月人工费用不得低于杭州市政府规定的最新最低人工工资标准及社会保障费用，否则评标委员可以认为低于成本价恶性竞争而判定为无效标(因人工费上涨引起费用增加的风险应考虑在投标总价内，采购单位不另行支付)。</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5.1.2本项目需落实项目负责人1人，该人员工资及相关成本综合考虑在综合单价中，不必单列。</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5.1.3在实施中如遇特殊情况，使用时间为按小时计算时，结算依据为实际使用小时乘以（普工单价/8小时）进行按小时结算。</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5.2付款方式和条件</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5.2.1付款方式：</w:t>
      </w:r>
      <w:r>
        <w:rPr>
          <w:rFonts w:hint="eastAsia" w:ascii="仿宋" w:hAnsi="仿宋" w:eastAsia="仿宋" w:cs="仿宋"/>
          <w:b/>
          <w:bCs/>
          <w:kern w:val="0"/>
          <w:sz w:val="24"/>
          <w:highlight w:val="none"/>
        </w:rPr>
        <w:t>按月结，转账方式。</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5.2.2付款条件：供应商凭采购人出具的月派遣人员清单和采购人相关负责人签字认可的实际用工</w:t>
      </w:r>
      <w:r>
        <w:rPr>
          <w:rFonts w:hint="eastAsia" w:ascii="仿宋" w:hAnsi="仿宋" w:eastAsia="仿宋" w:cs="仿宋"/>
          <w:kern w:val="0"/>
          <w:sz w:val="24"/>
          <w:highlight w:val="none"/>
          <w:lang w:eastAsia="zh-CN"/>
        </w:rPr>
        <w:t>明细</w:t>
      </w:r>
      <w:r>
        <w:rPr>
          <w:rFonts w:hint="eastAsia" w:ascii="仿宋" w:hAnsi="仿宋" w:eastAsia="仿宋" w:cs="仿宋"/>
          <w:kern w:val="0"/>
          <w:sz w:val="24"/>
          <w:highlight w:val="none"/>
        </w:rPr>
        <w:t>及等额税务发票于次月20日前向采购人进行结算。</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outlineLvl w:val="1"/>
        <w:rPr>
          <w:rFonts w:hint="eastAsia" w:ascii="仿宋" w:hAnsi="仿宋" w:eastAsia="仿宋" w:cs="仿宋"/>
          <w:b/>
          <w:bCs/>
          <w:kern w:val="0"/>
          <w:sz w:val="24"/>
          <w:highlight w:val="none"/>
        </w:rPr>
      </w:pPr>
      <w:r>
        <w:rPr>
          <w:rFonts w:hint="eastAsia" w:ascii="仿宋" w:hAnsi="仿宋" w:eastAsia="仿宋" w:cs="仿宋"/>
          <w:b/>
          <w:bCs/>
          <w:kern w:val="0"/>
          <w:sz w:val="24"/>
          <w:highlight w:val="none"/>
          <w:lang w:eastAsia="zh-CN"/>
        </w:rPr>
        <w:t>六、</w:t>
      </w:r>
      <w:r>
        <w:rPr>
          <w:rFonts w:hint="eastAsia" w:ascii="仿宋" w:hAnsi="仿宋" w:eastAsia="仿宋" w:cs="仿宋"/>
          <w:b/>
          <w:bCs/>
          <w:kern w:val="0"/>
          <w:sz w:val="24"/>
          <w:highlight w:val="none"/>
        </w:rPr>
        <w:t>履行合同的时间、地点、违约责任、解决争议的方式</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6.1履行合同的时间：</w:t>
      </w:r>
      <w:r>
        <w:rPr>
          <w:rFonts w:hint="eastAsia" w:ascii="仿宋" w:hAnsi="仿宋" w:eastAsia="仿宋" w:cs="仿宋"/>
          <w:kern w:val="0"/>
          <w:sz w:val="24"/>
          <w:highlight w:val="none"/>
          <w:lang w:val="en-US" w:eastAsia="zh-CN"/>
        </w:rPr>
        <w:t>12个月</w:t>
      </w:r>
      <w:r>
        <w:rPr>
          <w:rFonts w:hint="eastAsia" w:ascii="仿宋" w:hAnsi="仿宋" w:eastAsia="仿宋" w:cs="仿宋"/>
          <w:kern w:val="0"/>
          <w:sz w:val="24"/>
          <w:highlight w:val="none"/>
        </w:rPr>
        <w:t>（具体时间按合同签订为准）。</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6.2履行合同的地点：杭州西湖风景名胜区灵隐管理处辖区，具体以采购人指定地点为准。</w:t>
      </w:r>
    </w:p>
    <w:p>
      <w:pPr>
        <w:pStyle w:val="2"/>
        <w:rPr>
          <w:rFonts w:hint="eastAsia"/>
          <w:highlight w:val="none"/>
          <w:lang w:eastAsia="zh-CN"/>
        </w:rPr>
      </w:pPr>
      <w:r>
        <w:rPr>
          <w:rFonts w:hint="eastAsia" w:ascii="仿宋" w:hAnsi="仿宋" w:eastAsia="仿宋" w:cs="仿宋"/>
          <w:kern w:val="0"/>
          <w:sz w:val="24"/>
          <w:highlight w:val="none"/>
          <w:lang w:eastAsia="zh-CN"/>
        </w:rPr>
        <w:t xml:space="preserve">  6.3履约保证金：中标金额的</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eastAsia="zh-CN"/>
        </w:rPr>
        <w:t>5%。</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6.</w:t>
      </w:r>
      <w:r>
        <w:rPr>
          <w:rFonts w:hint="eastAsia" w:ascii="仿宋" w:hAnsi="仿宋" w:eastAsia="仿宋" w:cs="仿宋"/>
          <w:kern w:val="0"/>
          <w:sz w:val="24"/>
          <w:highlight w:val="none"/>
          <w:lang w:val="en-US" w:eastAsia="zh-CN"/>
        </w:rPr>
        <w:t>4</w:t>
      </w:r>
      <w:r>
        <w:rPr>
          <w:rFonts w:hint="eastAsia" w:ascii="仿宋" w:hAnsi="仿宋" w:eastAsia="仿宋" w:cs="仿宋"/>
          <w:kern w:val="0"/>
          <w:sz w:val="24"/>
          <w:highlight w:val="none"/>
        </w:rPr>
        <w:t>履行合同的违约责任</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（1）采购人无正当理由拒收接受服务的，采购人向供应商偿付合同款项百分之五作为违约金。</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（2）采购人无故逾期验收和办理款项支付手续的,采购人应按逾期付款总额每日万分之五向供应商支付违约金。</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（3）供应商未能如期提供服务的，对采购人的通知逾期未响应，采购人自行安排人员完成工作，产生的相关费用由供应商承担。供应商超过约定日期10个工作日仍不能提供服务的，采购人可解除本合同。</w:t>
      </w:r>
    </w:p>
    <w:p>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6.5履行合同中解决争议的方式：</w:t>
      </w:r>
      <w:r>
        <w:rPr>
          <w:rFonts w:hint="eastAsia" w:ascii="仿宋" w:hAnsi="仿宋" w:eastAsia="仿宋" w:cs="仿宋"/>
          <w:kern w:val="0"/>
          <w:sz w:val="24"/>
          <w:highlight w:val="none"/>
          <w:lang w:val="zh-CN"/>
        </w:rPr>
        <w:t>在合同</w:t>
      </w:r>
      <w:r>
        <w:rPr>
          <w:rFonts w:hint="eastAsia" w:ascii="仿宋" w:hAnsi="仿宋" w:eastAsia="仿宋" w:cs="仿宋"/>
          <w:kern w:val="0"/>
          <w:sz w:val="24"/>
          <w:highlight w:val="none"/>
          <w:cs/>
          <w:lang w:val="zh-CN"/>
        </w:rPr>
        <w:t>执</w:t>
      </w:r>
      <w:r>
        <w:rPr>
          <w:rFonts w:hint="eastAsia" w:ascii="仿宋" w:hAnsi="仿宋" w:eastAsia="仿宋" w:cs="仿宋"/>
          <w:kern w:val="0"/>
          <w:sz w:val="24"/>
          <w:highlight w:val="none"/>
          <w:lang w:val="zh-CN"/>
        </w:rPr>
        <w:t>行</w:t>
      </w:r>
      <w:r>
        <w:rPr>
          <w:rFonts w:hint="eastAsia" w:ascii="仿宋" w:hAnsi="仿宋" w:eastAsia="仿宋" w:cs="仿宋"/>
          <w:kern w:val="0"/>
          <w:sz w:val="24"/>
          <w:highlight w:val="none"/>
          <w:cs/>
          <w:lang w:val="zh-CN"/>
        </w:rPr>
        <w:t>过</w:t>
      </w:r>
      <w:r>
        <w:rPr>
          <w:rFonts w:hint="eastAsia" w:ascii="仿宋" w:hAnsi="仿宋" w:eastAsia="仿宋" w:cs="仿宋"/>
          <w:kern w:val="0"/>
          <w:sz w:val="24"/>
          <w:highlight w:val="none"/>
          <w:lang w:val="zh-CN"/>
        </w:rPr>
        <w:t>程中如</w:t>
      </w:r>
      <w:r>
        <w:rPr>
          <w:rFonts w:hint="eastAsia" w:ascii="仿宋" w:hAnsi="仿宋" w:eastAsia="仿宋" w:cs="仿宋"/>
          <w:kern w:val="0"/>
          <w:sz w:val="24"/>
          <w:highlight w:val="none"/>
          <w:cs/>
          <w:lang w:val="zh-CN"/>
        </w:rPr>
        <w:t>发</w:t>
      </w:r>
      <w:r>
        <w:rPr>
          <w:rFonts w:hint="eastAsia" w:ascii="仿宋" w:hAnsi="仿宋" w:eastAsia="仿宋" w:cs="仿宋"/>
          <w:kern w:val="0"/>
          <w:sz w:val="24"/>
          <w:highlight w:val="none"/>
          <w:lang w:val="zh-CN"/>
        </w:rPr>
        <w:t>生</w:t>
      </w:r>
      <w:r>
        <w:rPr>
          <w:rFonts w:hint="eastAsia" w:ascii="仿宋" w:hAnsi="仿宋" w:eastAsia="仿宋" w:cs="仿宋"/>
          <w:kern w:val="0"/>
          <w:sz w:val="24"/>
          <w:highlight w:val="none"/>
          <w:cs/>
          <w:lang w:val="zh-CN"/>
        </w:rPr>
        <w:t>争议</w:t>
      </w:r>
      <w:r>
        <w:rPr>
          <w:rFonts w:hint="eastAsia" w:ascii="仿宋" w:hAnsi="仿宋" w:eastAsia="仿宋" w:cs="仿宋"/>
          <w:kern w:val="0"/>
          <w:sz w:val="24"/>
          <w:highlight w:val="none"/>
          <w:lang w:val="zh-CN"/>
        </w:rPr>
        <w:t>，首先</w:t>
      </w:r>
      <w:r>
        <w:rPr>
          <w:rFonts w:hint="eastAsia" w:ascii="仿宋" w:hAnsi="仿宋" w:eastAsia="仿宋" w:cs="仿宋"/>
          <w:kern w:val="0"/>
          <w:sz w:val="24"/>
          <w:highlight w:val="none"/>
          <w:cs/>
          <w:lang w:val="zh-CN"/>
        </w:rPr>
        <w:t>应</w:t>
      </w:r>
      <w:r>
        <w:rPr>
          <w:rFonts w:hint="eastAsia" w:ascii="仿宋" w:hAnsi="仿宋" w:eastAsia="仿宋" w:cs="仿宋"/>
          <w:kern w:val="0"/>
          <w:sz w:val="24"/>
          <w:highlight w:val="none"/>
          <w:lang w:val="zh-CN"/>
        </w:rPr>
        <w:t>本</w:t>
      </w:r>
      <w:r>
        <w:rPr>
          <w:rFonts w:hint="eastAsia" w:ascii="仿宋" w:hAnsi="仿宋" w:eastAsia="仿宋" w:cs="仿宋"/>
          <w:kern w:val="0"/>
          <w:sz w:val="24"/>
          <w:highlight w:val="none"/>
          <w:cs/>
          <w:lang w:val="zh-CN"/>
        </w:rPr>
        <w:t>着</w:t>
      </w:r>
      <w:r>
        <w:rPr>
          <w:rFonts w:hint="eastAsia" w:ascii="仿宋" w:hAnsi="仿宋" w:eastAsia="仿宋" w:cs="仿宋"/>
          <w:kern w:val="0"/>
          <w:sz w:val="24"/>
          <w:highlight w:val="none"/>
          <w:lang w:val="zh-CN"/>
        </w:rPr>
        <w:t>友好的原</w:t>
      </w:r>
      <w:r>
        <w:rPr>
          <w:rFonts w:hint="eastAsia" w:ascii="仿宋" w:hAnsi="仿宋" w:eastAsia="仿宋" w:cs="仿宋"/>
          <w:kern w:val="0"/>
          <w:sz w:val="24"/>
          <w:highlight w:val="none"/>
          <w:cs/>
          <w:lang w:val="zh-CN"/>
        </w:rPr>
        <w:t>则协</w:t>
      </w:r>
      <w:r>
        <w:rPr>
          <w:rFonts w:hint="eastAsia" w:ascii="仿宋" w:hAnsi="仿宋" w:eastAsia="仿宋" w:cs="仿宋"/>
          <w:kern w:val="0"/>
          <w:sz w:val="24"/>
          <w:highlight w:val="none"/>
          <w:lang w:val="zh-CN"/>
        </w:rPr>
        <w:t>商解</w:t>
      </w:r>
      <w:r>
        <w:rPr>
          <w:rFonts w:hint="eastAsia" w:ascii="仿宋" w:hAnsi="仿宋" w:eastAsia="仿宋" w:cs="仿宋"/>
          <w:kern w:val="0"/>
          <w:sz w:val="24"/>
          <w:highlight w:val="none"/>
          <w:cs/>
          <w:lang w:val="zh-CN"/>
        </w:rPr>
        <w:t>决</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cs/>
          <w:lang w:val="zh-CN"/>
        </w:rPr>
        <w:t>协</w:t>
      </w:r>
      <w:r>
        <w:rPr>
          <w:rFonts w:hint="eastAsia" w:ascii="仿宋" w:hAnsi="仿宋" w:eastAsia="仿宋" w:cs="仿宋"/>
          <w:kern w:val="0"/>
          <w:sz w:val="24"/>
          <w:highlight w:val="none"/>
          <w:lang w:val="zh-CN"/>
        </w:rPr>
        <w:t>商未果的，合同中甲乙</w:t>
      </w:r>
      <w:r>
        <w:rPr>
          <w:rFonts w:hint="eastAsia" w:ascii="仿宋" w:hAnsi="仿宋" w:eastAsia="仿宋" w:cs="仿宋"/>
          <w:kern w:val="0"/>
          <w:sz w:val="24"/>
          <w:highlight w:val="none"/>
          <w:cs/>
          <w:lang w:val="zh-CN"/>
        </w:rPr>
        <w:t>双</w:t>
      </w:r>
      <w:r>
        <w:rPr>
          <w:rFonts w:hint="eastAsia" w:ascii="仿宋" w:hAnsi="仿宋" w:eastAsia="仿宋" w:cs="仿宋"/>
          <w:kern w:val="0"/>
          <w:sz w:val="24"/>
          <w:highlight w:val="none"/>
          <w:lang w:val="zh-CN"/>
        </w:rPr>
        <w:t>方均可</w:t>
      </w:r>
      <w:r>
        <w:rPr>
          <w:rFonts w:hint="eastAsia" w:ascii="仿宋" w:hAnsi="仿宋" w:eastAsia="仿宋" w:cs="仿宋"/>
          <w:kern w:val="0"/>
          <w:sz w:val="24"/>
          <w:highlight w:val="none"/>
        </w:rPr>
        <w:t>向本项目所在地人民法院提起诉讼。</w:t>
      </w:r>
    </w:p>
    <w:p>
      <w:pPr>
        <w:tabs>
          <w:tab w:val="left" w:pos="0"/>
        </w:tabs>
        <w:spacing w:line="360" w:lineRule="auto"/>
        <w:ind w:firstLine="480"/>
        <w:rPr>
          <w:rFonts w:hint="eastAsia" w:ascii="仿宋" w:hAnsi="仿宋" w:eastAsia="仿宋" w:cs="仿宋"/>
          <w:kern w:val="0"/>
          <w:sz w:val="24"/>
          <w:highlight w:val="none"/>
          <w:lang w:val="en-US"/>
        </w:rPr>
      </w:pP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jc w:val="center"/>
        <w:textAlignment w:val="auto"/>
        <w:outlineLvl w:val="0"/>
        <w:rPr>
          <w:rFonts w:ascii="仿宋" w:hAnsi="仿宋" w:eastAsia="仿宋" w:cs="仿宋"/>
          <w:b/>
          <w:sz w:val="36"/>
          <w:szCs w:val="36"/>
          <w:highlight w:val="none"/>
        </w:rPr>
      </w:pPr>
      <w:r>
        <w:rPr>
          <w:rFonts w:hint="eastAsia" w:ascii="仿宋" w:hAnsi="仿宋" w:eastAsia="仿宋" w:cs="仿宋"/>
          <w:kern w:val="0"/>
          <w:sz w:val="24"/>
          <w:highlight w:val="none"/>
        </w:rPr>
        <w:br w:type="page"/>
      </w:r>
      <w:r>
        <w:rPr>
          <w:rFonts w:hint="eastAsia" w:ascii="仿宋" w:hAnsi="仿宋" w:eastAsia="仿宋" w:cs="仿宋"/>
          <w:b/>
          <w:sz w:val="36"/>
          <w:szCs w:val="36"/>
          <w:highlight w:val="none"/>
        </w:rPr>
        <w:t xml:space="preserve">  </w:t>
      </w:r>
      <w:bookmarkStart w:id="27" w:name="_Toc184310339"/>
      <w:bookmarkEnd w:id="27"/>
      <w:bookmarkStart w:id="28" w:name="_Toc184310335"/>
      <w:bookmarkEnd w:id="28"/>
      <w:bookmarkStart w:id="29" w:name="_Toc184314415"/>
      <w:bookmarkEnd w:id="29"/>
      <w:bookmarkStart w:id="30" w:name="_Toc184312139"/>
      <w:bookmarkEnd w:id="30"/>
      <w:bookmarkStart w:id="31" w:name="_Toc184308086"/>
      <w:bookmarkEnd w:id="31"/>
      <w:bookmarkStart w:id="32" w:name="_Toc184308037"/>
      <w:bookmarkEnd w:id="32"/>
      <w:bookmarkStart w:id="33" w:name="_Toc184314411"/>
      <w:bookmarkEnd w:id="33"/>
      <w:bookmarkStart w:id="34" w:name="_Toc184312106"/>
      <w:bookmarkEnd w:id="34"/>
      <w:bookmarkStart w:id="35" w:name="_Toc184313271"/>
      <w:bookmarkEnd w:id="35"/>
      <w:bookmarkStart w:id="36" w:name="_Toc184312131"/>
      <w:bookmarkEnd w:id="36"/>
      <w:bookmarkStart w:id="37" w:name="_Toc184310326"/>
      <w:bookmarkEnd w:id="37"/>
      <w:bookmarkStart w:id="38" w:name="_Toc184310338"/>
      <w:bookmarkEnd w:id="38"/>
      <w:bookmarkStart w:id="39" w:name="_Toc184310275"/>
      <w:bookmarkEnd w:id="39"/>
      <w:bookmarkStart w:id="40" w:name="_Toc184310302"/>
      <w:bookmarkEnd w:id="40"/>
      <w:bookmarkStart w:id="41" w:name="_Toc184308095"/>
      <w:bookmarkEnd w:id="41"/>
      <w:bookmarkStart w:id="42" w:name="_Toc184313279"/>
      <w:bookmarkEnd w:id="42"/>
      <w:bookmarkStart w:id="43" w:name="_Toc184312093"/>
      <w:bookmarkEnd w:id="43"/>
      <w:bookmarkStart w:id="44" w:name="_Toc184312137"/>
      <w:bookmarkEnd w:id="44"/>
      <w:bookmarkStart w:id="45" w:name="_Toc184313265"/>
      <w:bookmarkEnd w:id="45"/>
      <w:bookmarkStart w:id="46" w:name="_Toc184313306"/>
      <w:bookmarkEnd w:id="46"/>
      <w:bookmarkStart w:id="47" w:name="_Toc184313300"/>
      <w:bookmarkEnd w:id="47"/>
      <w:bookmarkStart w:id="48" w:name="_Toc184314477"/>
      <w:bookmarkEnd w:id="48"/>
      <w:bookmarkStart w:id="49" w:name="_Toc184310333"/>
      <w:bookmarkEnd w:id="49"/>
      <w:bookmarkStart w:id="50" w:name="_Toc184310287"/>
      <w:bookmarkEnd w:id="50"/>
      <w:bookmarkStart w:id="51" w:name="_Toc184308043"/>
      <w:bookmarkEnd w:id="51"/>
      <w:bookmarkStart w:id="52" w:name="_Toc184313282"/>
      <w:bookmarkEnd w:id="52"/>
      <w:bookmarkStart w:id="53" w:name="_Toc184314475"/>
      <w:bookmarkEnd w:id="53"/>
      <w:bookmarkStart w:id="54" w:name="_Toc184308093"/>
      <w:bookmarkEnd w:id="54"/>
      <w:bookmarkStart w:id="55" w:name="_Toc184310274"/>
      <w:bookmarkEnd w:id="55"/>
      <w:bookmarkStart w:id="56" w:name="_Toc184308057"/>
      <w:bookmarkEnd w:id="56"/>
      <w:bookmarkStart w:id="57" w:name="_Toc184314455"/>
      <w:bookmarkEnd w:id="57"/>
      <w:bookmarkStart w:id="58" w:name="_Toc184313309"/>
      <w:bookmarkEnd w:id="58"/>
      <w:bookmarkStart w:id="59" w:name="_Toc184312107"/>
      <w:bookmarkEnd w:id="59"/>
      <w:bookmarkStart w:id="60" w:name="_Toc184314438"/>
      <w:bookmarkEnd w:id="60"/>
      <w:bookmarkStart w:id="61" w:name="_Toc184314410"/>
      <w:bookmarkEnd w:id="61"/>
      <w:bookmarkStart w:id="62" w:name="_Toc184313238"/>
      <w:bookmarkEnd w:id="62"/>
      <w:bookmarkStart w:id="63" w:name="_Toc184314473"/>
      <w:bookmarkEnd w:id="63"/>
      <w:bookmarkStart w:id="64" w:name="_Toc184310336"/>
      <w:bookmarkEnd w:id="64"/>
      <w:bookmarkStart w:id="65" w:name="_Toc184308071"/>
      <w:bookmarkEnd w:id="65"/>
      <w:bookmarkStart w:id="66" w:name="_Toc184314444"/>
      <w:bookmarkEnd w:id="66"/>
      <w:bookmarkStart w:id="67" w:name="_Toc184313250"/>
      <w:bookmarkEnd w:id="67"/>
      <w:bookmarkStart w:id="68" w:name="_Toc184310272"/>
      <w:bookmarkEnd w:id="68"/>
      <w:bookmarkStart w:id="69" w:name="_Toc184312076"/>
      <w:bookmarkEnd w:id="69"/>
      <w:bookmarkStart w:id="70" w:name="_Toc184308075"/>
      <w:bookmarkEnd w:id="70"/>
      <w:bookmarkStart w:id="71" w:name="_Toc184313258"/>
      <w:bookmarkEnd w:id="71"/>
      <w:bookmarkStart w:id="72" w:name="_Toc184314448"/>
      <w:bookmarkEnd w:id="72"/>
      <w:bookmarkStart w:id="73" w:name="_Toc184313264"/>
      <w:bookmarkEnd w:id="73"/>
      <w:bookmarkStart w:id="74" w:name="_Toc184312067"/>
      <w:bookmarkEnd w:id="74"/>
      <w:bookmarkStart w:id="75" w:name="_Toc184312118"/>
      <w:bookmarkEnd w:id="75"/>
      <w:bookmarkStart w:id="76" w:name="_Toc184308082"/>
      <w:bookmarkEnd w:id="76"/>
      <w:bookmarkStart w:id="77" w:name="_Toc184310343"/>
      <w:bookmarkEnd w:id="77"/>
      <w:bookmarkStart w:id="78" w:name="_Toc184313289"/>
      <w:bookmarkEnd w:id="78"/>
      <w:bookmarkStart w:id="79" w:name="_Toc184310314"/>
      <w:bookmarkEnd w:id="79"/>
      <w:bookmarkStart w:id="80" w:name="_Toc184314421"/>
      <w:bookmarkEnd w:id="80"/>
      <w:bookmarkStart w:id="81" w:name="_Toc184313301"/>
      <w:bookmarkEnd w:id="81"/>
      <w:bookmarkStart w:id="82" w:name="_Toc184313259"/>
      <w:bookmarkEnd w:id="82"/>
      <w:bookmarkStart w:id="83" w:name="_Toc184312087"/>
      <w:bookmarkEnd w:id="83"/>
      <w:bookmarkStart w:id="84" w:name="_Toc184313251"/>
      <w:bookmarkEnd w:id="84"/>
      <w:bookmarkStart w:id="85" w:name="_Toc184310328"/>
      <w:bookmarkEnd w:id="85"/>
      <w:bookmarkStart w:id="86" w:name="_Toc184310278"/>
      <w:bookmarkEnd w:id="86"/>
      <w:bookmarkStart w:id="87" w:name="_Toc184308091"/>
      <w:bookmarkEnd w:id="87"/>
      <w:bookmarkStart w:id="88" w:name="_Toc184310285"/>
      <w:bookmarkEnd w:id="88"/>
      <w:bookmarkStart w:id="89" w:name="_Toc184312090"/>
      <w:bookmarkEnd w:id="89"/>
      <w:bookmarkStart w:id="90" w:name="_Toc184313243"/>
      <w:bookmarkEnd w:id="90"/>
      <w:bookmarkStart w:id="91" w:name="_Toc184308061"/>
      <w:bookmarkEnd w:id="91"/>
      <w:bookmarkStart w:id="92" w:name="_Toc184310341"/>
      <w:bookmarkEnd w:id="92"/>
      <w:bookmarkStart w:id="93" w:name="_Toc184313293"/>
      <w:bookmarkEnd w:id="93"/>
      <w:bookmarkStart w:id="94" w:name="_Toc184314480"/>
      <w:bookmarkEnd w:id="94"/>
      <w:bookmarkStart w:id="95" w:name="_Toc184314481"/>
      <w:bookmarkEnd w:id="95"/>
      <w:bookmarkStart w:id="96" w:name="_Toc184310331"/>
      <w:bookmarkEnd w:id="96"/>
      <w:bookmarkStart w:id="97" w:name="_Toc184310318"/>
      <w:bookmarkEnd w:id="97"/>
      <w:bookmarkStart w:id="98" w:name="_Toc184310320"/>
      <w:bookmarkEnd w:id="98"/>
      <w:bookmarkStart w:id="99" w:name="_Toc184312086"/>
      <w:bookmarkEnd w:id="99"/>
      <w:bookmarkStart w:id="100" w:name="_Toc184313240"/>
      <w:bookmarkEnd w:id="100"/>
      <w:bookmarkStart w:id="101" w:name="_Toc184312091"/>
      <w:bookmarkEnd w:id="101"/>
      <w:bookmarkStart w:id="102" w:name="_Toc184314454"/>
      <w:bookmarkEnd w:id="102"/>
      <w:bookmarkStart w:id="103" w:name="_Toc184312135"/>
      <w:bookmarkEnd w:id="103"/>
      <w:bookmarkStart w:id="104" w:name="_Toc184312082"/>
      <w:bookmarkEnd w:id="104"/>
      <w:bookmarkStart w:id="105" w:name="_Toc184308105"/>
      <w:bookmarkEnd w:id="105"/>
      <w:bookmarkStart w:id="106" w:name="_Toc184312075"/>
      <w:bookmarkEnd w:id="106"/>
      <w:bookmarkStart w:id="107" w:name="_Toc184314471"/>
      <w:bookmarkEnd w:id="107"/>
      <w:bookmarkStart w:id="108" w:name="_Toc184314428"/>
      <w:bookmarkEnd w:id="108"/>
      <w:bookmarkStart w:id="109" w:name="_Toc184310321"/>
      <w:bookmarkEnd w:id="109"/>
      <w:bookmarkStart w:id="110" w:name="_Toc184313263"/>
      <w:bookmarkEnd w:id="110"/>
      <w:bookmarkStart w:id="111" w:name="_Toc184308101"/>
      <w:bookmarkEnd w:id="111"/>
      <w:bookmarkStart w:id="112" w:name="_Toc184312103"/>
      <w:bookmarkEnd w:id="112"/>
      <w:bookmarkStart w:id="113" w:name="_Toc184312134"/>
      <w:bookmarkEnd w:id="113"/>
      <w:bookmarkStart w:id="114" w:name="_Toc184308038"/>
      <w:bookmarkEnd w:id="114"/>
      <w:bookmarkStart w:id="115" w:name="_Toc184312122"/>
      <w:bookmarkEnd w:id="115"/>
      <w:bookmarkStart w:id="116" w:name="_Toc184310307"/>
      <w:bookmarkEnd w:id="116"/>
      <w:bookmarkStart w:id="117" w:name="_Toc184310319"/>
      <w:bookmarkEnd w:id="117"/>
      <w:bookmarkStart w:id="118" w:name="_Toc184312094"/>
      <w:bookmarkEnd w:id="118"/>
      <w:bookmarkStart w:id="119" w:name="_Toc184313304"/>
      <w:bookmarkEnd w:id="119"/>
      <w:bookmarkStart w:id="120" w:name="_Toc184314422"/>
      <w:bookmarkEnd w:id="120"/>
      <w:bookmarkStart w:id="121" w:name="_Toc184314459"/>
      <w:bookmarkEnd w:id="121"/>
      <w:bookmarkStart w:id="122" w:name="_Toc184314432"/>
      <w:bookmarkEnd w:id="122"/>
      <w:bookmarkStart w:id="123" w:name="_Toc184308092"/>
      <w:bookmarkEnd w:id="123"/>
      <w:bookmarkStart w:id="124" w:name="_Toc184310303"/>
      <w:bookmarkEnd w:id="124"/>
      <w:bookmarkStart w:id="125" w:name="_Toc184310298"/>
      <w:bookmarkEnd w:id="125"/>
      <w:bookmarkStart w:id="126" w:name="_Toc184310322"/>
      <w:bookmarkEnd w:id="126"/>
      <w:bookmarkStart w:id="127" w:name="_Toc184310296"/>
      <w:bookmarkEnd w:id="127"/>
      <w:bookmarkStart w:id="128" w:name="_Toc184312108"/>
      <w:bookmarkEnd w:id="128"/>
      <w:bookmarkStart w:id="129" w:name="_Toc184312116"/>
      <w:bookmarkEnd w:id="129"/>
      <w:bookmarkStart w:id="130" w:name="_Toc184310294"/>
      <w:bookmarkEnd w:id="130"/>
      <w:bookmarkStart w:id="131" w:name="_Toc184310283"/>
      <w:bookmarkEnd w:id="131"/>
      <w:bookmarkStart w:id="132" w:name="_Toc184313308"/>
      <w:bookmarkEnd w:id="132"/>
      <w:bookmarkStart w:id="133" w:name="_Toc184308094"/>
      <w:bookmarkEnd w:id="133"/>
      <w:bookmarkStart w:id="134" w:name="_Toc184314425"/>
      <w:bookmarkEnd w:id="134"/>
      <w:bookmarkStart w:id="135" w:name="_Toc184313276"/>
      <w:bookmarkEnd w:id="135"/>
      <w:bookmarkStart w:id="136" w:name="_Toc184310330"/>
      <w:bookmarkEnd w:id="136"/>
      <w:bookmarkStart w:id="137" w:name="_Toc184314429"/>
      <w:bookmarkEnd w:id="137"/>
      <w:bookmarkStart w:id="138" w:name="_Toc184310295"/>
      <w:bookmarkEnd w:id="138"/>
      <w:bookmarkStart w:id="139" w:name="_Toc184308072"/>
      <w:bookmarkEnd w:id="139"/>
      <w:bookmarkStart w:id="140" w:name="_Toc184308053"/>
      <w:bookmarkEnd w:id="140"/>
      <w:bookmarkStart w:id="141" w:name="_Toc184308045"/>
      <w:bookmarkEnd w:id="141"/>
      <w:bookmarkStart w:id="142" w:name="_Toc184308097"/>
      <w:bookmarkEnd w:id="142"/>
      <w:bookmarkStart w:id="143" w:name="_Toc184310280"/>
      <w:bookmarkEnd w:id="143"/>
      <w:bookmarkStart w:id="144" w:name="_Toc184312068"/>
      <w:bookmarkEnd w:id="144"/>
      <w:bookmarkStart w:id="145" w:name="_Toc184314460"/>
      <w:bookmarkEnd w:id="145"/>
      <w:bookmarkStart w:id="146" w:name="_Toc184310282"/>
      <w:bookmarkEnd w:id="146"/>
      <w:bookmarkStart w:id="147" w:name="_Toc184314431"/>
      <w:bookmarkEnd w:id="147"/>
      <w:bookmarkStart w:id="148" w:name="_Toc184312132"/>
      <w:bookmarkEnd w:id="148"/>
      <w:bookmarkStart w:id="149" w:name="_Toc184308084"/>
      <w:bookmarkEnd w:id="149"/>
      <w:bookmarkStart w:id="150" w:name="_Toc184314457"/>
      <w:bookmarkEnd w:id="150"/>
      <w:bookmarkStart w:id="151" w:name="_Toc184312095"/>
      <w:bookmarkEnd w:id="151"/>
      <w:bookmarkStart w:id="152" w:name="_Toc184314417"/>
      <w:bookmarkEnd w:id="152"/>
      <w:bookmarkStart w:id="153" w:name="_Toc184308040"/>
      <w:bookmarkEnd w:id="153"/>
      <w:bookmarkStart w:id="154" w:name="_Toc184308059"/>
      <w:bookmarkEnd w:id="154"/>
      <w:bookmarkStart w:id="155" w:name="_Toc184314474"/>
      <w:bookmarkEnd w:id="155"/>
      <w:bookmarkStart w:id="156" w:name="_Toc184312089"/>
      <w:bookmarkEnd w:id="156"/>
      <w:bookmarkStart w:id="157" w:name="_Toc184308051"/>
      <w:bookmarkEnd w:id="157"/>
      <w:bookmarkStart w:id="158" w:name="_Toc184308067"/>
      <w:bookmarkEnd w:id="158"/>
      <w:bookmarkStart w:id="159" w:name="_Toc184308049"/>
      <w:bookmarkEnd w:id="159"/>
      <w:bookmarkStart w:id="160" w:name="_Toc184312112"/>
      <w:bookmarkEnd w:id="160"/>
      <w:bookmarkStart w:id="161" w:name="_Toc184313257"/>
      <w:bookmarkEnd w:id="161"/>
      <w:bookmarkStart w:id="162" w:name="_Toc184310306"/>
      <w:bookmarkEnd w:id="162"/>
      <w:bookmarkStart w:id="163" w:name="_Toc184310290"/>
      <w:bookmarkEnd w:id="163"/>
      <w:bookmarkStart w:id="164" w:name="_Toc184308083"/>
      <w:bookmarkEnd w:id="164"/>
      <w:bookmarkStart w:id="165" w:name="_Toc184308046"/>
      <w:bookmarkEnd w:id="165"/>
      <w:bookmarkStart w:id="166" w:name="_Toc184312133"/>
      <w:bookmarkEnd w:id="166"/>
      <w:bookmarkStart w:id="167" w:name="_Toc184308098"/>
      <w:bookmarkEnd w:id="167"/>
      <w:bookmarkStart w:id="168" w:name="_Toc184312084"/>
      <w:bookmarkEnd w:id="168"/>
      <w:bookmarkStart w:id="169" w:name="_Toc184312092"/>
      <w:bookmarkEnd w:id="169"/>
      <w:bookmarkStart w:id="170" w:name="_Toc184310279"/>
      <w:bookmarkEnd w:id="170"/>
      <w:bookmarkStart w:id="171" w:name="_Toc184314441"/>
      <w:bookmarkEnd w:id="171"/>
      <w:bookmarkStart w:id="172" w:name="_Toc184314472"/>
      <w:bookmarkEnd w:id="172"/>
      <w:bookmarkStart w:id="173" w:name="_Toc184314463"/>
      <w:bookmarkEnd w:id="173"/>
      <w:bookmarkStart w:id="174" w:name="_Toc184312097"/>
      <w:bookmarkEnd w:id="174"/>
      <w:bookmarkStart w:id="175" w:name="_Toc184310329"/>
      <w:bookmarkEnd w:id="175"/>
      <w:bookmarkStart w:id="176" w:name="_Toc184314456"/>
      <w:bookmarkEnd w:id="176"/>
      <w:bookmarkStart w:id="177" w:name="_Toc184312085"/>
      <w:bookmarkEnd w:id="177"/>
      <w:bookmarkStart w:id="178" w:name="_Toc184310342"/>
      <w:bookmarkEnd w:id="178"/>
      <w:bookmarkStart w:id="179" w:name="_Toc184314449"/>
      <w:bookmarkEnd w:id="179"/>
      <w:bookmarkStart w:id="180" w:name="_Toc184314427"/>
      <w:bookmarkEnd w:id="180"/>
      <w:bookmarkStart w:id="181" w:name="_Toc184312111"/>
      <w:bookmarkEnd w:id="181"/>
      <w:bookmarkStart w:id="182" w:name="_Toc184308078"/>
      <w:bookmarkEnd w:id="182"/>
      <w:bookmarkStart w:id="183" w:name="_Toc184310299"/>
      <w:bookmarkEnd w:id="183"/>
      <w:bookmarkStart w:id="184" w:name="_Toc184313303"/>
      <w:bookmarkEnd w:id="184"/>
      <w:bookmarkStart w:id="185" w:name="_Toc184312110"/>
      <w:bookmarkEnd w:id="185"/>
      <w:bookmarkStart w:id="186" w:name="_Toc184310289"/>
      <w:bookmarkEnd w:id="186"/>
      <w:bookmarkStart w:id="187" w:name="_Toc184308062"/>
      <w:bookmarkEnd w:id="187"/>
      <w:bookmarkStart w:id="188" w:name="_Toc184310291"/>
      <w:bookmarkEnd w:id="188"/>
      <w:bookmarkStart w:id="189" w:name="_Toc184310277"/>
      <w:bookmarkEnd w:id="189"/>
      <w:bookmarkStart w:id="190" w:name="_Toc184308099"/>
      <w:bookmarkEnd w:id="190"/>
      <w:bookmarkStart w:id="191" w:name="_Toc184314443"/>
      <w:bookmarkEnd w:id="191"/>
      <w:bookmarkStart w:id="192" w:name="_Toc184313242"/>
      <w:bookmarkEnd w:id="192"/>
      <w:bookmarkStart w:id="193" w:name="_Toc184313266"/>
      <w:bookmarkEnd w:id="193"/>
      <w:bookmarkStart w:id="194" w:name="_Toc184312123"/>
      <w:bookmarkEnd w:id="194"/>
      <w:bookmarkStart w:id="195" w:name="_Toc184308104"/>
      <w:bookmarkEnd w:id="195"/>
      <w:bookmarkStart w:id="196" w:name="_Toc184308054"/>
      <w:bookmarkEnd w:id="196"/>
      <w:bookmarkStart w:id="197" w:name="_Toc184314440"/>
      <w:bookmarkEnd w:id="197"/>
      <w:bookmarkStart w:id="198" w:name="_Toc184310284"/>
      <w:bookmarkEnd w:id="198"/>
      <w:bookmarkStart w:id="199" w:name="_Toc184308052"/>
      <w:bookmarkEnd w:id="199"/>
      <w:bookmarkStart w:id="200" w:name="_Toc184313284"/>
      <w:bookmarkEnd w:id="200"/>
      <w:bookmarkStart w:id="201" w:name="_Toc184312130"/>
      <w:bookmarkEnd w:id="201"/>
      <w:bookmarkStart w:id="202" w:name="_Toc184313252"/>
      <w:bookmarkEnd w:id="202"/>
      <w:bookmarkStart w:id="203" w:name="_Toc184310288"/>
      <w:bookmarkEnd w:id="203"/>
      <w:bookmarkStart w:id="204" w:name="_Toc184314476"/>
      <w:bookmarkEnd w:id="204"/>
      <w:bookmarkStart w:id="205" w:name="_Toc184313288"/>
      <w:bookmarkEnd w:id="205"/>
      <w:bookmarkStart w:id="206" w:name="_Toc184312117"/>
      <w:bookmarkEnd w:id="206"/>
      <w:bookmarkStart w:id="207" w:name="_Toc184310317"/>
      <w:bookmarkEnd w:id="207"/>
      <w:bookmarkStart w:id="208" w:name="_Toc184314453"/>
      <w:bookmarkEnd w:id="208"/>
      <w:bookmarkStart w:id="209" w:name="_Toc184314451"/>
      <w:bookmarkEnd w:id="209"/>
      <w:bookmarkStart w:id="210" w:name="_Toc184308081"/>
      <w:bookmarkEnd w:id="210"/>
      <w:bookmarkStart w:id="211" w:name="_Toc184313272"/>
      <w:bookmarkEnd w:id="211"/>
      <w:bookmarkStart w:id="212" w:name="_Toc184313287"/>
      <w:bookmarkEnd w:id="212"/>
      <w:bookmarkStart w:id="213" w:name="_Toc184313247"/>
      <w:bookmarkEnd w:id="213"/>
      <w:bookmarkStart w:id="214" w:name="_Toc184308063"/>
      <w:bookmarkEnd w:id="214"/>
      <w:bookmarkStart w:id="215" w:name="_Toc184314462"/>
      <w:bookmarkEnd w:id="215"/>
      <w:bookmarkStart w:id="216" w:name="_Toc184313285"/>
      <w:bookmarkEnd w:id="216"/>
      <w:bookmarkStart w:id="217" w:name="_Toc184310276"/>
      <w:bookmarkEnd w:id="217"/>
      <w:bookmarkStart w:id="218" w:name="_Toc184310332"/>
      <w:bookmarkEnd w:id="218"/>
      <w:bookmarkStart w:id="219" w:name="_Toc184313248"/>
      <w:bookmarkEnd w:id="219"/>
      <w:bookmarkStart w:id="220" w:name="_Toc184310324"/>
      <w:bookmarkEnd w:id="220"/>
      <w:bookmarkStart w:id="221" w:name="_Toc184313253"/>
      <w:bookmarkEnd w:id="221"/>
      <w:bookmarkStart w:id="222" w:name="_Toc184313280"/>
      <w:bookmarkEnd w:id="222"/>
      <w:bookmarkStart w:id="223" w:name="_Toc184312127"/>
      <w:bookmarkEnd w:id="223"/>
      <w:bookmarkStart w:id="224" w:name="_Toc184313291"/>
      <w:bookmarkEnd w:id="224"/>
      <w:bookmarkStart w:id="225" w:name="_Toc184308108"/>
      <w:bookmarkEnd w:id="225"/>
      <w:bookmarkStart w:id="226" w:name="_Toc184314420"/>
      <w:bookmarkEnd w:id="226"/>
      <w:bookmarkStart w:id="227" w:name="_Toc184312102"/>
      <w:bookmarkEnd w:id="227"/>
      <w:bookmarkStart w:id="228" w:name="_Toc184308036"/>
      <w:bookmarkEnd w:id="228"/>
      <w:bookmarkStart w:id="229" w:name="_Toc184313260"/>
      <w:bookmarkEnd w:id="229"/>
      <w:bookmarkStart w:id="230" w:name="_Toc184314435"/>
      <w:bookmarkEnd w:id="230"/>
      <w:bookmarkStart w:id="231" w:name="_Toc184308102"/>
      <w:bookmarkEnd w:id="231"/>
      <w:bookmarkStart w:id="232" w:name="_Toc184312073"/>
      <w:bookmarkEnd w:id="232"/>
      <w:bookmarkStart w:id="233" w:name="_Toc184310310"/>
      <w:bookmarkEnd w:id="233"/>
      <w:bookmarkStart w:id="234" w:name="_Toc184314452"/>
      <w:bookmarkEnd w:id="234"/>
      <w:bookmarkStart w:id="235" w:name="_Toc184312072"/>
      <w:bookmarkEnd w:id="235"/>
      <w:bookmarkStart w:id="236" w:name="_Toc184310309"/>
      <w:bookmarkEnd w:id="236"/>
      <w:bookmarkStart w:id="237" w:name="_Toc184313256"/>
      <w:bookmarkEnd w:id="237"/>
      <w:bookmarkStart w:id="238" w:name="_Toc184308041"/>
      <w:bookmarkEnd w:id="238"/>
      <w:bookmarkStart w:id="239" w:name="_Toc184310297"/>
      <w:bookmarkEnd w:id="239"/>
      <w:bookmarkStart w:id="240" w:name="_Toc184308079"/>
      <w:bookmarkEnd w:id="240"/>
      <w:bookmarkStart w:id="241" w:name="_Toc184314447"/>
      <w:bookmarkEnd w:id="241"/>
      <w:bookmarkStart w:id="242" w:name="_Toc184310273"/>
      <w:bookmarkEnd w:id="242"/>
      <w:bookmarkStart w:id="243" w:name="_Toc184310316"/>
      <w:bookmarkEnd w:id="243"/>
      <w:bookmarkStart w:id="244" w:name="_Toc184313283"/>
      <w:bookmarkEnd w:id="244"/>
      <w:bookmarkStart w:id="245" w:name="_Toc184313278"/>
      <w:bookmarkEnd w:id="245"/>
      <w:bookmarkStart w:id="246" w:name="_Toc184308064"/>
      <w:bookmarkEnd w:id="246"/>
      <w:bookmarkStart w:id="247" w:name="_Toc184312080"/>
      <w:bookmarkEnd w:id="247"/>
      <w:bookmarkStart w:id="248" w:name="_Toc184314469"/>
      <w:bookmarkEnd w:id="248"/>
      <w:bookmarkStart w:id="249" w:name="_Toc184308042"/>
      <w:bookmarkEnd w:id="249"/>
      <w:bookmarkStart w:id="250" w:name="_Toc184308085"/>
      <w:bookmarkEnd w:id="250"/>
      <w:bookmarkStart w:id="251" w:name="_Toc184310311"/>
      <w:bookmarkEnd w:id="251"/>
      <w:bookmarkStart w:id="252" w:name="_Toc184308048"/>
      <w:bookmarkEnd w:id="252"/>
      <w:bookmarkStart w:id="253" w:name="_Toc184310337"/>
      <w:bookmarkEnd w:id="253"/>
      <w:bookmarkStart w:id="254" w:name="_Toc184312099"/>
      <w:bookmarkEnd w:id="254"/>
      <w:bookmarkStart w:id="255" w:name="_Toc184310325"/>
      <w:bookmarkEnd w:id="255"/>
      <w:bookmarkStart w:id="256" w:name="_Toc184314430"/>
      <w:bookmarkEnd w:id="256"/>
      <w:bookmarkStart w:id="257" w:name="_Toc184310340"/>
      <w:bookmarkEnd w:id="257"/>
      <w:bookmarkStart w:id="258" w:name="_Toc184312109"/>
      <w:bookmarkEnd w:id="258"/>
      <w:bookmarkStart w:id="259" w:name="_Toc184312104"/>
      <w:bookmarkEnd w:id="259"/>
      <w:bookmarkStart w:id="260" w:name="_Toc184314412"/>
      <w:bookmarkEnd w:id="260"/>
      <w:bookmarkStart w:id="261" w:name="_Toc184308039"/>
      <w:bookmarkEnd w:id="261"/>
      <w:bookmarkStart w:id="262" w:name="_Toc184310286"/>
      <w:bookmarkEnd w:id="262"/>
      <w:bookmarkStart w:id="263" w:name="_Toc184313297"/>
      <w:bookmarkEnd w:id="263"/>
      <w:bookmarkStart w:id="264" w:name="_Toc184308047"/>
      <w:bookmarkEnd w:id="264"/>
      <w:bookmarkStart w:id="265" w:name="_Toc184312081"/>
      <w:bookmarkEnd w:id="265"/>
      <w:bookmarkStart w:id="266" w:name="_Toc184308087"/>
      <w:bookmarkEnd w:id="266"/>
      <w:bookmarkStart w:id="267" w:name="_Toc184314461"/>
      <w:bookmarkEnd w:id="267"/>
      <w:bookmarkStart w:id="268" w:name="_Toc184314437"/>
      <w:bookmarkEnd w:id="268"/>
      <w:bookmarkStart w:id="269" w:name="_Toc184312098"/>
      <w:bookmarkEnd w:id="269"/>
      <w:bookmarkStart w:id="270" w:name="_Toc184308077"/>
      <w:bookmarkEnd w:id="270"/>
      <w:bookmarkStart w:id="271" w:name="_Toc184314458"/>
      <w:bookmarkEnd w:id="271"/>
      <w:bookmarkStart w:id="272" w:name="_Toc184314450"/>
      <w:bookmarkEnd w:id="272"/>
      <w:bookmarkStart w:id="273" w:name="_Toc184312124"/>
      <w:bookmarkEnd w:id="273"/>
      <w:bookmarkStart w:id="274" w:name="_Toc184314446"/>
      <w:bookmarkEnd w:id="274"/>
      <w:bookmarkStart w:id="275" w:name="_Toc184314436"/>
      <w:bookmarkEnd w:id="275"/>
      <w:bookmarkStart w:id="276" w:name="_Toc184314439"/>
      <w:bookmarkEnd w:id="276"/>
      <w:bookmarkStart w:id="277" w:name="_Toc184308100"/>
      <w:bookmarkEnd w:id="277"/>
      <w:bookmarkStart w:id="278" w:name="_Toc184308088"/>
      <w:bookmarkEnd w:id="278"/>
      <w:bookmarkStart w:id="279" w:name="_Toc184312113"/>
      <w:bookmarkEnd w:id="279"/>
      <w:bookmarkStart w:id="280" w:name="_Toc184313286"/>
      <w:bookmarkEnd w:id="280"/>
      <w:bookmarkStart w:id="281" w:name="_Toc184308106"/>
      <w:bookmarkEnd w:id="281"/>
      <w:bookmarkStart w:id="282" w:name="_Toc184310301"/>
      <w:bookmarkEnd w:id="282"/>
      <w:bookmarkStart w:id="283" w:name="_Toc184313268"/>
      <w:bookmarkEnd w:id="283"/>
      <w:bookmarkStart w:id="284" w:name="_Toc184312114"/>
      <w:bookmarkEnd w:id="284"/>
      <w:bookmarkStart w:id="285" w:name="_Toc184312079"/>
      <w:bookmarkEnd w:id="285"/>
      <w:bookmarkStart w:id="286" w:name="_Toc184314442"/>
      <w:bookmarkEnd w:id="286"/>
      <w:bookmarkStart w:id="287" w:name="_Toc184308090"/>
      <w:bookmarkEnd w:id="287"/>
      <w:bookmarkStart w:id="288" w:name="_Toc184313239"/>
      <w:bookmarkEnd w:id="288"/>
      <w:bookmarkStart w:id="289" w:name="_Toc184313295"/>
      <w:bookmarkEnd w:id="289"/>
      <w:bookmarkStart w:id="290" w:name="_Toc184308089"/>
      <w:bookmarkEnd w:id="290"/>
      <w:bookmarkStart w:id="291" w:name="_Toc184313245"/>
      <w:bookmarkEnd w:id="291"/>
      <w:bookmarkStart w:id="292" w:name="_Toc184313273"/>
      <w:bookmarkEnd w:id="292"/>
      <w:bookmarkStart w:id="293" w:name="_Toc184310305"/>
      <w:bookmarkEnd w:id="293"/>
      <w:bookmarkStart w:id="294" w:name="_Toc184313274"/>
      <w:bookmarkEnd w:id="294"/>
      <w:bookmarkStart w:id="295" w:name="_Toc184308103"/>
      <w:bookmarkEnd w:id="295"/>
      <w:bookmarkStart w:id="296" w:name="_Toc184308060"/>
      <w:bookmarkEnd w:id="296"/>
      <w:bookmarkStart w:id="297" w:name="_Toc184310344"/>
      <w:bookmarkEnd w:id="297"/>
      <w:bookmarkStart w:id="298" w:name="_Toc184308056"/>
      <w:bookmarkEnd w:id="298"/>
      <w:bookmarkStart w:id="299" w:name="_Toc184312138"/>
      <w:bookmarkEnd w:id="299"/>
      <w:bookmarkStart w:id="300" w:name="_Toc184313249"/>
      <w:bookmarkEnd w:id="300"/>
      <w:bookmarkStart w:id="301" w:name="_Toc184314482"/>
      <w:bookmarkEnd w:id="301"/>
      <w:bookmarkStart w:id="302" w:name="_Toc184313296"/>
      <w:bookmarkEnd w:id="302"/>
      <w:bookmarkStart w:id="303" w:name="_Toc184310334"/>
      <w:bookmarkEnd w:id="303"/>
      <w:bookmarkStart w:id="304" w:name="_Toc184308073"/>
      <w:bookmarkEnd w:id="304"/>
      <w:bookmarkStart w:id="305" w:name="_Toc184308096"/>
      <w:bookmarkEnd w:id="305"/>
      <w:bookmarkStart w:id="306" w:name="_Toc184314419"/>
      <w:bookmarkEnd w:id="306"/>
      <w:bookmarkStart w:id="307" w:name="_Toc184314468"/>
      <w:bookmarkEnd w:id="307"/>
      <w:bookmarkStart w:id="308" w:name="_Toc184312121"/>
      <w:bookmarkEnd w:id="308"/>
      <w:bookmarkStart w:id="309" w:name="_Toc184313294"/>
      <w:bookmarkEnd w:id="309"/>
      <w:bookmarkStart w:id="310" w:name="_Toc184308107"/>
      <w:bookmarkEnd w:id="310"/>
      <w:bookmarkStart w:id="311" w:name="_Toc184312071"/>
      <w:bookmarkEnd w:id="311"/>
      <w:bookmarkStart w:id="312" w:name="_Toc184310323"/>
      <w:bookmarkEnd w:id="312"/>
      <w:bookmarkStart w:id="313" w:name="_Toc184308066"/>
      <w:bookmarkEnd w:id="313"/>
      <w:bookmarkStart w:id="314" w:name="_Toc184310292"/>
      <w:bookmarkEnd w:id="314"/>
      <w:bookmarkStart w:id="315" w:name="_Toc184308080"/>
      <w:bookmarkEnd w:id="315"/>
      <w:bookmarkStart w:id="316" w:name="_Toc184314466"/>
      <w:bookmarkEnd w:id="316"/>
      <w:bookmarkStart w:id="317" w:name="_Toc184310313"/>
      <w:bookmarkEnd w:id="317"/>
      <w:bookmarkStart w:id="318" w:name="_Toc184314416"/>
      <w:bookmarkEnd w:id="318"/>
      <w:bookmarkStart w:id="319" w:name="_Toc184313305"/>
      <w:bookmarkEnd w:id="319"/>
      <w:bookmarkStart w:id="320" w:name="_Toc184313281"/>
      <w:bookmarkEnd w:id="320"/>
      <w:bookmarkStart w:id="321" w:name="_Toc184312126"/>
      <w:bookmarkEnd w:id="321"/>
      <w:bookmarkStart w:id="322" w:name="_Toc184314426"/>
      <w:bookmarkEnd w:id="322"/>
      <w:bookmarkStart w:id="323" w:name="_Toc184314478"/>
      <w:bookmarkEnd w:id="323"/>
      <w:bookmarkStart w:id="324" w:name="_Toc184312119"/>
      <w:bookmarkEnd w:id="324"/>
      <w:bookmarkStart w:id="325" w:name="_Toc184314433"/>
      <w:bookmarkEnd w:id="325"/>
      <w:bookmarkStart w:id="326" w:name="_Toc184313290"/>
      <w:bookmarkEnd w:id="326"/>
      <w:bookmarkStart w:id="327" w:name="_Toc184310293"/>
      <w:bookmarkEnd w:id="327"/>
      <w:bookmarkStart w:id="328" w:name="_Toc184313310"/>
      <w:bookmarkEnd w:id="328"/>
      <w:bookmarkStart w:id="329" w:name="_Toc184313292"/>
      <w:bookmarkEnd w:id="329"/>
      <w:bookmarkStart w:id="330" w:name="_Toc184312070"/>
      <w:bookmarkEnd w:id="330"/>
      <w:bookmarkStart w:id="331" w:name="_Toc184308069"/>
      <w:bookmarkEnd w:id="331"/>
      <w:bookmarkStart w:id="332" w:name="_Toc184313307"/>
      <w:bookmarkEnd w:id="332"/>
      <w:bookmarkStart w:id="333" w:name="_Toc184310312"/>
      <w:bookmarkEnd w:id="333"/>
      <w:bookmarkStart w:id="334" w:name="_Toc184314470"/>
      <w:bookmarkEnd w:id="334"/>
      <w:bookmarkStart w:id="335" w:name="_Toc184313255"/>
      <w:bookmarkEnd w:id="335"/>
      <w:bookmarkStart w:id="336" w:name="_Toc184313269"/>
      <w:bookmarkEnd w:id="336"/>
      <w:bookmarkStart w:id="337" w:name="_Toc184313244"/>
      <w:bookmarkEnd w:id="337"/>
      <w:bookmarkStart w:id="338" w:name="_Toc184310308"/>
      <w:bookmarkEnd w:id="338"/>
      <w:bookmarkStart w:id="339" w:name="_Toc184310300"/>
      <w:bookmarkEnd w:id="339"/>
      <w:bookmarkStart w:id="340" w:name="_Toc184312088"/>
      <w:bookmarkEnd w:id="340"/>
      <w:bookmarkStart w:id="341" w:name="_Toc184314445"/>
      <w:bookmarkEnd w:id="341"/>
      <w:bookmarkStart w:id="342" w:name="_Toc184312105"/>
      <w:bookmarkEnd w:id="342"/>
      <w:bookmarkStart w:id="343" w:name="_Toc184308068"/>
      <w:bookmarkEnd w:id="343"/>
      <w:bookmarkStart w:id="344" w:name="_Toc184314418"/>
      <w:bookmarkEnd w:id="344"/>
      <w:bookmarkStart w:id="345" w:name="_Toc184308055"/>
      <w:bookmarkEnd w:id="345"/>
      <w:bookmarkStart w:id="346" w:name="_Toc184313302"/>
      <w:bookmarkEnd w:id="346"/>
      <w:bookmarkStart w:id="347" w:name="_Toc184313298"/>
      <w:bookmarkEnd w:id="347"/>
      <w:bookmarkStart w:id="348" w:name="_Toc184314464"/>
      <w:bookmarkEnd w:id="348"/>
      <w:bookmarkStart w:id="349" w:name="_Toc184308076"/>
      <w:bookmarkEnd w:id="349"/>
      <w:bookmarkStart w:id="350" w:name="_Toc184312077"/>
      <w:bookmarkEnd w:id="350"/>
      <w:bookmarkStart w:id="351" w:name="_Toc184310281"/>
      <w:bookmarkEnd w:id="351"/>
      <w:bookmarkStart w:id="352" w:name="_Toc184313270"/>
      <w:bookmarkEnd w:id="352"/>
      <w:bookmarkStart w:id="353" w:name="_Toc184314434"/>
      <w:bookmarkEnd w:id="353"/>
      <w:bookmarkStart w:id="354" w:name="_Toc184314424"/>
      <w:bookmarkEnd w:id="354"/>
      <w:bookmarkStart w:id="355" w:name="_Toc184312083"/>
      <w:bookmarkEnd w:id="355"/>
      <w:bookmarkStart w:id="356" w:name="_Toc184312120"/>
      <w:bookmarkEnd w:id="356"/>
      <w:bookmarkStart w:id="357" w:name="_Toc184313299"/>
      <w:bookmarkEnd w:id="357"/>
      <w:bookmarkStart w:id="358" w:name="_Toc184310327"/>
      <w:bookmarkEnd w:id="358"/>
      <w:bookmarkStart w:id="359" w:name="_Toc184308074"/>
      <w:bookmarkEnd w:id="359"/>
      <w:bookmarkStart w:id="360" w:name="_Toc184314414"/>
      <w:bookmarkEnd w:id="360"/>
      <w:bookmarkStart w:id="361" w:name="_Toc184313277"/>
      <w:bookmarkEnd w:id="361"/>
      <w:bookmarkStart w:id="362" w:name="_Toc184312078"/>
      <w:bookmarkEnd w:id="362"/>
      <w:bookmarkStart w:id="363" w:name="_Toc184313254"/>
      <w:bookmarkEnd w:id="363"/>
      <w:bookmarkStart w:id="364" w:name="_Toc184312074"/>
      <w:bookmarkEnd w:id="364"/>
      <w:bookmarkStart w:id="365" w:name="_Toc184313246"/>
      <w:bookmarkEnd w:id="365"/>
      <w:bookmarkStart w:id="366" w:name="_Toc184308050"/>
      <w:bookmarkEnd w:id="366"/>
      <w:bookmarkStart w:id="367" w:name="_Toc184310315"/>
      <w:bookmarkEnd w:id="367"/>
      <w:bookmarkStart w:id="368" w:name="_Toc184314413"/>
      <w:bookmarkEnd w:id="368"/>
      <w:bookmarkStart w:id="369" w:name="_Toc184312096"/>
      <w:bookmarkEnd w:id="369"/>
      <w:bookmarkStart w:id="370" w:name="_Toc184314479"/>
      <w:bookmarkEnd w:id="370"/>
      <w:bookmarkStart w:id="371" w:name="_Toc184313275"/>
      <w:bookmarkEnd w:id="371"/>
      <w:bookmarkStart w:id="372" w:name="_Toc184312128"/>
      <w:bookmarkEnd w:id="372"/>
      <w:bookmarkStart w:id="373" w:name="_Toc184312136"/>
      <w:bookmarkEnd w:id="373"/>
      <w:bookmarkStart w:id="374" w:name="_Toc184313262"/>
      <w:bookmarkEnd w:id="374"/>
      <w:bookmarkStart w:id="375" w:name="_Toc184313267"/>
      <w:bookmarkEnd w:id="375"/>
      <w:bookmarkStart w:id="376" w:name="_Toc184312115"/>
      <w:bookmarkEnd w:id="376"/>
      <w:bookmarkStart w:id="377" w:name="_Toc184313261"/>
      <w:bookmarkEnd w:id="377"/>
      <w:bookmarkStart w:id="378" w:name="_Toc184312125"/>
      <w:bookmarkEnd w:id="378"/>
      <w:bookmarkStart w:id="379" w:name="_Toc184314423"/>
      <w:bookmarkEnd w:id="379"/>
      <w:bookmarkStart w:id="380" w:name="_Toc184308044"/>
      <w:bookmarkEnd w:id="380"/>
      <w:bookmarkStart w:id="381" w:name="_Toc184312101"/>
      <w:bookmarkEnd w:id="381"/>
      <w:bookmarkStart w:id="382" w:name="_Toc184308065"/>
      <w:bookmarkEnd w:id="382"/>
      <w:bookmarkStart w:id="383" w:name="_Toc184310304"/>
      <w:bookmarkEnd w:id="383"/>
      <w:bookmarkStart w:id="384" w:name="_Toc184314465"/>
      <w:bookmarkEnd w:id="384"/>
      <w:bookmarkStart w:id="385" w:name="_Toc184313241"/>
      <w:bookmarkEnd w:id="385"/>
      <w:bookmarkStart w:id="386" w:name="_Toc184312129"/>
      <w:bookmarkEnd w:id="386"/>
      <w:bookmarkStart w:id="387" w:name="_Toc184308058"/>
      <w:bookmarkEnd w:id="387"/>
      <w:bookmarkStart w:id="388" w:name="_Toc184308070"/>
      <w:bookmarkEnd w:id="388"/>
      <w:bookmarkStart w:id="389" w:name="_Toc184312100"/>
      <w:bookmarkEnd w:id="389"/>
      <w:bookmarkStart w:id="390" w:name="_Toc184314467"/>
      <w:bookmarkEnd w:id="390"/>
      <w:bookmarkStart w:id="391" w:name="_Toc184312069"/>
      <w:bookmarkEnd w:id="391"/>
      <w:r>
        <w:rPr>
          <w:rFonts w:hint="eastAsia" w:ascii="仿宋" w:hAnsi="仿宋" w:eastAsia="仿宋" w:cs="仿宋"/>
          <w:b/>
          <w:sz w:val="36"/>
          <w:szCs w:val="36"/>
          <w:highlight w:val="none"/>
          <w:lang w:eastAsia="zh-CN"/>
        </w:rPr>
        <w:t>第四部分</w:t>
      </w:r>
      <w:r>
        <w:rPr>
          <w:rFonts w:hint="eastAsia" w:ascii="仿宋" w:hAnsi="仿宋" w:eastAsia="仿宋" w:cs="仿宋"/>
          <w:b/>
          <w:sz w:val="36"/>
          <w:szCs w:val="36"/>
          <w:highlight w:val="none"/>
          <w:lang w:val="en-US" w:eastAsia="zh-CN"/>
        </w:rPr>
        <w:t xml:space="preserve"> </w:t>
      </w:r>
      <w:r>
        <w:rPr>
          <w:rFonts w:hint="eastAsia" w:ascii="仿宋" w:hAnsi="仿宋" w:eastAsia="仿宋" w:cs="仿宋"/>
          <w:b/>
          <w:sz w:val="36"/>
          <w:szCs w:val="36"/>
          <w:highlight w:val="none"/>
        </w:rPr>
        <w:t>评标办法</w:t>
      </w:r>
    </w:p>
    <w:p>
      <w:pPr>
        <w:snapToGrid w:val="0"/>
        <w:spacing w:line="360" w:lineRule="auto"/>
        <w:jc w:val="center"/>
        <w:rPr>
          <w:rFonts w:ascii="仿宋" w:hAnsi="仿宋" w:eastAsia="仿宋" w:cs="仿宋"/>
          <w:b/>
          <w:sz w:val="32"/>
          <w:szCs w:val="20"/>
          <w:highlight w:val="none"/>
        </w:rPr>
      </w:pPr>
      <w:r>
        <w:rPr>
          <w:rFonts w:hint="eastAsia" w:ascii="仿宋" w:hAnsi="仿宋" w:eastAsia="仿宋" w:cs="仿宋"/>
          <w:b/>
          <w:sz w:val="32"/>
          <w:szCs w:val="20"/>
          <w:highlight w:val="none"/>
        </w:rPr>
        <w:t>评标办法前附表</w:t>
      </w:r>
    </w:p>
    <w:tbl>
      <w:tblPr>
        <w:tblStyle w:val="62"/>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904"/>
        <w:gridCol w:w="793"/>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 w:type="dxa"/>
            <w:vAlign w:val="center"/>
          </w:tcPr>
          <w:p>
            <w:pPr>
              <w:spacing w:line="360" w:lineRule="auto"/>
              <w:jc w:val="center"/>
              <w:outlineLvl w:val="0"/>
              <w:rPr>
                <w:rFonts w:ascii="仿宋" w:hAnsi="仿宋" w:eastAsia="仿宋" w:cs="仿宋"/>
                <w:bCs/>
                <w:sz w:val="24"/>
                <w:highlight w:val="none"/>
              </w:rPr>
            </w:pPr>
            <w:r>
              <w:rPr>
                <w:rFonts w:hint="eastAsia" w:ascii="仿宋" w:hAnsi="仿宋" w:eastAsia="仿宋" w:cs="仿宋"/>
                <w:bCs/>
                <w:sz w:val="24"/>
                <w:highlight w:val="none"/>
              </w:rPr>
              <w:t>序号</w:t>
            </w:r>
          </w:p>
        </w:tc>
        <w:tc>
          <w:tcPr>
            <w:tcW w:w="5904" w:type="dxa"/>
            <w:vAlign w:val="center"/>
          </w:tcPr>
          <w:p>
            <w:pPr>
              <w:spacing w:line="360" w:lineRule="auto"/>
              <w:ind w:firstLine="1560" w:firstLineChars="650"/>
              <w:outlineLvl w:val="0"/>
              <w:rPr>
                <w:rFonts w:ascii="仿宋" w:hAnsi="仿宋" w:eastAsia="仿宋" w:cs="仿宋"/>
                <w:bCs/>
                <w:sz w:val="24"/>
                <w:highlight w:val="none"/>
              </w:rPr>
            </w:pPr>
            <w:r>
              <w:rPr>
                <w:rFonts w:hint="eastAsia" w:ascii="仿宋" w:hAnsi="仿宋" w:eastAsia="仿宋" w:cs="仿宋"/>
                <w:bCs/>
                <w:sz w:val="24"/>
                <w:highlight w:val="none"/>
              </w:rPr>
              <w:t>评标标准</w:t>
            </w:r>
          </w:p>
        </w:tc>
        <w:tc>
          <w:tcPr>
            <w:tcW w:w="793" w:type="dxa"/>
            <w:vAlign w:val="center"/>
          </w:tcPr>
          <w:p>
            <w:pPr>
              <w:spacing w:line="360" w:lineRule="auto"/>
              <w:outlineLvl w:val="0"/>
              <w:rPr>
                <w:rFonts w:ascii="仿宋" w:hAnsi="仿宋" w:eastAsia="仿宋" w:cs="仿宋"/>
                <w:bCs/>
                <w:sz w:val="24"/>
                <w:highlight w:val="none"/>
              </w:rPr>
            </w:pPr>
            <w:r>
              <w:rPr>
                <w:rFonts w:hint="eastAsia" w:ascii="仿宋" w:hAnsi="仿宋" w:eastAsia="仿宋" w:cs="仿宋"/>
                <w:bCs/>
                <w:sz w:val="24"/>
                <w:highlight w:val="none"/>
              </w:rPr>
              <w:t>权重</w:t>
            </w:r>
          </w:p>
        </w:tc>
        <w:tc>
          <w:tcPr>
            <w:tcW w:w="2136" w:type="dxa"/>
          </w:tcPr>
          <w:p>
            <w:pPr>
              <w:spacing w:line="360" w:lineRule="auto"/>
              <w:outlineLvl w:val="0"/>
              <w:rPr>
                <w:rFonts w:ascii="仿宋" w:hAnsi="仿宋" w:eastAsia="仿宋" w:cs="仿宋"/>
                <w:bCs/>
                <w:sz w:val="24"/>
                <w:highlight w:val="none"/>
              </w:rPr>
            </w:pPr>
            <w:r>
              <w:rPr>
                <w:rFonts w:hint="eastAsia" w:ascii="仿宋" w:hAnsi="仿宋" w:eastAsia="仿宋" w:cs="仿宋"/>
                <w:bCs/>
                <w:sz w:val="24"/>
                <w:highlight w:val="none"/>
              </w:rPr>
              <w:t>投标文件中评标标准相应的商务技术资料目录</w:t>
            </w:r>
            <w:r>
              <w:rPr>
                <w:rFonts w:hint="eastAsia" w:ascii="仿宋" w:hAnsi="仿宋" w:eastAsia="仿宋" w:cs="仿宋"/>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12" w:type="dxa"/>
            <w:vAlign w:val="center"/>
          </w:tcPr>
          <w:p>
            <w:pPr>
              <w:spacing w:line="360" w:lineRule="auto"/>
              <w:ind w:firstLine="360" w:firstLineChars="150"/>
              <w:jc w:val="left"/>
              <w:outlineLvl w:val="0"/>
              <w:rPr>
                <w:rFonts w:ascii="仿宋" w:hAnsi="仿宋" w:eastAsia="仿宋" w:cs="仿宋"/>
                <w:sz w:val="24"/>
                <w:highlight w:val="none"/>
              </w:rPr>
            </w:pPr>
            <w:r>
              <w:rPr>
                <w:rFonts w:hint="eastAsia" w:ascii="仿宋" w:hAnsi="仿宋" w:eastAsia="仿宋" w:cs="仿宋"/>
                <w:sz w:val="24"/>
                <w:highlight w:val="none"/>
              </w:rPr>
              <w:t>1</w:t>
            </w:r>
          </w:p>
        </w:tc>
        <w:tc>
          <w:tcPr>
            <w:tcW w:w="5904" w:type="dxa"/>
            <w:vAlign w:val="center"/>
          </w:tcPr>
          <w:p>
            <w:pPr>
              <w:spacing w:line="360" w:lineRule="auto"/>
              <w:outlineLvl w:val="0"/>
              <w:rPr>
                <w:rFonts w:ascii="仿宋" w:hAnsi="仿宋" w:eastAsia="仿宋" w:cs="仿宋"/>
                <w:sz w:val="24"/>
                <w:highlight w:val="none"/>
              </w:rPr>
            </w:pPr>
            <w:r>
              <w:rPr>
                <w:rFonts w:hint="eastAsia" w:ascii="仿宋" w:hAnsi="仿宋" w:eastAsia="仿宋" w:cs="仿宋"/>
                <w:sz w:val="24"/>
                <w:highlight w:val="none"/>
              </w:rPr>
              <w:t>企业业绩：201</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年1月1日起至投标截止日的类似服务业绩的，每个业绩得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分，最多得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r>
              <w:rPr>
                <w:rFonts w:hint="eastAsia" w:ascii="仿宋" w:hAnsi="仿宋" w:eastAsia="仿宋" w:cs="仿宋"/>
                <w:sz w:val="24"/>
                <w:highlight w:val="none"/>
              </w:rPr>
              <w:t>提供合同</w:t>
            </w:r>
            <w:r>
              <w:rPr>
                <w:rFonts w:hint="eastAsia" w:ascii="仿宋" w:hAnsi="仿宋" w:eastAsia="仿宋" w:cs="仿宋"/>
                <w:sz w:val="24"/>
                <w:highlight w:val="none"/>
                <w:lang w:eastAsia="zh-CN"/>
              </w:rPr>
              <w:t>，按合同中的约定服务期开始日期为准）</w:t>
            </w:r>
          </w:p>
        </w:tc>
        <w:tc>
          <w:tcPr>
            <w:tcW w:w="793" w:type="dxa"/>
          </w:tcPr>
          <w:p>
            <w:pPr>
              <w:pStyle w:val="24"/>
              <w:ind w:firstLine="240" w:firstLineChars="100"/>
              <w:rPr>
                <w:highlight w:val="none"/>
                <w:lang w:val="en-US"/>
              </w:rPr>
            </w:pPr>
          </w:p>
          <w:p>
            <w:pPr>
              <w:pStyle w:val="24"/>
              <w:ind w:firstLine="240" w:firstLineChars="100"/>
              <w:rPr>
                <w:highlight w:val="none"/>
                <w:lang w:val="en-US"/>
              </w:rPr>
            </w:pPr>
            <w:r>
              <w:rPr>
                <w:rFonts w:hint="eastAsia"/>
                <w:highlight w:val="none"/>
                <w:lang w:val="en-US"/>
              </w:rPr>
              <w:t>1</w:t>
            </w:r>
          </w:p>
        </w:tc>
        <w:tc>
          <w:tcPr>
            <w:tcW w:w="2136" w:type="dxa"/>
            <w:vAlign w:val="center"/>
          </w:tcPr>
          <w:p>
            <w:pPr>
              <w:spacing w:line="360" w:lineRule="auto"/>
              <w:jc w:val="center"/>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912" w:type="dxa"/>
            <w:vAlign w:val="center"/>
          </w:tcPr>
          <w:p>
            <w:pPr>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2</w:t>
            </w:r>
          </w:p>
        </w:tc>
        <w:tc>
          <w:tcPr>
            <w:tcW w:w="5904" w:type="dxa"/>
            <w:vAlign w:val="center"/>
          </w:tcPr>
          <w:p>
            <w:pPr>
              <w:spacing w:line="360" w:lineRule="auto"/>
              <w:outlineLvl w:val="0"/>
              <w:rPr>
                <w:rFonts w:hint="eastAsia" w:ascii="仿宋" w:hAnsi="仿宋" w:eastAsia="仿宋" w:cs="仿宋"/>
                <w:bCs/>
                <w:sz w:val="24"/>
                <w:highlight w:val="none"/>
              </w:rPr>
            </w:pPr>
            <w:r>
              <w:rPr>
                <w:rFonts w:hint="eastAsia" w:ascii="仿宋" w:hAnsi="仿宋" w:eastAsia="仿宋" w:cs="仿宋"/>
                <w:bCs/>
                <w:sz w:val="24"/>
                <w:highlight w:val="none"/>
              </w:rPr>
              <w:t>投标人已取得有效的质量管理体系认证证书（1分）；</w:t>
            </w:r>
          </w:p>
          <w:p>
            <w:pPr>
              <w:spacing w:line="360" w:lineRule="auto"/>
              <w:outlineLvl w:val="0"/>
              <w:rPr>
                <w:rFonts w:hint="eastAsia" w:ascii="仿宋" w:hAnsi="仿宋" w:eastAsia="仿宋" w:cs="仿宋"/>
                <w:bCs/>
                <w:sz w:val="24"/>
                <w:highlight w:val="none"/>
              </w:rPr>
            </w:pPr>
            <w:r>
              <w:rPr>
                <w:rFonts w:hint="eastAsia" w:ascii="仿宋" w:hAnsi="仿宋" w:eastAsia="仿宋" w:cs="仿宋"/>
                <w:bCs/>
                <w:sz w:val="24"/>
                <w:highlight w:val="none"/>
              </w:rPr>
              <w:t>投标人已取得有效的环境管理体系认证证书（1分）；</w:t>
            </w:r>
          </w:p>
          <w:p>
            <w:pPr>
              <w:spacing w:line="360" w:lineRule="auto"/>
              <w:outlineLvl w:val="0"/>
              <w:rPr>
                <w:rFonts w:hint="eastAsia" w:ascii="仿宋" w:hAnsi="仿宋" w:eastAsia="仿宋" w:cs="仿宋"/>
                <w:bCs/>
                <w:sz w:val="24"/>
                <w:highlight w:val="none"/>
              </w:rPr>
            </w:pPr>
            <w:r>
              <w:rPr>
                <w:rFonts w:hint="eastAsia" w:ascii="仿宋" w:hAnsi="仿宋" w:eastAsia="仿宋" w:cs="仿宋"/>
                <w:bCs/>
                <w:sz w:val="24"/>
                <w:highlight w:val="none"/>
              </w:rPr>
              <w:t>投标人已取得有效的职业健康安全管理体系认证证书（1分）；</w:t>
            </w:r>
          </w:p>
          <w:p>
            <w:pPr>
              <w:pStyle w:val="24"/>
              <w:ind w:left="0" w:leftChars="0" w:firstLine="0" w:firstLineChars="0"/>
              <w:rPr>
                <w:rFonts w:hint="eastAsia" w:eastAsia="仿宋"/>
                <w:highlight w:val="none"/>
                <w:lang w:eastAsia="zh-CN"/>
              </w:rPr>
            </w:pPr>
            <w:r>
              <w:rPr>
                <w:rFonts w:hint="eastAsia" w:ascii="仿宋" w:hAnsi="仿宋" w:eastAsia="仿宋" w:cs="仿宋"/>
                <w:bCs/>
                <w:sz w:val="24"/>
                <w:highlight w:val="none"/>
              </w:rPr>
              <w:t>投标人已取得</w:t>
            </w:r>
            <w:r>
              <w:rPr>
                <w:rFonts w:hint="eastAsia" w:ascii="仿宋" w:hAnsi="仿宋" w:eastAsia="仿宋" w:cs="仿宋"/>
                <w:bCs/>
                <w:sz w:val="24"/>
                <w:highlight w:val="none"/>
                <w:lang w:eastAsia="zh-CN"/>
              </w:rPr>
              <w:t>有害生物防治服务企业资质等级证书</w:t>
            </w:r>
            <w:r>
              <w:rPr>
                <w:rFonts w:hint="eastAsia" w:ascii="仿宋" w:hAnsi="仿宋" w:eastAsia="仿宋" w:cs="仿宋"/>
                <w:bCs/>
                <w:sz w:val="24"/>
                <w:highlight w:val="none"/>
              </w:rPr>
              <w:t>（1分）；</w:t>
            </w:r>
          </w:p>
        </w:tc>
        <w:tc>
          <w:tcPr>
            <w:tcW w:w="793" w:type="dxa"/>
          </w:tcPr>
          <w:p>
            <w:pPr>
              <w:pStyle w:val="24"/>
              <w:ind w:firstLine="240" w:firstLineChars="100"/>
              <w:rPr>
                <w:highlight w:val="none"/>
                <w:lang w:val="en-US"/>
              </w:rPr>
            </w:pPr>
          </w:p>
          <w:p>
            <w:pPr>
              <w:pStyle w:val="24"/>
              <w:ind w:firstLine="240" w:firstLineChars="100"/>
              <w:rPr>
                <w:rFonts w:hint="eastAsia"/>
                <w:highlight w:val="none"/>
                <w:lang w:val="en-US" w:eastAsia="zh-CN"/>
              </w:rPr>
            </w:pPr>
          </w:p>
          <w:p>
            <w:pPr>
              <w:pStyle w:val="24"/>
              <w:ind w:firstLine="240" w:firstLineChars="100"/>
              <w:rPr>
                <w:rFonts w:hint="eastAsia" w:eastAsia="宋体"/>
                <w:highlight w:val="none"/>
                <w:lang w:val="en-US" w:eastAsia="zh-CN"/>
              </w:rPr>
            </w:pPr>
            <w:r>
              <w:rPr>
                <w:rFonts w:hint="eastAsia"/>
                <w:highlight w:val="none"/>
                <w:lang w:val="en-US" w:eastAsia="zh-CN"/>
              </w:rPr>
              <w:t>4</w:t>
            </w:r>
          </w:p>
        </w:tc>
        <w:tc>
          <w:tcPr>
            <w:tcW w:w="2136" w:type="dxa"/>
          </w:tcPr>
          <w:p>
            <w:pPr>
              <w:spacing w:line="360" w:lineRule="auto"/>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12" w:type="dxa"/>
            <w:vAlign w:val="center"/>
          </w:tcPr>
          <w:p>
            <w:pPr>
              <w:spacing w:line="360" w:lineRule="auto"/>
              <w:ind w:firstLine="360" w:firstLineChars="150"/>
              <w:jc w:val="left"/>
              <w:outlineLvl w:val="0"/>
              <w:rPr>
                <w:rFonts w:ascii="仿宋" w:hAnsi="仿宋" w:eastAsia="仿宋" w:cs="仿宋"/>
                <w:sz w:val="24"/>
                <w:highlight w:val="none"/>
              </w:rPr>
            </w:pPr>
            <w:r>
              <w:rPr>
                <w:rFonts w:hint="eastAsia" w:ascii="仿宋" w:hAnsi="仿宋" w:eastAsia="仿宋" w:cs="仿宋"/>
                <w:sz w:val="24"/>
                <w:highlight w:val="none"/>
              </w:rPr>
              <w:t>3</w:t>
            </w:r>
          </w:p>
        </w:tc>
        <w:tc>
          <w:tcPr>
            <w:tcW w:w="5904" w:type="dxa"/>
            <w:vAlign w:val="center"/>
          </w:tcPr>
          <w:p>
            <w:pPr>
              <w:spacing w:line="360" w:lineRule="auto"/>
              <w:outlineLvl w:val="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是否有稳定的用工来源、合理的人员招聘方案及储备能力根据实际情况调配组织方案具体、合理可行进行</w:t>
            </w:r>
            <w:r>
              <w:rPr>
                <w:rFonts w:hint="eastAsia" w:ascii="仿宋" w:hAnsi="仿宋" w:eastAsia="仿宋" w:cs="仿宋"/>
                <w:sz w:val="24"/>
                <w:highlight w:val="none"/>
              </w:rPr>
              <w:t>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pStyle w:val="24"/>
              <w:ind w:firstLine="240" w:firstLineChars="100"/>
              <w:rPr>
                <w:rFonts w:hint="eastAsia"/>
                <w:highlight w:val="none"/>
                <w:lang w:val="en-US" w:eastAsia="zh-CN"/>
              </w:rPr>
            </w:pPr>
          </w:p>
          <w:p>
            <w:pPr>
              <w:pStyle w:val="24"/>
              <w:ind w:firstLine="240" w:firstLineChars="100"/>
              <w:rPr>
                <w:rFonts w:hint="default" w:eastAsia="宋体"/>
                <w:highlight w:val="none"/>
                <w:lang w:val="en-US" w:eastAsia="zh-CN"/>
              </w:rPr>
            </w:pPr>
            <w:r>
              <w:rPr>
                <w:rFonts w:hint="eastAsia"/>
                <w:highlight w:val="none"/>
                <w:lang w:val="en-US" w:eastAsia="zh-CN"/>
              </w:rPr>
              <w:t>5</w:t>
            </w:r>
          </w:p>
        </w:tc>
        <w:tc>
          <w:tcPr>
            <w:tcW w:w="2136" w:type="dxa"/>
          </w:tcPr>
          <w:p>
            <w:pPr>
              <w:spacing w:line="360" w:lineRule="auto"/>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12" w:type="dxa"/>
            <w:vAlign w:val="center"/>
          </w:tcPr>
          <w:p>
            <w:pPr>
              <w:spacing w:line="360" w:lineRule="auto"/>
              <w:ind w:firstLine="360" w:firstLineChars="150"/>
              <w:jc w:val="left"/>
              <w:outlineLvl w:val="0"/>
              <w:rPr>
                <w:rFonts w:ascii="仿宋" w:hAnsi="仿宋" w:eastAsia="仿宋" w:cs="仿宋"/>
                <w:sz w:val="24"/>
                <w:highlight w:val="none"/>
              </w:rPr>
            </w:pPr>
            <w:r>
              <w:rPr>
                <w:rFonts w:hint="eastAsia" w:ascii="仿宋" w:hAnsi="仿宋" w:eastAsia="仿宋" w:cs="仿宋"/>
                <w:sz w:val="24"/>
                <w:highlight w:val="none"/>
              </w:rPr>
              <w:t>4</w:t>
            </w:r>
          </w:p>
        </w:tc>
        <w:tc>
          <w:tcPr>
            <w:tcW w:w="5904" w:type="dxa"/>
            <w:vAlign w:val="center"/>
          </w:tcPr>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根据</w:t>
            </w:r>
            <w:r>
              <w:rPr>
                <w:rFonts w:hint="eastAsia" w:ascii="仿宋" w:hAnsi="仿宋" w:eastAsia="仿宋" w:cs="仿宋"/>
                <w:sz w:val="24"/>
                <w:highlight w:val="none"/>
              </w:rPr>
              <w:t>供应商建立相关的</w:t>
            </w:r>
            <w:r>
              <w:rPr>
                <w:rFonts w:hint="eastAsia" w:ascii="仿宋" w:hAnsi="仿宋" w:eastAsia="仿宋" w:cs="仿宋"/>
                <w:sz w:val="24"/>
                <w:highlight w:val="none"/>
                <w:lang w:eastAsia="zh-CN"/>
              </w:rPr>
              <w:t>企业管理规章制度（包括但不限于管理服务组织机构设置、</w:t>
            </w:r>
            <w:r>
              <w:rPr>
                <w:rFonts w:hint="eastAsia" w:ascii="仿宋" w:hAnsi="仿宋" w:eastAsia="仿宋" w:cs="仿宋"/>
                <w:sz w:val="24"/>
                <w:highlight w:val="none"/>
                <w:lang w:val="en-US" w:eastAsia="zh-CN"/>
              </w:rPr>
              <w:t>激励机制和财务保障机制</w:t>
            </w:r>
            <w:r>
              <w:rPr>
                <w:rFonts w:hint="eastAsia" w:ascii="仿宋" w:hAnsi="仿宋" w:eastAsia="仿宋" w:cs="仿宋"/>
                <w:sz w:val="24"/>
                <w:highlight w:val="none"/>
                <w:lang w:eastAsia="zh-CN"/>
              </w:rPr>
              <w:t>等方面）进行</w:t>
            </w:r>
            <w:r>
              <w:rPr>
                <w:rFonts w:hint="eastAsia" w:ascii="仿宋" w:hAnsi="仿宋" w:eastAsia="仿宋" w:cs="仿宋"/>
                <w:sz w:val="24"/>
                <w:highlight w:val="none"/>
              </w:rPr>
              <w:t>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pStyle w:val="24"/>
              <w:ind w:firstLine="240" w:firstLineChars="100"/>
              <w:rPr>
                <w:highlight w:val="none"/>
                <w:lang w:val="en-US"/>
              </w:rPr>
            </w:pPr>
          </w:p>
          <w:p>
            <w:pPr>
              <w:pStyle w:val="24"/>
              <w:ind w:firstLine="240" w:firstLineChars="100"/>
              <w:rPr>
                <w:highlight w:val="none"/>
                <w:lang w:val="en-US"/>
              </w:rPr>
            </w:pPr>
            <w:r>
              <w:rPr>
                <w:rFonts w:hint="eastAsia"/>
                <w:highlight w:val="none"/>
                <w:lang w:val="en-US"/>
              </w:rPr>
              <w:t>5</w:t>
            </w:r>
          </w:p>
        </w:tc>
        <w:tc>
          <w:tcPr>
            <w:tcW w:w="2136" w:type="dxa"/>
          </w:tcPr>
          <w:p>
            <w:pPr>
              <w:spacing w:line="360" w:lineRule="auto"/>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360" w:firstLineChars="150"/>
              <w:jc w:val="left"/>
              <w:outlineLvl w:val="0"/>
              <w:rPr>
                <w:rFonts w:ascii="仿宋" w:hAnsi="仿宋" w:eastAsia="仿宋" w:cs="仿宋"/>
                <w:sz w:val="24"/>
                <w:highlight w:val="none"/>
              </w:rPr>
            </w:pPr>
            <w:r>
              <w:rPr>
                <w:rFonts w:hint="eastAsia" w:ascii="仿宋" w:hAnsi="仿宋" w:eastAsia="仿宋" w:cs="仿宋"/>
                <w:sz w:val="24"/>
                <w:highlight w:val="none"/>
              </w:rPr>
              <w:t>5</w:t>
            </w:r>
          </w:p>
        </w:tc>
        <w:tc>
          <w:tcPr>
            <w:tcW w:w="5904" w:type="dxa"/>
            <w:vAlign w:val="center"/>
          </w:tcPr>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rPr>
              <w:t>根据供应商</w:t>
            </w:r>
            <w:r>
              <w:rPr>
                <w:rFonts w:hint="eastAsia" w:ascii="仿宋" w:hAnsi="仿宋" w:eastAsia="仿宋" w:cs="仿宋"/>
                <w:sz w:val="24"/>
                <w:highlight w:val="none"/>
                <w:lang w:eastAsia="zh-CN"/>
              </w:rPr>
              <w:t>提供的相关企业资料台账情况（包括但不限于疫情物资、人员管理等方面）</w:t>
            </w:r>
            <w:r>
              <w:rPr>
                <w:rFonts w:hint="eastAsia" w:ascii="仿宋" w:hAnsi="仿宋" w:eastAsia="仿宋" w:cs="仿宋"/>
                <w:sz w:val="24"/>
                <w:highlight w:val="none"/>
                <w:lang w:val="en-US" w:eastAsia="zh-CN"/>
              </w:rPr>
              <w:t>合理性、全面性进行评审。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pStyle w:val="24"/>
              <w:ind w:firstLine="240" w:firstLineChars="100"/>
              <w:rPr>
                <w:highlight w:val="none"/>
                <w:lang w:val="en-US"/>
              </w:rPr>
            </w:pPr>
          </w:p>
          <w:p>
            <w:pPr>
              <w:pStyle w:val="24"/>
              <w:ind w:firstLine="240" w:firstLineChars="100"/>
              <w:rPr>
                <w:highlight w:val="none"/>
                <w:lang w:val="en-US"/>
              </w:rPr>
            </w:pPr>
            <w:r>
              <w:rPr>
                <w:rFonts w:hint="eastAsia"/>
                <w:highlight w:val="none"/>
                <w:lang w:val="en-US"/>
              </w:rPr>
              <w:t>5</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360" w:firstLineChars="150"/>
              <w:jc w:val="left"/>
              <w:outlineLvl w:val="0"/>
              <w:rPr>
                <w:rFonts w:ascii="仿宋" w:hAnsi="仿宋" w:eastAsia="仿宋" w:cs="仿宋"/>
                <w:sz w:val="24"/>
                <w:highlight w:val="none"/>
              </w:rPr>
            </w:pPr>
            <w:r>
              <w:rPr>
                <w:rFonts w:hint="eastAsia" w:ascii="仿宋" w:hAnsi="仿宋" w:eastAsia="仿宋" w:cs="仿宋"/>
                <w:sz w:val="24"/>
                <w:highlight w:val="none"/>
              </w:rPr>
              <w:t>6</w:t>
            </w:r>
          </w:p>
        </w:tc>
        <w:tc>
          <w:tcPr>
            <w:tcW w:w="5904" w:type="dxa"/>
            <w:vAlign w:val="center"/>
          </w:tcPr>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根据</w:t>
            </w:r>
            <w:r>
              <w:rPr>
                <w:rFonts w:hint="eastAsia" w:ascii="仿宋" w:hAnsi="仿宋" w:eastAsia="仿宋" w:cs="仿宋"/>
                <w:sz w:val="24"/>
                <w:highlight w:val="none"/>
              </w:rPr>
              <w:t>供应商</w:t>
            </w:r>
            <w:r>
              <w:rPr>
                <w:rFonts w:hint="eastAsia" w:ascii="仿宋" w:hAnsi="仿宋" w:eastAsia="仿宋" w:cs="仿宋"/>
                <w:kern w:val="0"/>
                <w:sz w:val="24"/>
                <w:highlight w:val="none"/>
              </w:rPr>
              <w:t>内部管理安全生产工作制度</w:t>
            </w:r>
            <w:r>
              <w:rPr>
                <w:rFonts w:hint="eastAsia" w:ascii="仿宋" w:hAnsi="仿宋" w:eastAsia="仿宋" w:cs="仿宋"/>
                <w:sz w:val="24"/>
                <w:highlight w:val="none"/>
                <w:lang w:eastAsia="zh-CN"/>
              </w:rPr>
              <w:t>（包括但不限于养护人员在登高作业、农药使用、园林机具使用等方面）进行</w:t>
            </w:r>
            <w:r>
              <w:rPr>
                <w:rFonts w:hint="eastAsia" w:ascii="仿宋" w:hAnsi="仿宋" w:eastAsia="仿宋" w:cs="仿宋"/>
                <w:sz w:val="24"/>
                <w:highlight w:val="none"/>
              </w:rPr>
              <w:t>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0-6</w:t>
            </w:r>
            <w:r>
              <w:rPr>
                <w:rFonts w:hint="eastAsia" w:ascii="仿宋" w:hAnsi="仿宋" w:eastAsia="仿宋" w:cs="仿宋"/>
                <w:sz w:val="24"/>
                <w:highlight w:val="none"/>
                <w:lang w:eastAsia="zh-CN"/>
              </w:rPr>
              <w:t>）</w:t>
            </w:r>
          </w:p>
        </w:tc>
        <w:tc>
          <w:tcPr>
            <w:tcW w:w="793" w:type="dxa"/>
          </w:tcPr>
          <w:p>
            <w:pPr>
              <w:jc w:val="center"/>
              <w:rPr>
                <w:highlight w:val="none"/>
              </w:rPr>
            </w:pPr>
          </w:p>
          <w:p>
            <w:pPr>
              <w:pStyle w:val="24"/>
              <w:ind w:left="0" w:leftChars="0" w:firstLine="240" w:firstLineChars="100"/>
              <w:rPr>
                <w:rFonts w:hint="default"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Align w:val="center"/>
          </w:tcPr>
          <w:p>
            <w:pPr>
              <w:spacing w:line="360" w:lineRule="auto"/>
              <w:ind w:firstLine="360" w:firstLineChars="150"/>
              <w:jc w:val="left"/>
              <w:outlineLvl w:val="0"/>
              <w:rPr>
                <w:rFonts w:ascii="仿宋" w:hAnsi="仿宋" w:eastAsia="仿宋" w:cs="仿宋"/>
                <w:sz w:val="24"/>
                <w:highlight w:val="none"/>
              </w:rPr>
            </w:pPr>
            <w:r>
              <w:rPr>
                <w:rFonts w:hint="eastAsia" w:ascii="仿宋" w:hAnsi="仿宋" w:eastAsia="仿宋" w:cs="仿宋"/>
                <w:sz w:val="24"/>
                <w:highlight w:val="none"/>
              </w:rPr>
              <w:t>7</w:t>
            </w:r>
          </w:p>
        </w:tc>
        <w:tc>
          <w:tcPr>
            <w:tcW w:w="5904" w:type="dxa"/>
            <w:vAlign w:val="center"/>
          </w:tcPr>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根据</w:t>
            </w:r>
            <w:r>
              <w:rPr>
                <w:rFonts w:hint="eastAsia" w:ascii="仿宋" w:hAnsi="仿宋" w:eastAsia="仿宋" w:cs="仿宋"/>
                <w:sz w:val="24"/>
                <w:highlight w:val="none"/>
              </w:rPr>
              <w:t>供应商</w:t>
            </w:r>
            <w:r>
              <w:rPr>
                <w:rFonts w:hint="eastAsia" w:ascii="仿宋" w:hAnsi="仿宋" w:eastAsia="仿宋" w:cs="仿宋"/>
                <w:sz w:val="24"/>
                <w:highlight w:val="none"/>
                <w:lang w:val="en-US" w:eastAsia="zh-CN"/>
              </w:rPr>
              <w:t>进场计划安排是否合理，满足项目关键节点的要求</w:t>
            </w:r>
            <w:r>
              <w:rPr>
                <w:rFonts w:hint="eastAsia" w:ascii="仿宋" w:hAnsi="仿宋" w:eastAsia="仿宋" w:cs="仿宋"/>
                <w:sz w:val="24"/>
                <w:highlight w:val="none"/>
                <w:lang w:eastAsia="zh-CN"/>
              </w:rPr>
              <w:t>等进行</w:t>
            </w:r>
            <w:r>
              <w:rPr>
                <w:rFonts w:hint="eastAsia" w:ascii="仿宋" w:hAnsi="仿宋" w:eastAsia="仿宋" w:cs="仿宋"/>
                <w:sz w:val="24"/>
                <w:highlight w:val="none"/>
              </w:rPr>
              <w:t>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pStyle w:val="23"/>
              <w:ind w:firstLine="240" w:firstLineChars="100"/>
              <w:rPr>
                <w:rFonts w:ascii="仿宋" w:hAnsi="仿宋" w:eastAsia="仿宋" w:cs="仿宋"/>
                <w:highlight w:val="none"/>
                <w:lang w:val="en-US"/>
              </w:rPr>
            </w:pPr>
          </w:p>
          <w:p>
            <w:pPr>
              <w:pStyle w:val="23"/>
              <w:ind w:firstLine="240" w:firstLineChars="100"/>
              <w:rPr>
                <w:rFonts w:ascii="仿宋" w:hAnsi="仿宋" w:eastAsia="仿宋" w:cs="仿宋"/>
                <w:highlight w:val="none"/>
                <w:lang w:val="en-US"/>
              </w:rPr>
            </w:pPr>
            <w:r>
              <w:rPr>
                <w:rFonts w:hint="eastAsia" w:ascii="仿宋" w:hAnsi="仿宋" w:eastAsia="仿宋" w:cs="仿宋"/>
                <w:highlight w:val="none"/>
                <w:lang w:val="en-US"/>
              </w:rPr>
              <w:t>5</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360" w:firstLineChars="150"/>
              <w:jc w:val="left"/>
              <w:outlineLvl w:val="0"/>
              <w:rPr>
                <w:rFonts w:ascii="仿宋" w:hAnsi="仿宋" w:eastAsia="仿宋" w:cs="仿宋"/>
                <w:sz w:val="24"/>
                <w:highlight w:val="none"/>
              </w:rPr>
            </w:pPr>
            <w:r>
              <w:rPr>
                <w:rFonts w:hint="eastAsia" w:ascii="仿宋" w:hAnsi="仿宋" w:eastAsia="仿宋" w:cs="仿宋"/>
                <w:sz w:val="24"/>
                <w:highlight w:val="none"/>
              </w:rPr>
              <w:t>8</w:t>
            </w:r>
          </w:p>
        </w:tc>
        <w:tc>
          <w:tcPr>
            <w:tcW w:w="5904" w:type="dxa"/>
            <w:vAlign w:val="center"/>
          </w:tcPr>
          <w:p>
            <w:pPr>
              <w:spacing w:line="360" w:lineRule="auto"/>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根据</w:t>
            </w:r>
            <w:r>
              <w:rPr>
                <w:rFonts w:hint="eastAsia" w:ascii="仿宋" w:hAnsi="仿宋" w:eastAsia="仿宋" w:cs="仿宋"/>
                <w:sz w:val="24"/>
                <w:highlight w:val="none"/>
              </w:rPr>
              <w:t>供应商建立</w:t>
            </w:r>
            <w:r>
              <w:rPr>
                <w:rFonts w:hint="eastAsia" w:ascii="仿宋" w:hAnsi="仿宋" w:eastAsia="仿宋" w:cs="仿宋"/>
                <w:sz w:val="24"/>
                <w:highlight w:val="none"/>
                <w:lang w:eastAsia="zh-CN"/>
              </w:rPr>
              <w:t>健全的人员工资福利劳动保证制度（包括但不限于员工工作稳定性及福利待遇等方面）进行</w:t>
            </w:r>
            <w:r>
              <w:rPr>
                <w:rFonts w:hint="eastAsia" w:ascii="仿宋" w:hAnsi="仿宋" w:eastAsia="仿宋" w:cs="仿宋"/>
                <w:sz w:val="24"/>
                <w:highlight w:val="none"/>
              </w:rPr>
              <w:t>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pStyle w:val="23"/>
              <w:jc w:val="center"/>
              <w:rPr>
                <w:highlight w:val="none"/>
                <w:lang w:val="en-US"/>
              </w:rPr>
            </w:pPr>
          </w:p>
          <w:p>
            <w:pPr>
              <w:pStyle w:val="24"/>
              <w:ind w:firstLine="240" w:firstLineChars="100"/>
              <w:rPr>
                <w:rFonts w:ascii="仿宋" w:hAnsi="仿宋" w:eastAsia="仿宋" w:cs="仿宋"/>
                <w:highlight w:val="none"/>
                <w:lang w:val="en-US"/>
              </w:rPr>
            </w:pPr>
            <w:r>
              <w:rPr>
                <w:rFonts w:hint="eastAsia" w:ascii="仿宋" w:hAnsi="仿宋" w:eastAsia="仿宋" w:cs="仿宋"/>
                <w:highlight w:val="none"/>
                <w:lang w:val="en-US"/>
              </w:rPr>
              <w:t>5</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360" w:firstLineChars="150"/>
              <w:jc w:val="left"/>
              <w:outlineLvl w:val="0"/>
              <w:rPr>
                <w:rFonts w:ascii="仿宋" w:hAnsi="仿宋" w:eastAsia="仿宋" w:cs="仿宋"/>
                <w:sz w:val="24"/>
                <w:highlight w:val="none"/>
              </w:rPr>
            </w:pPr>
            <w:r>
              <w:rPr>
                <w:rFonts w:hint="eastAsia" w:ascii="仿宋" w:hAnsi="仿宋" w:eastAsia="仿宋" w:cs="仿宋"/>
                <w:sz w:val="24"/>
                <w:highlight w:val="none"/>
              </w:rPr>
              <w:t>9</w:t>
            </w:r>
          </w:p>
        </w:tc>
        <w:tc>
          <w:tcPr>
            <w:tcW w:w="5904" w:type="dxa"/>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具有详细、合理、可行且具有针对性服务保障方案和承诺</w:t>
            </w:r>
            <w:r>
              <w:rPr>
                <w:rFonts w:hint="eastAsia" w:ascii="仿宋" w:hAnsi="仿宋" w:eastAsia="仿宋" w:cs="仿宋"/>
                <w:sz w:val="24"/>
                <w:highlight w:val="none"/>
                <w:lang w:eastAsia="zh-CN"/>
              </w:rPr>
              <w:t>等进行</w:t>
            </w:r>
            <w:r>
              <w:rPr>
                <w:rFonts w:hint="eastAsia" w:ascii="仿宋" w:hAnsi="仿宋" w:eastAsia="仿宋" w:cs="仿宋"/>
                <w:sz w:val="24"/>
                <w:highlight w:val="none"/>
              </w:rPr>
              <w:t>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pStyle w:val="23"/>
              <w:jc w:val="center"/>
              <w:rPr>
                <w:rFonts w:ascii="仿宋" w:hAnsi="仿宋" w:eastAsia="仿宋" w:cs="仿宋"/>
                <w:highlight w:val="none"/>
                <w:lang w:val="en-US"/>
              </w:rPr>
            </w:pPr>
          </w:p>
          <w:p>
            <w:pPr>
              <w:pStyle w:val="23"/>
              <w:jc w:val="center"/>
              <w:rPr>
                <w:rFonts w:ascii="仿宋" w:hAnsi="仿宋" w:eastAsia="仿宋" w:cs="仿宋"/>
                <w:highlight w:val="none"/>
                <w:lang w:val="en-US"/>
              </w:rPr>
            </w:pPr>
            <w:r>
              <w:rPr>
                <w:rFonts w:hint="eastAsia" w:ascii="仿宋" w:hAnsi="仿宋" w:eastAsia="仿宋" w:cs="仿宋"/>
                <w:highlight w:val="none"/>
                <w:lang w:val="en-US"/>
              </w:rPr>
              <w:t>5</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240" w:firstLineChars="100"/>
              <w:outlineLvl w:val="0"/>
              <w:rPr>
                <w:rFonts w:ascii="仿宋" w:hAnsi="仿宋" w:eastAsia="仿宋" w:cs="仿宋"/>
                <w:sz w:val="24"/>
                <w:highlight w:val="none"/>
              </w:rPr>
            </w:pPr>
            <w:r>
              <w:rPr>
                <w:rFonts w:hint="eastAsia" w:ascii="仿宋" w:hAnsi="仿宋" w:eastAsia="仿宋" w:cs="仿宋"/>
                <w:sz w:val="24"/>
                <w:highlight w:val="none"/>
              </w:rPr>
              <w:t>10</w:t>
            </w:r>
          </w:p>
        </w:tc>
        <w:tc>
          <w:tcPr>
            <w:tcW w:w="5904" w:type="dxa"/>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根据</w:t>
            </w:r>
            <w:r>
              <w:rPr>
                <w:rFonts w:hint="eastAsia" w:ascii="仿宋" w:hAnsi="仿宋" w:eastAsia="仿宋" w:cs="仿宋"/>
                <w:sz w:val="24"/>
                <w:highlight w:val="none"/>
              </w:rPr>
              <w:t>供应商</w:t>
            </w:r>
            <w:r>
              <w:rPr>
                <w:rFonts w:hint="eastAsia" w:ascii="仿宋" w:hAnsi="仿宋" w:eastAsia="仿宋" w:cs="仿宋"/>
                <w:sz w:val="24"/>
                <w:highlight w:val="none"/>
                <w:lang w:eastAsia="zh-CN"/>
              </w:rPr>
              <w:t>提供</w:t>
            </w:r>
            <w:r>
              <w:rPr>
                <w:rFonts w:hint="eastAsia" w:ascii="仿宋" w:hAnsi="仿宋" w:eastAsia="仿宋" w:cs="仿宋"/>
                <w:kern w:val="2"/>
                <w:sz w:val="24"/>
                <w:szCs w:val="24"/>
                <w:highlight w:val="none"/>
                <w:lang w:val="en-US" w:eastAsia="zh-CN" w:bidi="ar-SA"/>
              </w:rPr>
              <w:t>本项目员工培训计划及内容</w:t>
            </w:r>
            <w:r>
              <w:rPr>
                <w:rFonts w:hint="eastAsia" w:ascii="仿宋" w:hAnsi="仿宋" w:eastAsia="仿宋" w:cs="仿宋"/>
                <w:sz w:val="24"/>
                <w:highlight w:val="none"/>
                <w:lang w:eastAsia="zh-CN"/>
              </w:rPr>
              <w:t>等进行</w:t>
            </w:r>
            <w:r>
              <w:rPr>
                <w:rFonts w:hint="eastAsia" w:ascii="仿宋" w:hAnsi="仿宋" w:eastAsia="仿宋" w:cs="仿宋"/>
                <w:sz w:val="24"/>
                <w:highlight w:val="none"/>
              </w:rPr>
              <w:t>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r>
              <w:rPr>
                <w:rFonts w:hint="eastAsia" w:ascii="仿宋" w:hAnsi="仿宋" w:eastAsia="仿宋" w:cs="仿宋"/>
                <w:sz w:val="24"/>
                <w:highlight w:val="none"/>
              </w:rPr>
              <w:t>5</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11</w:t>
            </w:r>
          </w:p>
        </w:tc>
        <w:tc>
          <w:tcPr>
            <w:tcW w:w="5904" w:type="dxa"/>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根据</w:t>
            </w:r>
            <w:r>
              <w:rPr>
                <w:rFonts w:hint="eastAsia" w:ascii="仿宋" w:hAnsi="仿宋" w:eastAsia="仿宋" w:cs="仿宋"/>
                <w:sz w:val="24"/>
                <w:highlight w:val="none"/>
              </w:rPr>
              <w:t>供应商</w:t>
            </w:r>
            <w:r>
              <w:rPr>
                <w:rFonts w:hint="eastAsia" w:ascii="仿宋" w:hAnsi="仿宋" w:eastAsia="仿宋" w:cs="仿宋"/>
                <w:sz w:val="24"/>
                <w:highlight w:val="none"/>
                <w:lang w:eastAsia="zh-CN"/>
              </w:rPr>
              <w:t>提供提供</w:t>
            </w:r>
            <w:r>
              <w:rPr>
                <w:rFonts w:hint="eastAsia" w:ascii="仿宋" w:hAnsi="仿宋" w:eastAsia="仿宋" w:cs="仿宋"/>
                <w:kern w:val="2"/>
                <w:sz w:val="24"/>
                <w:szCs w:val="24"/>
                <w:highlight w:val="none"/>
                <w:lang w:val="en-US" w:eastAsia="zh-CN" w:bidi="ar-SA"/>
              </w:rPr>
              <w:t>项目特点难点的分析及解决措施</w:t>
            </w:r>
            <w:r>
              <w:rPr>
                <w:rFonts w:hint="eastAsia" w:ascii="仿宋" w:hAnsi="仿宋" w:eastAsia="仿宋" w:cs="仿宋"/>
                <w:sz w:val="24"/>
                <w:highlight w:val="none"/>
                <w:lang w:eastAsia="zh-CN"/>
              </w:rPr>
              <w:t>等进行</w:t>
            </w:r>
            <w:r>
              <w:rPr>
                <w:rFonts w:hint="eastAsia" w:ascii="仿宋" w:hAnsi="仿宋" w:eastAsia="仿宋" w:cs="仿宋"/>
                <w:sz w:val="24"/>
                <w:highlight w:val="none"/>
              </w:rPr>
              <w:t>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pStyle w:val="23"/>
              <w:jc w:val="center"/>
              <w:rPr>
                <w:highlight w:val="none"/>
                <w:lang w:val="en-US"/>
              </w:rPr>
            </w:pPr>
          </w:p>
          <w:p>
            <w:pPr>
              <w:pStyle w:val="23"/>
              <w:jc w:val="center"/>
              <w:rPr>
                <w:rFonts w:hint="default" w:eastAsia="宋体"/>
                <w:highlight w:val="none"/>
                <w:lang w:val="en-US" w:eastAsia="zh-CN"/>
              </w:rPr>
            </w:pPr>
            <w:r>
              <w:rPr>
                <w:rFonts w:hint="eastAsia"/>
                <w:highlight w:val="none"/>
                <w:lang w:val="en-US" w:eastAsia="zh-CN"/>
              </w:rPr>
              <w:t>5</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12</w:t>
            </w:r>
          </w:p>
        </w:tc>
        <w:tc>
          <w:tcPr>
            <w:tcW w:w="5904" w:type="dxa"/>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根据</w:t>
            </w:r>
            <w:r>
              <w:rPr>
                <w:rFonts w:hint="eastAsia" w:ascii="仿宋" w:hAnsi="仿宋" w:eastAsia="仿宋" w:cs="仿宋"/>
                <w:sz w:val="24"/>
                <w:highlight w:val="none"/>
              </w:rPr>
              <w:t>供应</w:t>
            </w:r>
            <w:r>
              <w:rPr>
                <w:rFonts w:hint="eastAsia" w:ascii="仿宋" w:hAnsi="仿宋" w:eastAsia="仿宋" w:cs="仿宋"/>
                <w:sz w:val="24"/>
                <w:highlight w:val="none"/>
                <w:lang w:eastAsia="zh-CN"/>
              </w:rPr>
              <w:t>商提供的</w:t>
            </w:r>
            <w:r>
              <w:rPr>
                <w:rFonts w:hint="eastAsia" w:ascii="仿宋" w:hAnsi="仿宋" w:eastAsia="仿宋" w:cs="仿宋"/>
                <w:sz w:val="24"/>
                <w:highlight w:val="none"/>
                <w:lang w:val="en-US" w:eastAsia="zh-CN"/>
              </w:rPr>
              <w:t>疫情防控措施科学性、合理性进行评审。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0-6</w:t>
            </w:r>
            <w:r>
              <w:rPr>
                <w:rFonts w:hint="eastAsia" w:ascii="仿宋" w:hAnsi="仿宋" w:eastAsia="仿宋" w:cs="仿宋"/>
                <w:sz w:val="24"/>
                <w:highlight w:val="none"/>
                <w:lang w:eastAsia="zh-CN"/>
              </w:rPr>
              <w:t>）</w:t>
            </w:r>
          </w:p>
        </w:tc>
        <w:tc>
          <w:tcPr>
            <w:tcW w:w="793" w:type="dxa"/>
          </w:tcPr>
          <w:p>
            <w:pPr>
              <w:pStyle w:val="23"/>
              <w:jc w:val="center"/>
              <w:rPr>
                <w:rFonts w:hint="default" w:eastAsia="宋体"/>
                <w:highlight w:val="none"/>
                <w:lang w:val="en-US" w:eastAsia="zh-CN"/>
              </w:rPr>
            </w:pPr>
          </w:p>
          <w:p>
            <w:pPr>
              <w:pStyle w:val="23"/>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13</w:t>
            </w:r>
          </w:p>
        </w:tc>
        <w:tc>
          <w:tcPr>
            <w:tcW w:w="5904" w:type="dxa"/>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根据供应商对本项目的实际情况提出合理化、优化建议进行评审。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pStyle w:val="23"/>
              <w:ind w:firstLine="240" w:firstLineChars="100"/>
              <w:rPr>
                <w:rFonts w:ascii="仿宋" w:hAnsi="仿宋" w:eastAsia="仿宋" w:cs="仿宋"/>
                <w:highlight w:val="none"/>
                <w:lang w:val="en-US"/>
              </w:rPr>
            </w:pPr>
          </w:p>
          <w:p>
            <w:pPr>
              <w:pStyle w:val="23"/>
              <w:ind w:firstLine="240" w:firstLineChars="100"/>
              <w:rPr>
                <w:rFonts w:ascii="仿宋" w:hAnsi="仿宋" w:eastAsia="仿宋" w:cs="仿宋"/>
                <w:highlight w:val="none"/>
                <w:lang w:val="en-US"/>
              </w:rPr>
            </w:pPr>
            <w:r>
              <w:rPr>
                <w:rFonts w:hint="eastAsia" w:ascii="仿宋" w:hAnsi="仿宋" w:eastAsia="仿宋" w:cs="仿宋"/>
                <w:highlight w:val="none"/>
                <w:lang w:val="en-US"/>
              </w:rPr>
              <w:t>5</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14</w:t>
            </w:r>
          </w:p>
        </w:tc>
        <w:tc>
          <w:tcPr>
            <w:tcW w:w="5904" w:type="dxa"/>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在作业期间，员工因故请假或缺勤解决方案</w:t>
            </w:r>
            <w:r>
              <w:rPr>
                <w:rFonts w:hint="eastAsia" w:ascii="仿宋" w:hAnsi="仿宋" w:eastAsia="仿宋" w:cs="仿宋"/>
                <w:sz w:val="24"/>
                <w:highlight w:val="none"/>
                <w:lang w:val="en-US" w:eastAsia="zh-CN"/>
              </w:rPr>
              <w:t>进行评审。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pStyle w:val="23"/>
              <w:ind w:firstLine="240" w:firstLineChars="100"/>
              <w:rPr>
                <w:rFonts w:ascii="仿宋" w:hAnsi="仿宋" w:eastAsia="仿宋" w:cs="仿宋"/>
                <w:highlight w:val="none"/>
                <w:lang w:val="en-US"/>
              </w:rPr>
            </w:pPr>
          </w:p>
          <w:p>
            <w:pPr>
              <w:pStyle w:val="23"/>
              <w:ind w:firstLine="240" w:firstLineChars="100"/>
              <w:rPr>
                <w:rFonts w:ascii="仿宋" w:hAnsi="仿宋" w:eastAsia="仿宋" w:cs="仿宋"/>
                <w:highlight w:val="none"/>
                <w:lang w:val="en-US"/>
              </w:rPr>
            </w:pPr>
            <w:r>
              <w:rPr>
                <w:rFonts w:hint="eastAsia" w:ascii="仿宋" w:hAnsi="仿宋" w:eastAsia="仿宋" w:cs="仿宋"/>
                <w:highlight w:val="none"/>
                <w:lang w:val="en-US"/>
              </w:rPr>
              <w:t>5</w:t>
            </w:r>
          </w:p>
        </w:tc>
        <w:tc>
          <w:tcPr>
            <w:tcW w:w="213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12"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15</w:t>
            </w:r>
          </w:p>
        </w:tc>
        <w:tc>
          <w:tcPr>
            <w:tcW w:w="5904" w:type="dxa"/>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应急处置预案（包括但不限于相关节假日、</w:t>
            </w:r>
            <w:r>
              <w:rPr>
                <w:rFonts w:hint="eastAsia" w:ascii="仿宋" w:hAnsi="仿宋" w:eastAsia="仿宋" w:cs="仿宋"/>
                <w:kern w:val="0"/>
                <w:sz w:val="24"/>
                <w:szCs w:val="24"/>
                <w:highlight w:val="none"/>
              </w:rPr>
              <w:t>自然灾害、事故灾害、公共卫生事件和社会安全事件等突发公共事件</w:t>
            </w:r>
            <w:r>
              <w:rPr>
                <w:rFonts w:hint="eastAsia" w:ascii="仿宋" w:hAnsi="仿宋" w:eastAsia="仿宋" w:cs="仿宋"/>
                <w:sz w:val="24"/>
                <w:highlight w:val="none"/>
                <w:lang w:val="en-US" w:eastAsia="zh-CN"/>
              </w:rPr>
              <w:t>）及措施是否完备健全以及针对性、合理性、可操作性进行评审。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spacing w:line="360" w:lineRule="auto"/>
              <w:ind w:firstLine="240" w:firstLineChars="100"/>
              <w:jc w:val="left"/>
              <w:outlineLvl w:val="0"/>
              <w:rPr>
                <w:rFonts w:hint="eastAsia" w:ascii="仿宋" w:hAnsi="仿宋" w:eastAsia="仿宋" w:cs="仿宋"/>
                <w:sz w:val="24"/>
                <w:highlight w:val="none"/>
                <w:lang w:val="en-US" w:eastAsia="zh-CN"/>
              </w:rPr>
            </w:pPr>
          </w:p>
          <w:p>
            <w:pPr>
              <w:spacing w:line="360" w:lineRule="auto"/>
              <w:ind w:firstLine="240" w:firstLineChars="100"/>
              <w:jc w:val="left"/>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2136" w:type="dxa"/>
          </w:tcPr>
          <w:p>
            <w:pPr>
              <w:spacing w:line="360" w:lineRule="auto"/>
              <w:jc w:val="left"/>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16</w:t>
            </w:r>
          </w:p>
        </w:tc>
        <w:tc>
          <w:tcPr>
            <w:tcW w:w="5904" w:type="dxa"/>
            <w:vAlign w:val="center"/>
          </w:tcPr>
          <w:p>
            <w:pPr>
              <w:spacing w:line="360" w:lineRule="auto"/>
              <w:jc w:val="left"/>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根据供应商人员的配备和设备投入是否能满足项目质量的要求进行评审。</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w:t>
            </w:r>
          </w:p>
        </w:tc>
        <w:tc>
          <w:tcPr>
            <w:tcW w:w="793" w:type="dxa"/>
          </w:tcPr>
          <w:p>
            <w:pPr>
              <w:spacing w:line="360" w:lineRule="auto"/>
              <w:ind w:firstLine="240" w:firstLineChars="100"/>
              <w:jc w:val="left"/>
              <w:outlineLvl w:val="0"/>
              <w:rPr>
                <w:rFonts w:hint="eastAsia" w:ascii="仿宋" w:hAnsi="仿宋" w:eastAsia="仿宋" w:cs="仿宋"/>
                <w:sz w:val="24"/>
                <w:highlight w:val="none"/>
                <w:lang w:val="en-US" w:eastAsia="zh-CN"/>
              </w:rPr>
            </w:pPr>
          </w:p>
          <w:p>
            <w:pPr>
              <w:spacing w:line="360" w:lineRule="auto"/>
              <w:ind w:firstLine="240" w:firstLineChars="100"/>
              <w:jc w:val="left"/>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2136" w:type="dxa"/>
          </w:tcPr>
          <w:p>
            <w:pPr>
              <w:spacing w:line="360" w:lineRule="auto"/>
              <w:jc w:val="left"/>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2"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17</w:t>
            </w:r>
          </w:p>
        </w:tc>
        <w:tc>
          <w:tcPr>
            <w:tcW w:w="5904" w:type="dxa"/>
            <w:vAlign w:val="center"/>
          </w:tcPr>
          <w:p>
            <w:pPr>
              <w:spacing w:line="360" w:lineRule="auto"/>
              <w:jc w:val="left"/>
              <w:outlineLvl w:val="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拟投入本项目的项目负责人具有与本项目关联的高级职称的得2分；</w:t>
            </w:r>
          </w:p>
          <w:p>
            <w:pPr>
              <w:spacing w:line="360" w:lineRule="auto"/>
              <w:jc w:val="left"/>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投入本项目的组员中具有与本项目关联的中级及以上技术职称的每个得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分；具有花卉工证书的每个得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分；具有盆景工证书的每个得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分；具有绿化工证书的每个得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分，最高得</w:t>
            </w:r>
            <w:r>
              <w:rPr>
                <w:rFonts w:hint="eastAsia" w:ascii="仿宋" w:hAnsi="仿宋" w:eastAsia="仿宋" w:cs="仿宋"/>
                <w:sz w:val="24"/>
                <w:highlight w:val="none"/>
                <w:lang w:val="en-US" w:eastAsia="zh-CN"/>
              </w:rPr>
              <w:t>2</w:t>
            </w:r>
            <w:bookmarkStart w:id="397" w:name="_GoBack"/>
            <w:bookmarkEnd w:id="397"/>
            <w:r>
              <w:rPr>
                <w:rFonts w:hint="eastAsia" w:ascii="仿宋" w:hAnsi="仿宋" w:eastAsia="仿宋" w:cs="仿宋"/>
                <w:sz w:val="24"/>
                <w:highlight w:val="none"/>
                <w:lang w:eastAsia="zh-CN"/>
              </w:rPr>
              <w:t>分；具有安全员的每个得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分；具有高级病媒生物防治员的每个得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分。具有垃圾分类工程师的每个得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lang w:eastAsia="zh-CN"/>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分。</w:t>
            </w:r>
          </w:p>
        </w:tc>
        <w:tc>
          <w:tcPr>
            <w:tcW w:w="793" w:type="dxa"/>
          </w:tcPr>
          <w:p>
            <w:pPr>
              <w:spacing w:line="360" w:lineRule="auto"/>
              <w:ind w:firstLine="240" w:firstLineChars="100"/>
              <w:jc w:val="left"/>
              <w:outlineLvl w:val="0"/>
              <w:rPr>
                <w:rFonts w:hint="eastAsia" w:ascii="仿宋" w:hAnsi="仿宋" w:eastAsia="仿宋" w:cs="仿宋"/>
                <w:sz w:val="24"/>
                <w:highlight w:val="none"/>
                <w:lang w:val="en-US" w:eastAsia="zh-CN"/>
              </w:rPr>
            </w:pPr>
          </w:p>
          <w:p>
            <w:pPr>
              <w:spacing w:line="360" w:lineRule="auto"/>
              <w:ind w:firstLine="240" w:firstLineChars="100"/>
              <w:jc w:val="left"/>
              <w:outlineLvl w:val="0"/>
              <w:rPr>
                <w:rFonts w:hint="eastAsia" w:ascii="仿宋" w:hAnsi="仿宋" w:eastAsia="仿宋" w:cs="仿宋"/>
                <w:sz w:val="24"/>
                <w:highlight w:val="none"/>
                <w:lang w:val="en-US" w:eastAsia="zh-CN"/>
              </w:rPr>
            </w:pPr>
          </w:p>
          <w:p>
            <w:pPr>
              <w:spacing w:line="360" w:lineRule="auto"/>
              <w:ind w:firstLine="240" w:firstLineChars="100"/>
              <w:jc w:val="left"/>
              <w:outlineLvl w:val="0"/>
              <w:rPr>
                <w:rFonts w:hint="eastAsia" w:ascii="仿宋" w:hAnsi="仿宋" w:eastAsia="仿宋" w:cs="仿宋"/>
                <w:sz w:val="24"/>
                <w:highlight w:val="none"/>
                <w:lang w:val="en-US" w:eastAsia="zh-CN"/>
              </w:rPr>
            </w:pPr>
          </w:p>
          <w:p>
            <w:pPr>
              <w:spacing w:line="360" w:lineRule="auto"/>
              <w:ind w:firstLine="240" w:firstLineChars="100"/>
              <w:jc w:val="left"/>
              <w:outlineLvl w:val="0"/>
              <w:rPr>
                <w:rFonts w:hint="eastAsia" w:ascii="仿宋" w:hAnsi="仿宋" w:eastAsia="仿宋" w:cs="仿宋"/>
                <w:sz w:val="24"/>
                <w:highlight w:val="none"/>
                <w:lang w:val="en-US" w:eastAsia="zh-CN"/>
              </w:rPr>
            </w:pPr>
          </w:p>
          <w:p>
            <w:pPr>
              <w:spacing w:line="360" w:lineRule="auto"/>
              <w:jc w:val="left"/>
              <w:outlineLvl w:val="0"/>
              <w:rPr>
                <w:rFonts w:hint="eastAsia" w:ascii="仿宋" w:hAnsi="仿宋" w:eastAsia="仿宋" w:cs="仿宋"/>
                <w:sz w:val="24"/>
                <w:highlight w:val="none"/>
                <w:lang w:val="en-US" w:eastAsia="zh-CN"/>
              </w:rPr>
            </w:pPr>
          </w:p>
          <w:p>
            <w:pPr>
              <w:spacing w:line="360" w:lineRule="auto"/>
              <w:ind w:firstLine="240" w:firstLineChars="100"/>
              <w:jc w:val="left"/>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2136" w:type="dxa"/>
          </w:tcPr>
          <w:p>
            <w:pPr>
              <w:spacing w:line="360" w:lineRule="auto"/>
              <w:jc w:val="left"/>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12"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18</w:t>
            </w:r>
          </w:p>
        </w:tc>
        <w:tc>
          <w:tcPr>
            <w:tcW w:w="5904" w:type="dxa"/>
            <w:vAlign w:val="center"/>
          </w:tcPr>
          <w:p>
            <w:pPr>
              <w:spacing w:line="360" w:lineRule="auto"/>
              <w:jc w:val="left"/>
              <w:outlineLvl w:val="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拟投入本项目的设备（所有车辆须提供发票、行驶证、带车牌的车辆清晰照片）：</w:t>
            </w:r>
          </w:p>
          <w:p>
            <w:pPr>
              <w:spacing w:line="360" w:lineRule="auto"/>
              <w:jc w:val="left"/>
              <w:outlineLvl w:val="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提供纯电动垃圾洗扫车</w:t>
            </w:r>
            <w:r>
              <w:rPr>
                <w:rFonts w:hint="eastAsia" w:ascii="仿宋" w:hAnsi="仿宋" w:eastAsia="仿宋" w:cs="仿宋"/>
                <w:sz w:val="24"/>
                <w:highlight w:val="none"/>
              </w:rPr>
              <w:t>每</w:t>
            </w:r>
            <w:r>
              <w:rPr>
                <w:rFonts w:hint="eastAsia" w:ascii="仿宋" w:hAnsi="仿宋" w:eastAsia="仿宋" w:cs="仿宋"/>
                <w:sz w:val="24"/>
                <w:highlight w:val="none"/>
                <w:lang w:eastAsia="zh-CN"/>
              </w:rPr>
              <w:t>辆</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p>
          <w:p>
            <w:pPr>
              <w:spacing w:line="360" w:lineRule="auto"/>
              <w:jc w:val="left"/>
              <w:outlineLvl w:val="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提供应急抢险工程车</w:t>
            </w:r>
            <w:r>
              <w:rPr>
                <w:rFonts w:hint="eastAsia" w:ascii="仿宋" w:hAnsi="仿宋" w:eastAsia="仿宋" w:cs="仿宋"/>
                <w:sz w:val="24"/>
                <w:highlight w:val="none"/>
              </w:rPr>
              <w:t>每</w:t>
            </w:r>
            <w:r>
              <w:rPr>
                <w:rFonts w:hint="eastAsia" w:ascii="仿宋" w:hAnsi="仿宋" w:eastAsia="仿宋" w:cs="仿宋"/>
                <w:sz w:val="24"/>
                <w:highlight w:val="none"/>
                <w:lang w:eastAsia="zh-CN"/>
              </w:rPr>
              <w:t>辆</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p>
          <w:p>
            <w:pPr>
              <w:spacing w:line="360" w:lineRule="auto"/>
              <w:jc w:val="left"/>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eastAsia="zh-CN"/>
              </w:rPr>
              <w:t>提供</w:t>
            </w:r>
            <w:r>
              <w:rPr>
                <w:rFonts w:hint="eastAsia" w:ascii="仿宋" w:hAnsi="仿宋" w:eastAsia="仿宋" w:cs="仿宋"/>
                <w:sz w:val="24"/>
                <w:highlight w:val="none"/>
                <w:lang w:val="en-US" w:eastAsia="zh-CN"/>
              </w:rPr>
              <w:t>植物垃圾压缩车</w:t>
            </w:r>
            <w:r>
              <w:rPr>
                <w:rFonts w:hint="eastAsia" w:ascii="仿宋" w:hAnsi="仿宋" w:eastAsia="仿宋" w:cs="仿宋"/>
                <w:sz w:val="24"/>
                <w:highlight w:val="none"/>
              </w:rPr>
              <w:t>每</w:t>
            </w:r>
            <w:r>
              <w:rPr>
                <w:rFonts w:hint="eastAsia" w:ascii="仿宋" w:hAnsi="仿宋" w:eastAsia="仿宋" w:cs="仿宋"/>
                <w:sz w:val="24"/>
                <w:highlight w:val="none"/>
                <w:lang w:eastAsia="zh-CN"/>
              </w:rPr>
              <w:t>辆</w:t>
            </w:r>
            <w:r>
              <w:rPr>
                <w:rFonts w:hint="eastAsia" w:ascii="仿宋" w:hAnsi="仿宋" w:eastAsia="仿宋" w:cs="仿宋"/>
                <w:sz w:val="24"/>
                <w:highlight w:val="none"/>
              </w:rPr>
              <w:t>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分，最高得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p>
        </w:tc>
        <w:tc>
          <w:tcPr>
            <w:tcW w:w="793" w:type="dxa"/>
          </w:tcPr>
          <w:p>
            <w:pPr>
              <w:spacing w:line="360" w:lineRule="auto"/>
              <w:ind w:firstLine="240" w:firstLineChars="100"/>
              <w:jc w:val="left"/>
              <w:outlineLvl w:val="0"/>
              <w:rPr>
                <w:rFonts w:hint="eastAsia" w:ascii="仿宋" w:hAnsi="仿宋" w:eastAsia="仿宋" w:cs="仿宋"/>
                <w:sz w:val="24"/>
                <w:highlight w:val="none"/>
                <w:lang w:val="en-US" w:eastAsia="zh-CN"/>
              </w:rPr>
            </w:pPr>
          </w:p>
          <w:p>
            <w:pPr>
              <w:spacing w:line="360" w:lineRule="auto"/>
              <w:ind w:firstLine="240" w:firstLineChars="100"/>
              <w:jc w:val="left"/>
              <w:outlineLvl w:val="0"/>
              <w:rPr>
                <w:rFonts w:hint="eastAsia" w:ascii="仿宋" w:hAnsi="仿宋" w:eastAsia="仿宋" w:cs="仿宋"/>
                <w:sz w:val="24"/>
                <w:highlight w:val="none"/>
                <w:lang w:val="en-US" w:eastAsia="zh-CN"/>
              </w:rPr>
            </w:pPr>
          </w:p>
          <w:p>
            <w:pPr>
              <w:spacing w:line="360" w:lineRule="auto"/>
              <w:ind w:firstLine="240" w:firstLineChars="100"/>
              <w:jc w:val="left"/>
              <w:outlineLvl w:val="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2136" w:type="dxa"/>
          </w:tcPr>
          <w:p>
            <w:pPr>
              <w:spacing w:line="360" w:lineRule="auto"/>
              <w:jc w:val="left"/>
              <w:outlineLvl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912" w:type="dxa"/>
            <w:vAlign w:val="center"/>
          </w:tcPr>
          <w:p>
            <w:pPr>
              <w:spacing w:line="360" w:lineRule="auto"/>
              <w:ind w:firstLine="240" w:firstLineChars="100"/>
              <w:jc w:val="left"/>
              <w:outlineLvl w:val="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5904" w:type="dxa"/>
          </w:tcPr>
          <w:p>
            <w:pPr>
              <w:spacing w:line="360" w:lineRule="auto"/>
              <w:jc w:val="left"/>
              <w:outlineLvl w:val="0"/>
              <w:rPr>
                <w:rFonts w:ascii="仿宋" w:hAnsi="仿宋" w:eastAsia="仿宋" w:cs="仿宋"/>
                <w:sz w:val="24"/>
                <w:highlight w:val="none"/>
              </w:rPr>
            </w:pPr>
            <w:r>
              <w:rPr>
                <w:rFonts w:hint="eastAsia" w:ascii="仿宋" w:hAnsi="仿宋" w:eastAsia="仿宋" w:cs="仿宋"/>
                <w:sz w:val="24"/>
                <w:highlight w:val="none"/>
              </w:rPr>
              <w:t>有效投标报价的最低价作为评标基准价，其最低报价为满分；按［投标报价得分=（评标基准价/投标报价）*10］的计算公式计算。</w:t>
            </w:r>
          </w:p>
          <w:p>
            <w:pPr>
              <w:spacing w:line="360" w:lineRule="auto"/>
              <w:jc w:val="left"/>
              <w:outlineLvl w:val="0"/>
              <w:rPr>
                <w:rFonts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p>
            <w:pPr>
              <w:spacing w:line="360" w:lineRule="auto"/>
              <w:jc w:val="left"/>
              <w:outlineLvl w:val="0"/>
              <w:rPr>
                <w:rFonts w:ascii="仿宋" w:hAnsi="仿宋" w:eastAsia="仿宋" w:cs="仿宋"/>
                <w:sz w:val="24"/>
                <w:highlight w:val="none"/>
              </w:rPr>
            </w:pPr>
            <w:r>
              <w:rPr>
                <w:rFonts w:hint="eastAsia" w:ascii="仿宋" w:hAnsi="仿宋" w:eastAsia="仿宋" w:cs="仿宋"/>
                <w:sz w:val="24"/>
                <w:highlight w:val="none"/>
              </w:rPr>
              <w:t>因落实政府采购政策需要进行价格调整的，以调整后的价格计算评标基准价和投标报价。</w:t>
            </w:r>
          </w:p>
        </w:tc>
        <w:tc>
          <w:tcPr>
            <w:tcW w:w="793" w:type="dxa"/>
            <w:vAlign w:val="center"/>
          </w:tcPr>
          <w:p>
            <w:pPr>
              <w:spacing w:line="360" w:lineRule="auto"/>
              <w:ind w:firstLine="240" w:firstLineChars="100"/>
              <w:jc w:val="left"/>
              <w:outlineLvl w:val="0"/>
              <w:rPr>
                <w:rFonts w:ascii="仿宋" w:hAnsi="仿宋" w:eastAsia="仿宋" w:cs="仿宋"/>
                <w:sz w:val="24"/>
                <w:highlight w:val="none"/>
              </w:rPr>
            </w:pPr>
            <w:r>
              <w:rPr>
                <w:rFonts w:hint="eastAsia" w:ascii="仿宋" w:hAnsi="仿宋" w:eastAsia="仿宋" w:cs="仿宋"/>
                <w:sz w:val="24"/>
                <w:highlight w:val="none"/>
              </w:rPr>
              <w:t>10</w:t>
            </w:r>
          </w:p>
        </w:tc>
        <w:tc>
          <w:tcPr>
            <w:tcW w:w="2136" w:type="dxa"/>
            <w:vAlign w:val="center"/>
          </w:tcPr>
          <w:p>
            <w:pPr>
              <w:spacing w:line="360" w:lineRule="auto"/>
              <w:jc w:val="center"/>
              <w:outlineLvl w:val="0"/>
              <w:rPr>
                <w:rFonts w:ascii="仿宋" w:hAnsi="仿宋" w:eastAsia="仿宋" w:cs="仿宋"/>
                <w:sz w:val="24"/>
                <w:highlight w:val="none"/>
              </w:rPr>
            </w:pPr>
            <w:r>
              <w:rPr>
                <w:rFonts w:hint="eastAsia" w:ascii="仿宋" w:hAnsi="仿宋" w:eastAsia="仿宋" w:cs="仿宋"/>
                <w:sz w:val="24"/>
                <w:highlight w:val="none"/>
              </w:rPr>
              <w:t>/</w:t>
            </w:r>
          </w:p>
        </w:tc>
      </w:tr>
    </w:tbl>
    <w:p>
      <w:pPr>
        <w:adjustRightInd/>
        <w:spacing w:line="360" w:lineRule="auto"/>
        <w:rPr>
          <w:rFonts w:ascii="Calibri" w:hAnsi="Calibri" w:eastAsia="仿宋" w:cs="Calibri"/>
          <w:kern w:val="0"/>
          <w:sz w:val="24"/>
          <w:highlight w:val="none"/>
        </w:rPr>
      </w:pPr>
      <w:r>
        <w:rPr>
          <w:rFonts w:hint="eastAsia" w:ascii="仿宋" w:hAnsi="仿宋" w:eastAsia="仿宋" w:cs="仿宋"/>
          <w:kern w:val="0"/>
          <w:sz w:val="24"/>
          <w:highlight w:val="none"/>
        </w:rPr>
        <w:t>*备注：投标人编制投标文件（商务技术文件部分）时，建议按此目录（序号和内容）提供评标标准相应的商务技术资料。</w:t>
      </w:r>
      <w:r>
        <w:rPr>
          <w:rFonts w:ascii="Calibri" w:hAnsi="Calibri" w:eastAsia="仿宋" w:cs="Calibri"/>
          <w:kern w:val="0"/>
          <w:sz w:val="24"/>
          <w:highlight w:val="none"/>
        </w:rPr>
        <w:t> </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32"/>
          <w:szCs w:val="36"/>
          <w:highlight w:val="none"/>
        </w:rPr>
      </w:pPr>
      <w:r>
        <w:rPr>
          <w:rFonts w:hint="eastAsia" w:ascii="仿宋" w:hAnsi="仿宋" w:eastAsia="仿宋" w:cs="仿宋"/>
          <w:b/>
          <w:sz w:val="32"/>
          <w:szCs w:val="36"/>
          <w:highlight w:val="none"/>
        </w:rPr>
        <w:t>一、评标方法</w:t>
      </w:r>
    </w:p>
    <w:p>
      <w:pPr>
        <w:adjustRightInd/>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1.本项目采用综合评分法。</w:t>
      </w: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32"/>
          <w:szCs w:val="36"/>
          <w:highlight w:val="none"/>
        </w:rPr>
      </w:pPr>
      <w:r>
        <w:rPr>
          <w:rFonts w:hint="eastAsia" w:ascii="仿宋" w:hAnsi="仿宋" w:eastAsia="仿宋" w:cs="仿宋"/>
          <w:b/>
          <w:sz w:val="32"/>
          <w:szCs w:val="36"/>
          <w:highlight w:val="none"/>
        </w:rPr>
        <w:t>二、评标标准</w:t>
      </w:r>
    </w:p>
    <w:p>
      <w:pPr>
        <w:spacing w:line="360" w:lineRule="auto"/>
        <w:ind w:firstLine="472" w:firstLineChars="196"/>
        <w:rPr>
          <w:rFonts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32"/>
          <w:szCs w:val="36"/>
          <w:highlight w:val="none"/>
        </w:rPr>
      </w:pPr>
      <w:r>
        <w:rPr>
          <w:rFonts w:hint="eastAsia" w:ascii="仿宋" w:hAnsi="仿宋" w:eastAsia="仿宋" w:cs="仿宋"/>
          <w:b/>
          <w:sz w:val="32"/>
          <w:szCs w:val="36"/>
          <w:highlight w:val="none"/>
        </w:rPr>
        <w:t>三、评标程序</w:t>
      </w:r>
    </w:p>
    <w:p>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highlight w:val="none"/>
        </w:rPr>
      </w:pPr>
      <w:r>
        <w:rPr>
          <w:rFonts w:hint="eastAsia" w:ascii="仿宋" w:hAnsi="仿宋" w:eastAsia="仿宋" w:cs="仿宋"/>
          <w:b/>
          <w:kern w:val="0"/>
          <w:sz w:val="24"/>
          <w:highlight w:val="none"/>
        </w:rPr>
        <w:t>3.4报价评审。</w:t>
      </w:r>
    </w:p>
    <w:p>
      <w:pPr>
        <w:pStyle w:val="128"/>
        <w:spacing w:before="0"/>
        <w:ind w:firstLine="508" w:firstLineChars="212"/>
        <w:rPr>
          <w:rFonts w:ascii="仿宋" w:hAnsi="仿宋" w:eastAsia="仿宋" w:cs="仿宋"/>
          <w:kern w:val="0"/>
          <w:highlight w:val="none"/>
        </w:rPr>
      </w:pPr>
      <w:r>
        <w:rPr>
          <w:rFonts w:hint="eastAsia" w:ascii="仿宋" w:hAnsi="仿宋" w:eastAsia="仿宋" w:cs="仿宋"/>
          <w:kern w:val="0"/>
          <w:highlight w:val="none"/>
        </w:rPr>
        <w:t>3.4.1投标文件报价出现前后不一致的，按照下列规定修正：</w:t>
      </w:r>
    </w:p>
    <w:p>
      <w:pPr>
        <w:pStyle w:val="12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pPr>
        <w:pStyle w:val="12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pPr>
        <w:pStyle w:val="12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pPr>
        <w:pStyle w:val="12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pPr>
        <w:pStyle w:val="12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pPr>
        <w:pStyle w:val="12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w:t>
      </w:r>
    </w:p>
    <w:p>
      <w:pPr>
        <w:spacing w:line="360" w:lineRule="auto"/>
        <w:ind w:firstLine="482" w:firstLineChars="200"/>
        <w:rPr>
          <w:rFonts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ascii="仿宋" w:hAnsi="仿宋" w:eastAsia="仿宋" w:cs="仿宋"/>
          <w:b/>
          <w:sz w:val="32"/>
          <w:szCs w:val="36"/>
          <w:highlight w:val="none"/>
        </w:rPr>
      </w:pPr>
      <w:r>
        <w:rPr>
          <w:rFonts w:hint="eastAsia" w:ascii="仿宋" w:hAnsi="仿宋" w:eastAsia="仿宋" w:cs="仿宋"/>
          <w:b/>
          <w:sz w:val="32"/>
          <w:szCs w:val="36"/>
          <w:highlight w:val="none"/>
        </w:rPr>
        <w:t>四、评标中的其他事项</w:t>
      </w:r>
    </w:p>
    <w:p>
      <w:pPr>
        <w:pStyle w:val="128"/>
        <w:spacing w:before="0"/>
        <w:ind w:firstLine="472" w:firstLineChars="196"/>
        <w:rPr>
          <w:rFonts w:ascii="仿宋" w:hAnsi="仿宋" w:eastAsia="仿宋" w:cs="仿宋"/>
          <w:kern w:val="0"/>
          <w:szCs w:val="24"/>
          <w:highlight w:val="none"/>
        </w:rPr>
      </w:pPr>
      <w:r>
        <w:rPr>
          <w:rFonts w:hint="eastAsia" w:ascii="仿宋" w:hAnsi="仿宋" w:eastAsia="仿宋" w:cs="仿宋"/>
          <w:b/>
          <w:kern w:val="0"/>
          <w:szCs w:val="24"/>
          <w:highlight w:val="none"/>
        </w:rPr>
        <w:t>4.1投标人澄清、说明或者补正。</w:t>
      </w:r>
      <w:r>
        <w:rPr>
          <w:rFonts w:hint="eastAsia" w:ascii="仿宋" w:hAnsi="仿宋" w:eastAsia="仿宋" w:cs="仿宋"/>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4.2.9投标人对根据修正原则修正后的报价不确认的；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4.2.10投标人提供虚假材料投标的；</w:t>
      </w:r>
    </w:p>
    <w:p>
      <w:pPr>
        <w:spacing w:line="360" w:lineRule="auto"/>
        <w:ind w:firstLine="240" w:firstLineChars="100"/>
        <w:rPr>
          <w:rFonts w:ascii="仿宋" w:hAnsi="仿宋" w:eastAsia="仿宋" w:cs="仿宋"/>
          <w:kern w:val="0"/>
          <w:sz w:val="24"/>
          <w:highlight w:val="none"/>
        </w:rPr>
      </w:pPr>
      <w:r>
        <w:rPr>
          <w:rFonts w:hint="eastAsia" w:ascii="仿宋" w:hAnsi="仿宋" w:eastAsia="仿宋" w:cs="仿宋"/>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4.2.12投标人仅提交备份投标文件，没有在电子交易平台传输递交投标文件的，投标无效；</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4.2.13 投标文件不满足招标文件的其它实质性要求的；</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highlight w:val="none"/>
        </w:rPr>
      </w:pPr>
      <w:r>
        <w:rPr>
          <w:rFonts w:hint="eastAsia" w:ascii="仿宋" w:hAnsi="仿宋" w:eastAsia="仿宋" w:cs="仿宋"/>
          <w:b/>
          <w:highlight w:val="none"/>
        </w:rPr>
        <w:t>5.废标。</w:t>
      </w:r>
      <w:r>
        <w:rPr>
          <w:rFonts w:hint="eastAsia" w:ascii="仿宋" w:hAnsi="仿宋" w:eastAsia="仿宋" w:cs="仿宋"/>
          <w:highlight w:val="none"/>
        </w:rPr>
        <w:t>根据《中华人民共和国政府采购法》第三十六条之规定，在采购中，出现下列情形之一的，应予废标：</w:t>
      </w:r>
    </w:p>
    <w:p>
      <w:pPr>
        <w:pStyle w:val="25"/>
        <w:snapToGrid w:val="0"/>
        <w:spacing w:line="360" w:lineRule="auto"/>
        <w:rPr>
          <w:rFonts w:ascii="仿宋" w:hAnsi="仿宋" w:eastAsia="仿宋" w:cs="仿宋"/>
          <w:highlight w:val="none"/>
        </w:rPr>
      </w:pPr>
      <w:r>
        <w:rPr>
          <w:rFonts w:hint="eastAsia" w:ascii="仿宋" w:hAnsi="仿宋" w:eastAsia="仿宋" w:cs="仿宋"/>
          <w:highlight w:val="none"/>
        </w:rPr>
        <w:t>5.1符合专业条件的供应商或者对招标文件作实质响应的供应商不足3家的；</w:t>
      </w:r>
    </w:p>
    <w:p>
      <w:pPr>
        <w:pStyle w:val="25"/>
        <w:snapToGrid w:val="0"/>
        <w:spacing w:line="360" w:lineRule="auto"/>
        <w:rPr>
          <w:rFonts w:ascii="仿宋" w:hAnsi="仿宋" w:eastAsia="仿宋" w:cs="仿宋"/>
          <w:highlight w:val="none"/>
        </w:rPr>
      </w:pPr>
      <w:r>
        <w:rPr>
          <w:rFonts w:hint="eastAsia" w:ascii="仿宋" w:hAnsi="仿宋" w:eastAsia="仿宋" w:cs="仿宋"/>
          <w:highlight w:val="none"/>
        </w:rPr>
        <w:t>5.2出现影响采购公正的违法、违规行为的；</w:t>
      </w:r>
    </w:p>
    <w:p>
      <w:pPr>
        <w:pStyle w:val="25"/>
        <w:snapToGrid w:val="0"/>
        <w:spacing w:line="360" w:lineRule="auto"/>
        <w:rPr>
          <w:rFonts w:ascii="仿宋" w:hAnsi="仿宋" w:eastAsia="仿宋" w:cs="仿宋"/>
          <w:highlight w:val="none"/>
        </w:rPr>
      </w:pPr>
      <w:r>
        <w:rPr>
          <w:rFonts w:hint="eastAsia" w:ascii="仿宋" w:hAnsi="仿宋" w:eastAsia="仿宋" w:cs="仿宋"/>
          <w:highlight w:val="none"/>
        </w:rPr>
        <w:t>5.3投标人的报价均超过了采购预算，采购人不能支付的；</w:t>
      </w:r>
    </w:p>
    <w:p>
      <w:pPr>
        <w:pStyle w:val="25"/>
        <w:snapToGrid w:val="0"/>
        <w:spacing w:line="360" w:lineRule="auto"/>
        <w:rPr>
          <w:rFonts w:ascii="仿宋" w:hAnsi="仿宋" w:eastAsia="仿宋" w:cs="仿宋"/>
          <w:highlight w:val="none"/>
        </w:rPr>
      </w:pPr>
      <w:r>
        <w:rPr>
          <w:rFonts w:hint="eastAsia" w:ascii="仿宋" w:hAnsi="仿宋" w:eastAsia="仿宋" w:cs="仿宋"/>
          <w:highlight w:val="none"/>
        </w:rPr>
        <w:t>5.4因重大变故，采购任务取消的。</w:t>
      </w:r>
    </w:p>
    <w:p>
      <w:pPr>
        <w:pStyle w:val="25"/>
        <w:snapToGrid w:val="0"/>
        <w:spacing w:line="360" w:lineRule="auto"/>
        <w:rPr>
          <w:rFonts w:ascii="仿宋" w:hAnsi="仿宋" w:eastAsia="仿宋" w:cs="仿宋"/>
          <w:highlight w:val="none"/>
        </w:rPr>
      </w:pPr>
      <w:r>
        <w:rPr>
          <w:rFonts w:hint="eastAsia" w:ascii="仿宋" w:hAnsi="仿宋" w:eastAsia="仿宋" w:cs="仿宋"/>
          <w:highlight w:val="none"/>
        </w:rPr>
        <w:t>废标后，采购机构应当将废标理由通知所有投标人。</w:t>
      </w:r>
    </w:p>
    <w:p>
      <w:pPr>
        <w:pStyle w:val="25"/>
        <w:snapToGrid w:val="0"/>
        <w:spacing w:line="360" w:lineRule="auto"/>
        <w:ind w:firstLine="590" w:firstLineChars="245"/>
        <w:rPr>
          <w:rFonts w:ascii="仿宋" w:hAnsi="仿宋" w:eastAsia="仿宋" w:cs="仿宋"/>
          <w:highlight w:val="none"/>
        </w:rPr>
      </w:pPr>
      <w:r>
        <w:rPr>
          <w:rFonts w:hint="eastAsia" w:ascii="仿宋" w:hAnsi="仿宋" w:eastAsia="仿宋" w:cs="仿宋"/>
          <w:b/>
          <w:highlight w:val="none"/>
        </w:rPr>
        <w:t>6.修改招标文件，重新组织采购活动。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 w:hAnsi="仿宋" w:eastAsia="仿宋" w:cs="仿宋"/>
          <w:highlight w:val="none"/>
        </w:rPr>
      </w:pPr>
      <w:r>
        <w:rPr>
          <w:rFonts w:hint="eastAsia" w:ascii="仿宋" w:hAnsi="仿宋" w:eastAsia="仿宋" w:cs="仿宋"/>
          <w:b/>
          <w:kern w:val="0"/>
          <w:highlight w:val="none"/>
        </w:rPr>
        <w:t>7.重新开展采购。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 w:hAnsi="仿宋" w:eastAsia="仿宋" w:cs="仿宋"/>
          <w:highlight w:val="none"/>
        </w:rPr>
      </w:pPr>
      <w:r>
        <w:rPr>
          <w:rFonts w:hint="eastAsia" w:ascii="仿宋" w:hAnsi="仿宋" w:eastAsia="仿宋" w:cs="仿宋"/>
          <w:highlight w:val="none"/>
        </w:rPr>
        <w:t>7.1未确定中标或者中标人的，终止本次政府采购活动，重新开展政府采购活动。</w:t>
      </w:r>
    </w:p>
    <w:p>
      <w:pPr>
        <w:pStyle w:val="25"/>
        <w:snapToGrid w:val="0"/>
        <w:spacing w:line="360" w:lineRule="auto"/>
        <w:ind w:firstLine="600" w:firstLineChars="250"/>
        <w:rPr>
          <w:rFonts w:ascii="仿宋" w:hAnsi="仿宋" w:eastAsia="仿宋" w:cs="仿宋"/>
          <w:highlight w:val="none"/>
        </w:rPr>
      </w:pPr>
      <w:r>
        <w:rPr>
          <w:rFonts w:hint="eastAsia" w:ascii="仿宋" w:hAnsi="仿宋" w:eastAsia="仿宋" w:cs="仿宋"/>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 w:hAnsi="仿宋" w:eastAsia="仿宋" w:cs="仿宋"/>
          <w:highlight w:val="none"/>
        </w:rPr>
      </w:pPr>
      <w:r>
        <w:rPr>
          <w:rFonts w:hint="eastAsia" w:ascii="仿宋" w:hAnsi="仿宋" w:eastAsia="仿宋" w:cs="仿宋"/>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 w:hAnsi="仿宋" w:eastAsia="仿宋" w:cs="仿宋"/>
          <w:highlight w:val="none"/>
        </w:rPr>
      </w:pPr>
      <w:r>
        <w:rPr>
          <w:rFonts w:hint="eastAsia" w:ascii="仿宋" w:hAnsi="仿宋" w:eastAsia="仿宋" w:cs="仿宋"/>
          <w:highlight w:val="none"/>
        </w:rPr>
        <w:t>7.4政府采购合同已经履行，给采购人、供应商造成损失的，由责任人承担赔偿责任。</w:t>
      </w:r>
    </w:p>
    <w:p>
      <w:pPr>
        <w:pStyle w:val="25"/>
        <w:snapToGrid w:val="0"/>
        <w:spacing w:line="360" w:lineRule="auto"/>
        <w:rPr>
          <w:rFonts w:ascii="仿宋" w:hAnsi="仿宋" w:eastAsia="仿宋" w:cs="仿宋"/>
          <w:highlight w:val="none"/>
        </w:rPr>
      </w:pPr>
      <w:r>
        <w:rPr>
          <w:rFonts w:hint="eastAsia" w:ascii="仿宋" w:hAnsi="仿宋" w:eastAsia="仿宋" w:cs="仿宋"/>
          <w:highlight w:val="none"/>
        </w:rPr>
        <w:t>7.5政府采购当事人有其他违反政府采购法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ascii="仿宋" w:hAnsi="仿宋" w:eastAsia="仿宋" w:cs="仿宋"/>
          <w:highlight w:val="none"/>
        </w:rPr>
      </w:pPr>
    </w:p>
    <w:p>
      <w:pPr>
        <w:pStyle w:val="25"/>
        <w:snapToGrid w:val="0"/>
        <w:spacing w:line="360" w:lineRule="auto"/>
        <w:ind w:firstLine="0" w:firstLineChars="0"/>
        <w:rPr>
          <w:rFonts w:ascii="仿宋" w:hAnsi="仿宋" w:eastAsia="仿宋" w:cs="仿宋"/>
          <w:highlight w:val="none"/>
        </w:rPr>
      </w:pPr>
    </w:p>
    <w:p>
      <w:pPr>
        <w:pStyle w:val="25"/>
        <w:snapToGrid w:val="0"/>
        <w:spacing w:line="360" w:lineRule="auto"/>
        <w:ind w:firstLine="0" w:firstLineChars="0"/>
        <w:rPr>
          <w:rFonts w:ascii="仿宋" w:hAnsi="仿宋" w:eastAsia="仿宋" w:cs="仿宋"/>
          <w:highlight w:val="none"/>
        </w:rPr>
      </w:pPr>
    </w:p>
    <w:p>
      <w:pPr>
        <w:pStyle w:val="25"/>
        <w:snapToGrid w:val="0"/>
        <w:spacing w:line="360" w:lineRule="auto"/>
        <w:ind w:firstLine="0" w:firstLineChars="0"/>
        <w:rPr>
          <w:rFonts w:ascii="仿宋" w:hAnsi="仿宋" w:eastAsia="仿宋" w:cs="仿宋"/>
          <w:highlight w:val="none"/>
        </w:rPr>
      </w:pPr>
    </w:p>
    <w:bookmarkEnd w:id="26"/>
    <w:p>
      <w:pPr>
        <w:keepNext w:val="0"/>
        <w:keepLines w:val="0"/>
        <w:pageBreakBefore w:val="0"/>
        <w:widowControl w:val="0"/>
        <w:kinsoku/>
        <w:wordWrap/>
        <w:overflowPunct/>
        <w:topLinePunct w:val="0"/>
        <w:autoSpaceDE/>
        <w:autoSpaceDN/>
        <w:bidi w:val="0"/>
        <w:adjustRightInd w:val="0"/>
        <w:snapToGrid/>
        <w:spacing w:line="360" w:lineRule="auto"/>
        <w:ind w:left="720" w:leftChars="343" w:firstLine="1084" w:firstLineChars="300"/>
        <w:textAlignment w:val="auto"/>
        <w:outlineLvl w:val="0"/>
        <w:rPr>
          <w:rFonts w:ascii="仿宋" w:hAnsi="仿宋" w:eastAsia="仿宋" w:cs="仿宋"/>
          <w:b/>
          <w:sz w:val="36"/>
          <w:szCs w:val="36"/>
          <w:highlight w:val="none"/>
        </w:rPr>
      </w:pPr>
      <w:bookmarkStart w:id="392" w:name="第五部分"/>
      <w:bookmarkStart w:id="393" w:name="_Toc86217003"/>
      <w:r>
        <w:rPr>
          <w:rFonts w:hint="eastAsia" w:ascii="仿宋" w:hAnsi="仿宋" w:eastAsia="仿宋" w:cs="仿宋"/>
          <w:b/>
          <w:sz w:val="36"/>
          <w:szCs w:val="36"/>
          <w:highlight w:val="none"/>
        </w:rPr>
        <w:t>第五部分 拟签订的合同文本</w:t>
      </w:r>
    </w:p>
    <w:p>
      <w:pPr>
        <w:rPr>
          <w:rFonts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pPr>
        <w:spacing w:line="480" w:lineRule="auto"/>
        <w:jc w:val="center"/>
        <w:rPr>
          <w:rFonts w:ascii="仿宋" w:hAnsi="仿宋" w:eastAsia="仿宋" w:cs="仿宋"/>
          <w:b/>
          <w:sz w:val="28"/>
          <w:szCs w:val="28"/>
          <w:highlight w:val="none"/>
        </w:rPr>
      </w:pPr>
    </w:p>
    <w:p>
      <w:pPr>
        <w:spacing w:line="480" w:lineRule="auto"/>
        <w:jc w:val="center"/>
        <w:rPr>
          <w:rFonts w:ascii="仿宋" w:hAnsi="仿宋" w:eastAsia="仿宋" w:cs="仿宋"/>
          <w:b/>
          <w:sz w:val="28"/>
          <w:szCs w:val="28"/>
          <w:highlight w:val="none"/>
        </w:rPr>
      </w:pPr>
    </w:p>
    <w:p>
      <w:pPr>
        <w:snapToGrid w:val="0"/>
        <w:spacing w:line="30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采 购 合 同</w:t>
      </w:r>
    </w:p>
    <w:p>
      <w:pPr>
        <w:snapToGrid w:val="0"/>
        <w:spacing w:line="300" w:lineRule="auto"/>
        <w:jc w:val="center"/>
        <w:rPr>
          <w:rFonts w:ascii="仿宋" w:hAnsi="仿宋" w:eastAsia="仿宋" w:cs="仿宋"/>
          <w:sz w:val="24"/>
          <w:highlight w:val="none"/>
        </w:rPr>
      </w:pPr>
    </w:p>
    <w:p>
      <w:pPr>
        <w:snapToGrid w:val="0"/>
        <w:spacing w:line="300" w:lineRule="auto"/>
        <w:jc w:val="center"/>
        <w:rPr>
          <w:rFonts w:ascii="仿宋" w:hAnsi="仿宋" w:eastAsia="仿宋" w:cs="仿宋"/>
          <w:sz w:val="24"/>
          <w:highlight w:val="none"/>
        </w:rPr>
      </w:pPr>
      <w:r>
        <w:rPr>
          <w:rFonts w:hint="eastAsia" w:ascii="仿宋" w:hAnsi="仿宋" w:eastAsia="仿宋" w:cs="仿宋"/>
          <w:b/>
          <w:bCs/>
          <w:sz w:val="24"/>
          <w:highlight w:val="none"/>
        </w:rPr>
        <w:t>（甲乙双方应按招标文件确定的事项及投标文件响应内容签订本合同，不得对招标文件确定的事项和中标人投标文件作实质性修改）</w:t>
      </w:r>
    </w:p>
    <w:p>
      <w:pPr>
        <w:snapToGrid w:val="0"/>
        <w:spacing w:line="300" w:lineRule="auto"/>
        <w:jc w:val="center"/>
        <w:rPr>
          <w:rFonts w:ascii="仿宋" w:hAnsi="仿宋" w:eastAsia="仿宋" w:cs="仿宋"/>
          <w:sz w:val="24"/>
          <w:highlight w:val="none"/>
        </w:rPr>
      </w:pPr>
    </w:p>
    <w:p>
      <w:pPr>
        <w:snapToGrid w:val="0"/>
        <w:spacing w:line="300" w:lineRule="auto"/>
        <w:jc w:val="center"/>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ind w:firstLine="1560" w:firstLineChars="650"/>
        <w:rPr>
          <w:rFonts w:hint="eastAsia" w:ascii="仿宋" w:hAnsi="仿宋" w:eastAsia="仿宋" w:cs="仿宋"/>
          <w:sz w:val="24"/>
          <w:highlight w:val="none"/>
          <w:lang w:eastAsia="zh-CN"/>
        </w:rPr>
      </w:pPr>
      <w:r>
        <w:rPr>
          <w:rFonts w:hint="eastAsia" w:ascii="仿宋" w:hAnsi="仿宋" w:eastAsia="仿宋" w:cs="仿宋"/>
          <w:sz w:val="24"/>
          <w:highlight w:val="none"/>
        </w:rPr>
        <w:t>项目名称：</w:t>
      </w:r>
      <w:r>
        <w:rPr>
          <w:rFonts w:hint="eastAsia" w:ascii="仿宋" w:hAnsi="仿宋" w:eastAsia="仿宋" w:cs="仿宋"/>
          <w:sz w:val="24"/>
          <w:highlight w:val="none"/>
          <w:u w:val="single"/>
          <w:lang w:eastAsia="zh-CN"/>
        </w:rPr>
        <w:t>2022年度灵隐管理处季节性养护用工服务采购项目</w:t>
      </w: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ind w:firstLine="1560" w:firstLineChars="650"/>
        <w:rPr>
          <w:rFonts w:hint="eastAsia" w:ascii="仿宋" w:hAnsi="仿宋" w:eastAsia="仿宋" w:cs="仿宋"/>
          <w:sz w:val="24"/>
          <w:highlight w:val="none"/>
          <w:lang w:eastAsia="zh-CN"/>
        </w:rPr>
      </w:pPr>
      <w:r>
        <w:rPr>
          <w:rFonts w:hint="eastAsia" w:ascii="仿宋" w:hAnsi="仿宋" w:eastAsia="仿宋" w:cs="仿宋"/>
          <w:sz w:val="24"/>
          <w:highlight w:val="none"/>
        </w:rPr>
        <w:t>甲方：</w:t>
      </w:r>
      <w:r>
        <w:rPr>
          <w:rFonts w:hint="eastAsia" w:ascii="仿宋" w:hAnsi="仿宋" w:eastAsia="仿宋" w:cs="仿宋"/>
          <w:sz w:val="24"/>
          <w:highlight w:val="none"/>
          <w:u w:val="single"/>
          <w:lang w:eastAsia="zh-CN"/>
        </w:rPr>
        <w:t>杭州西湖风景名胜区灵隐管理处</w:t>
      </w:r>
    </w:p>
    <w:p>
      <w:pPr>
        <w:snapToGrid w:val="0"/>
        <w:spacing w:line="300" w:lineRule="auto"/>
        <w:rPr>
          <w:rFonts w:ascii="仿宋" w:hAnsi="仿宋" w:eastAsia="仿宋" w:cs="仿宋"/>
          <w:sz w:val="24"/>
          <w:highlight w:val="none"/>
        </w:rPr>
      </w:pPr>
      <w:r>
        <w:rPr>
          <w:rFonts w:hint="eastAsia" w:ascii="仿宋" w:hAnsi="仿宋" w:eastAsia="仿宋" w:cs="仿宋"/>
          <w:sz w:val="24"/>
          <w:highlight w:val="none"/>
        </w:rPr>
        <w:t xml:space="preserve">  </w:t>
      </w:r>
    </w:p>
    <w:p>
      <w:pPr>
        <w:snapToGrid w:val="0"/>
        <w:spacing w:line="300" w:lineRule="auto"/>
        <w:ind w:firstLine="1560" w:firstLineChars="650"/>
        <w:rPr>
          <w:rFonts w:ascii="仿宋" w:hAnsi="仿宋" w:eastAsia="仿宋" w:cs="仿宋"/>
          <w:sz w:val="24"/>
          <w:highlight w:val="none"/>
        </w:rPr>
      </w:pPr>
      <w:r>
        <w:rPr>
          <w:rFonts w:hint="eastAsia" w:ascii="仿宋" w:hAnsi="仿宋" w:eastAsia="仿宋" w:cs="仿宋"/>
          <w:sz w:val="24"/>
          <w:highlight w:val="none"/>
        </w:rPr>
        <w:t>乙方：</w:t>
      </w:r>
      <w:r>
        <w:rPr>
          <w:rFonts w:hint="eastAsia" w:ascii="仿宋" w:hAnsi="仿宋" w:eastAsia="仿宋" w:cs="仿宋"/>
          <w:sz w:val="24"/>
          <w:highlight w:val="none"/>
          <w:u w:val="single"/>
        </w:rPr>
        <w:t>【                     】</w:t>
      </w:r>
    </w:p>
    <w:p>
      <w:pPr>
        <w:snapToGrid w:val="0"/>
        <w:spacing w:line="300" w:lineRule="auto"/>
        <w:rPr>
          <w:rFonts w:ascii="仿宋" w:hAnsi="仿宋" w:eastAsia="仿宋" w:cs="仿宋"/>
          <w:sz w:val="24"/>
          <w:highlight w:val="none"/>
        </w:rPr>
      </w:pPr>
      <w:r>
        <w:rPr>
          <w:rFonts w:hint="eastAsia" w:ascii="仿宋" w:hAnsi="仿宋" w:eastAsia="仿宋" w:cs="仿宋"/>
          <w:sz w:val="24"/>
          <w:highlight w:val="none"/>
        </w:rPr>
        <w:t xml:space="preserve"> </w:t>
      </w: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sz w:val="24"/>
          <w:highlight w:val="none"/>
        </w:rPr>
      </w:pPr>
    </w:p>
    <w:p>
      <w:pPr>
        <w:snapToGrid w:val="0"/>
        <w:spacing w:line="300" w:lineRule="auto"/>
        <w:ind w:firstLine="1560" w:firstLineChars="650"/>
        <w:rPr>
          <w:rFonts w:ascii="仿宋" w:hAnsi="仿宋" w:eastAsia="仿宋" w:cs="仿宋"/>
          <w:sz w:val="24"/>
          <w:highlight w:val="none"/>
        </w:rPr>
      </w:pPr>
      <w:r>
        <w:rPr>
          <w:rFonts w:hint="eastAsia" w:ascii="仿宋" w:hAnsi="仿宋" w:eastAsia="仿宋" w:cs="仿宋"/>
          <w:sz w:val="24"/>
          <w:highlight w:val="none"/>
        </w:rPr>
        <w:t>签署日期：</w:t>
      </w:r>
      <w:r>
        <w:rPr>
          <w:rFonts w:hint="eastAsia" w:ascii="仿宋" w:hAnsi="仿宋" w:eastAsia="仿宋" w:cs="仿宋"/>
          <w:sz w:val="24"/>
          <w:highlight w:val="none"/>
          <w:u w:val="single"/>
        </w:rPr>
        <w:t>2022年  月  日</w:t>
      </w:r>
    </w:p>
    <w:p>
      <w:pPr>
        <w:snapToGrid w:val="0"/>
        <w:spacing w:line="300" w:lineRule="auto"/>
        <w:rPr>
          <w:rFonts w:ascii="仿宋" w:hAnsi="仿宋" w:eastAsia="仿宋" w:cs="仿宋"/>
          <w:sz w:val="24"/>
          <w:highlight w:val="none"/>
        </w:rPr>
      </w:pPr>
    </w:p>
    <w:p>
      <w:pPr>
        <w:snapToGrid w:val="0"/>
        <w:spacing w:line="300" w:lineRule="auto"/>
        <w:rPr>
          <w:rFonts w:ascii="仿宋" w:hAnsi="仿宋" w:eastAsia="仿宋" w:cs="仿宋"/>
          <w:b/>
          <w:sz w:val="24"/>
          <w:highlight w:val="none"/>
        </w:rPr>
      </w:pPr>
    </w:p>
    <w:p>
      <w:pPr>
        <w:snapToGrid w:val="0"/>
        <w:spacing w:line="300" w:lineRule="auto"/>
        <w:rPr>
          <w:rFonts w:ascii="仿宋" w:hAnsi="仿宋" w:eastAsia="仿宋" w:cs="仿宋"/>
          <w:sz w:val="24"/>
          <w:highlight w:val="none"/>
        </w:rPr>
      </w:pPr>
      <w:r>
        <w:rPr>
          <w:rFonts w:hint="eastAsia" w:ascii="仿宋" w:hAnsi="仿宋" w:eastAsia="仿宋" w:cs="仿宋"/>
          <w:sz w:val="24"/>
          <w:highlight w:val="none"/>
        </w:rPr>
        <w:br w:type="page"/>
      </w:r>
    </w:p>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（本合同为合同样稿，最终稿由双方协商后确定）</w:t>
      </w:r>
    </w:p>
    <w:p>
      <w:pPr>
        <w:autoSpaceDE w:val="0"/>
        <w:autoSpaceDN w:val="0"/>
        <w:adjustRightInd w:val="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zh-CN"/>
        </w:rPr>
        <w:t>甲方（采购人）：</w:t>
      </w:r>
      <w:r>
        <w:rPr>
          <w:rFonts w:hint="eastAsia" w:ascii="仿宋" w:hAnsi="仿宋" w:eastAsia="仿宋" w:cs="仿宋"/>
          <w:bCs/>
          <w:color w:val="000000"/>
          <w:sz w:val="24"/>
          <w:szCs w:val="24"/>
          <w:highlight w:val="none"/>
          <w:u w:val="single"/>
        </w:rPr>
        <w:t>杭州西湖风景名胜区灵隐管理处</w:t>
      </w:r>
      <w:r>
        <w:rPr>
          <w:rFonts w:hint="eastAsia" w:ascii="仿宋" w:hAnsi="仿宋" w:eastAsia="仿宋" w:cs="仿宋"/>
          <w:bCs/>
          <w:color w:val="000000"/>
          <w:sz w:val="24"/>
          <w:szCs w:val="24"/>
          <w:highlight w:val="none"/>
          <w:u w:val="single"/>
          <w:lang w:val="en-US" w:eastAsia="zh-CN"/>
        </w:rPr>
        <w:t xml:space="preserve">                              </w:t>
      </w:r>
    </w:p>
    <w:p>
      <w:pPr>
        <w:autoSpaceDE w:val="0"/>
        <w:autoSpaceDN w:val="0"/>
        <w:adjustRightInd w:val="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乙方（中标人）：</w:t>
      </w:r>
      <w:r>
        <w:rPr>
          <w:rFonts w:hint="eastAsia" w:ascii="仿宋" w:hAnsi="仿宋" w:eastAsia="仿宋" w:cs="仿宋"/>
          <w:b/>
          <w:bCs/>
          <w:color w:val="000000"/>
          <w:sz w:val="24"/>
          <w:szCs w:val="24"/>
          <w:highlight w:val="none"/>
          <w:u w:val="single"/>
          <w:lang w:val="zh-CN"/>
        </w:rPr>
        <w:t xml:space="preserve">          </w:t>
      </w:r>
      <w:r>
        <w:rPr>
          <w:rFonts w:hint="eastAsia" w:ascii="仿宋" w:hAnsi="仿宋" w:eastAsia="仿宋" w:cs="仿宋"/>
          <w:b/>
          <w:bCs/>
          <w:color w:val="000000"/>
          <w:sz w:val="24"/>
          <w:szCs w:val="24"/>
          <w:highlight w:val="none"/>
          <w:u w:val="single"/>
        </w:rPr>
        <w:t xml:space="preserve">                                                  </w:t>
      </w:r>
    </w:p>
    <w:p>
      <w:pPr>
        <w:autoSpaceDE w:val="0"/>
        <w:autoSpaceDN w:val="0"/>
        <w:adjustRightInd w:val="0"/>
        <w:ind w:left="1" w:firstLine="120" w:firstLineChars="50"/>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lang w:val="zh-CN"/>
        </w:rPr>
        <w:t>根据《中华人民共和国民法典》及浙江经纬工程项目管理有限公司组织的采购结果的规定，甲、乙双方在平等的基础上、友好协商，对事宜进行讨论，达成一致意见，具体如下：</w:t>
      </w:r>
    </w:p>
    <w:p>
      <w:pPr>
        <w:autoSpaceDE w:val="0"/>
        <w:autoSpaceDN w:val="0"/>
        <w:adjustRightInd w:val="0"/>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一、项目简要说明</w:t>
      </w:r>
    </w:p>
    <w:p>
      <w:pPr>
        <w:autoSpaceDE w:val="0"/>
        <w:autoSpaceDN w:val="0"/>
        <w:adjustRightInd w:val="0"/>
        <w:ind w:left="1"/>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1.1按时派遣满足甲方要求的</w:t>
      </w:r>
      <w:r>
        <w:rPr>
          <w:rFonts w:hint="eastAsia" w:ascii="仿宋" w:hAnsi="仿宋" w:eastAsia="仿宋" w:cs="仿宋"/>
          <w:color w:val="000000"/>
          <w:sz w:val="24"/>
          <w:szCs w:val="24"/>
          <w:highlight w:val="none"/>
          <w:lang w:eastAsia="zh-CN"/>
        </w:rPr>
        <w:t>养护</w:t>
      </w:r>
      <w:r>
        <w:rPr>
          <w:rFonts w:hint="eastAsia" w:ascii="仿宋" w:hAnsi="仿宋" w:eastAsia="仿宋" w:cs="仿宋"/>
          <w:color w:val="000000"/>
          <w:sz w:val="24"/>
          <w:szCs w:val="24"/>
          <w:highlight w:val="none"/>
        </w:rPr>
        <w:t>人员到达甲方指定地点，园林修枝、清除杂草、种植苗木、抗旱浇水、应急保障等园林养护作业，并落实项目负责人服务期内协调管理。</w:t>
      </w:r>
    </w:p>
    <w:p>
      <w:pPr>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二、服务内容、服务期限及服务要求</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2.1服务内容 </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（1）落实项目负责人1人（项目负责人姓名：</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，联系电话：</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 xml:space="preserve"> ）,负责和采购人工作对接及服务期内协调管理杭州西湖风景名胜区灵隐管理处管辖范围内的园林修枝、清除杂草、种植苗木、抗旱浇水、应急保障等园林养护作业。采购人对项目负责人安排任务，由项目负责人对派出</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人员工作及时落实且监督执行完毕。处理好工作中出现的突发状况并及时工作情况反馈采购人。项目负责人到岗率须100%。</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（2）用工需求：全年计划用工数为男工</w:t>
      </w:r>
      <w:r>
        <w:rPr>
          <w:rFonts w:hint="eastAsia" w:ascii="仿宋" w:hAnsi="仿宋" w:eastAsia="仿宋" w:cs="仿宋"/>
          <w:kern w:val="0"/>
          <w:sz w:val="24"/>
          <w:szCs w:val="24"/>
          <w:highlight w:val="none"/>
          <w:lang w:val="en-US" w:eastAsia="zh-CN"/>
        </w:rPr>
        <w:t>5400</w:t>
      </w:r>
      <w:r>
        <w:rPr>
          <w:rFonts w:hint="eastAsia" w:ascii="仿宋" w:hAnsi="仿宋" w:eastAsia="仿宋" w:cs="仿宋"/>
          <w:kern w:val="0"/>
          <w:sz w:val="24"/>
          <w:szCs w:val="24"/>
          <w:highlight w:val="none"/>
        </w:rPr>
        <w:t>工，女工</w:t>
      </w:r>
      <w:r>
        <w:rPr>
          <w:rFonts w:hint="eastAsia" w:ascii="仿宋" w:hAnsi="仿宋" w:eastAsia="仿宋" w:cs="仿宋"/>
          <w:kern w:val="0"/>
          <w:sz w:val="24"/>
          <w:szCs w:val="24"/>
          <w:highlight w:val="none"/>
          <w:lang w:val="en-US" w:eastAsia="zh-CN"/>
        </w:rPr>
        <w:t>1500</w:t>
      </w:r>
      <w:r>
        <w:rPr>
          <w:rFonts w:hint="eastAsia" w:ascii="仿宋" w:hAnsi="仿宋" w:eastAsia="仿宋" w:cs="仿宋"/>
          <w:kern w:val="0"/>
          <w:sz w:val="24"/>
          <w:szCs w:val="24"/>
          <w:highlight w:val="none"/>
        </w:rPr>
        <w:t>工，要求男性60岁以下，女性50岁以下，年龄应符合国家法律法规规定的要求。具体用工数量需按照采购人的要求分批次派遣，具体服务时间以采购人的通知为准，采购人至少提前1天通知供应商（应急突发任务除外）。供应商应在接到采购人的通知后，按该通知规定的时间、地点、数量派遣</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人员。采购人的通知包括口头通知、</w:t>
      </w:r>
      <w:r>
        <w:rPr>
          <w:rFonts w:hint="eastAsia" w:ascii="仿宋" w:hAnsi="仿宋" w:eastAsia="仿宋" w:cs="仿宋"/>
          <w:kern w:val="0"/>
          <w:sz w:val="24"/>
          <w:szCs w:val="24"/>
          <w:highlight w:val="none"/>
          <w:lang w:eastAsia="zh-CN"/>
        </w:rPr>
        <w:t>微信通知、</w:t>
      </w:r>
      <w:r>
        <w:rPr>
          <w:rFonts w:hint="eastAsia" w:ascii="仿宋" w:hAnsi="仿宋" w:eastAsia="仿宋" w:cs="仿宋"/>
          <w:kern w:val="0"/>
          <w:sz w:val="24"/>
          <w:szCs w:val="24"/>
          <w:highlight w:val="none"/>
        </w:rPr>
        <w:t>书面通知（传真）和电子邮件。采购人的通知（传真）或邮件发送至供应商项目负责人时，视为供应商已经收到。具体实施时间以采购人通知为准。如供应商对采购人的通知逾期未响应，采购人自行安排人员完成工作，产生的相关费用由供应商承担。</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（3）用工时间：由采购人根据不同季节灵活调整，但必须保证从正式开始上班计时起，每天净工作不少于8小时。</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（4）供应商无条件积极配合采购人应对自然灾害、事故灾害、公共卫生事件和社会安全事件等突发公共事件建立的应急预案用工需求，按采购人的要求完成</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派遣用工。</w:t>
      </w:r>
      <w:r>
        <w:rPr>
          <w:rFonts w:hint="eastAsia" w:ascii="仿宋" w:hAnsi="仿宋" w:eastAsia="仿宋" w:cs="仿宋"/>
          <w:b/>
          <w:bCs/>
          <w:kern w:val="0"/>
          <w:sz w:val="24"/>
          <w:szCs w:val="24"/>
          <w:highlight w:val="none"/>
        </w:rPr>
        <w:t>用工费用按实结算。</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2.2服务要求</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承包要求</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①必须按采购人季节性用工的要求，保质保量安排</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用工以满足不同季节和活动时</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用工的需要。</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用工旺季3月-10月，旺季时供应商应每日准备不少于20人工以备采购人随时通知</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派遣用工。</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用工淡季为11月-次年2月，淡季时时供应商应每日准备不少于15人工以备采购人随时通知</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派遣用工。</w:t>
      </w:r>
      <w:r>
        <w:rPr>
          <w:rFonts w:hint="eastAsia" w:ascii="仿宋" w:hAnsi="仿宋" w:eastAsia="仿宋" w:cs="仿宋"/>
          <w:b/>
          <w:bCs/>
          <w:kern w:val="0"/>
          <w:sz w:val="24"/>
          <w:szCs w:val="24"/>
          <w:highlight w:val="none"/>
        </w:rPr>
        <w:t>用工费用按实结算。</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②供应商必须按时指派</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人员达到指定地点，并落实项目负责人协调管理。如有特殊原因无法按时、按量进行委派的，必须提前一天通知采购人，否则按违约处理，扣除相应费用。</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③用工过程中，园林养护小型工具（枝剪丶手锯、老虎钳丶手工剪等）由供应商自备。</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④供应商</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人员必须严格服从采购人的调度与工作安排，认真按时完成采购人规定的工作任务。</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（2）安全生产工作制度</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①供应商必须建立相关的内部管理安全生产工作制度，如</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人员在登高作业、农药使用、园林机具使用等安全作业的相关制度。</w:t>
      </w:r>
    </w:p>
    <w:p>
      <w:pPr>
        <w:tabs>
          <w:tab w:val="left" w:pos="0"/>
        </w:tabs>
        <w:spacing w:line="360" w:lineRule="auto"/>
        <w:ind w:firstLine="48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②供应商派遣的</w:t>
      </w:r>
      <w:r>
        <w:rPr>
          <w:rFonts w:hint="eastAsia" w:ascii="仿宋" w:hAnsi="仿宋" w:eastAsia="仿宋" w:cs="仿宋"/>
          <w:b/>
          <w:bCs/>
          <w:kern w:val="0"/>
          <w:sz w:val="24"/>
          <w:szCs w:val="24"/>
          <w:highlight w:val="none"/>
          <w:lang w:eastAsia="zh-CN"/>
        </w:rPr>
        <w:t>养护</w:t>
      </w:r>
      <w:r>
        <w:rPr>
          <w:rFonts w:hint="eastAsia" w:ascii="仿宋" w:hAnsi="仿宋" w:eastAsia="仿宋" w:cs="仿宋"/>
          <w:b/>
          <w:bCs/>
          <w:kern w:val="0"/>
          <w:sz w:val="24"/>
          <w:szCs w:val="24"/>
          <w:highlight w:val="none"/>
        </w:rPr>
        <w:t>人员在作业中必须采取有效的安全措施，做好相关安全工作。在作业过程中，必须穿反光衣。</w:t>
      </w:r>
      <w:r>
        <w:rPr>
          <w:rFonts w:hint="eastAsia" w:ascii="仿宋" w:hAnsi="仿宋" w:eastAsia="仿宋" w:cs="仿宋"/>
          <w:b/>
          <w:bCs/>
          <w:kern w:val="0"/>
          <w:sz w:val="24"/>
          <w:szCs w:val="24"/>
          <w:highlight w:val="none"/>
          <w:lang w:eastAsia="zh-CN"/>
        </w:rPr>
        <w:t>养护</w:t>
      </w:r>
      <w:r>
        <w:rPr>
          <w:rFonts w:hint="eastAsia" w:ascii="仿宋" w:hAnsi="仿宋" w:eastAsia="仿宋" w:cs="仿宋"/>
          <w:b/>
          <w:bCs/>
          <w:kern w:val="0"/>
          <w:sz w:val="24"/>
          <w:szCs w:val="24"/>
          <w:highlight w:val="none"/>
        </w:rPr>
        <w:t>人员在作业期间发生工伤、职业病、死亡等事故（包括上下班过程中的交通伤亡事故）等，由供应商按国家和本地区的有关政策、规定处理。由于</w:t>
      </w:r>
      <w:r>
        <w:rPr>
          <w:rFonts w:hint="eastAsia" w:ascii="仿宋" w:hAnsi="仿宋" w:eastAsia="仿宋" w:cs="仿宋"/>
          <w:b/>
          <w:bCs/>
          <w:kern w:val="0"/>
          <w:sz w:val="24"/>
          <w:szCs w:val="24"/>
          <w:highlight w:val="none"/>
          <w:lang w:eastAsia="zh-CN"/>
        </w:rPr>
        <w:t>养护</w:t>
      </w:r>
      <w:r>
        <w:rPr>
          <w:rFonts w:hint="eastAsia" w:ascii="仿宋" w:hAnsi="仿宋" w:eastAsia="仿宋" w:cs="仿宋"/>
          <w:b/>
          <w:bCs/>
          <w:kern w:val="0"/>
          <w:sz w:val="24"/>
          <w:szCs w:val="24"/>
          <w:highlight w:val="none"/>
        </w:rPr>
        <w:t>人员在作业过程中导致任何第三方的财产、经营损失或人身伤害、死亡的，一切责任均由供应商承担。</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（3）供应商委派的园林养护辅助</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人员的食宿、交通、人员工资、国家规定的相关社险、福利、津贴等均由供应商自行承担。</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（4）灵隐管理处全年计划用工数为男工5</w:t>
      </w:r>
      <w:r>
        <w:rPr>
          <w:rFonts w:hint="eastAsia" w:ascii="仿宋" w:hAnsi="仿宋" w:eastAsia="仿宋" w:cs="仿宋"/>
          <w:kern w:val="0"/>
          <w:sz w:val="24"/>
          <w:szCs w:val="24"/>
          <w:highlight w:val="none"/>
          <w:lang w:val="en-US" w:eastAsia="zh-CN"/>
        </w:rPr>
        <w:t>400</w:t>
      </w:r>
      <w:r>
        <w:rPr>
          <w:rFonts w:hint="eastAsia" w:ascii="仿宋" w:hAnsi="仿宋" w:eastAsia="仿宋" w:cs="仿宋"/>
          <w:kern w:val="0"/>
          <w:sz w:val="24"/>
          <w:szCs w:val="24"/>
          <w:highlight w:val="none"/>
        </w:rPr>
        <w:t>工，女工1</w:t>
      </w:r>
      <w:r>
        <w:rPr>
          <w:rFonts w:hint="eastAsia" w:ascii="仿宋" w:hAnsi="仿宋" w:eastAsia="仿宋" w:cs="仿宋"/>
          <w:kern w:val="0"/>
          <w:sz w:val="24"/>
          <w:szCs w:val="24"/>
          <w:highlight w:val="none"/>
          <w:lang w:val="en-US" w:eastAsia="zh-CN"/>
        </w:rPr>
        <w:t>500</w:t>
      </w:r>
      <w:r>
        <w:rPr>
          <w:rFonts w:hint="eastAsia" w:ascii="仿宋" w:hAnsi="仿宋" w:eastAsia="仿宋" w:cs="仿宋"/>
          <w:kern w:val="0"/>
          <w:sz w:val="24"/>
          <w:szCs w:val="24"/>
          <w:highlight w:val="none"/>
        </w:rPr>
        <w:t>工，特殊情况下，管理处有权要求酌情增减人员，具体费用根据每月实际用工数按实结算。</w:t>
      </w:r>
    </w:p>
    <w:p>
      <w:pPr>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三、项目现场、验收标准、方法及技术服务（含培训）要求、响应时间</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3.1项目现场：已具备条件。</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3.2验收标准、方法：</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（1）供应商派遣的人员及其施工作业，必须满足采购人的技术要求；</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（2）操作质量不合格的，供应商应在采购人规定的时间内无偿返工，直至达到质量验收标准合格。</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3.3技术服务要求：服务期间对指派人员进行免费的技术培训，达到采购人指派人员的技术要求。</w:t>
      </w:r>
    </w:p>
    <w:p>
      <w:pPr>
        <w:tabs>
          <w:tab w:val="left" w:pos="0"/>
        </w:tabs>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kern w:val="0"/>
          <w:sz w:val="24"/>
          <w:szCs w:val="24"/>
          <w:highlight w:val="none"/>
        </w:rPr>
        <w:t>3.4响应时间：如在服务过程中发生问题，供应商项目负责人应在接到采购人通知后在1小时内到达项目现场。</w:t>
      </w:r>
    </w:p>
    <w:p>
      <w:pPr>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四、质量保证及后续服务</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4.1质量标准：按时派遣满足采购人要求的</w:t>
      </w:r>
      <w:r>
        <w:rPr>
          <w:rFonts w:hint="eastAsia" w:ascii="仿宋" w:hAnsi="仿宋" w:eastAsia="仿宋" w:cs="仿宋"/>
          <w:kern w:val="0"/>
          <w:sz w:val="24"/>
          <w:szCs w:val="24"/>
          <w:highlight w:val="none"/>
          <w:lang w:eastAsia="zh-CN"/>
        </w:rPr>
        <w:t>养护</w:t>
      </w:r>
      <w:r>
        <w:rPr>
          <w:rFonts w:hint="eastAsia" w:ascii="仿宋" w:hAnsi="仿宋" w:eastAsia="仿宋" w:cs="仿宋"/>
          <w:kern w:val="0"/>
          <w:sz w:val="24"/>
          <w:szCs w:val="24"/>
          <w:highlight w:val="none"/>
        </w:rPr>
        <w:t>人员到达采购人指定地点完成采购人规定的工作任务。</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4.2供应商提供的服务应确保按时完成采购人规定的工作任务。对达不到要求的，根据实际情况达不到验收合格的，按损失金额进行赔偿。 </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4.3如在服务过程中发生问题，供应商项目负责人应在接到采购人通知后在1小时内到达项目现场。</w:t>
      </w:r>
    </w:p>
    <w:p>
      <w:pPr>
        <w:tabs>
          <w:tab w:val="left" w:pos="0"/>
        </w:tabs>
        <w:spacing w:line="36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4.4在服务质量保证期内，供应商应对出现的质量及安全问题负责并处理解决，并承担一切费用。</w:t>
      </w:r>
    </w:p>
    <w:p>
      <w:pPr>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五、合同价、付款方式和条件</w:t>
      </w:r>
    </w:p>
    <w:p>
      <w:pPr>
        <w:pStyle w:val="722"/>
        <w:adjustRightInd w:val="0"/>
        <w:snapToGrid w:val="0"/>
        <w:spacing w:line="36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lang w:val="en-US" w:eastAsia="zh-CN"/>
        </w:rPr>
        <w:t>5</w:t>
      </w:r>
      <w:r>
        <w:rPr>
          <w:rFonts w:hint="eastAsia" w:ascii="仿宋" w:hAnsi="仿宋" w:eastAsia="仿宋" w:cs="仿宋"/>
          <w:bCs/>
          <w:color w:val="000000"/>
          <w:sz w:val="24"/>
          <w:szCs w:val="24"/>
          <w:highlight w:val="none"/>
        </w:rPr>
        <w:t>.1合同价：合同总价为大写：</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小写：</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万元），</w:t>
      </w:r>
      <w:r>
        <w:rPr>
          <w:rFonts w:hint="eastAsia" w:ascii="仿宋" w:hAnsi="仿宋" w:eastAsia="仿宋" w:cs="仿宋"/>
          <w:color w:val="000000"/>
          <w:sz w:val="24"/>
          <w:szCs w:val="24"/>
          <w:highlight w:val="none"/>
        </w:rPr>
        <w:t>根据每月实际用工数量按实结算</w:t>
      </w:r>
      <w:r>
        <w:rPr>
          <w:rFonts w:hint="eastAsia" w:ascii="仿宋" w:hAnsi="仿宋" w:eastAsia="仿宋" w:cs="仿宋"/>
          <w:bCs/>
          <w:color w:val="000000"/>
          <w:sz w:val="24"/>
          <w:szCs w:val="24"/>
          <w:highlight w:val="none"/>
        </w:rPr>
        <w:t>。其中综合单价男工</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元/工，女工</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元/工</w:t>
      </w:r>
      <w:r>
        <w:rPr>
          <w:rFonts w:hint="eastAsia" w:ascii="仿宋" w:hAnsi="仿宋" w:eastAsia="仿宋" w:cs="仿宋"/>
          <w:color w:val="000000"/>
          <w:sz w:val="24"/>
          <w:szCs w:val="24"/>
          <w:highlight w:val="none"/>
        </w:rPr>
        <w:t>。</w:t>
      </w: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合同单价中已包括</w:t>
      </w:r>
      <w:r>
        <w:rPr>
          <w:rFonts w:hint="eastAsia" w:ascii="仿宋" w:hAnsi="仿宋" w:eastAsia="仿宋" w:cs="仿宋"/>
          <w:color w:val="000000"/>
          <w:sz w:val="24"/>
          <w:szCs w:val="24"/>
          <w:highlight w:val="none"/>
        </w:rPr>
        <w:t>：本项目服务内发生的人工劳务费、住宿、服装、培训、通讯、安全、农民工工伤保险费、管理费、利润、税金等为完成本项目所需发生的一切费用。其中派遣人员每月人工费用不得低于杭州市政府规定的最新最低人工工资标准及社会保障费用，否则评标委员可以认为低于成本价恶性竞争而判定为无效标</w:t>
      </w:r>
      <w:r>
        <w:rPr>
          <w:rFonts w:hint="eastAsia" w:ascii="仿宋" w:hAnsi="仿宋" w:eastAsia="仿宋" w:cs="仿宋"/>
          <w:b/>
          <w:bCs/>
          <w:color w:val="000000"/>
          <w:sz w:val="24"/>
          <w:szCs w:val="24"/>
          <w:highlight w:val="none"/>
        </w:rPr>
        <w:t>(因人工费上涨引起费用增加的风险应考虑在投标总价内，采购单位不另行支付)。</w:t>
      </w: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.2付款方式和条件</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.2.1付款方式：按月结，转账方式。</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.2.2付款条件：乙方凭甲方出具的月派遣人员清单和甲方相关负责人签字认可的实际用工</w:t>
      </w:r>
      <w:r>
        <w:rPr>
          <w:rFonts w:hint="eastAsia" w:ascii="仿宋" w:hAnsi="仿宋" w:eastAsia="仿宋" w:cs="仿宋"/>
          <w:color w:val="000000"/>
          <w:sz w:val="24"/>
          <w:szCs w:val="24"/>
          <w:highlight w:val="none"/>
          <w:lang w:eastAsia="zh-CN"/>
        </w:rPr>
        <w:t>明细</w:t>
      </w:r>
      <w:r>
        <w:rPr>
          <w:rFonts w:hint="eastAsia" w:ascii="仿宋" w:hAnsi="仿宋" w:eastAsia="仿宋" w:cs="仿宋"/>
          <w:color w:val="000000"/>
          <w:sz w:val="24"/>
          <w:szCs w:val="24"/>
          <w:highlight w:val="none"/>
        </w:rPr>
        <w:t>及等额税务发票于次月20日前向甲方进行结算。</w:t>
      </w:r>
    </w:p>
    <w:p>
      <w:pPr>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六、履行合同的时间、地点</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6.1履约合同的时间：12个月，自202</w:t>
      </w:r>
      <w:r>
        <w:rPr>
          <w:rFonts w:hint="eastAsia" w:ascii="仿宋" w:hAnsi="仿宋" w:eastAsia="仿宋" w:cs="仿宋"/>
          <w:color w:val="000000"/>
          <w:sz w:val="24"/>
          <w:szCs w:val="24"/>
          <w:highlight w:val="none"/>
          <w:lang w:eastAsia="zh-CN"/>
        </w:rPr>
        <w:t>2</w:t>
      </w:r>
      <w:r>
        <w:rPr>
          <w:rFonts w:hint="eastAsia" w:ascii="仿宋" w:hAnsi="仿宋" w:eastAsia="仿宋" w:cs="仿宋"/>
          <w:color w:val="000000"/>
          <w:sz w:val="24"/>
          <w:szCs w:val="24"/>
          <w:highlight w:val="none"/>
        </w:rPr>
        <w:t>年  月  日至  年  月  日。</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6.2履行合同的地点：杭州市灵隐管理处辖区</w:t>
      </w:r>
      <w:r>
        <w:rPr>
          <w:rFonts w:hint="eastAsia" w:ascii="仿宋" w:hAnsi="仿宋" w:eastAsia="仿宋" w:cs="仿宋"/>
          <w:color w:val="000000"/>
          <w:sz w:val="24"/>
          <w:szCs w:val="24"/>
          <w:highlight w:val="none"/>
          <w:lang w:eastAsia="zh-CN"/>
        </w:rPr>
        <w:t>范围内</w:t>
      </w:r>
      <w:r>
        <w:rPr>
          <w:rFonts w:hint="eastAsia" w:ascii="仿宋" w:hAnsi="仿宋" w:eastAsia="仿宋" w:cs="仿宋"/>
          <w:color w:val="000000"/>
          <w:sz w:val="24"/>
          <w:szCs w:val="24"/>
          <w:highlight w:val="none"/>
        </w:rPr>
        <w:t>，具体以甲方指定地点为准。</w:t>
      </w:r>
    </w:p>
    <w:p>
      <w:pPr>
        <w:jc w:val="left"/>
        <w:rPr>
          <w:rFonts w:hint="eastAsia"/>
          <w:highlight w:val="none"/>
        </w:rPr>
      </w:pPr>
      <w:r>
        <w:rPr>
          <w:rFonts w:hint="eastAsia" w:ascii="仿宋" w:hAnsi="仿宋" w:eastAsia="仿宋" w:cs="仿宋"/>
          <w:kern w:val="0"/>
          <w:sz w:val="24"/>
          <w:highlight w:val="none"/>
          <w:lang w:eastAsia="zh-CN"/>
        </w:rPr>
        <w:t xml:space="preserve">  6.3履约保证金：中标金额的</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lang w:eastAsia="zh-CN"/>
        </w:rPr>
        <w:t>5%。</w:t>
      </w:r>
    </w:p>
    <w:p>
      <w:pPr>
        <w:jc w:val="left"/>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zh-CN"/>
        </w:rPr>
        <w:t>七、</w:t>
      </w:r>
      <w:r>
        <w:rPr>
          <w:rFonts w:hint="eastAsia" w:ascii="仿宋" w:hAnsi="仿宋" w:eastAsia="仿宋" w:cs="仿宋"/>
          <w:color w:val="000000"/>
          <w:sz w:val="24"/>
          <w:szCs w:val="24"/>
          <w:highlight w:val="none"/>
        </w:rPr>
        <w:t>履行合同的违约责任</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7.1</w:t>
      </w:r>
      <w:r>
        <w:rPr>
          <w:rFonts w:hint="eastAsia" w:ascii="仿宋" w:hAnsi="仿宋" w:eastAsia="仿宋" w:cs="仿宋"/>
          <w:color w:val="000000"/>
          <w:spacing w:val="-2"/>
          <w:sz w:val="24"/>
          <w:szCs w:val="24"/>
          <w:highlight w:val="none"/>
        </w:rPr>
        <w:t>甲方无正当理由拒收接受服务的，甲方向乙方偿付合同款项百分之五作为违约金。</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7.2甲方无故逾期验收和办理款项支付手续的,甲方应按逾期付款总额每日万分之五向乙方支付违约金。</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7.3乙方未能如期提供服务的，对甲方的通知逾期未响应，甲方自行安排人员完成工作，产生的相关费用由乙方承担。乙方超过约定日期10个工作日仍不能提供服务的，甲方可解除本合同。</w:t>
      </w:r>
    </w:p>
    <w:p>
      <w:pPr>
        <w:jc w:val="left"/>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7.4对于甲方要求男性60岁以下，女性50岁以下这一条款未能按实履行的，发生一次扣除乙方5000元，发生二次及以上的，</w:t>
      </w:r>
      <w:r>
        <w:rPr>
          <w:rFonts w:hint="eastAsia" w:ascii="仿宋" w:hAnsi="仿宋" w:eastAsia="仿宋" w:cs="仿宋"/>
          <w:color w:val="000000"/>
          <w:sz w:val="24"/>
          <w:szCs w:val="24"/>
          <w:highlight w:val="none"/>
        </w:rPr>
        <w:t>甲方可解除本合同。</w:t>
      </w:r>
    </w:p>
    <w:p>
      <w:pPr>
        <w:jc w:val="left"/>
        <w:rPr>
          <w:rFonts w:hint="eastAsia" w:ascii="仿宋" w:hAnsi="仿宋" w:eastAsia="仿宋" w:cs="仿宋"/>
          <w:b/>
          <w:bCs/>
          <w:color w:val="000000"/>
          <w:sz w:val="24"/>
          <w:szCs w:val="24"/>
          <w:highlight w:val="none"/>
          <w:cs/>
          <w:lang w:val="zh-CN"/>
        </w:rPr>
      </w:pPr>
      <w:r>
        <w:rPr>
          <w:rFonts w:hint="eastAsia" w:ascii="仿宋" w:hAnsi="仿宋" w:eastAsia="仿宋" w:cs="仿宋"/>
          <w:b/>
          <w:bCs/>
          <w:color w:val="000000"/>
          <w:sz w:val="24"/>
          <w:szCs w:val="24"/>
          <w:highlight w:val="none"/>
          <w:cs/>
          <w:lang w:val="zh-CN"/>
        </w:rPr>
        <w:t>八、其他</w:t>
      </w:r>
    </w:p>
    <w:p>
      <w:pPr>
        <w:jc w:val="left"/>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8.1</w:t>
      </w:r>
      <w:r>
        <w:rPr>
          <w:rFonts w:hint="eastAsia" w:ascii="仿宋" w:hAnsi="仿宋" w:eastAsia="仿宋" w:cs="仿宋"/>
          <w:color w:val="000000"/>
          <w:sz w:val="24"/>
          <w:szCs w:val="24"/>
          <w:highlight w:val="none"/>
          <w:lang w:val="zh-CN"/>
        </w:rPr>
        <w:t>本项目不得转让或分包，一经发现立即终止合同。</w:t>
      </w:r>
    </w:p>
    <w:p>
      <w:pPr>
        <w:pStyle w:val="24"/>
        <w:spacing w:after="0" w:line="360" w:lineRule="auto"/>
        <w:ind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8.2补充内容：</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p>
    <w:p>
      <w:pPr>
        <w:autoSpaceDE w:val="0"/>
        <w:autoSpaceDN w:val="0"/>
        <w:adjustRightInd w:val="0"/>
        <w:rPr>
          <w:rFonts w:hint="eastAsia" w:ascii="仿宋" w:hAnsi="仿宋" w:eastAsia="仿宋" w:cs="仿宋"/>
          <w:color w:val="000000"/>
          <w:sz w:val="24"/>
          <w:szCs w:val="24"/>
          <w:highlight w:val="none"/>
          <w:lang w:val="zh-CN"/>
        </w:rPr>
      </w:pPr>
      <w:r>
        <w:rPr>
          <w:rFonts w:hint="eastAsia" w:ascii="仿宋" w:hAnsi="仿宋" w:eastAsia="仿宋" w:cs="仿宋"/>
          <w:b/>
          <w:bCs/>
          <w:color w:val="000000"/>
          <w:sz w:val="24"/>
          <w:szCs w:val="24"/>
          <w:highlight w:val="none"/>
          <w:lang w:val="zh-CN"/>
        </w:rPr>
        <w:t>九、不可抗力</w:t>
      </w:r>
    </w:p>
    <w:p>
      <w:pPr>
        <w:autoSpaceDE w:val="0"/>
        <w:autoSpaceDN w:val="0"/>
        <w:adjustRightInd w:val="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9.1在</w:t>
      </w:r>
      <w:r>
        <w:rPr>
          <w:rFonts w:hint="eastAsia" w:ascii="仿宋" w:hAnsi="仿宋" w:eastAsia="仿宋" w:cs="仿宋"/>
          <w:color w:val="000000"/>
          <w:sz w:val="24"/>
          <w:szCs w:val="24"/>
          <w:highlight w:val="none"/>
          <w:cs/>
          <w:lang w:val="zh-CN"/>
        </w:rPr>
        <w:t>执</w:t>
      </w:r>
      <w:r>
        <w:rPr>
          <w:rFonts w:hint="eastAsia" w:ascii="仿宋" w:hAnsi="仿宋" w:eastAsia="仿宋" w:cs="仿宋"/>
          <w:color w:val="000000"/>
          <w:sz w:val="24"/>
          <w:szCs w:val="24"/>
          <w:highlight w:val="none"/>
          <w:lang w:val="zh-CN"/>
        </w:rPr>
        <w:t>行合同期限</w:t>
      </w:r>
      <w:r>
        <w:rPr>
          <w:rFonts w:hint="eastAsia" w:ascii="仿宋" w:hAnsi="仿宋" w:eastAsia="仿宋" w:cs="仿宋"/>
          <w:color w:val="000000"/>
          <w:sz w:val="24"/>
          <w:szCs w:val="24"/>
          <w:highlight w:val="none"/>
          <w:cs/>
          <w:lang w:val="zh-CN"/>
        </w:rPr>
        <w:t>内</w:t>
      </w:r>
      <w:r>
        <w:rPr>
          <w:rFonts w:hint="eastAsia" w:ascii="仿宋" w:hAnsi="仿宋" w:eastAsia="仿宋" w:cs="仿宋"/>
          <w:color w:val="000000"/>
          <w:sz w:val="24"/>
          <w:szCs w:val="24"/>
          <w:highlight w:val="none"/>
          <w:lang w:val="zh-CN"/>
        </w:rPr>
        <w:t>，乙方因不可抗力事件造成不能履行合同</w:t>
      </w:r>
      <w:r>
        <w:rPr>
          <w:rFonts w:hint="eastAsia" w:ascii="仿宋" w:hAnsi="仿宋" w:eastAsia="仿宋" w:cs="仿宋"/>
          <w:color w:val="000000"/>
          <w:sz w:val="24"/>
          <w:szCs w:val="24"/>
          <w:highlight w:val="none"/>
          <w:cs/>
          <w:lang w:val="zh-CN"/>
        </w:rPr>
        <w:t>时</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cs/>
          <w:lang w:val="zh-CN"/>
        </w:rPr>
        <w:t>应</w:t>
      </w:r>
      <w:r>
        <w:rPr>
          <w:rFonts w:hint="eastAsia" w:ascii="仿宋" w:hAnsi="仿宋" w:eastAsia="仿宋" w:cs="仿宋"/>
          <w:color w:val="000000"/>
          <w:sz w:val="24"/>
          <w:szCs w:val="24"/>
          <w:highlight w:val="none"/>
          <w:lang w:val="zh-CN"/>
        </w:rPr>
        <w:t>立即通知</w:t>
      </w:r>
      <w:r>
        <w:rPr>
          <w:rFonts w:hint="eastAsia" w:ascii="仿宋" w:hAnsi="仿宋" w:eastAsia="仿宋" w:cs="仿宋"/>
          <w:color w:val="000000"/>
          <w:sz w:val="24"/>
          <w:szCs w:val="24"/>
          <w:highlight w:val="none"/>
          <w:cs/>
          <w:lang w:val="zh-CN"/>
        </w:rPr>
        <w:t>对</w:t>
      </w:r>
      <w:r>
        <w:rPr>
          <w:rFonts w:hint="eastAsia" w:ascii="仿宋" w:hAnsi="仿宋" w:eastAsia="仿宋" w:cs="仿宋"/>
          <w:color w:val="000000"/>
          <w:sz w:val="24"/>
          <w:szCs w:val="24"/>
          <w:highlight w:val="none"/>
          <w:lang w:val="zh-CN"/>
        </w:rPr>
        <w:t>方，并寄送有</w:t>
      </w:r>
      <w:r>
        <w:rPr>
          <w:rFonts w:hint="eastAsia" w:ascii="仿宋" w:hAnsi="仿宋" w:eastAsia="仿宋" w:cs="仿宋"/>
          <w:color w:val="000000"/>
          <w:sz w:val="24"/>
          <w:szCs w:val="24"/>
          <w:highlight w:val="none"/>
          <w:cs/>
          <w:lang w:val="zh-CN"/>
        </w:rPr>
        <w:t>关权</w:t>
      </w:r>
      <w:r>
        <w:rPr>
          <w:rFonts w:hint="eastAsia" w:ascii="仿宋" w:hAnsi="仿宋" w:eastAsia="仿宋" w:cs="仿宋"/>
          <w:color w:val="000000"/>
          <w:sz w:val="24"/>
          <w:szCs w:val="24"/>
          <w:highlight w:val="none"/>
          <w:lang w:val="zh-CN"/>
        </w:rPr>
        <w:t>威机构出具的</w:t>
      </w:r>
      <w:r>
        <w:rPr>
          <w:rFonts w:hint="eastAsia" w:ascii="仿宋" w:hAnsi="仿宋" w:eastAsia="仿宋" w:cs="仿宋"/>
          <w:color w:val="000000"/>
          <w:sz w:val="24"/>
          <w:szCs w:val="24"/>
          <w:highlight w:val="none"/>
          <w:cs/>
          <w:lang w:val="zh-CN"/>
        </w:rPr>
        <w:t>证</w:t>
      </w:r>
      <w:r>
        <w:rPr>
          <w:rFonts w:hint="eastAsia" w:ascii="仿宋" w:hAnsi="仿宋" w:eastAsia="仿宋" w:cs="仿宋"/>
          <w:color w:val="000000"/>
          <w:sz w:val="24"/>
          <w:szCs w:val="24"/>
          <w:highlight w:val="none"/>
          <w:lang w:val="zh-CN"/>
        </w:rPr>
        <w:t>明，</w:t>
      </w:r>
      <w:r>
        <w:rPr>
          <w:rFonts w:hint="eastAsia" w:ascii="仿宋" w:hAnsi="仿宋" w:eastAsia="仿宋" w:cs="仿宋"/>
          <w:color w:val="000000"/>
          <w:sz w:val="24"/>
          <w:szCs w:val="24"/>
          <w:highlight w:val="none"/>
          <w:cs/>
          <w:lang w:val="zh-CN"/>
        </w:rPr>
        <w:t>则</w:t>
      </w:r>
      <w:r>
        <w:rPr>
          <w:rFonts w:hint="eastAsia" w:ascii="仿宋" w:hAnsi="仿宋" w:eastAsia="仿宋" w:cs="仿宋"/>
          <w:color w:val="000000"/>
          <w:sz w:val="24"/>
          <w:szCs w:val="24"/>
          <w:highlight w:val="none"/>
          <w:lang w:val="zh-CN"/>
        </w:rPr>
        <w:t>合同履行期可相</w:t>
      </w:r>
      <w:r>
        <w:rPr>
          <w:rFonts w:hint="eastAsia" w:ascii="仿宋" w:hAnsi="仿宋" w:eastAsia="仿宋" w:cs="仿宋"/>
          <w:color w:val="000000"/>
          <w:sz w:val="24"/>
          <w:szCs w:val="24"/>
          <w:highlight w:val="none"/>
          <w:cs/>
          <w:lang w:val="zh-CN"/>
        </w:rPr>
        <w:t>应</w:t>
      </w:r>
      <w:r>
        <w:rPr>
          <w:rFonts w:hint="eastAsia" w:ascii="仿宋" w:hAnsi="仿宋" w:eastAsia="仿宋" w:cs="仿宋"/>
          <w:color w:val="000000"/>
          <w:sz w:val="24"/>
          <w:szCs w:val="24"/>
          <w:highlight w:val="none"/>
          <w:lang w:val="zh-CN"/>
        </w:rPr>
        <w:t>延</w:t>
      </w:r>
      <w:r>
        <w:rPr>
          <w:rFonts w:hint="eastAsia" w:ascii="仿宋" w:hAnsi="仿宋" w:eastAsia="仿宋" w:cs="仿宋"/>
          <w:color w:val="000000"/>
          <w:sz w:val="24"/>
          <w:szCs w:val="24"/>
          <w:highlight w:val="none"/>
          <w:cs/>
          <w:lang w:val="zh-CN"/>
        </w:rPr>
        <w:t>长</w:t>
      </w:r>
      <w:r>
        <w:rPr>
          <w:rFonts w:hint="eastAsia" w:ascii="仿宋" w:hAnsi="仿宋" w:eastAsia="仿宋" w:cs="仿宋"/>
          <w:color w:val="000000"/>
          <w:sz w:val="24"/>
          <w:szCs w:val="24"/>
          <w:highlight w:val="none"/>
          <w:lang w:val="zh-CN"/>
        </w:rPr>
        <w:t>，延</w:t>
      </w:r>
      <w:r>
        <w:rPr>
          <w:rFonts w:hint="eastAsia" w:ascii="仿宋" w:hAnsi="仿宋" w:eastAsia="仿宋" w:cs="仿宋"/>
          <w:color w:val="000000"/>
          <w:sz w:val="24"/>
          <w:szCs w:val="24"/>
          <w:highlight w:val="none"/>
          <w:cs/>
          <w:lang w:val="zh-CN"/>
        </w:rPr>
        <w:t>长</w:t>
      </w:r>
      <w:r>
        <w:rPr>
          <w:rFonts w:hint="eastAsia" w:ascii="仿宋" w:hAnsi="仿宋" w:eastAsia="仿宋" w:cs="仿宋"/>
          <w:color w:val="000000"/>
          <w:sz w:val="24"/>
          <w:szCs w:val="24"/>
          <w:highlight w:val="none"/>
          <w:lang w:val="zh-CN"/>
        </w:rPr>
        <w:t>期与不可抗力影</w:t>
      </w:r>
      <w:r>
        <w:rPr>
          <w:rFonts w:hint="eastAsia" w:ascii="仿宋" w:hAnsi="仿宋" w:eastAsia="仿宋" w:cs="仿宋"/>
          <w:color w:val="000000"/>
          <w:sz w:val="24"/>
          <w:szCs w:val="24"/>
          <w:highlight w:val="none"/>
          <w:cs/>
          <w:lang w:val="zh-CN"/>
        </w:rPr>
        <w:t>响</w:t>
      </w:r>
      <w:r>
        <w:rPr>
          <w:rFonts w:hint="eastAsia" w:ascii="仿宋" w:hAnsi="仿宋" w:eastAsia="仿宋" w:cs="仿宋"/>
          <w:color w:val="000000"/>
          <w:sz w:val="24"/>
          <w:szCs w:val="24"/>
          <w:highlight w:val="none"/>
          <w:lang w:val="zh-CN"/>
        </w:rPr>
        <w:t>期相同。出</w:t>
      </w:r>
      <w:r>
        <w:rPr>
          <w:rFonts w:hint="eastAsia" w:ascii="仿宋" w:hAnsi="仿宋" w:eastAsia="仿宋" w:cs="仿宋"/>
          <w:color w:val="000000"/>
          <w:sz w:val="24"/>
          <w:szCs w:val="24"/>
          <w:highlight w:val="none"/>
          <w:cs/>
          <w:lang w:val="zh-CN"/>
        </w:rPr>
        <w:t>现</w:t>
      </w:r>
      <w:r>
        <w:rPr>
          <w:rFonts w:hint="eastAsia" w:ascii="仿宋" w:hAnsi="仿宋" w:eastAsia="仿宋" w:cs="仿宋"/>
          <w:color w:val="000000"/>
          <w:sz w:val="24"/>
          <w:szCs w:val="24"/>
          <w:highlight w:val="none"/>
          <w:lang w:val="zh-CN"/>
        </w:rPr>
        <w:t>上述情</w:t>
      </w:r>
      <w:r>
        <w:rPr>
          <w:rFonts w:hint="eastAsia" w:ascii="仿宋" w:hAnsi="仿宋" w:eastAsia="仿宋" w:cs="仿宋"/>
          <w:color w:val="000000"/>
          <w:sz w:val="24"/>
          <w:szCs w:val="24"/>
          <w:highlight w:val="none"/>
          <w:cs/>
          <w:lang w:val="zh-CN"/>
        </w:rPr>
        <w:t>况</w:t>
      </w:r>
      <w:r>
        <w:rPr>
          <w:rFonts w:hint="eastAsia" w:ascii="仿宋" w:hAnsi="仿宋" w:eastAsia="仿宋" w:cs="仿宋"/>
          <w:color w:val="000000"/>
          <w:sz w:val="24"/>
          <w:szCs w:val="24"/>
          <w:highlight w:val="none"/>
          <w:lang w:val="zh-CN"/>
        </w:rPr>
        <w:t>不受合同有</w:t>
      </w:r>
      <w:r>
        <w:rPr>
          <w:rFonts w:hint="eastAsia" w:ascii="仿宋" w:hAnsi="仿宋" w:eastAsia="仿宋" w:cs="仿宋"/>
          <w:color w:val="000000"/>
          <w:sz w:val="24"/>
          <w:szCs w:val="24"/>
          <w:highlight w:val="none"/>
          <w:cs/>
          <w:lang w:val="zh-CN"/>
        </w:rPr>
        <w:t>关</w:t>
      </w:r>
      <w:r>
        <w:rPr>
          <w:rFonts w:hint="eastAsia" w:ascii="仿宋" w:hAnsi="仿宋" w:eastAsia="仿宋" w:cs="仿宋"/>
          <w:color w:val="000000"/>
          <w:sz w:val="24"/>
          <w:szCs w:val="24"/>
          <w:highlight w:val="none"/>
          <w:lang w:val="zh-CN"/>
        </w:rPr>
        <w:t>逾期</w:t>
      </w:r>
      <w:r>
        <w:rPr>
          <w:rFonts w:hint="eastAsia" w:ascii="仿宋" w:hAnsi="仿宋" w:eastAsia="仿宋" w:cs="仿宋"/>
          <w:color w:val="000000"/>
          <w:sz w:val="24"/>
          <w:szCs w:val="24"/>
          <w:highlight w:val="none"/>
          <w:cs/>
          <w:lang w:val="zh-CN"/>
        </w:rPr>
        <w:t>责</w:t>
      </w:r>
      <w:r>
        <w:rPr>
          <w:rFonts w:hint="eastAsia" w:ascii="仿宋" w:hAnsi="仿宋" w:eastAsia="仿宋" w:cs="仿宋"/>
          <w:color w:val="000000"/>
          <w:sz w:val="24"/>
          <w:szCs w:val="24"/>
          <w:highlight w:val="none"/>
          <w:lang w:val="zh-CN"/>
        </w:rPr>
        <w:t>任制</w:t>
      </w:r>
      <w:r>
        <w:rPr>
          <w:rFonts w:hint="eastAsia" w:ascii="仿宋" w:hAnsi="仿宋" w:eastAsia="仿宋" w:cs="仿宋"/>
          <w:color w:val="000000"/>
          <w:sz w:val="24"/>
          <w:szCs w:val="24"/>
          <w:highlight w:val="none"/>
          <w:cs/>
          <w:lang w:val="zh-CN"/>
        </w:rPr>
        <w:t>约</w:t>
      </w:r>
      <w:r>
        <w:rPr>
          <w:rFonts w:hint="eastAsia" w:ascii="仿宋" w:hAnsi="仿宋" w:eastAsia="仿宋" w:cs="仿宋"/>
          <w:color w:val="000000"/>
          <w:sz w:val="24"/>
          <w:szCs w:val="24"/>
          <w:highlight w:val="none"/>
          <w:lang w:val="zh-CN"/>
        </w:rPr>
        <w:t>；</w:t>
      </w:r>
    </w:p>
    <w:p>
      <w:pPr>
        <w:autoSpaceDE w:val="0"/>
        <w:autoSpaceDN w:val="0"/>
        <w:adjustRightInd w:val="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9.2不可抗力影</w:t>
      </w:r>
      <w:r>
        <w:rPr>
          <w:rFonts w:hint="eastAsia" w:ascii="仿宋" w:hAnsi="仿宋" w:eastAsia="仿宋" w:cs="仿宋"/>
          <w:color w:val="000000"/>
          <w:sz w:val="24"/>
          <w:szCs w:val="24"/>
          <w:highlight w:val="none"/>
          <w:cs/>
          <w:lang w:val="zh-CN"/>
        </w:rPr>
        <w:t>响时间</w:t>
      </w:r>
      <w:r>
        <w:rPr>
          <w:rFonts w:hint="eastAsia" w:ascii="仿宋" w:hAnsi="仿宋" w:eastAsia="仿宋" w:cs="仿宋"/>
          <w:color w:val="000000"/>
          <w:sz w:val="24"/>
          <w:szCs w:val="24"/>
          <w:highlight w:val="none"/>
          <w:lang w:val="zh-CN"/>
        </w:rPr>
        <w:t>持</w:t>
      </w:r>
      <w:r>
        <w:rPr>
          <w:rFonts w:hint="eastAsia" w:ascii="仿宋" w:hAnsi="仿宋" w:eastAsia="仿宋" w:cs="仿宋"/>
          <w:color w:val="000000"/>
          <w:sz w:val="24"/>
          <w:szCs w:val="24"/>
          <w:highlight w:val="none"/>
          <w:cs/>
          <w:lang w:val="zh-CN"/>
        </w:rPr>
        <w:t>续</w:t>
      </w:r>
      <w:r>
        <w:rPr>
          <w:rFonts w:hint="eastAsia" w:ascii="仿宋" w:hAnsi="仿宋" w:eastAsia="仿宋" w:cs="仿宋"/>
          <w:color w:val="000000"/>
          <w:sz w:val="24"/>
          <w:szCs w:val="24"/>
          <w:highlight w:val="none"/>
          <w:lang w:val="zh-CN"/>
        </w:rPr>
        <w:t>15日以上</w:t>
      </w:r>
      <w:r>
        <w:rPr>
          <w:rFonts w:hint="eastAsia" w:ascii="仿宋" w:hAnsi="仿宋" w:eastAsia="仿宋" w:cs="仿宋"/>
          <w:color w:val="000000"/>
          <w:sz w:val="24"/>
          <w:szCs w:val="24"/>
          <w:highlight w:val="none"/>
          <w:cs/>
          <w:lang w:val="zh-CN"/>
        </w:rPr>
        <w:t>时</w:t>
      </w:r>
      <w:r>
        <w:rPr>
          <w:rFonts w:hint="eastAsia" w:ascii="仿宋" w:hAnsi="仿宋" w:eastAsia="仿宋" w:cs="仿宋"/>
          <w:color w:val="000000"/>
          <w:sz w:val="24"/>
          <w:szCs w:val="24"/>
          <w:highlight w:val="none"/>
          <w:lang w:val="zh-CN"/>
        </w:rPr>
        <w:t>，甲乙</w:t>
      </w:r>
      <w:r>
        <w:rPr>
          <w:rFonts w:hint="eastAsia" w:ascii="仿宋" w:hAnsi="仿宋" w:eastAsia="仿宋" w:cs="仿宋"/>
          <w:color w:val="000000"/>
          <w:sz w:val="24"/>
          <w:szCs w:val="24"/>
          <w:highlight w:val="none"/>
          <w:cs/>
          <w:lang w:val="zh-CN"/>
        </w:rPr>
        <w:t>双</w:t>
      </w:r>
      <w:r>
        <w:rPr>
          <w:rFonts w:hint="eastAsia" w:ascii="仿宋" w:hAnsi="仿宋" w:eastAsia="仿宋" w:cs="仿宋"/>
          <w:color w:val="000000"/>
          <w:sz w:val="24"/>
          <w:szCs w:val="24"/>
          <w:highlight w:val="none"/>
          <w:lang w:val="zh-CN"/>
        </w:rPr>
        <w:t>方</w:t>
      </w:r>
      <w:r>
        <w:rPr>
          <w:rFonts w:hint="eastAsia" w:ascii="仿宋" w:hAnsi="仿宋" w:eastAsia="仿宋" w:cs="仿宋"/>
          <w:color w:val="000000"/>
          <w:sz w:val="24"/>
          <w:szCs w:val="24"/>
          <w:highlight w:val="none"/>
          <w:cs/>
          <w:lang w:val="zh-CN"/>
        </w:rPr>
        <w:t>应</w:t>
      </w:r>
      <w:r>
        <w:rPr>
          <w:rFonts w:hint="eastAsia" w:ascii="仿宋" w:hAnsi="仿宋" w:eastAsia="仿宋" w:cs="仿宋"/>
          <w:color w:val="000000"/>
          <w:sz w:val="24"/>
          <w:szCs w:val="24"/>
          <w:highlight w:val="none"/>
          <w:lang w:val="zh-CN"/>
        </w:rPr>
        <w:t>及</w:t>
      </w:r>
      <w:r>
        <w:rPr>
          <w:rFonts w:hint="eastAsia" w:ascii="仿宋" w:hAnsi="仿宋" w:eastAsia="仿宋" w:cs="仿宋"/>
          <w:color w:val="000000"/>
          <w:sz w:val="24"/>
          <w:szCs w:val="24"/>
          <w:highlight w:val="none"/>
          <w:cs/>
          <w:lang w:val="zh-CN"/>
        </w:rPr>
        <w:t>时</w:t>
      </w:r>
      <w:r>
        <w:rPr>
          <w:rFonts w:hint="eastAsia" w:ascii="仿宋" w:hAnsi="仿宋" w:eastAsia="仿宋" w:cs="仿宋"/>
          <w:color w:val="000000"/>
          <w:sz w:val="24"/>
          <w:szCs w:val="24"/>
          <w:highlight w:val="none"/>
          <w:lang w:val="zh-CN"/>
        </w:rPr>
        <w:t>解除合同；</w:t>
      </w:r>
    </w:p>
    <w:p>
      <w:pPr>
        <w:autoSpaceDE w:val="0"/>
        <w:autoSpaceDN w:val="0"/>
        <w:adjustRightInd w:val="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9.3本</w:t>
      </w:r>
      <w:r>
        <w:rPr>
          <w:rFonts w:hint="eastAsia" w:ascii="仿宋" w:hAnsi="仿宋" w:eastAsia="仿宋" w:cs="仿宋"/>
          <w:color w:val="000000"/>
          <w:sz w:val="24"/>
          <w:szCs w:val="24"/>
          <w:highlight w:val="none"/>
          <w:cs/>
          <w:lang w:val="zh-CN"/>
        </w:rPr>
        <w:t>条</w:t>
      </w:r>
      <w:r>
        <w:rPr>
          <w:rFonts w:hint="eastAsia" w:ascii="仿宋" w:hAnsi="仿宋" w:eastAsia="仿宋" w:cs="仿宋"/>
          <w:color w:val="000000"/>
          <w:sz w:val="24"/>
          <w:szCs w:val="24"/>
          <w:highlight w:val="none"/>
          <w:lang w:val="zh-CN"/>
        </w:rPr>
        <w:t>所述</w:t>
      </w:r>
      <w:r>
        <w:rPr>
          <w:rFonts w:hint="eastAsia" w:ascii="仿宋" w:hAnsi="仿宋" w:eastAsia="仿宋" w:cs="仿宋"/>
          <w:color w:val="000000"/>
          <w:sz w:val="24"/>
          <w:szCs w:val="24"/>
          <w:highlight w:val="none"/>
          <w:lang w:val="zh-CN" w:eastAsia="zh-TW"/>
        </w:rPr>
        <w:t>“</w:t>
      </w:r>
      <w:r>
        <w:rPr>
          <w:rFonts w:hint="eastAsia" w:ascii="仿宋" w:hAnsi="仿宋" w:eastAsia="仿宋" w:cs="仿宋"/>
          <w:color w:val="000000"/>
          <w:sz w:val="24"/>
          <w:szCs w:val="24"/>
          <w:highlight w:val="none"/>
          <w:lang w:val="zh-CN"/>
        </w:rPr>
        <w:t>不可抗力</w:t>
      </w:r>
      <w:r>
        <w:rPr>
          <w:rFonts w:hint="eastAsia" w:ascii="仿宋" w:hAnsi="仿宋" w:eastAsia="仿宋" w:cs="仿宋"/>
          <w:color w:val="000000"/>
          <w:sz w:val="24"/>
          <w:szCs w:val="24"/>
          <w:highlight w:val="none"/>
          <w:lang w:val="zh-CN" w:eastAsia="zh-TW"/>
        </w:rPr>
        <w:t>”</w:t>
      </w:r>
      <w:r>
        <w:rPr>
          <w:rFonts w:hint="eastAsia" w:ascii="仿宋" w:hAnsi="仿宋" w:eastAsia="仿宋" w:cs="仿宋"/>
          <w:color w:val="000000"/>
          <w:sz w:val="24"/>
          <w:szCs w:val="24"/>
          <w:highlight w:val="none"/>
          <w:lang w:val="zh-CN"/>
        </w:rPr>
        <w:t>是指不可</w:t>
      </w:r>
      <w:r>
        <w:rPr>
          <w:rFonts w:hint="eastAsia" w:ascii="仿宋" w:hAnsi="仿宋" w:eastAsia="仿宋" w:cs="仿宋"/>
          <w:color w:val="000000"/>
          <w:sz w:val="24"/>
          <w:szCs w:val="24"/>
          <w:highlight w:val="none"/>
          <w:cs/>
          <w:lang w:val="zh-CN"/>
        </w:rPr>
        <w:t>预见</w:t>
      </w:r>
      <w:r>
        <w:rPr>
          <w:rFonts w:hint="eastAsia" w:ascii="仿宋" w:hAnsi="仿宋" w:eastAsia="仿宋" w:cs="仿宋"/>
          <w:color w:val="000000"/>
          <w:sz w:val="24"/>
          <w:szCs w:val="24"/>
          <w:highlight w:val="none"/>
          <w:lang w:val="zh-CN"/>
        </w:rPr>
        <w:t>、不能克服及不能避免的事件，包括</w:t>
      </w:r>
      <w:r>
        <w:rPr>
          <w:rFonts w:hint="eastAsia" w:ascii="仿宋" w:hAnsi="仿宋" w:eastAsia="仿宋" w:cs="仿宋"/>
          <w:color w:val="000000"/>
          <w:sz w:val="24"/>
          <w:szCs w:val="24"/>
          <w:highlight w:val="none"/>
          <w:cs/>
          <w:lang w:val="zh-CN"/>
        </w:rPr>
        <w:t>战争</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cs/>
          <w:lang w:val="zh-CN"/>
        </w:rPr>
        <w:t>严</w:t>
      </w:r>
      <w:r>
        <w:rPr>
          <w:rFonts w:hint="eastAsia" w:ascii="仿宋" w:hAnsi="仿宋" w:eastAsia="仿宋" w:cs="仿宋"/>
          <w:color w:val="000000"/>
          <w:sz w:val="24"/>
          <w:szCs w:val="24"/>
          <w:highlight w:val="none"/>
          <w:lang w:val="zh-CN"/>
        </w:rPr>
        <w:t>重火</w:t>
      </w:r>
      <w:r>
        <w:rPr>
          <w:rFonts w:hint="eastAsia" w:ascii="仿宋" w:hAnsi="仿宋" w:eastAsia="仿宋" w:cs="仿宋"/>
          <w:color w:val="000000"/>
          <w:sz w:val="24"/>
          <w:szCs w:val="24"/>
          <w:highlight w:val="none"/>
          <w:cs/>
          <w:lang w:val="zh-CN"/>
        </w:rPr>
        <w:t>灾</w:t>
      </w:r>
      <w:r>
        <w:rPr>
          <w:rFonts w:hint="eastAsia" w:ascii="仿宋" w:hAnsi="仿宋" w:eastAsia="仿宋" w:cs="仿宋"/>
          <w:color w:val="000000"/>
          <w:sz w:val="24"/>
          <w:szCs w:val="24"/>
          <w:highlight w:val="none"/>
          <w:lang w:val="zh-CN"/>
        </w:rPr>
        <w:t>、洪水、地震等。</w:t>
      </w:r>
    </w:p>
    <w:p>
      <w:pPr>
        <w:autoSpaceDE w:val="0"/>
        <w:autoSpaceDN w:val="0"/>
        <w:adjustRightInd w:val="0"/>
        <w:rPr>
          <w:rFonts w:hint="eastAsia" w:ascii="仿宋" w:hAnsi="仿宋" w:eastAsia="仿宋" w:cs="仿宋"/>
          <w:b/>
          <w:bCs/>
          <w:color w:val="000000"/>
          <w:sz w:val="24"/>
          <w:szCs w:val="24"/>
          <w:highlight w:val="none"/>
          <w:lang w:val="zh-CN"/>
        </w:rPr>
      </w:pPr>
      <w:r>
        <w:rPr>
          <w:rFonts w:hint="eastAsia" w:ascii="仿宋" w:hAnsi="仿宋" w:eastAsia="仿宋" w:cs="仿宋"/>
          <w:b/>
          <w:bCs/>
          <w:color w:val="000000"/>
          <w:sz w:val="24"/>
          <w:szCs w:val="24"/>
          <w:highlight w:val="none"/>
          <w:lang w:val="zh-CN"/>
        </w:rPr>
        <w:t>十、</w:t>
      </w:r>
      <w:r>
        <w:rPr>
          <w:rFonts w:hint="eastAsia" w:ascii="仿宋" w:hAnsi="仿宋" w:eastAsia="仿宋" w:cs="仿宋"/>
          <w:b/>
          <w:bCs/>
          <w:color w:val="000000"/>
          <w:sz w:val="24"/>
          <w:szCs w:val="24"/>
          <w:highlight w:val="none"/>
          <w:cs/>
          <w:lang w:val="zh-CN"/>
        </w:rPr>
        <w:t>争议</w:t>
      </w:r>
      <w:r>
        <w:rPr>
          <w:rFonts w:hint="eastAsia" w:ascii="仿宋" w:hAnsi="仿宋" w:eastAsia="仿宋" w:cs="仿宋"/>
          <w:b/>
          <w:bCs/>
          <w:color w:val="000000"/>
          <w:sz w:val="24"/>
          <w:szCs w:val="24"/>
          <w:highlight w:val="none"/>
          <w:lang w:val="zh-CN"/>
        </w:rPr>
        <w:t>裁</w:t>
      </w:r>
      <w:r>
        <w:rPr>
          <w:rFonts w:hint="eastAsia" w:ascii="仿宋" w:hAnsi="仿宋" w:eastAsia="仿宋" w:cs="仿宋"/>
          <w:b/>
          <w:bCs/>
          <w:color w:val="000000"/>
          <w:sz w:val="24"/>
          <w:szCs w:val="24"/>
          <w:highlight w:val="none"/>
          <w:cs/>
          <w:lang w:val="zh-CN"/>
        </w:rPr>
        <w:t>决</w:t>
      </w:r>
    </w:p>
    <w:p>
      <w:pPr>
        <w:autoSpaceDE w:val="0"/>
        <w:autoSpaceDN w:val="0"/>
        <w:adjustRightInd w:val="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zh-CN"/>
        </w:rPr>
        <w:t>.1在本合同</w:t>
      </w:r>
      <w:r>
        <w:rPr>
          <w:rFonts w:hint="eastAsia" w:ascii="仿宋" w:hAnsi="仿宋" w:eastAsia="仿宋" w:cs="仿宋"/>
          <w:color w:val="000000"/>
          <w:sz w:val="24"/>
          <w:szCs w:val="24"/>
          <w:highlight w:val="none"/>
          <w:cs/>
          <w:lang w:val="zh-CN"/>
        </w:rPr>
        <w:t>执</w:t>
      </w:r>
      <w:r>
        <w:rPr>
          <w:rFonts w:hint="eastAsia" w:ascii="仿宋" w:hAnsi="仿宋" w:eastAsia="仿宋" w:cs="仿宋"/>
          <w:color w:val="000000"/>
          <w:sz w:val="24"/>
          <w:szCs w:val="24"/>
          <w:highlight w:val="none"/>
          <w:lang w:val="zh-CN"/>
        </w:rPr>
        <w:t>行</w:t>
      </w:r>
      <w:r>
        <w:rPr>
          <w:rFonts w:hint="eastAsia" w:ascii="仿宋" w:hAnsi="仿宋" w:eastAsia="仿宋" w:cs="仿宋"/>
          <w:color w:val="000000"/>
          <w:sz w:val="24"/>
          <w:szCs w:val="24"/>
          <w:highlight w:val="none"/>
          <w:cs/>
          <w:lang w:val="zh-CN"/>
        </w:rPr>
        <w:t>过</w:t>
      </w:r>
      <w:r>
        <w:rPr>
          <w:rFonts w:hint="eastAsia" w:ascii="仿宋" w:hAnsi="仿宋" w:eastAsia="仿宋" w:cs="仿宋"/>
          <w:color w:val="000000"/>
          <w:sz w:val="24"/>
          <w:szCs w:val="24"/>
          <w:highlight w:val="none"/>
          <w:lang w:val="zh-CN"/>
        </w:rPr>
        <w:t>程中如</w:t>
      </w:r>
      <w:r>
        <w:rPr>
          <w:rFonts w:hint="eastAsia" w:ascii="仿宋" w:hAnsi="仿宋" w:eastAsia="仿宋" w:cs="仿宋"/>
          <w:color w:val="000000"/>
          <w:sz w:val="24"/>
          <w:szCs w:val="24"/>
          <w:highlight w:val="none"/>
          <w:cs/>
          <w:lang w:val="zh-CN"/>
        </w:rPr>
        <w:t>发</w:t>
      </w:r>
      <w:r>
        <w:rPr>
          <w:rFonts w:hint="eastAsia" w:ascii="仿宋" w:hAnsi="仿宋" w:eastAsia="仿宋" w:cs="仿宋"/>
          <w:color w:val="000000"/>
          <w:sz w:val="24"/>
          <w:szCs w:val="24"/>
          <w:highlight w:val="none"/>
          <w:lang w:val="zh-CN"/>
        </w:rPr>
        <w:t>生</w:t>
      </w:r>
      <w:r>
        <w:rPr>
          <w:rFonts w:hint="eastAsia" w:ascii="仿宋" w:hAnsi="仿宋" w:eastAsia="仿宋" w:cs="仿宋"/>
          <w:color w:val="000000"/>
          <w:sz w:val="24"/>
          <w:szCs w:val="24"/>
          <w:highlight w:val="none"/>
          <w:cs/>
          <w:lang w:val="zh-CN"/>
        </w:rPr>
        <w:t>争议</w:t>
      </w:r>
      <w:r>
        <w:rPr>
          <w:rFonts w:hint="eastAsia" w:ascii="仿宋" w:hAnsi="仿宋" w:eastAsia="仿宋" w:cs="仿宋"/>
          <w:color w:val="000000"/>
          <w:sz w:val="24"/>
          <w:szCs w:val="24"/>
          <w:highlight w:val="none"/>
          <w:lang w:val="zh-CN"/>
        </w:rPr>
        <w:t>，首先</w:t>
      </w:r>
      <w:r>
        <w:rPr>
          <w:rFonts w:hint="eastAsia" w:ascii="仿宋" w:hAnsi="仿宋" w:eastAsia="仿宋" w:cs="仿宋"/>
          <w:color w:val="000000"/>
          <w:sz w:val="24"/>
          <w:szCs w:val="24"/>
          <w:highlight w:val="none"/>
          <w:cs/>
          <w:lang w:val="zh-CN"/>
        </w:rPr>
        <w:t>应</w:t>
      </w:r>
      <w:r>
        <w:rPr>
          <w:rFonts w:hint="eastAsia" w:ascii="仿宋" w:hAnsi="仿宋" w:eastAsia="仿宋" w:cs="仿宋"/>
          <w:color w:val="000000"/>
          <w:sz w:val="24"/>
          <w:szCs w:val="24"/>
          <w:highlight w:val="none"/>
          <w:lang w:val="zh-CN"/>
        </w:rPr>
        <w:t>本</w:t>
      </w:r>
      <w:r>
        <w:rPr>
          <w:rFonts w:hint="eastAsia" w:ascii="仿宋" w:hAnsi="仿宋" w:eastAsia="仿宋" w:cs="仿宋"/>
          <w:color w:val="000000"/>
          <w:sz w:val="24"/>
          <w:szCs w:val="24"/>
          <w:highlight w:val="none"/>
          <w:cs/>
          <w:lang w:val="zh-CN"/>
        </w:rPr>
        <w:t>着</w:t>
      </w:r>
      <w:r>
        <w:rPr>
          <w:rFonts w:hint="eastAsia" w:ascii="仿宋" w:hAnsi="仿宋" w:eastAsia="仿宋" w:cs="仿宋"/>
          <w:color w:val="000000"/>
          <w:sz w:val="24"/>
          <w:szCs w:val="24"/>
          <w:highlight w:val="none"/>
          <w:lang w:val="zh-CN"/>
        </w:rPr>
        <w:t>友好的原</w:t>
      </w:r>
      <w:r>
        <w:rPr>
          <w:rFonts w:hint="eastAsia" w:ascii="仿宋" w:hAnsi="仿宋" w:eastAsia="仿宋" w:cs="仿宋"/>
          <w:color w:val="000000"/>
          <w:sz w:val="24"/>
          <w:szCs w:val="24"/>
          <w:highlight w:val="none"/>
          <w:cs/>
          <w:lang w:val="zh-CN"/>
        </w:rPr>
        <w:t>则协</w:t>
      </w:r>
      <w:r>
        <w:rPr>
          <w:rFonts w:hint="eastAsia" w:ascii="仿宋" w:hAnsi="仿宋" w:eastAsia="仿宋" w:cs="仿宋"/>
          <w:color w:val="000000"/>
          <w:sz w:val="24"/>
          <w:szCs w:val="24"/>
          <w:highlight w:val="none"/>
          <w:lang w:val="zh-CN"/>
        </w:rPr>
        <w:t>商解</w:t>
      </w:r>
      <w:r>
        <w:rPr>
          <w:rFonts w:hint="eastAsia" w:ascii="仿宋" w:hAnsi="仿宋" w:eastAsia="仿宋" w:cs="仿宋"/>
          <w:color w:val="000000"/>
          <w:sz w:val="24"/>
          <w:szCs w:val="24"/>
          <w:highlight w:val="none"/>
          <w:cs/>
          <w:lang w:val="zh-CN"/>
        </w:rPr>
        <w:t>决</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cs/>
          <w:lang w:val="zh-CN"/>
        </w:rPr>
        <w:t>协</w:t>
      </w:r>
      <w:r>
        <w:rPr>
          <w:rFonts w:hint="eastAsia" w:ascii="仿宋" w:hAnsi="仿宋" w:eastAsia="仿宋" w:cs="仿宋"/>
          <w:color w:val="000000"/>
          <w:sz w:val="24"/>
          <w:szCs w:val="24"/>
          <w:highlight w:val="none"/>
          <w:lang w:val="zh-CN"/>
        </w:rPr>
        <w:t>商未果的，甲乙</w:t>
      </w:r>
      <w:r>
        <w:rPr>
          <w:rFonts w:hint="eastAsia" w:ascii="仿宋" w:hAnsi="仿宋" w:eastAsia="仿宋" w:cs="仿宋"/>
          <w:color w:val="000000"/>
          <w:sz w:val="24"/>
          <w:szCs w:val="24"/>
          <w:highlight w:val="none"/>
          <w:cs/>
          <w:lang w:val="zh-CN"/>
        </w:rPr>
        <w:t>双</w:t>
      </w:r>
      <w:r>
        <w:rPr>
          <w:rFonts w:hint="eastAsia" w:ascii="仿宋" w:hAnsi="仿宋" w:eastAsia="仿宋" w:cs="仿宋"/>
          <w:color w:val="000000"/>
          <w:sz w:val="24"/>
          <w:szCs w:val="24"/>
          <w:highlight w:val="none"/>
          <w:lang w:val="zh-CN"/>
        </w:rPr>
        <w:t>方均可</w:t>
      </w:r>
      <w:r>
        <w:rPr>
          <w:rFonts w:hint="eastAsia" w:ascii="仿宋" w:hAnsi="仿宋" w:eastAsia="仿宋" w:cs="仿宋"/>
          <w:color w:val="000000"/>
          <w:sz w:val="24"/>
          <w:szCs w:val="24"/>
          <w:highlight w:val="none"/>
        </w:rPr>
        <w:t>向本项目所在地人民法院提起诉讼。</w:t>
      </w:r>
    </w:p>
    <w:p>
      <w:pPr>
        <w:autoSpaceDE w:val="0"/>
        <w:autoSpaceDN w:val="0"/>
        <w:adjustRightInd w:val="0"/>
        <w:rPr>
          <w:rFonts w:hint="eastAsia" w:ascii="仿宋" w:hAnsi="仿宋" w:eastAsia="仿宋" w:cs="仿宋"/>
          <w:b/>
          <w:bCs/>
          <w:color w:val="000000"/>
          <w:sz w:val="24"/>
          <w:szCs w:val="24"/>
          <w:highlight w:val="none"/>
          <w:lang w:val="zh-CN"/>
        </w:rPr>
      </w:pPr>
      <w:r>
        <w:rPr>
          <w:rFonts w:hint="eastAsia" w:ascii="仿宋" w:hAnsi="仿宋" w:eastAsia="仿宋" w:cs="仿宋"/>
          <w:b/>
          <w:bCs/>
          <w:color w:val="000000"/>
          <w:sz w:val="24"/>
          <w:szCs w:val="24"/>
          <w:highlight w:val="none"/>
          <w:lang w:val="zh-CN"/>
        </w:rPr>
        <w:t>十一、其它</w:t>
      </w:r>
      <w:r>
        <w:rPr>
          <w:rFonts w:hint="eastAsia" w:ascii="仿宋" w:hAnsi="仿宋" w:eastAsia="仿宋" w:cs="仿宋"/>
          <w:b/>
          <w:bCs/>
          <w:color w:val="000000"/>
          <w:sz w:val="24"/>
          <w:szCs w:val="24"/>
          <w:highlight w:val="none"/>
          <w:cs/>
          <w:lang w:val="zh-CN"/>
        </w:rPr>
        <w:t>约</w:t>
      </w:r>
      <w:r>
        <w:rPr>
          <w:rFonts w:hint="eastAsia" w:ascii="仿宋" w:hAnsi="仿宋" w:eastAsia="仿宋" w:cs="仿宋"/>
          <w:b/>
          <w:bCs/>
          <w:color w:val="000000"/>
          <w:sz w:val="24"/>
          <w:szCs w:val="24"/>
          <w:highlight w:val="none"/>
          <w:lang w:val="zh-CN"/>
        </w:rPr>
        <w:t>定事</w:t>
      </w:r>
      <w:r>
        <w:rPr>
          <w:rFonts w:hint="eastAsia" w:ascii="仿宋" w:hAnsi="仿宋" w:eastAsia="仿宋" w:cs="仿宋"/>
          <w:b/>
          <w:bCs/>
          <w:color w:val="000000"/>
          <w:sz w:val="24"/>
          <w:szCs w:val="24"/>
          <w:highlight w:val="none"/>
          <w:cs/>
          <w:lang w:val="zh-CN"/>
        </w:rPr>
        <w:t>项</w:t>
      </w:r>
    </w:p>
    <w:p>
      <w:pPr>
        <w:autoSpaceDE w:val="0"/>
        <w:autoSpaceDN w:val="0"/>
        <w:adjustRightInd w:val="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11.1</w:t>
      </w:r>
      <w:r>
        <w:rPr>
          <w:rFonts w:hint="eastAsia" w:ascii="仿宋" w:hAnsi="仿宋" w:eastAsia="仿宋" w:cs="仿宋"/>
          <w:color w:val="000000"/>
          <w:sz w:val="24"/>
          <w:szCs w:val="24"/>
          <w:highlight w:val="none"/>
          <w:cs/>
          <w:lang w:val="zh-CN"/>
        </w:rPr>
        <w:t>组</w:t>
      </w:r>
      <w:r>
        <w:rPr>
          <w:rFonts w:hint="eastAsia" w:ascii="仿宋" w:hAnsi="仿宋" w:eastAsia="仿宋" w:cs="仿宋"/>
          <w:color w:val="000000"/>
          <w:sz w:val="24"/>
          <w:szCs w:val="24"/>
          <w:highlight w:val="none"/>
          <w:lang w:val="zh-CN"/>
        </w:rPr>
        <w:t>成本合同的有</w:t>
      </w:r>
      <w:r>
        <w:rPr>
          <w:rFonts w:hint="eastAsia" w:ascii="仿宋" w:hAnsi="仿宋" w:eastAsia="仿宋" w:cs="仿宋"/>
          <w:color w:val="000000"/>
          <w:sz w:val="24"/>
          <w:szCs w:val="24"/>
          <w:highlight w:val="none"/>
          <w:cs/>
          <w:lang w:val="zh-CN"/>
        </w:rPr>
        <w:t>关</w:t>
      </w:r>
      <w:r>
        <w:rPr>
          <w:rFonts w:hint="eastAsia" w:ascii="仿宋" w:hAnsi="仿宋" w:eastAsia="仿宋" w:cs="仿宋"/>
          <w:color w:val="000000"/>
          <w:sz w:val="24"/>
          <w:szCs w:val="24"/>
          <w:highlight w:val="none"/>
          <w:lang w:val="zh-CN"/>
        </w:rPr>
        <w:t>文件：</w:t>
      </w:r>
    </w:p>
    <w:p>
      <w:pPr>
        <w:autoSpaceDE w:val="0"/>
        <w:autoSpaceDN w:val="0"/>
        <w:adjustRightInd w:val="0"/>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下列</w:t>
      </w:r>
      <w:r>
        <w:rPr>
          <w:rFonts w:hint="eastAsia" w:ascii="仿宋" w:hAnsi="仿宋" w:eastAsia="仿宋" w:cs="仿宋"/>
          <w:color w:val="000000"/>
          <w:sz w:val="24"/>
          <w:szCs w:val="24"/>
          <w:highlight w:val="none"/>
          <w:cs/>
          <w:lang w:val="zh-CN"/>
        </w:rPr>
        <w:t>关</w:t>
      </w:r>
      <w:r>
        <w:rPr>
          <w:rFonts w:hint="eastAsia" w:ascii="仿宋" w:hAnsi="仿宋" w:eastAsia="仿宋" w:cs="仿宋"/>
          <w:color w:val="000000"/>
          <w:sz w:val="24"/>
          <w:szCs w:val="24"/>
          <w:highlight w:val="none"/>
          <w:lang w:val="zh-CN"/>
        </w:rPr>
        <w:t>于政府采</w:t>
      </w:r>
      <w:r>
        <w:rPr>
          <w:rFonts w:hint="eastAsia" w:ascii="仿宋" w:hAnsi="仿宋" w:eastAsia="仿宋" w:cs="仿宋"/>
          <w:color w:val="000000"/>
          <w:sz w:val="24"/>
          <w:szCs w:val="24"/>
          <w:highlight w:val="none"/>
          <w:cs/>
          <w:lang w:val="zh-CN"/>
        </w:rPr>
        <w:t>购</w:t>
      </w:r>
      <w:r>
        <w:rPr>
          <w:rFonts w:hint="eastAsia" w:ascii="仿宋" w:hAnsi="仿宋" w:eastAsia="仿宋" w:cs="仿宋"/>
          <w:b/>
          <w:bCs/>
          <w:color w:val="000000"/>
          <w:sz w:val="24"/>
          <w:szCs w:val="24"/>
          <w:highlight w:val="none"/>
          <w:u w:val="single"/>
          <w:lang w:val="en-US" w:eastAsia="zh-CN"/>
        </w:rPr>
        <w:t xml:space="preserve">        </w:t>
      </w:r>
      <w:r>
        <w:rPr>
          <w:rFonts w:hint="eastAsia" w:ascii="仿宋" w:hAnsi="仿宋" w:eastAsia="仿宋" w:cs="仿宋"/>
          <w:b/>
          <w:bCs/>
          <w:color w:val="000000"/>
          <w:sz w:val="24"/>
          <w:szCs w:val="24"/>
          <w:highlight w:val="none"/>
          <w:u w:val="single"/>
          <w:lang w:val="zh-CN"/>
        </w:rPr>
        <w:t xml:space="preserve">  </w:t>
      </w:r>
      <w:r>
        <w:rPr>
          <w:rFonts w:hint="eastAsia" w:ascii="仿宋" w:hAnsi="仿宋" w:eastAsia="仿宋" w:cs="仿宋"/>
          <w:color w:val="000000"/>
          <w:sz w:val="24"/>
          <w:szCs w:val="24"/>
          <w:highlight w:val="none"/>
          <w:cs/>
          <w:lang w:val="zh-CN"/>
        </w:rPr>
        <w:t>号</w:t>
      </w:r>
      <w:r>
        <w:rPr>
          <w:rFonts w:hint="eastAsia" w:ascii="仿宋" w:hAnsi="仿宋" w:eastAsia="仿宋" w:cs="仿宋"/>
          <w:color w:val="000000"/>
          <w:sz w:val="24"/>
          <w:szCs w:val="24"/>
          <w:highlight w:val="none"/>
          <w:lang w:val="zh-CN"/>
        </w:rPr>
        <w:t>的采购文件及有</w:t>
      </w:r>
      <w:r>
        <w:rPr>
          <w:rFonts w:hint="eastAsia" w:ascii="仿宋" w:hAnsi="仿宋" w:eastAsia="仿宋" w:cs="仿宋"/>
          <w:color w:val="000000"/>
          <w:sz w:val="24"/>
          <w:szCs w:val="24"/>
          <w:highlight w:val="none"/>
          <w:cs/>
          <w:lang w:val="zh-CN"/>
        </w:rPr>
        <w:t>关</w:t>
      </w:r>
      <w:r>
        <w:rPr>
          <w:rFonts w:hint="eastAsia" w:ascii="仿宋" w:hAnsi="仿宋" w:eastAsia="仿宋" w:cs="仿宋"/>
          <w:color w:val="000000"/>
          <w:sz w:val="24"/>
          <w:szCs w:val="24"/>
          <w:highlight w:val="none"/>
          <w:lang w:val="zh-CN"/>
        </w:rPr>
        <w:t>附件是本合同不可分割的</w:t>
      </w:r>
      <w:r>
        <w:rPr>
          <w:rFonts w:hint="eastAsia" w:ascii="仿宋" w:hAnsi="仿宋" w:eastAsia="仿宋" w:cs="仿宋"/>
          <w:color w:val="000000"/>
          <w:sz w:val="24"/>
          <w:szCs w:val="24"/>
          <w:highlight w:val="none"/>
          <w:cs/>
          <w:lang w:val="zh-CN"/>
        </w:rPr>
        <w:t>组</w:t>
      </w:r>
      <w:r>
        <w:rPr>
          <w:rFonts w:hint="eastAsia" w:ascii="仿宋" w:hAnsi="仿宋" w:eastAsia="仿宋" w:cs="仿宋"/>
          <w:color w:val="000000"/>
          <w:sz w:val="24"/>
          <w:szCs w:val="24"/>
          <w:highlight w:val="none"/>
          <w:lang w:val="zh-CN"/>
        </w:rPr>
        <w:t>成部分，与本合同具有同等法律效力，</w:t>
      </w:r>
      <w:r>
        <w:rPr>
          <w:rFonts w:hint="eastAsia" w:ascii="仿宋" w:hAnsi="仿宋" w:eastAsia="仿宋" w:cs="仿宋"/>
          <w:color w:val="000000"/>
          <w:sz w:val="24"/>
          <w:szCs w:val="24"/>
          <w:highlight w:val="none"/>
          <w:cs/>
          <w:lang w:val="zh-CN"/>
        </w:rPr>
        <w:t>这</w:t>
      </w:r>
      <w:r>
        <w:rPr>
          <w:rFonts w:hint="eastAsia" w:ascii="仿宋" w:hAnsi="仿宋" w:eastAsia="仿宋" w:cs="仿宋"/>
          <w:color w:val="000000"/>
          <w:sz w:val="24"/>
          <w:szCs w:val="24"/>
          <w:highlight w:val="none"/>
          <w:lang w:val="zh-CN"/>
        </w:rPr>
        <w:t>些文件包括但不限于：（</w:t>
      </w:r>
      <w:r>
        <w:rPr>
          <w:rFonts w:hint="eastAsia" w:ascii="仿宋" w:hAnsi="仿宋" w:eastAsia="仿宋" w:cs="仿宋"/>
          <w:color w:val="000000"/>
          <w:sz w:val="24"/>
          <w:szCs w:val="24"/>
          <w:highlight w:val="none"/>
          <w:lang w:val="zh-CN" w:eastAsia="zh-TW"/>
        </w:rPr>
        <w:t>1</w:t>
      </w:r>
      <w:r>
        <w:rPr>
          <w:rFonts w:hint="eastAsia" w:ascii="仿宋" w:hAnsi="仿宋" w:eastAsia="仿宋" w:cs="仿宋"/>
          <w:color w:val="000000"/>
          <w:sz w:val="24"/>
          <w:szCs w:val="24"/>
          <w:highlight w:val="none"/>
          <w:lang w:val="zh-CN"/>
        </w:rPr>
        <w:t>）乙方提供的投</w:t>
      </w:r>
      <w:r>
        <w:rPr>
          <w:rFonts w:hint="eastAsia" w:ascii="仿宋" w:hAnsi="仿宋" w:eastAsia="仿宋" w:cs="仿宋"/>
          <w:color w:val="000000"/>
          <w:sz w:val="24"/>
          <w:szCs w:val="24"/>
          <w:highlight w:val="none"/>
          <w:cs/>
          <w:lang w:val="zh-CN"/>
        </w:rPr>
        <w:t>标</w:t>
      </w:r>
      <w:r>
        <w:rPr>
          <w:rFonts w:hint="eastAsia" w:ascii="仿宋" w:hAnsi="仿宋" w:eastAsia="仿宋" w:cs="仿宋"/>
          <w:color w:val="000000"/>
          <w:sz w:val="24"/>
          <w:szCs w:val="24"/>
          <w:highlight w:val="none"/>
          <w:lang w:val="zh-CN"/>
        </w:rPr>
        <w:t>文件；（</w:t>
      </w:r>
      <w:r>
        <w:rPr>
          <w:rFonts w:hint="eastAsia" w:ascii="仿宋" w:hAnsi="仿宋" w:eastAsia="仿宋" w:cs="仿宋"/>
          <w:color w:val="000000"/>
          <w:sz w:val="24"/>
          <w:szCs w:val="24"/>
          <w:highlight w:val="none"/>
          <w:lang w:val="zh-CN" w:eastAsia="zh-TW"/>
        </w:rPr>
        <w:t>2</w:t>
      </w:r>
      <w:r>
        <w:rPr>
          <w:rFonts w:hint="eastAsia" w:ascii="仿宋" w:hAnsi="仿宋" w:eastAsia="仿宋" w:cs="仿宋"/>
          <w:color w:val="000000"/>
          <w:sz w:val="24"/>
          <w:szCs w:val="24"/>
          <w:highlight w:val="none"/>
          <w:lang w:val="zh-CN"/>
        </w:rPr>
        <w:t>）服</w:t>
      </w:r>
      <w:r>
        <w:rPr>
          <w:rFonts w:hint="eastAsia" w:ascii="仿宋" w:hAnsi="仿宋" w:eastAsia="仿宋" w:cs="仿宋"/>
          <w:color w:val="000000"/>
          <w:sz w:val="24"/>
          <w:szCs w:val="24"/>
          <w:highlight w:val="none"/>
          <w:cs/>
          <w:lang w:val="zh-CN"/>
        </w:rPr>
        <w:t>务</w:t>
      </w:r>
      <w:r>
        <w:rPr>
          <w:rFonts w:hint="eastAsia" w:ascii="仿宋" w:hAnsi="仿宋" w:eastAsia="仿宋" w:cs="仿宋"/>
          <w:color w:val="000000"/>
          <w:sz w:val="24"/>
          <w:szCs w:val="24"/>
          <w:highlight w:val="none"/>
          <w:lang w:val="zh-CN"/>
        </w:rPr>
        <w:t>承</w:t>
      </w:r>
      <w:r>
        <w:rPr>
          <w:rFonts w:hint="eastAsia" w:ascii="仿宋" w:hAnsi="仿宋" w:eastAsia="仿宋" w:cs="仿宋"/>
          <w:color w:val="000000"/>
          <w:sz w:val="24"/>
          <w:szCs w:val="24"/>
          <w:highlight w:val="none"/>
          <w:cs/>
          <w:lang w:val="zh-CN"/>
        </w:rPr>
        <w:t>诺</w:t>
      </w:r>
      <w:r>
        <w:rPr>
          <w:rFonts w:hint="eastAsia" w:ascii="仿宋" w:hAnsi="仿宋" w:eastAsia="仿宋" w:cs="仿宋"/>
          <w:color w:val="000000"/>
          <w:sz w:val="24"/>
          <w:szCs w:val="24"/>
          <w:highlight w:val="none"/>
          <w:lang w:val="zh-CN"/>
        </w:rPr>
        <w:t>；（</w:t>
      </w:r>
      <w:r>
        <w:rPr>
          <w:rFonts w:hint="eastAsia" w:ascii="仿宋" w:hAnsi="仿宋" w:eastAsia="仿宋" w:cs="仿宋"/>
          <w:color w:val="000000"/>
          <w:sz w:val="24"/>
          <w:szCs w:val="24"/>
          <w:highlight w:val="none"/>
          <w:lang w:val="zh-CN" w:eastAsia="zh-TW"/>
        </w:rPr>
        <w:t>3</w:t>
      </w:r>
      <w:r>
        <w:rPr>
          <w:rFonts w:hint="eastAsia" w:ascii="仿宋" w:hAnsi="仿宋" w:eastAsia="仿宋" w:cs="仿宋"/>
          <w:color w:val="000000"/>
          <w:sz w:val="24"/>
          <w:szCs w:val="24"/>
          <w:highlight w:val="none"/>
          <w:lang w:val="zh-CN"/>
        </w:rPr>
        <w:t>）甲乙</w:t>
      </w:r>
      <w:r>
        <w:rPr>
          <w:rFonts w:hint="eastAsia" w:ascii="仿宋" w:hAnsi="仿宋" w:eastAsia="仿宋" w:cs="仿宋"/>
          <w:color w:val="000000"/>
          <w:sz w:val="24"/>
          <w:szCs w:val="24"/>
          <w:highlight w:val="none"/>
          <w:cs/>
          <w:lang w:val="zh-CN"/>
        </w:rPr>
        <w:t>双</w:t>
      </w:r>
      <w:r>
        <w:rPr>
          <w:rFonts w:hint="eastAsia" w:ascii="仿宋" w:hAnsi="仿宋" w:eastAsia="仿宋" w:cs="仿宋"/>
          <w:color w:val="000000"/>
          <w:sz w:val="24"/>
          <w:szCs w:val="24"/>
          <w:highlight w:val="none"/>
          <w:lang w:val="zh-CN"/>
        </w:rPr>
        <w:t>方商定的其它文件。</w:t>
      </w:r>
    </w:p>
    <w:p>
      <w:pPr>
        <w:autoSpaceDE w:val="0"/>
        <w:autoSpaceDN w:val="0"/>
        <w:adjustRightInd w:val="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11.2本合同未</w:t>
      </w:r>
      <w:r>
        <w:rPr>
          <w:rFonts w:hint="eastAsia" w:ascii="仿宋" w:hAnsi="仿宋" w:eastAsia="仿宋" w:cs="仿宋"/>
          <w:color w:val="000000"/>
          <w:sz w:val="24"/>
          <w:szCs w:val="24"/>
          <w:highlight w:val="none"/>
          <w:cs/>
          <w:lang w:val="zh-CN"/>
        </w:rPr>
        <w:t>尽</w:t>
      </w:r>
      <w:r>
        <w:rPr>
          <w:rFonts w:hint="eastAsia" w:ascii="仿宋" w:hAnsi="仿宋" w:eastAsia="仿宋" w:cs="仿宋"/>
          <w:color w:val="000000"/>
          <w:sz w:val="24"/>
          <w:szCs w:val="24"/>
          <w:highlight w:val="none"/>
          <w:lang w:val="zh-CN"/>
        </w:rPr>
        <w:t>事宜，按中</w:t>
      </w:r>
      <w:r>
        <w:rPr>
          <w:rFonts w:hint="eastAsia" w:ascii="仿宋" w:hAnsi="仿宋" w:eastAsia="仿宋" w:cs="仿宋"/>
          <w:color w:val="000000"/>
          <w:sz w:val="24"/>
          <w:szCs w:val="24"/>
          <w:highlight w:val="none"/>
          <w:cs/>
          <w:lang w:val="zh-CN"/>
        </w:rPr>
        <w:t>华</w:t>
      </w:r>
      <w:r>
        <w:rPr>
          <w:rFonts w:hint="eastAsia" w:ascii="仿宋" w:hAnsi="仿宋" w:eastAsia="仿宋" w:cs="仿宋"/>
          <w:color w:val="000000"/>
          <w:sz w:val="24"/>
          <w:szCs w:val="24"/>
          <w:highlight w:val="none"/>
          <w:lang w:val="zh-CN"/>
        </w:rPr>
        <w:t>人民共和</w:t>
      </w:r>
      <w:r>
        <w:rPr>
          <w:rFonts w:hint="eastAsia" w:ascii="仿宋" w:hAnsi="仿宋" w:eastAsia="仿宋" w:cs="仿宋"/>
          <w:color w:val="000000"/>
          <w:sz w:val="24"/>
          <w:szCs w:val="24"/>
          <w:highlight w:val="none"/>
          <w:cs/>
          <w:lang w:val="zh-CN"/>
        </w:rPr>
        <w:t>国现</w:t>
      </w:r>
      <w:r>
        <w:rPr>
          <w:rFonts w:hint="eastAsia" w:ascii="仿宋" w:hAnsi="仿宋" w:eastAsia="仿宋" w:cs="仿宋"/>
          <w:color w:val="000000"/>
          <w:sz w:val="24"/>
          <w:szCs w:val="24"/>
          <w:highlight w:val="none"/>
          <w:lang w:val="zh-CN"/>
        </w:rPr>
        <w:t>行有</w:t>
      </w:r>
      <w:r>
        <w:rPr>
          <w:rFonts w:hint="eastAsia" w:ascii="仿宋" w:hAnsi="仿宋" w:eastAsia="仿宋" w:cs="仿宋"/>
          <w:color w:val="000000"/>
          <w:sz w:val="24"/>
          <w:szCs w:val="24"/>
          <w:highlight w:val="none"/>
          <w:cs/>
          <w:lang w:val="zh-CN"/>
        </w:rPr>
        <w:t>关</w:t>
      </w:r>
      <w:r>
        <w:rPr>
          <w:rFonts w:hint="eastAsia" w:ascii="仿宋" w:hAnsi="仿宋" w:eastAsia="仿宋" w:cs="仿宋"/>
          <w:color w:val="000000"/>
          <w:sz w:val="24"/>
          <w:szCs w:val="24"/>
          <w:highlight w:val="none"/>
          <w:lang w:val="zh-CN"/>
        </w:rPr>
        <w:t>法律法</w:t>
      </w:r>
      <w:r>
        <w:rPr>
          <w:rFonts w:hint="eastAsia" w:ascii="仿宋" w:hAnsi="仿宋" w:eastAsia="仿宋" w:cs="仿宋"/>
          <w:color w:val="000000"/>
          <w:sz w:val="24"/>
          <w:szCs w:val="24"/>
          <w:highlight w:val="none"/>
          <w:cs/>
          <w:lang w:val="zh-CN"/>
        </w:rPr>
        <w:t>规执</w:t>
      </w:r>
      <w:r>
        <w:rPr>
          <w:rFonts w:hint="eastAsia" w:ascii="仿宋" w:hAnsi="仿宋" w:eastAsia="仿宋" w:cs="仿宋"/>
          <w:color w:val="000000"/>
          <w:sz w:val="24"/>
          <w:szCs w:val="24"/>
          <w:highlight w:val="none"/>
          <w:lang w:val="zh-CN"/>
        </w:rPr>
        <w:t>行。</w:t>
      </w:r>
    </w:p>
    <w:p>
      <w:pPr>
        <w:autoSpaceDE w:val="0"/>
        <w:autoSpaceDN w:val="0"/>
        <w:adjustRightInd w:val="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11.3本合同一式四份，甲方、乙方各</w:t>
      </w:r>
      <w:r>
        <w:rPr>
          <w:rFonts w:hint="eastAsia" w:ascii="仿宋" w:hAnsi="仿宋" w:eastAsia="仿宋" w:cs="仿宋"/>
          <w:color w:val="000000"/>
          <w:sz w:val="24"/>
          <w:szCs w:val="24"/>
          <w:highlight w:val="none"/>
          <w:cs/>
          <w:lang w:val="zh-CN"/>
        </w:rPr>
        <w:t>执</w:t>
      </w:r>
      <w:r>
        <w:rPr>
          <w:rFonts w:hint="eastAsia" w:ascii="仿宋" w:hAnsi="仿宋" w:eastAsia="仿宋" w:cs="仿宋"/>
          <w:color w:val="000000"/>
          <w:sz w:val="24"/>
          <w:szCs w:val="24"/>
          <w:highlight w:val="none"/>
          <w:lang w:val="zh-CN"/>
        </w:rPr>
        <w:t>二份，并具有同等法律效力。</w:t>
      </w:r>
    </w:p>
    <w:p>
      <w:pPr>
        <w:autoSpaceDE w:val="0"/>
        <w:autoSpaceDN w:val="0"/>
        <w:adjustRightInd w:val="0"/>
        <w:rPr>
          <w:rFonts w:hint="eastAsia" w:ascii="仿宋" w:hAnsi="仿宋" w:eastAsia="仿宋" w:cs="仿宋"/>
          <w:color w:val="000000"/>
          <w:sz w:val="24"/>
          <w:szCs w:val="24"/>
          <w:highlight w:val="none"/>
          <w:lang w:val="zh-CN"/>
        </w:rPr>
      </w:pPr>
    </w:p>
    <w:p>
      <w:pPr>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甲方：（盖章）                      乙方：（盖章）</w:t>
      </w:r>
    </w:p>
    <w:p>
      <w:pPr>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法定（授权）代表人（签字）：        法定（授权）代表人（签字）：                </w:t>
      </w:r>
    </w:p>
    <w:p>
      <w:pPr>
        <w:pStyle w:val="33"/>
        <w:snapToGrid w:val="0"/>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                             地址：</w:t>
      </w:r>
    </w:p>
    <w:p>
      <w:pPr>
        <w:pStyle w:val="33"/>
        <w:snapToGrid w:val="0"/>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                             邮编：</w:t>
      </w:r>
    </w:p>
    <w:p>
      <w:pPr>
        <w:pStyle w:val="33"/>
        <w:snapToGrid w:val="0"/>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                             电话：</w:t>
      </w:r>
    </w:p>
    <w:p>
      <w:pPr>
        <w:pStyle w:val="33"/>
        <w:snapToGrid w:val="0"/>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                             传真：</w:t>
      </w:r>
    </w:p>
    <w:p>
      <w:pPr>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                         开户银行：</w:t>
      </w:r>
    </w:p>
    <w:p>
      <w:pPr>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帐号：                             帐号：</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签约时间：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日     </w:t>
      </w:r>
    </w:p>
    <w:p>
      <w:pPr>
        <w:autoSpaceDE w:val="0"/>
        <w:autoSpaceDN w:val="0"/>
        <w:adjustRightInd w:val="0"/>
        <w:ind w:firstLine="3840" w:firstLineChars="16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签约地点：</w:t>
      </w:r>
      <w:r>
        <w:rPr>
          <w:rFonts w:hint="eastAsia" w:ascii="仿宋" w:hAnsi="仿宋" w:eastAsia="仿宋" w:cs="仿宋"/>
          <w:color w:val="000000"/>
          <w:sz w:val="24"/>
          <w:szCs w:val="24"/>
          <w:highlight w:val="none"/>
          <w:u w:val="single"/>
        </w:rPr>
        <w:t xml:space="preserve">                  </w:t>
      </w:r>
    </w:p>
    <w:p>
      <w:pPr>
        <w:rPr>
          <w:rFonts w:hint="eastAsia" w:ascii="仿宋" w:hAnsi="仿宋" w:eastAsia="仿宋" w:cs="仿宋"/>
          <w:sz w:val="24"/>
          <w:szCs w:val="24"/>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rPr>
          <w:highlight w:val="none"/>
        </w:rPr>
      </w:pPr>
    </w:p>
    <w:p>
      <w:pPr>
        <w:pStyle w:val="24"/>
        <w:ind w:left="0" w:leftChars="0" w:firstLine="0" w:firstLineChars="0"/>
        <w:rPr>
          <w:highlight w:val="none"/>
        </w:rPr>
      </w:pPr>
    </w:p>
    <w:p>
      <w:pPr>
        <w:pStyle w:val="24"/>
        <w:rPr>
          <w:highlight w:val="none"/>
        </w:rPr>
      </w:pPr>
    </w:p>
    <w:p>
      <w:pPr>
        <w:pStyle w:val="24"/>
        <w:rPr>
          <w:highlight w:val="none"/>
        </w:rPr>
      </w:pPr>
    </w:p>
    <w:p>
      <w:pPr>
        <w:pStyle w:val="24"/>
        <w:ind w:firstLine="0"/>
        <w:rPr>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left="720" w:firstLine="723" w:firstLineChars="200"/>
        <w:textAlignment w:val="auto"/>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第六部分</w:t>
      </w:r>
      <w:bookmarkEnd w:id="392"/>
      <w:r>
        <w:rPr>
          <w:rFonts w:hint="eastAsia" w:ascii="仿宋" w:hAnsi="仿宋" w:eastAsia="仿宋" w:cs="仿宋"/>
          <w:b/>
          <w:sz w:val="36"/>
          <w:szCs w:val="20"/>
          <w:highlight w:val="none"/>
        </w:rPr>
        <w:t xml:space="preserve"> </w:t>
      </w:r>
      <w:bookmarkEnd w:id="393"/>
      <w:r>
        <w:rPr>
          <w:rFonts w:hint="eastAsia" w:ascii="仿宋" w:hAnsi="仿宋" w:eastAsia="仿宋" w:cs="仿宋"/>
          <w:b/>
          <w:sz w:val="36"/>
          <w:szCs w:val="20"/>
          <w:highlight w:val="none"/>
        </w:rPr>
        <w:t>应提交的有关格式范例</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36"/>
          <w:szCs w:val="36"/>
          <w:highlight w:val="none"/>
        </w:rPr>
      </w:pP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（2）落实政府采购政策需满足的资格要求………………………………（页码）</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（3）本项目的特定资格要求………………………………………………（页码）</w:t>
      </w:r>
    </w:p>
    <w:p>
      <w:pPr>
        <w:snapToGrid w:val="0"/>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lang w:eastAsia="zh-CN"/>
        </w:rPr>
        <w:t>杭州西湖风景名胜区灵隐管理处</w:t>
      </w:r>
      <w:r>
        <w:rPr>
          <w:rFonts w:hint="eastAsia" w:ascii="仿宋" w:hAnsi="仿宋" w:eastAsia="仿宋" w:cs="仿宋"/>
          <w:sz w:val="24"/>
          <w:highlight w:val="none"/>
        </w:rPr>
        <w:t>、浙江经纬工程项目管理有限公司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lang w:eastAsia="zh-CN"/>
        </w:rPr>
        <w:t>2022年度灵隐管理处季节性养护用工服务采购项目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ZJJW2022-FJ-007</w:t>
      </w:r>
      <w:r>
        <w:rPr>
          <w:rFonts w:hint="eastAsia" w:ascii="仿宋" w:hAnsi="仿宋" w:eastAsia="仿宋" w:cs="仿宋"/>
          <w:sz w:val="24"/>
          <w:highlight w:val="none"/>
        </w:rPr>
        <w:t>】政府采购活动，郑重承诺：</w:t>
      </w:r>
    </w:p>
    <w:p>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rPr>
          <w:rFonts w:ascii="仿宋" w:hAnsi="仿宋" w:eastAsia="仿宋" w:cs="仿宋"/>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二、落实政府采购政策需满足的资格要求</w:t>
      </w:r>
    </w:p>
    <w:p>
      <w:pPr>
        <w:spacing w:line="360" w:lineRule="auto"/>
        <w:rPr>
          <w:rFonts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highlight w:val="none"/>
        </w:rPr>
      </w:pPr>
    </w:p>
    <w:p>
      <w:pPr>
        <w:spacing w:line="360" w:lineRule="auto"/>
        <w:jc w:val="center"/>
        <w:rPr>
          <w:rFonts w:ascii="仿宋" w:hAnsi="仿宋" w:eastAsia="仿宋" w:cs="仿宋"/>
          <w:kern w:val="0"/>
          <w:sz w:val="24"/>
          <w:highlight w:val="none"/>
          <w:lang w:val="zh-CN"/>
        </w:rPr>
      </w:pPr>
      <w:r>
        <w:rPr>
          <w:rFonts w:hint="eastAsia" w:ascii="仿宋" w:hAnsi="仿宋" w:eastAsia="仿宋" w:cs="仿宋"/>
          <w:b/>
          <w:sz w:val="24"/>
          <w:highlight w:val="none"/>
        </w:rPr>
        <w:t xml:space="preserve">    </w:t>
      </w:r>
    </w:p>
    <w:p>
      <w:pPr>
        <w:widowControl/>
        <w:spacing w:line="360" w:lineRule="auto"/>
        <w:ind w:left="150"/>
        <w:jc w:val="center"/>
        <w:rPr>
          <w:rFonts w:ascii="仿宋" w:hAnsi="仿宋" w:eastAsia="仿宋" w:cs="仿宋"/>
          <w:b/>
          <w:kern w:val="0"/>
          <w:sz w:val="32"/>
          <w:szCs w:val="32"/>
          <w:highlight w:val="none"/>
        </w:rPr>
      </w:pPr>
    </w:p>
    <w:p>
      <w:pPr>
        <w:widowControl/>
        <w:spacing w:line="360" w:lineRule="auto"/>
        <w:ind w:left="15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三、本项目的特定资格要求</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pPr>
        <w:rPr>
          <w:rFonts w:ascii="仿宋" w:hAnsi="仿宋" w:eastAsia="仿宋" w:cs="仿宋"/>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36"/>
          <w:szCs w:val="36"/>
          <w:highlight w:val="none"/>
        </w:rPr>
      </w:pPr>
    </w:p>
    <w:p>
      <w:pPr>
        <w:snapToGrid w:val="0"/>
        <w:spacing w:line="360" w:lineRule="auto"/>
        <w:ind w:right="480"/>
        <w:jc w:val="center"/>
        <w:rPr>
          <w:rFonts w:ascii="仿宋" w:hAnsi="仿宋" w:eastAsia="仿宋" w:cs="仿宋"/>
          <w:b/>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36"/>
          <w:szCs w:val="36"/>
          <w:highlight w:val="none"/>
        </w:rPr>
      </w:pPr>
    </w:p>
    <w:p>
      <w:pPr>
        <w:snapToGrid w:val="0"/>
        <w:spacing w:line="360" w:lineRule="auto"/>
        <w:ind w:right="480"/>
        <w:jc w:val="center"/>
        <w:rPr>
          <w:rFonts w:ascii="仿宋" w:hAnsi="仿宋" w:eastAsia="仿宋" w:cs="仿宋"/>
          <w:b/>
          <w:kern w:val="0"/>
          <w:sz w:val="32"/>
          <w:szCs w:val="32"/>
          <w:highlight w:val="none"/>
        </w:rPr>
      </w:pPr>
    </w:p>
    <w:p>
      <w:pPr>
        <w:pStyle w:val="23"/>
        <w:rPr>
          <w:rFonts w:ascii="仿宋" w:hAnsi="仿宋" w:eastAsia="仿宋" w:cs="仿宋"/>
          <w:b/>
          <w:kern w:val="0"/>
          <w:sz w:val="32"/>
          <w:szCs w:val="32"/>
          <w:highlight w:val="none"/>
        </w:rPr>
      </w:pPr>
    </w:p>
    <w:p>
      <w:pPr>
        <w:pStyle w:val="24"/>
        <w:rPr>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420" w:firstLine="3614" w:firstLineChars="1000"/>
        <w:textAlignment w:val="auto"/>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pPr>
        <w:snapToGrid w:val="0"/>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（3）符合性审查资料</w:t>
      </w:r>
      <w:r>
        <w:rPr>
          <w:rFonts w:hint="eastAsia" w:ascii="仿宋" w:hAnsi="仿宋" w:eastAsia="仿宋" w:cs="仿宋"/>
          <w:highlight w:val="none"/>
        </w:rPr>
        <w:t>………………………………………………………………………（页码）</w:t>
      </w:r>
    </w:p>
    <w:p>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（4）评标标准相应的商务技术资料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rPr>
        <w:t>（5）商务技术偏离表</w:t>
      </w:r>
      <w:r>
        <w:rPr>
          <w:rFonts w:hint="eastAsia" w:ascii="仿宋" w:hAnsi="仿宋" w:eastAsia="仿宋" w:cs="仿宋"/>
          <w:highlight w:val="none"/>
        </w:rPr>
        <w:t>………………………………………………………………………（页码）</w:t>
      </w:r>
    </w:p>
    <w:p>
      <w:pPr>
        <w:snapToGrid w:val="0"/>
        <w:spacing w:line="360" w:lineRule="auto"/>
        <w:ind w:left="479" w:leftChars="228"/>
        <w:rPr>
          <w:rFonts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6</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jc w:val="center"/>
        <w:rPr>
          <w:rFonts w:ascii="仿宋" w:hAnsi="仿宋" w:eastAsia="仿宋" w:cs="仿宋"/>
          <w:b/>
          <w:kern w:val="0"/>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 w:hAnsi="仿宋" w:eastAsia="仿宋" w:cs="仿宋"/>
          <w:b/>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 w:hAnsi="仿宋" w:eastAsia="仿宋" w:cs="仿宋"/>
          <w:b/>
          <w:kern w:val="0"/>
          <w:sz w:val="32"/>
          <w:szCs w:val="32"/>
          <w:highlight w:val="none"/>
        </w:rPr>
      </w:pPr>
    </w:p>
    <w:p>
      <w:pPr>
        <w:rPr>
          <w:rFonts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 w:hAnsi="仿宋" w:eastAsia="仿宋" w:cs="仿宋"/>
          <w:b/>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 w:hAnsi="仿宋" w:eastAsia="仿宋" w:cs="仿宋"/>
          <w:b/>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 w:hAnsi="仿宋" w:eastAsia="仿宋" w:cs="仿宋"/>
          <w:b/>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 w:hAnsi="仿宋" w:eastAsia="仿宋" w:cs="仿宋"/>
          <w:b/>
          <w:kern w:val="0"/>
          <w:sz w:val="32"/>
          <w:szCs w:val="32"/>
          <w:highlight w:val="none"/>
        </w:rPr>
      </w:pPr>
    </w:p>
    <w:p>
      <w:pPr>
        <w:pStyle w:val="24"/>
        <w:ind w:firstLine="0"/>
        <w:rPr>
          <w:rFonts w:ascii="仿宋" w:hAnsi="仿宋" w:eastAsia="仿宋" w:cs="仿宋"/>
          <w:b/>
          <w:kern w:val="0"/>
          <w:sz w:val="32"/>
          <w:szCs w:val="32"/>
          <w:highlight w:val="none"/>
        </w:rPr>
      </w:pPr>
    </w:p>
    <w:p>
      <w:pPr>
        <w:pStyle w:val="24"/>
        <w:ind w:firstLine="0"/>
        <w:rPr>
          <w:rFonts w:ascii="仿宋" w:hAnsi="仿宋" w:eastAsia="仿宋" w:cs="仿宋"/>
          <w:b/>
          <w:kern w:val="0"/>
          <w:sz w:val="32"/>
          <w:szCs w:val="32"/>
          <w:highlight w:val="none"/>
        </w:rPr>
      </w:pPr>
    </w:p>
    <w:p>
      <w:pPr>
        <w:pStyle w:val="24"/>
        <w:ind w:firstLine="0"/>
        <w:rPr>
          <w:rFonts w:ascii="仿宋" w:hAnsi="仿宋" w:eastAsia="仿宋" w:cs="仿宋"/>
          <w:b/>
          <w:kern w:val="0"/>
          <w:sz w:val="32"/>
          <w:szCs w:val="32"/>
          <w:highlight w:val="none"/>
        </w:rPr>
      </w:pPr>
    </w:p>
    <w:p>
      <w:pPr>
        <w:pStyle w:val="24"/>
        <w:ind w:firstLine="0"/>
        <w:rPr>
          <w:rFonts w:ascii="仿宋" w:hAnsi="仿宋" w:eastAsia="仿宋" w:cs="仿宋"/>
          <w:b/>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lang w:eastAsia="zh-CN"/>
        </w:rPr>
        <w:t>杭州西湖风景名胜区灵隐管理处</w:t>
      </w:r>
      <w:r>
        <w:rPr>
          <w:rFonts w:hint="eastAsia" w:ascii="仿宋" w:hAnsi="仿宋" w:eastAsia="仿宋" w:cs="仿宋"/>
          <w:sz w:val="24"/>
          <w:highlight w:val="none"/>
        </w:rPr>
        <w:t>、浙江经纬工程项目管理有限公司    ：</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lang w:eastAsia="zh-CN"/>
        </w:rPr>
        <w:t>2022年度灵隐管理处季节性养护用工服务采购项目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ZJJW2022-FJ-007</w:t>
      </w:r>
      <w:r>
        <w:rPr>
          <w:rFonts w:hint="eastAsia" w:ascii="仿宋" w:hAnsi="仿宋" w:eastAsia="仿宋" w:cs="仿宋"/>
          <w:sz w:val="24"/>
          <w:highlight w:val="none"/>
        </w:rPr>
        <w:t>】招标的有关活动，并对此项目进行投标。为此：</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2、我方的投标文件包括以下内容：</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2.1资格文件：</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2.1.1承诺函；</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2.1.2落实政府采购政策需满足的资格要求（如果有）；</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2.1.3本项目的特定资格要求（如果有）。</w:t>
      </w:r>
    </w:p>
    <w:p>
      <w:pPr>
        <w:snapToGrid w:val="0"/>
        <w:spacing w:line="360" w:lineRule="auto"/>
        <w:ind w:left="210" w:leftChars="1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2.2.3联合协议（如果有）；</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2.2.4分包意向协议（如果有）；</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2.2.5符合性审查资料；</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2.2.6评标标准相应的商务技术资料；</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2.2.7商务技术偏离表；</w:t>
      </w:r>
    </w:p>
    <w:p>
      <w:pPr>
        <w:snapToGrid w:val="0"/>
        <w:spacing w:line="360" w:lineRule="auto"/>
        <w:ind w:left="420" w:leftChars="200" w:firstLine="480" w:firstLineChars="200"/>
        <w:rPr>
          <w:rFonts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2.3.1开标一览表（报价表）；</w:t>
      </w:r>
    </w:p>
    <w:p>
      <w:pPr>
        <w:snapToGrid w:val="0"/>
        <w:spacing w:line="360" w:lineRule="auto"/>
        <w:ind w:left="420" w:leftChars="200" w:firstLine="480" w:firstLineChars="200"/>
        <w:rPr>
          <w:rFonts w:ascii="仿宋" w:hAnsi="仿宋" w:eastAsia="仿宋" w:cs="仿宋"/>
          <w:sz w:val="24"/>
          <w:highlight w:val="none"/>
        </w:rPr>
      </w:pPr>
      <w:r>
        <w:rPr>
          <w:rFonts w:hint="eastAsia" w:ascii="仿宋" w:hAnsi="仿宋" w:eastAsia="仿宋" w:cs="仿宋"/>
          <w:sz w:val="24"/>
          <w:highlight w:val="none"/>
        </w:rPr>
        <w:t>2.3.2中小企业声明函（如果有）。</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4、如我方中标，我方承诺：</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4.</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在合同约定的期限内完成合同规定的全部义务。 </w:t>
      </w:r>
    </w:p>
    <w:p>
      <w:pPr>
        <w:snapToGrid w:val="0"/>
        <w:spacing w:line="360" w:lineRule="auto"/>
        <w:ind w:left="210" w:leftChars="100" w:firstLine="480" w:firstLineChars="200"/>
        <w:rPr>
          <w:rFonts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pPr>
        <w:spacing w:line="360" w:lineRule="auto"/>
        <w:ind w:firstLine="3600" w:firstLineChars="1500"/>
        <w:rPr>
          <w:rFonts w:ascii="仿宋" w:hAnsi="仿宋" w:eastAsia="仿宋" w:cs="仿宋"/>
          <w:sz w:val="24"/>
          <w:highlight w:val="none"/>
        </w:rPr>
      </w:pPr>
      <w:r>
        <w:rPr>
          <w:rFonts w:hint="eastAsia" w:ascii="仿宋" w:hAnsi="仿宋" w:eastAsia="仿宋" w:cs="仿宋"/>
          <w:sz w:val="24"/>
          <w:highlight w:val="none"/>
        </w:rPr>
        <w:t xml:space="preserve">投标人名称（电子签名）：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pPr>
        <w:snapToGrid w:val="0"/>
        <w:spacing w:line="360" w:lineRule="auto"/>
        <w:ind w:left="420" w:leftChars="200" w:firstLine="4200" w:firstLineChars="1750"/>
        <w:rPr>
          <w:rFonts w:ascii="仿宋" w:hAnsi="仿宋" w:eastAsia="仿宋" w:cs="仿宋"/>
          <w:kern w:val="0"/>
          <w:sz w:val="24"/>
          <w:highlight w:val="none"/>
          <w:u w:val="single"/>
          <w:lang w:val="zh-CN"/>
        </w:rPr>
      </w:pPr>
    </w:p>
    <w:p>
      <w:pPr>
        <w:snapToGrid w:val="0"/>
        <w:spacing w:line="360" w:lineRule="auto"/>
        <w:jc w:val="center"/>
        <w:rPr>
          <w:rFonts w:ascii="仿宋" w:hAnsi="仿宋" w:eastAsia="仿宋" w:cs="仿宋"/>
          <w:b/>
          <w:kern w:val="0"/>
          <w:sz w:val="32"/>
          <w:szCs w:val="32"/>
          <w:highlight w:val="none"/>
          <w:lang w:val="zh-CN"/>
        </w:rPr>
      </w:pPr>
    </w:p>
    <w:p>
      <w:pPr>
        <w:snapToGrid w:val="0"/>
        <w:spacing w:line="360" w:lineRule="auto"/>
        <w:rPr>
          <w:rFonts w:ascii="仿宋" w:hAnsi="仿宋" w:eastAsia="仿宋" w:cs="仿宋"/>
          <w:sz w:val="24"/>
          <w:highlight w:val="none"/>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rPr>
          <w:rFonts w:ascii="仿宋" w:hAnsi="仿宋" w:eastAsia="仿宋" w:cs="仿宋"/>
          <w:b/>
          <w:kern w:val="0"/>
          <w:sz w:val="32"/>
          <w:szCs w:val="32"/>
          <w:highlight w:val="none"/>
          <w:lang w:val="zh-CN"/>
        </w:rPr>
      </w:pPr>
    </w:p>
    <w:p>
      <w:pPr>
        <w:jc w:val="center"/>
        <w:rPr>
          <w:rFonts w:ascii="仿宋" w:hAnsi="仿宋" w:eastAsia="仿宋" w:cs="仿宋"/>
          <w:b/>
          <w:kern w:val="0"/>
          <w:sz w:val="32"/>
          <w:szCs w:val="32"/>
          <w:highlight w:val="none"/>
          <w:lang w:val="zh-CN"/>
        </w:rPr>
      </w:pPr>
    </w:p>
    <w:p>
      <w:pPr>
        <w:pStyle w:val="24"/>
        <w:rPr>
          <w:rFonts w:ascii="仿宋" w:hAnsi="仿宋" w:eastAsia="仿宋" w:cs="仿宋"/>
          <w:b/>
          <w:kern w:val="0"/>
          <w:sz w:val="32"/>
          <w:szCs w:val="32"/>
          <w:highlight w:val="none"/>
        </w:rPr>
      </w:pPr>
    </w:p>
    <w:p>
      <w:pPr>
        <w:pStyle w:val="24"/>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p>
    <w:p>
      <w:pPr>
        <w:snapToGrid w:val="0"/>
        <w:spacing w:line="360" w:lineRule="auto"/>
        <w:ind w:firstLine="2872" w:firstLineChars="894"/>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杭州西湖风景名胜区灵隐管理处</w:t>
      </w:r>
      <w:r>
        <w:rPr>
          <w:rFonts w:hint="eastAsia" w:ascii="仿宋" w:hAnsi="仿宋" w:eastAsia="仿宋" w:cs="仿宋"/>
          <w:sz w:val="24"/>
          <w:highlight w:val="none"/>
        </w:rPr>
        <w:t xml:space="preserve">、浙江经纬工程项目管理有限公司    </w:t>
      </w: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2022年度灵隐管理处季节性养护用工服务采购项目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ZJJW2022-FJ-007</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sz w:val="24"/>
          <w:highlight w:val="none"/>
        </w:rPr>
      </w:pPr>
    </w:p>
    <w:p>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杭州西湖风景名胜区灵隐管理处</w:t>
      </w:r>
      <w:r>
        <w:rPr>
          <w:rFonts w:hint="eastAsia" w:ascii="仿宋" w:hAnsi="仿宋" w:eastAsia="仿宋" w:cs="仿宋"/>
          <w:sz w:val="24"/>
          <w:highlight w:val="none"/>
        </w:rPr>
        <w:t xml:space="preserve">、浙江经纬工程项目管理有限公司    </w:t>
      </w:r>
      <w:r>
        <w:rPr>
          <w:rFonts w:hint="eastAsia" w:ascii="仿宋" w:hAnsi="仿宋" w:eastAsia="仿宋" w:cs="仿宋"/>
          <w:kern w:val="0"/>
          <w:sz w:val="24"/>
          <w:highlight w:val="none"/>
          <w:lang w:val="zh-CN"/>
        </w:rPr>
        <w:t>：</w:t>
      </w:r>
    </w:p>
    <w:p>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lang w:eastAsia="zh-CN"/>
        </w:rPr>
        <w:t>2022年度灵隐管理处季节性养护用工服务采购项目</w:t>
      </w:r>
      <w:r>
        <w:rPr>
          <w:rFonts w:hint="eastAsia" w:ascii="仿宋" w:hAnsi="仿宋" w:eastAsia="仿宋" w:cs="仿宋"/>
          <w:sz w:val="24"/>
          <w:highlight w:val="none"/>
        </w:rPr>
        <w:t>【招标编号：</w:t>
      </w:r>
      <w:r>
        <w:rPr>
          <w:rFonts w:hint="eastAsia" w:ascii="仿宋" w:hAnsi="仿宋" w:eastAsia="仿宋" w:cs="仿宋"/>
          <w:sz w:val="24"/>
          <w:highlight w:val="none"/>
          <w:lang w:eastAsia="zh-CN"/>
        </w:rPr>
        <w:t>ZJJW2022-FJ-007</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政府采购投标的一切事项，其法律后果由我方承担。</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rPr>
          <w:rFonts w:ascii="仿宋" w:hAnsi="仿宋" w:eastAsia="仿宋" w:cs="仿宋"/>
          <w:highlight w:val="none"/>
        </w:rPr>
      </w:pP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040" w:firstLineChars="21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pStyle w:val="24"/>
        <w:rPr>
          <w:highlight w:val="none"/>
        </w:rPr>
      </w:pPr>
    </w:p>
    <w:p>
      <w:pPr>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pPr>
        <w:pStyle w:val="146"/>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                                 反面：</w:t>
            </w:r>
          </w:p>
          <w:p>
            <w:pPr>
              <w:pStyle w:val="146"/>
              <w:adjustRightInd w:val="0"/>
              <w:spacing w:line="360" w:lineRule="auto"/>
              <w:rPr>
                <w:rFonts w:ascii="仿宋" w:hAnsi="仿宋" w:eastAsia="仿宋" w:cs="仿宋"/>
                <w:bCs/>
                <w:sz w:val="24"/>
                <w:highlight w:val="none"/>
              </w:rPr>
            </w:pPr>
          </w:p>
        </w:tc>
      </w:tr>
    </w:tbl>
    <w:p>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pStyle w:val="24"/>
        <w:rPr>
          <w:rFonts w:ascii="仿宋" w:hAnsi="仿宋" w:eastAsia="仿宋" w:cs="仿宋"/>
          <w:b/>
          <w:kern w:val="0"/>
          <w:sz w:val="32"/>
          <w:szCs w:val="32"/>
          <w:highlight w:val="none"/>
        </w:rPr>
      </w:pPr>
    </w:p>
    <w:p>
      <w:pPr>
        <w:pStyle w:val="24"/>
        <w:rPr>
          <w:rFonts w:ascii="仿宋" w:hAnsi="仿宋" w:eastAsia="仿宋" w:cs="仿宋"/>
          <w:b/>
          <w:kern w:val="0"/>
          <w:sz w:val="32"/>
          <w:szCs w:val="32"/>
          <w:highlight w:val="none"/>
        </w:rPr>
      </w:pPr>
    </w:p>
    <w:p>
      <w:pPr>
        <w:pStyle w:val="24"/>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w:t>
      </w:r>
    </w:p>
    <w:p>
      <w:pPr>
        <w:jc w:val="center"/>
        <w:rPr>
          <w:rFonts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投标文件中的</w:t>
            </w:r>
          </w:p>
          <w:p>
            <w:pPr>
              <w:snapToGrid w:val="0"/>
              <w:spacing w:line="240" w:lineRule="atLeast"/>
              <w:jc w:val="center"/>
              <w:rPr>
                <w:rFonts w:ascii="仿宋" w:hAnsi="仿宋" w:eastAsia="仿宋" w:cs="仿宋"/>
                <w:b/>
                <w:sz w:val="24"/>
                <w:highlight w:val="none"/>
              </w:rPr>
            </w:pPr>
            <w:r>
              <w:rPr>
                <w:rFonts w:hint="eastAsia" w:ascii="仿宋" w:hAnsi="仿宋" w:eastAsia="仿宋" w:cs="仿宋"/>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highlight w:val="none"/>
              </w:rPr>
            </w:pPr>
            <w:r>
              <w:rPr>
                <w:rFonts w:hint="eastAsia" w:ascii="仿宋" w:hAnsi="仿宋" w:eastAsia="仿宋" w:cs="仿宋"/>
                <w:sz w:val="24"/>
                <w:highlight w:val="none"/>
              </w:rPr>
              <w:t>1</w:t>
            </w:r>
          </w:p>
        </w:tc>
        <w:tc>
          <w:tcPr>
            <w:tcW w:w="4991" w:type="dxa"/>
          </w:tcPr>
          <w:p>
            <w:pPr>
              <w:spacing w:line="360" w:lineRule="auto"/>
              <w:rPr>
                <w:rFonts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pPr>
              <w:rPr>
                <w:rFonts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tcPr>
          <w:p>
            <w:pPr>
              <w:rPr>
                <w:rFonts w:ascii="仿宋" w:hAnsi="仿宋" w:eastAsia="仿宋" w:cs="仿宋"/>
                <w:sz w:val="24"/>
                <w:highlight w:val="none"/>
              </w:rPr>
            </w:pPr>
          </w:p>
          <w:p>
            <w:pPr>
              <w:rPr>
                <w:rFonts w:ascii="仿宋" w:hAnsi="仿宋" w:eastAsia="仿宋" w:cs="仿宋"/>
                <w:sz w:val="24"/>
                <w:highlight w:val="none"/>
              </w:rPr>
            </w:pPr>
            <w:r>
              <w:rPr>
                <w:rFonts w:hint="eastAsia" w:ascii="仿宋" w:hAnsi="仿宋" w:eastAsia="仿宋" w:cs="仿宋"/>
                <w:sz w:val="24"/>
                <w:highlight w:val="none"/>
              </w:rPr>
              <w:t>见投标文件</w:t>
            </w:r>
          </w:p>
          <w:p>
            <w:pPr>
              <w:rPr>
                <w:rFonts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4991" w:type="dxa"/>
          </w:tcPr>
          <w:p>
            <w:pPr>
              <w:spacing w:line="360" w:lineRule="auto"/>
              <w:rPr>
                <w:rFonts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pPr>
              <w:rPr>
                <w:rFonts w:ascii="仿宋" w:hAnsi="仿宋" w:eastAsia="仿宋" w:cs="仿宋"/>
                <w:sz w:val="24"/>
                <w:highlight w:val="none"/>
              </w:rPr>
            </w:pPr>
            <w:r>
              <w:rPr>
                <w:rFonts w:hint="eastAsia" w:ascii="仿宋" w:hAnsi="仿宋" w:eastAsia="仿宋" w:cs="仿宋"/>
                <w:sz w:val="24"/>
                <w:highlight w:val="none"/>
              </w:rPr>
              <w:t>投标函</w:t>
            </w:r>
          </w:p>
        </w:tc>
        <w:tc>
          <w:tcPr>
            <w:tcW w:w="1418" w:type="dxa"/>
          </w:tcPr>
          <w:p>
            <w:pPr>
              <w:rPr>
                <w:rFonts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4991" w:type="dxa"/>
          </w:tcPr>
          <w:p>
            <w:pPr>
              <w:spacing w:line="360" w:lineRule="auto"/>
              <w:rPr>
                <w:rFonts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pPr>
              <w:rPr>
                <w:rFonts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tcPr>
          <w:p>
            <w:pPr>
              <w:rPr>
                <w:rFonts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pStyle w:val="23"/>
        <w:rPr>
          <w:rFonts w:ascii="仿宋" w:hAnsi="仿宋" w:eastAsia="仿宋" w:cs="仿宋"/>
          <w:b/>
          <w:kern w:val="0"/>
          <w:sz w:val="32"/>
          <w:szCs w:val="32"/>
          <w:highlight w:val="none"/>
        </w:rPr>
      </w:pPr>
    </w:p>
    <w:p>
      <w:pPr>
        <w:pStyle w:val="24"/>
        <w:rPr>
          <w:rFonts w:ascii="仿宋" w:hAnsi="仿宋" w:eastAsia="仿宋" w:cs="仿宋"/>
          <w:b/>
          <w:kern w:val="0"/>
          <w:sz w:val="32"/>
          <w:szCs w:val="32"/>
          <w:highlight w:val="none"/>
        </w:rPr>
      </w:pPr>
    </w:p>
    <w:p>
      <w:pPr>
        <w:pStyle w:val="24"/>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highlight w:val="none"/>
        </w:rPr>
      </w:pPr>
      <w:r>
        <w:rPr>
          <w:rFonts w:hint="eastAsia" w:ascii="仿宋" w:hAnsi="仿宋" w:eastAsia="仿宋" w:cs="仿宋"/>
          <w:b/>
          <w:kern w:val="0"/>
          <w:sz w:val="32"/>
          <w:szCs w:val="32"/>
          <w:highlight w:val="none"/>
        </w:rPr>
        <w:t>六、评标标准相应的商务技术资料</w:t>
      </w:r>
    </w:p>
    <w:p>
      <w:pPr>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tcPr>
          <w:p>
            <w:pPr>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tcPr>
          <w:p>
            <w:pPr>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tcPr>
          <w:p>
            <w:pPr>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tcPr>
          <w:p>
            <w:pPr>
              <w:jc w:val="center"/>
              <w:rPr>
                <w:rFonts w:ascii="仿宋" w:hAnsi="仿宋" w:eastAsia="仿宋" w:cs="仿宋"/>
                <w:b/>
                <w:kern w:val="0"/>
                <w:sz w:val="32"/>
                <w:szCs w:val="32"/>
                <w:highlight w:val="none"/>
              </w:rPr>
            </w:pPr>
          </w:p>
        </w:tc>
        <w:tc>
          <w:tcPr>
            <w:tcW w:w="3546" w:type="dxa"/>
          </w:tcPr>
          <w:p>
            <w:pPr>
              <w:jc w:val="center"/>
              <w:rPr>
                <w:rFonts w:ascii="仿宋" w:hAnsi="仿宋" w:eastAsia="仿宋" w:cs="仿宋"/>
                <w:b/>
                <w:kern w:val="0"/>
                <w:sz w:val="32"/>
                <w:szCs w:val="32"/>
                <w:highlight w:val="none"/>
              </w:rPr>
            </w:pPr>
          </w:p>
        </w:tc>
        <w:tc>
          <w:tcPr>
            <w:tcW w:w="1276" w:type="dxa"/>
          </w:tcPr>
          <w:p>
            <w:pPr>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tcPr>
          <w:p>
            <w:pPr>
              <w:jc w:val="center"/>
              <w:rPr>
                <w:rFonts w:ascii="仿宋" w:hAnsi="仿宋" w:eastAsia="仿宋" w:cs="仿宋"/>
                <w:b/>
                <w:kern w:val="0"/>
                <w:sz w:val="32"/>
                <w:szCs w:val="32"/>
                <w:highlight w:val="none"/>
              </w:rPr>
            </w:pPr>
          </w:p>
        </w:tc>
        <w:tc>
          <w:tcPr>
            <w:tcW w:w="3546" w:type="dxa"/>
          </w:tcPr>
          <w:p>
            <w:pPr>
              <w:jc w:val="center"/>
              <w:rPr>
                <w:rFonts w:ascii="仿宋" w:hAnsi="仿宋" w:eastAsia="仿宋" w:cs="仿宋"/>
                <w:b/>
                <w:kern w:val="0"/>
                <w:sz w:val="32"/>
                <w:szCs w:val="32"/>
                <w:highlight w:val="none"/>
              </w:rPr>
            </w:pPr>
          </w:p>
        </w:tc>
        <w:tc>
          <w:tcPr>
            <w:tcW w:w="1276" w:type="dxa"/>
          </w:tcPr>
          <w:p>
            <w:pPr>
              <w:jc w:val="center"/>
              <w:rPr>
                <w:rFonts w:ascii="仿宋" w:hAnsi="仿宋" w:eastAsia="仿宋" w:cs="仿宋"/>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tcPr>
          <w:p>
            <w:pPr>
              <w:jc w:val="center"/>
              <w:rPr>
                <w:rFonts w:ascii="仿宋" w:hAnsi="仿宋" w:eastAsia="仿宋" w:cs="仿宋"/>
                <w:b/>
                <w:kern w:val="0"/>
                <w:sz w:val="32"/>
                <w:szCs w:val="32"/>
                <w:highlight w:val="none"/>
              </w:rPr>
            </w:pPr>
          </w:p>
        </w:tc>
        <w:tc>
          <w:tcPr>
            <w:tcW w:w="3546" w:type="dxa"/>
          </w:tcPr>
          <w:p>
            <w:pPr>
              <w:jc w:val="center"/>
              <w:rPr>
                <w:rFonts w:ascii="仿宋" w:hAnsi="仿宋" w:eastAsia="仿宋" w:cs="仿宋"/>
                <w:b/>
                <w:kern w:val="0"/>
                <w:sz w:val="32"/>
                <w:szCs w:val="32"/>
                <w:highlight w:val="none"/>
              </w:rPr>
            </w:pPr>
          </w:p>
        </w:tc>
        <w:tc>
          <w:tcPr>
            <w:tcW w:w="1276" w:type="dxa"/>
          </w:tcPr>
          <w:p>
            <w:pPr>
              <w:jc w:val="center"/>
              <w:rPr>
                <w:rFonts w:ascii="仿宋" w:hAnsi="仿宋" w:eastAsia="仿宋" w:cs="仿宋"/>
                <w:b/>
                <w:kern w:val="0"/>
                <w:sz w:val="32"/>
                <w:szCs w:val="32"/>
                <w:highlight w:val="none"/>
              </w:rPr>
            </w:pPr>
          </w:p>
        </w:tc>
      </w:tr>
    </w:tbl>
    <w:p>
      <w:pPr>
        <w:jc w:val="left"/>
        <w:rPr>
          <w:rFonts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jc w:val="center"/>
        <w:rPr>
          <w:rFonts w:ascii="仿宋" w:hAnsi="仿宋" w:eastAsia="仿宋" w:cs="仿宋"/>
          <w:b/>
          <w:kern w:val="0"/>
          <w:sz w:val="32"/>
          <w:szCs w:val="32"/>
          <w:highlight w:val="none"/>
        </w:rPr>
      </w:pPr>
    </w:p>
    <w:p>
      <w:pPr>
        <w:ind w:firstLine="2891" w:firstLineChars="900"/>
        <w:rPr>
          <w:rFonts w:ascii="仿宋" w:hAnsi="仿宋" w:eastAsia="仿宋" w:cs="仿宋"/>
          <w:b/>
          <w:bCs/>
          <w:sz w:val="32"/>
          <w:szCs w:val="32"/>
          <w:highlight w:val="none"/>
        </w:rPr>
      </w:pPr>
    </w:p>
    <w:p>
      <w:pPr>
        <w:ind w:firstLine="2891" w:firstLineChars="900"/>
        <w:rPr>
          <w:rFonts w:ascii="仿宋" w:hAnsi="仿宋" w:eastAsia="仿宋" w:cs="仿宋"/>
          <w:b/>
          <w:bCs/>
          <w:sz w:val="32"/>
          <w:szCs w:val="32"/>
          <w:highlight w:val="none"/>
        </w:rPr>
      </w:pPr>
    </w:p>
    <w:p>
      <w:pPr>
        <w:ind w:firstLine="2891" w:firstLineChars="900"/>
        <w:rPr>
          <w:rFonts w:ascii="仿宋" w:hAnsi="仿宋" w:eastAsia="仿宋" w:cs="仿宋"/>
          <w:b/>
          <w:bCs/>
          <w:sz w:val="32"/>
          <w:szCs w:val="32"/>
          <w:highlight w:val="none"/>
        </w:rPr>
      </w:pPr>
    </w:p>
    <w:p>
      <w:pPr>
        <w:ind w:firstLine="2891" w:firstLineChars="900"/>
        <w:rPr>
          <w:rFonts w:ascii="仿宋" w:hAnsi="仿宋" w:eastAsia="仿宋" w:cs="仿宋"/>
          <w:b/>
          <w:bCs/>
          <w:sz w:val="32"/>
          <w:szCs w:val="32"/>
          <w:highlight w:val="none"/>
        </w:rPr>
      </w:pPr>
    </w:p>
    <w:p>
      <w:pPr>
        <w:ind w:firstLine="2891" w:firstLineChars="900"/>
        <w:rPr>
          <w:rFonts w:ascii="仿宋" w:hAnsi="仿宋" w:eastAsia="仿宋" w:cs="仿宋"/>
          <w:b/>
          <w:bCs/>
          <w:sz w:val="32"/>
          <w:szCs w:val="32"/>
          <w:highlight w:val="none"/>
        </w:rPr>
      </w:pPr>
    </w:p>
    <w:p>
      <w:pPr>
        <w:ind w:firstLine="2891" w:firstLineChars="900"/>
        <w:rPr>
          <w:rFonts w:ascii="仿宋" w:hAnsi="仿宋" w:eastAsia="仿宋" w:cs="仿宋"/>
          <w:b/>
          <w:bCs/>
          <w:sz w:val="32"/>
          <w:szCs w:val="32"/>
          <w:highlight w:val="none"/>
        </w:rPr>
      </w:pPr>
    </w:p>
    <w:p>
      <w:pPr>
        <w:ind w:firstLine="2891" w:firstLineChars="900"/>
        <w:rPr>
          <w:rFonts w:ascii="仿宋" w:hAnsi="仿宋" w:eastAsia="仿宋" w:cs="仿宋"/>
          <w:b/>
          <w:kern w:val="0"/>
          <w:sz w:val="32"/>
          <w:szCs w:val="32"/>
          <w:highlight w:val="none"/>
        </w:rPr>
      </w:pPr>
    </w:p>
    <w:p>
      <w:pPr>
        <w:ind w:firstLine="2891" w:firstLineChars="900"/>
        <w:rPr>
          <w:rFonts w:ascii="仿宋" w:hAnsi="仿宋" w:eastAsia="仿宋" w:cs="仿宋"/>
          <w:b/>
          <w:kern w:val="0"/>
          <w:sz w:val="32"/>
          <w:szCs w:val="32"/>
          <w:highlight w:val="none"/>
        </w:rPr>
      </w:pPr>
    </w:p>
    <w:p>
      <w:pPr>
        <w:ind w:firstLine="2891" w:firstLineChars="900"/>
        <w:rPr>
          <w:rFonts w:ascii="仿宋" w:hAnsi="仿宋" w:eastAsia="仿宋" w:cs="仿宋"/>
          <w:b/>
          <w:kern w:val="0"/>
          <w:sz w:val="32"/>
          <w:szCs w:val="32"/>
          <w:highlight w:val="none"/>
        </w:rPr>
      </w:pPr>
    </w:p>
    <w:p>
      <w:pPr>
        <w:ind w:firstLine="2891" w:firstLineChars="900"/>
        <w:rPr>
          <w:rFonts w:ascii="仿宋" w:hAnsi="仿宋" w:eastAsia="仿宋" w:cs="仿宋"/>
          <w:b/>
          <w:kern w:val="0"/>
          <w:sz w:val="32"/>
          <w:szCs w:val="32"/>
          <w:highlight w:val="none"/>
        </w:rPr>
      </w:pPr>
    </w:p>
    <w:p>
      <w:pPr>
        <w:ind w:firstLine="2891" w:firstLineChars="900"/>
        <w:rPr>
          <w:rFonts w:ascii="仿宋" w:hAnsi="仿宋" w:eastAsia="仿宋" w:cs="仿宋"/>
          <w:b/>
          <w:kern w:val="0"/>
          <w:sz w:val="32"/>
          <w:szCs w:val="32"/>
          <w:highlight w:val="none"/>
        </w:rPr>
      </w:pPr>
    </w:p>
    <w:p>
      <w:pPr>
        <w:ind w:firstLine="2891" w:firstLineChars="900"/>
        <w:rPr>
          <w:rFonts w:ascii="仿宋" w:hAnsi="仿宋" w:eastAsia="仿宋" w:cs="仿宋"/>
          <w:b/>
          <w:kern w:val="0"/>
          <w:sz w:val="32"/>
          <w:szCs w:val="32"/>
          <w:highlight w:val="none"/>
        </w:rPr>
      </w:pPr>
    </w:p>
    <w:p>
      <w:pPr>
        <w:ind w:firstLine="2891" w:firstLineChars="900"/>
        <w:rPr>
          <w:rFonts w:ascii="仿宋" w:hAnsi="仿宋" w:eastAsia="仿宋" w:cs="仿宋"/>
          <w:b/>
          <w:kern w:val="0"/>
          <w:sz w:val="32"/>
          <w:szCs w:val="32"/>
          <w:highlight w:val="none"/>
        </w:rPr>
      </w:pPr>
    </w:p>
    <w:p>
      <w:pPr>
        <w:ind w:firstLine="2891" w:firstLineChars="900"/>
        <w:rPr>
          <w:rFonts w:ascii="仿宋" w:hAnsi="仿宋" w:eastAsia="仿宋" w:cs="仿宋"/>
          <w:b/>
          <w:kern w:val="0"/>
          <w:sz w:val="32"/>
          <w:szCs w:val="32"/>
          <w:highlight w:val="none"/>
        </w:rPr>
      </w:pPr>
    </w:p>
    <w:p>
      <w:pPr>
        <w:pStyle w:val="24"/>
        <w:rPr>
          <w:highlight w:val="none"/>
        </w:rPr>
      </w:pPr>
    </w:p>
    <w:p>
      <w:pPr>
        <w:ind w:firstLine="2891" w:firstLineChars="900"/>
        <w:rPr>
          <w:rFonts w:ascii="仿宋" w:hAnsi="仿宋" w:eastAsia="仿宋" w:cs="仿宋"/>
          <w:b/>
          <w:kern w:val="0"/>
          <w:sz w:val="32"/>
          <w:szCs w:val="32"/>
          <w:highlight w:val="none"/>
        </w:rPr>
      </w:pPr>
    </w:p>
    <w:p>
      <w:pPr>
        <w:ind w:firstLine="1911" w:firstLineChars="595"/>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八、</w:t>
      </w:r>
      <w:r>
        <w:rPr>
          <w:rFonts w:hint="eastAsia" w:ascii="仿宋" w:hAnsi="仿宋" w:eastAsia="仿宋" w:cs="仿宋"/>
          <w:b/>
          <w:kern w:val="0"/>
          <w:sz w:val="32"/>
          <w:szCs w:val="32"/>
          <w:highlight w:val="none"/>
          <w:lang w:val="zh-CN"/>
        </w:rPr>
        <w:t>政府采购供应商廉洁自律承诺书</w:t>
      </w:r>
    </w:p>
    <w:p>
      <w:pPr>
        <w:snapToGrid w:val="0"/>
        <w:spacing w:line="360" w:lineRule="auto"/>
        <w:rPr>
          <w:rFonts w:ascii="仿宋" w:hAnsi="仿宋" w:eastAsia="仿宋" w:cs="仿宋"/>
          <w:sz w:val="24"/>
          <w:highlight w:val="none"/>
        </w:rPr>
      </w:pPr>
    </w:p>
    <w:p>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lang w:eastAsia="zh-CN"/>
        </w:rPr>
        <w:t>杭州西湖风景名胜区灵隐管理处</w:t>
      </w:r>
      <w:r>
        <w:rPr>
          <w:rFonts w:hint="eastAsia" w:ascii="仿宋" w:hAnsi="仿宋" w:eastAsia="仿宋" w:cs="仿宋"/>
          <w:sz w:val="24"/>
          <w:highlight w:val="none"/>
        </w:rPr>
        <w:t xml:space="preserve">、浙江经纬工程项目管理有限公司    </w:t>
      </w:r>
      <w:r>
        <w:rPr>
          <w:rFonts w:hint="eastAsia" w:ascii="仿宋" w:hAnsi="仿宋" w:eastAsia="仿宋" w:cs="仿宋"/>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pPr>
        <w:autoSpaceDE w:val="0"/>
        <w:autoSpaceDN w:val="0"/>
        <w:spacing w:line="360" w:lineRule="auto"/>
        <w:ind w:left="481" w:leftChars="229"/>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pPr>
        <w:autoSpaceDE w:val="0"/>
        <w:autoSpaceDN w:val="0"/>
        <w:spacing w:line="360" w:lineRule="auto"/>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
          <w:kern w:val="0"/>
          <w:sz w:val="24"/>
          <w:highlight w:val="none"/>
          <w:lang w:val="zh-CN"/>
        </w:rPr>
      </w:pPr>
    </w:p>
    <w:p>
      <w:pPr>
        <w:autoSpaceDE w:val="0"/>
        <w:autoSpaceDN w:val="0"/>
        <w:spacing w:line="360" w:lineRule="auto"/>
        <w:ind w:left="2"/>
        <w:jc w:val="left"/>
        <w:rPr>
          <w:rFonts w:ascii="仿宋" w:hAnsi="仿宋" w:eastAsia="仿宋" w:cs="仿宋"/>
          <w:kern w:val="0"/>
          <w:sz w:val="24"/>
          <w:highlight w:val="none"/>
          <w:lang w:val="zh-CN"/>
        </w:rPr>
      </w:pPr>
    </w:p>
    <w:p>
      <w:pPr>
        <w:autoSpaceDE w:val="0"/>
        <w:autoSpaceDN w:val="0"/>
        <w:spacing w:line="360" w:lineRule="auto"/>
        <w:ind w:left="2"/>
        <w:jc w:val="left"/>
        <w:rPr>
          <w:rFonts w:ascii="仿宋" w:hAnsi="仿宋" w:eastAsia="仿宋" w:cs="仿宋"/>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spacing w:line="360" w:lineRule="auto"/>
        <w:jc w:val="center"/>
        <w:rPr>
          <w:rFonts w:ascii="仿宋" w:hAnsi="仿宋" w:eastAsia="仿宋" w:cs="仿宋"/>
          <w:b/>
          <w:bCs/>
          <w:sz w:val="24"/>
          <w:highlight w:val="none"/>
        </w:rPr>
      </w:pPr>
    </w:p>
    <w:p>
      <w:pPr>
        <w:spacing w:line="360" w:lineRule="auto"/>
        <w:jc w:val="center"/>
        <w:rPr>
          <w:rFonts w:ascii="仿宋" w:hAnsi="仿宋" w:eastAsia="仿宋" w:cs="仿宋"/>
          <w:b/>
          <w:bCs/>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仿宋" w:hAnsi="仿宋" w:eastAsia="仿宋" w:cs="仿宋"/>
          <w:b/>
          <w:kern w:val="0"/>
          <w:sz w:val="36"/>
          <w:szCs w:val="36"/>
          <w:highlight w:val="none"/>
        </w:rPr>
      </w:pP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（1）开标一览表（报价表）………………………………………………………（页码）</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（2）中小企业声明函………………………………………………………………（页码）</w:t>
      </w: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snapToGrid w:val="0"/>
        <w:spacing w:line="360" w:lineRule="auto"/>
        <w:ind w:right="480"/>
        <w:jc w:val="center"/>
        <w:rPr>
          <w:rFonts w:ascii="仿宋" w:hAnsi="仿宋" w:eastAsia="仿宋" w:cs="仿宋"/>
          <w:b/>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一、开标一览表（报价表）</w:t>
      </w:r>
    </w:p>
    <w:p>
      <w:pPr>
        <w:snapToGrid w:val="0"/>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lang w:eastAsia="zh-CN"/>
        </w:rPr>
        <w:t>杭州西湖风景名胜区灵隐管理处</w:t>
      </w:r>
      <w:r>
        <w:rPr>
          <w:rFonts w:hint="eastAsia" w:ascii="仿宋" w:hAnsi="仿宋" w:eastAsia="仿宋" w:cs="仿宋"/>
          <w:sz w:val="24"/>
          <w:szCs w:val="24"/>
          <w:highlight w:val="none"/>
        </w:rPr>
        <w:t xml:space="preserve">、浙江经纬工程项目管理有限公司    </w:t>
      </w:r>
      <w:r>
        <w:rPr>
          <w:rFonts w:hint="eastAsia" w:ascii="仿宋" w:hAnsi="仿宋" w:eastAsia="仿宋" w:cs="仿宋"/>
          <w:kern w:val="0"/>
          <w:sz w:val="24"/>
          <w:szCs w:val="24"/>
          <w:highlight w:val="none"/>
          <w:lang w:val="zh-CN"/>
        </w:rPr>
        <w:t>：</w:t>
      </w:r>
    </w:p>
    <w:p>
      <w:pPr>
        <w:snapToGrid w:val="0"/>
        <w:spacing w:line="360" w:lineRule="auto"/>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lang w:eastAsia="zh-CN"/>
        </w:rPr>
        <w:t>2022年度灵隐管理处季节性养护用工服务采购项目</w:t>
      </w:r>
      <w:r>
        <w:rPr>
          <w:rFonts w:hint="eastAsia" w:ascii="仿宋" w:hAnsi="仿宋" w:eastAsia="仿宋" w:cs="仿宋"/>
          <w:kern w:val="0"/>
          <w:sz w:val="24"/>
          <w:szCs w:val="24"/>
          <w:highlight w:val="none"/>
          <w:lang w:val="zh-CN"/>
        </w:rPr>
        <w:t>【招标编号：</w:t>
      </w:r>
      <w:r>
        <w:rPr>
          <w:rFonts w:hint="eastAsia" w:ascii="仿宋" w:hAnsi="仿宋" w:eastAsia="仿宋" w:cs="仿宋"/>
          <w:sz w:val="24"/>
          <w:szCs w:val="24"/>
          <w:highlight w:val="none"/>
          <w:lang w:eastAsia="zh-CN"/>
        </w:rPr>
        <w:t>ZJJW2022-FJ-007</w:t>
      </w:r>
      <w:r>
        <w:rPr>
          <w:rFonts w:hint="eastAsia" w:ascii="仿宋" w:hAnsi="仿宋" w:eastAsia="仿宋" w:cs="仿宋"/>
          <w:sz w:val="24"/>
          <w:szCs w:val="24"/>
          <w:highlight w:val="none"/>
        </w:rPr>
        <w:t>】的实施</w:t>
      </w:r>
      <w:r>
        <w:rPr>
          <w:rFonts w:hint="eastAsia" w:ascii="仿宋" w:hAnsi="仿宋" w:eastAsia="仿宋" w:cs="仿宋"/>
          <w:kern w:val="0"/>
          <w:sz w:val="24"/>
          <w:szCs w:val="24"/>
          <w:highlight w:val="none"/>
          <w:lang w:val="zh-CN"/>
        </w:rPr>
        <w:t>。</w:t>
      </w:r>
    </w:p>
    <w:p>
      <w:pPr>
        <w:spacing w:line="360" w:lineRule="auto"/>
        <w:jc w:val="center"/>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开标一览表（报价表）(单位均为人民币元)</w:t>
      </w:r>
    </w:p>
    <w:tbl>
      <w:tblPr>
        <w:tblStyle w:val="62"/>
        <w:tblW w:w="99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1984"/>
        <w:gridCol w:w="1418"/>
        <w:gridCol w:w="3543"/>
        <w:gridCol w:w="1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综合单价/工</w:t>
            </w:r>
          </w:p>
          <w:p>
            <w:pPr>
              <w:snapToGrid w:val="0"/>
              <w:spacing w:line="276"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（含税）</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rPr>
              <w:t>人工数量</w:t>
            </w:r>
            <w:r>
              <w:rPr>
                <w:rFonts w:hint="eastAsia" w:ascii="仿宋" w:hAnsi="仿宋" w:eastAsia="仿宋" w:cs="仿宋"/>
                <w:bCs/>
                <w:color w:val="000000"/>
                <w:sz w:val="24"/>
                <w:szCs w:val="24"/>
                <w:highlight w:val="none"/>
                <w:lang w:eastAsia="zh-CN"/>
              </w:rPr>
              <w:t>（暂定）</w:t>
            </w:r>
          </w:p>
          <w:p>
            <w:pPr>
              <w:snapToGrid w:val="0"/>
              <w:spacing w:line="276"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（工）</w:t>
            </w: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小计</w:t>
            </w:r>
          </w:p>
          <w:p>
            <w:pPr>
              <w:snapToGrid w:val="0"/>
              <w:spacing w:line="276"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（元）</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男工</w:t>
            </w:r>
          </w:p>
          <w:p>
            <w:pPr>
              <w:snapToGrid w:val="0"/>
              <w:spacing w:line="276" w:lineRule="auto"/>
              <w:jc w:val="center"/>
              <w:rPr>
                <w:rFonts w:hint="eastAsia" w:ascii="仿宋" w:hAnsi="仿宋" w:eastAsia="仿宋" w:cs="仿宋"/>
                <w:bCs/>
                <w:color w:val="000000"/>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 w:hAnsi="仿宋" w:eastAsia="仿宋" w:cs="仿宋"/>
                <w:bCs/>
                <w:color w:val="000000"/>
                <w:sz w:val="24"/>
                <w:szCs w:val="24"/>
                <w:highlight w:val="none"/>
              </w:rPr>
            </w:pPr>
          </w:p>
          <w:p>
            <w:pPr>
              <w:snapToGrid w:val="0"/>
              <w:spacing w:line="276" w:lineRule="auto"/>
              <w:jc w:val="center"/>
              <w:rPr>
                <w:rFonts w:hint="eastAsia" w:ascii="仿宋" w:hAnsi="仿宋" w:eastAsia="仿宋" w:cs="仿宋"/>
                <w:bCs/>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5400</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 w:hAnsi="仿宋" w:eastAsia="仿宋" w:cs="仿宋"/>
                <w:bCs/>
                <w:color w:val="000000"/>
                <w:sz w:val="24"/>
                <w:szCs w:val="24"/>
                <w:highlight w:val="none"/>
              </w:rPr>
            </w:pPr>
          </w:p>
          <w:p>
            <w:pPr>
              <w:snapToGrid w:val="0"/>
              <w:spacing w:line="276" w:lineRule="auto"/>
              <w:jc w:val="center"/>
              <w:rPr>
                <w:rFonts w:hint="eastAsia" w:ascii="仿宋" w:hAnsi="仿宋" w:eastAsia="仿宋" w:cs="仿宋"/>
                <w:bCs/>
                <w:color w:val="000000"/>
                <w:sz w:val="24"/>
                <w:szCs w:val="24"/>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仿宋" w:hAnsi="仿宋" w:eastAsia="仿宋" w:cs="仿宋"/>
                <w:bCs/>
                <w:color w:val="000000"/>
                <w:sz w:val="24"/>
                <w:szCs w:val="24"/>
                <w:highlight w:val="none"/>
              </w:rPr>
            </w:pPr>
          </w:p>
          <w:p>
            <w:pPr>
              <w:snapToGrid w:val="0"/>
              <w:spacing w:line="276" w:lineRule="auto"/>
              <w:jc w:val="center"/>
              <w:rPr>
                <w:rFonts w:hint="eastAsia" w:ascii="仿宋" w:hAnsi="仿宋" w:eastAsia="仿宋" w:cs="仿宋"/>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66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b/>
                <w:color w:val="000000"/>
                <w:sz w:val="24"/>
                <w:szCs w:val="24"/>
                <w:highlight w:val="none"/>
              </w:rPr>
            </w:pPr>
            <w:r>
              <w:rPr>
                <w:rFonts w:hint="eastAsia" w:ascii="仿宋" w:hAnsi="仿宋" w:eastAsia="仿宋" w:cs="仿宋"/>
                <w:bCs/>
                <w:color w:val="000000"/>
                <w:sz w:val="24"/>
                <w:szCs w:val="24"/>
                <w:highlight w:val="none"/>
              </w:rPr>
              <w:t>女工</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hint="eastAsia" w:ascii="仿宋" w:hAnsi="仿宋" w:eastAsia="仿宋" w:cs="仿宋"/>
                <w:color w:val="00000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1500</w:t>
            </w: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
                <w:b/>
                <w:color w:val="000000"/>
                <w:sz w:val="24"/>
                <w:szCs w:val="24"/>
                <w:highlight w:val="none"/>
              </w:rPr>
            </w:pP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0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合计：投标总价（元）</w:t>
            </w: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u w:val="single"/>
              </w:rPr>
              <w:t xml:space="preserve">（大写） （按此报价唱标） </w:t>
            </w:r>
          </w:p>
          <w:p>
            <w:pPr>
              <w:snapToGrid w:val="0"/>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小写：</w:t>
            </w:r>
            <w:r>
              <w:rPr>
                <w:rFonts w:hint="eastAsia" w:ascii="仿宋" w:hAnsi="仿宋" w:eastAsia="仿宋" w:cs="仿宋"/>
                <w:b/>
                <w:color w:val="000000"/>
                <w:sz w:val="24"/>
                <w:szCs w:val="24"/>
                <w:highlight w:val="none"/>
                <w:u w:val="single"/>
              </w:rPr>
              <w:t xml:space="preserve">                </w:t>
            </w:r>
            <w:r>
              <w:rPr>
                <w:rFonts w:hint="eastAsia" w:ascii="仿宋" w:hAnsi="仿宋" w:eastAsia="仿宋" w:cs="仿宋"/>
                <w:b/>
                <w:color w:val="000000"/>
                <w:sz w:val="24"/>
                <w:szCs w:val="24"/>
                <w:highlight w:val="none"/>
              </w:rPr>
              <w:t xml:space="preserve"> 元。</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
                <w:b/>
                <w:color w:val="000000"/>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9932" w:type="dxa"/>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项目负责人姓名：</w:t>
            </w:r>
            <w:r>
              <w:rPr>
                <w:rFonts w:hint="eastAsia" w:ascii="仿宋" w:hAnsi="仿宋" w:eastAsia="仿宋" w:cs="仿宋"/>
                <w:b/>
                <w:color w:val="000000"/>
                <w:sz w:val="24"/>
                <w:szCs w:val="24"/>
                <w:highlight w:val="none"/>
                <w:u w:val="single"/>
              </w:rPr>
              <w:t xml:space="preserve">              </w:t>
            </w:r>
            <w:r>
              <w:rPr>
                <w:rFonts w:hint="eastAsia" w:ascii="仿宋" w:hAnsi="仿宋" w:eastAsia="仿宋" w:cs="仿宋"/>
                <w:b/>
                <w:color w:val="000000"/>
                <w:sz w:val="24"/>
                <w:szCs w:val="24"/>
                <w:highlight w:val="none"/>
              </w:rPr>
              <w:t>联系电话：</w:t>
            </w:r>
            <w:r>
              <w:rPr>
                <w:rFonts w:hint="eastAsia" w:ascii="仿宋" w:hAnsi="仿宋" w:eastAsia="仿宋" w:cs="仿宋"/>
                <w:b/>
                <w:color w:val="000000"/>
                <w:sz w:val="24"/>
                <w:szCs w:val="24"/>
                <w:highlight w:val="none"/>
                <w:u w:val="single"/>
              </w:rPr>
              <w:t xml:space="preserve">                  </w:t>
            </w:r>
            <w:r>
              <w:rPr>
                <w:rFonts w:hint="eastAsia" w:ascii="仿宋" w:hAnsi="仿宋" w:eastAsia="仿宋" w:cs="仿宋"/>
                <w:b/>
                <w:color w:val="000000"/>
                <w:sz w:val="24"/>
                <w:szCs w:val="24"/>
                <w:highlight w:val="none"/>
              </w:rPr>
              <w:t>。</w:t>
            </w:r>
          </w:p>
          <w:p>
            <w:pPr>
              <w:snapToGrid w:val="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注：本项目需落实项目负责人1人，该人员工资及相关成本综合考虑在综合单价中，不必单列。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993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注：具体详见“投标报价明细清单”。</w:t>
            </w:r>
          </w:p>
          <w:p>
            <w:pPr>
              <w:snapToGrid w:val="0"/>
              <w:spacing w:before="50" w:after="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供应商承诺的质量标准：</w:t>
            </w:r>
            <w:r>
              <w:rPr>
                <w:rFonts w:hint="eastAsia" w:ascii="仿宋" w:hAnsi="仿宋" w:eastAsia="仿宋" w:cs="仿宋"/>
                <w:color w:val="000000"/>
                <w:sz w:val="24"/>
                <w:szCs w:val="24"/>
                <w:highlight w:val="none"/>
                <w:u w:val="single"/>
              </w:rPr>
              <w:t xml:space="preserve">按照采购文件要求 </w:t>
            </w:r>
            <w:r>
              <w:rPr>
                <w:rFonts w:hint="eastAsia" w:ascii="仿宋" w:hAnsi="仿宋" w:eastAsia="仿宋" w:cs="仿宋"/>
                <w:color w:val="000000"/>
                <w:sz w:val="24"/>
                <w:szCs w:val="24"/>
                <w:highlight w:val="none"/>
              </w:rPr>
              <w:t xml:space="preserve">     </w:t>
            </w:r>
          </w:p>
          <w:p>
            <w:pPr>
              <w:snapToGrid w:val="0"/>
              <w:spacing w:before="50" w:after="5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服务期限：</w:t>
            </w:r>
            <w:r>
              <w:rPr>
                <w:rFonts w:hint="eastAsia" w:ascii="仿宋" w:hAnsi="仿宋" w:eastAsia="仿宋" w:cs="仿宋"/>
                <w:color w:val="000000"/>
                <w:sz w:val="24"/>
                <w:szCs w:val="24"/>
                <w:highlight w:val="none"/>
                <w:u w:val="single"/>
                <w:lang w:val="en-US" w:eastAsia="zh-CN"/>
              </w:rPr>
              <w:t>12个月。</w:t>
            </w:r>
          </w:p>
        </w:tc>
      </w:tr>
    </w:tbl>
    <w:p>
      <w:pPr>
        <w:snapToGrid w:val="0"/>
        <w:spacing w:line="360" w:lineRule="auto"/>
        <w:ind w:left="480"/>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注：</w:t>
      </w:r>
    </w:p>
    <w:p>
      <w:pPr>
        <w:spacing w:line="360" w:lineRule="auto"/>
        <w:ind w:left="-2" w:leftChars="-1"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1、投标人需按本表格式填写，不得自行更改。</w:t>
      </w:r>
    </w:p>
    <w:p>
      <w:pPr>
        <w:spacing w:line="360" w:lineRule="auto"/>
        <w:ind w:firstLine="480" w:firstLineChars="200"/>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2、有关本项目实施所涉及的一切费用均计入报价。</w:t>
      </w:r>
      <w:r>
        <w:rPr>
          <w:rFonts w:hint="eastAsia" w:ascii="仿宋" w:hAnsi="仿宋" w:eastAsia="仿宋" w:cs="仿宋"/>
          <w:b/>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highlight w:val="none"/>
          <w:lang w:val="zh-CN"/>
        </w:rPr>
        <w:t>，</w:t>
      </w:r>
      <w:r>
        <w:rPr>
          <w:rFonts w:hint="eastAsia" w:ascii="仿宋" w:hAnsi="仿宋" w:eastAsia="仿宋" w:cs="仿宋"/>
          <w:b/>
          <w:kern w:val="0"/>
          <w:sz w:val="24"/>
          <w:szCs w:val="24"/>
          <w:highlight w:val="none"/>
          <w:lang w:val="zh-CN"/>
        </w:rPr>
        <w:t>不得出现“0元”“免费赠送”等形式的无偿报价，</w:t>
      </w:r>
      <w:r>
        <w:rPr>
          <w:rFonts w:hint="eastAsia" w:ascii="仿宋" w:hAnsi="仿宋" w:eastAsia="仿宋" w:cs="仿宋"/>
          <w:b/>
          <w:kern w:val="0"/>
          <w:sz w:val="24"/>
          <w:szCs w:val="24"/>
          <w:highlight w:val="none"/>
        </w:rPr>
        <w:t>否则视为</w:t>
      </w:r>
      <w:r>
        <w:rPr>
          <w:rFonts w:hint="eastAsia" w:ascii="仿宋" w:hAnsi="仿宋" w:eastAsia="仿宋" w:cs="仿宋"/>
          <w:b/>
          <w:sz w:val="24"/>
          <w:szCs w:val="24"/>
          <w:highlight w:val="none"/>
        </w:rPr>
        <w:t>投标文件含有采购人不能接受的附加条件的，投标无效</w:t>
      </w:r>
      <w:r>
        <w:rPr>
          <w:rFonts w:hint="eastAsia" w:ascii="仿宋" w:hAnsi="仿宋" w:eastAsia="仿宋" w:cs="仿宋"/>
          <w:b/>
          <w:kern w:val="0"/>
          <w:sz w:val="24"/>
          <w:szCs w:val="24"/>
          <w:highlight w:val="none"/>
          <w:lang w:val="zh-CN"/>
        </w:rPr>
        <w:t>。</w:t>
      </w:r>
    </w:p>
    <w:p>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pStyle w:val="691"/>
        <w:keepNext w:val="0"/>
        <w:pageBreakBefore w:val="0"/>
        <w:tabs>
          <w:tab w:val="clear" w:pos="720"/>
        </w:tabs>
        <w:snapToGrid w:val="0"/>
        <w:spacing w:before="120" w:after="120"/>
        <w:ind w:firstLine="643"/>
        <w:outlineLvl w:val="9"/>
        <w:rPr>
          <w:rFonts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24"/>
          <w:szCs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投标报价明细清单</w:t>
      </w:r>
    </w:p>
    <w:p>
      <w:pPr>
        <w:rPr>
          <w:rFonts w:hint="eastAsia" w:ascii="仿宋" w:hAnsi="仿宋" w:eastAsia="仿宋" w:cs="仿宋"/>
          <w:b/>
          <w:bCs/>
          <w:color w:val="000000"/>
          <w:kern w:val="0"/>
          <w:sz w:val="24"/>
          <w:szCs w:val="24"/>
          <w:highlight w:val="none"/>
        </w:rPr>
      </w:pPr>
    </w:p>
    <w:p>
      <w:pPr>
        <w:spacing w:line="400" w:lineRule="exact"/>
        <w:rPr>
          <w:rFonts w:hint="eastAsia" w:ascii="仿宋" w:hAnsi="仿宋" w:eastAsia="仿宋" w:cs="仿宋"/>
          <w:b/>
          <w:bCs/>
          <w:color w:val="000000"/>
          <w:kern w:val="0"/>
          <w:sz w:val="24"/>
          <w:szCs w:val="24"/>
          <w:highlight w:val="none"/>
          <w:u w:val="single"/>
        </w:rPr>
      </w:pPr>
      <w:r>
        <w:rPr>
          <w:rFonts w:hint="eastAsia" w:ascii="仿宋" w:hAnsi="仿宋" w:eastAsia="仿宋" w:cs="仿宋"/>
          <w:b/>
          <w:bCs/>
          <w:color w:val="000000"/>
          <w:kern w:val="0"/>
          <w:sz w:val="24"/>
          <w:szCs w:val="24"/>
          <w:highlight w:val="none"/>
        </w:rPr>
        <w:t xml:space="preserve">项目名称：    </w:t>
      </w:r>
      <w:r>
        <w:rPr>
          <w:rFonts w:hint="eastAsia" w:ascii="仿宋" w:hAnsi="仿宋" w:eastAsia="仿宋" w:cs="仿宋"/>
          <w:b/>
          <w:bCs/>
          <w:color w:val="000000"/>
          <w:kern w:val="0"/>
          <w:sz w:val="24"/>
          <w:szCs w:val="24"/>
          <w:highlight w:val="none"/>
          <w:u w:val="single"/>
        </w:rPr>
        <w:t xml:space="preserve">                      </w:t>
      </w:r>
      <w:r>
        <w:rPr>
          <w:rFonts w:hint="eastAsia" w:ascii="仿宋" w:hAnsi="仿宋" w:eastAsia="仿宋" w:cs="仿宋"/>
          <w:b/>
          <w:bCs/>
          <w:color w:val="000000"/>
          <w:kern w:val="0"/>
          <w:sz w:val="24"/>
          <w:szCs w:val="24"/>
          <w:highlight w:val="none"/>
        </w:rPr>
        <w:t xml:space="preserve">               项目编号：</w:t>
      </w:r>
      <w:r>
        <w:rPr>
          <w:rFonts w:hint="eastAsia" w:ascii="仿宋" w:hAnsi="仿宋" w:eastAsia="仿宋" w:cs="仿宋"/>
          <w:b/>
          <w:bCs/>
          <w:color w:val="000000"/>
          <w:kern w:val="0"/>
          <w:sz w:val="24"/>
          <w:szCs w:val="24"/>
          <w:highlight w:val="none"/>
          <w:u w:val="single"/>
        </w:rPr>
        <w:t xml:space="preserve">      </w:t>
      </w:r>
    </w:p>
    <w:p>
      <w:pPr>
        <w:snapToGrid w:val="0"/>
        <w:spacing w:line="440" w:lineRule="exact"/>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金额单位：（元）</w:t>
      </w:r>
    </w:p>
    <w:tbl>
      <w:tblPr>
        <w:tblStyle w:val="62"/>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81"/>
        <w:gridCol w:w="1087"/>
        <w:gridCol w:w="893"/>
        <w:gridCol w:w="1080"/>
        <w:gridCol w:w="900"/>
        <w:gridCol w:w="1051"/>
        <w:gridCol w:w="1050"/>
        <w:gridCol w:w="959"/>
        <w:gridCol w:w="80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27" w:type="dxa"/>
            <w:vMerge w:val="restart"/>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081" w:type="dxa"/>
            <w:vMerge w:val="restart"/>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内容名称</w:t>
            </w:r>
          </w:p>
        </w:tc>
        <w:tc>
          <w:tcPr>
            <w:tcW w:w="1087" w:type="dxa"/>
            <w:vMerge w:val="restart"/>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w:t>
            </w:r>
          </w:p>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w:t>
            </w:r>
          </w:p>
        </w:tc>
        <w:tc>
          <w:tcPr>
            <w:tcW w:w="893" w:type="dxa"/>
            <w:vMerge w:val="restart"/>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单价（元）</w:t>
            </w:r>
          </w:p>
        </w:tc>
        <w:tc>
          <w:tcPr>
            <w:tcW w:w="1080" w:type="dxa"/>
            <w:vMerge w:val="restart"/>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小计</w:t>
            </w:r>
          </w:p>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（元）</w:t>
            </w:r>
          </w:p>
        </w:tc>
        <w:tc>
          <w:tcPr>
            <w:tcW w:w="5488" w:type="dxa"/>
            <w:gridSpan w:val="6"/>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投标单价的组成（价格单位：元/人民币）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27" w:type="dxa"/>
            <w:vMerge w:val="continue"/>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1081" w:type="dxa"/>
            <w:vMerge w:val="continue"/>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1087" w:type="dxa"/>
            <w:vMerge w:val="continue"/>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893" w:type="dxa"/>
            <w:vMerge w:val="continue"/>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1080" w:type="dxa"/>
            <w:vMerge w:val="continue"/>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900"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人工费</w:t>
            </w:r>
          </w:p>
        </w:tc>
        <w:tc>
          <w:tcPr>
            <w:tcW w:w="1051"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服装费</w:t>
            </w:r>
          </w:p>
        </w:tc>
        <w:tc>
          <w:tcPr>
            <w:tcW w:w="1050"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农民工工伤保险费</w:t>
            </w:r>
          </w:p>
        </w:tc>
        <w:tc>
          <w:tcPr>
            <w:tcW w:w="959"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管理费等其他费</w:t>
            </w:r>
          </w:p>
        </w:tc>
        <w:tc>
          <w:tcPr>
            <w:tcW w:w="808"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税金</w:t>
            </w:r>
          </w:p>
        </w:tc>
        <w:tc>
          <w:tcPr>
            <w:tcW w:w="720"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27"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①</w:t>
            </w:r>
          </w:p>
        </w:tc>
        <w:tc>
          <w:tcPr>
            <w:tcW w:w="1081"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②</w:t>
            </w:r>
          </w:p>
        </w:tc>
        <w:tc>
          <w:tcPr>
            <w:tcW w:w="1087"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③</w:t>
            </w:r>
          </w:p>
        </w:tc>
        <w:tc>
          <w:tcPr>
            <w:tcW w:w="893"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④</w:t>
            </w:r>
          </w:p>
        </w:tc>
        <w:tc>
          <w:tcPr>
            <w:tcW w:w="1080"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⑤</w:t>
            </w:r>
          </w:p>
        </w:tc>
        <w:tc>
          <w:tcPr>
            <w:tcW w:w="900"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1051"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1050"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959"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808"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c>
          <w:tcPr>
            <w:tcW w:w="720" w:type="dxa"/>
            <w:vAlign w:val="center"/>
          </w:tcPr>
          <w:p>
            <w:pPr>
              <w:pStyle w:val="33"/>
              <w:adjustRightInd w:val="0"/>
              <w:snapToGrid w:val="0"/>
              <w:spacing w:line="400" w:lineRule="exact"/>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27"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1</w:t>
            </w:r>
          </w:p>
        </w:tc>
        <w:tc>
          <w:tcPr>
            <w:tcW w:w="1081"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男工</w:t>
            </w:r>
          </w:p>
        </w:tc>
        <w:tc>
          <w:tcPr>
            <w:tcW w:w="1087"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tc>
        <w:tc>
          <w:tcPr>
            <w:tcW w:w="893"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08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90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051"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05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959"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808"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72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27"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2</w:t>
            </w:r>
          </w:p>
        </w:tc>
        <w:tc>
          <w:tcPr>
            <w:tcW w:w="1081" w:type="dxa"/>
            <w:vAlign w:val="top"/>
          </w:tcPr>
          <w:p>
            <w:pPr>
              <w:pStyle w:val="33"/>
              <w:adjustRightInd w:val="0"/>
              <w:snapToGrid w:val="0"/>
              <w:spacing w:line="400" w:lineRule="exact"/>
              <w:ind w:firstLine="120" w:firstLineChars="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女工</w:t>
            </w:r>
          </w:p>
        </w:tc>
        <w:tc>
          <w:tcPr>
            <w:tcW w:w="1087"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tc>
        <w:tc>
          <w:tcPr>
            <w:tcW w:w="893"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08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90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051"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05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959"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808"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72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27"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081"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980" w:type="dxa"/>
            <w:gridSpan w:val="2"/>
            <w:vAlign w:val="top"/>
          </w:tcPr>
          <w:p>
            <w:pPr>
              <w:pStyle w:val="33"/>
              <w:adjustRightInd w:val="0"/>
              <w:snapToGrid w:val="0"/>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合计（元）</w:t>
            </w:r>
          </w:p>
        </w:tc>
        <w:tc>
          <w:tcPr>
            <w:tcW w:w="108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90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051"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105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959"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808"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c>
          <w:tcPr>
            <w:tcW w:w="720" w:type="dxa"/>
            <w:vAlign w:val="top"/>
          </w:tcPr>
          <w:p>
            <w:pPr>
              <w:pStyle w:val="33"/>
              <w:adjustRightInd w:val="0"/>
              <w:snapToGrid w:val="0"/>
              <w:spacing w:line="400" w:lineRule="exact"/>
              <w:rPr>
                <w:rFonts w:hint="eastAsia" w:ascii="仿宋" w:hAnsi="仿宋" w:eastAsia="仿宋" w:cs="仿宋"/>
                <w:color w:val="000000"/>
                <w:sz w:val="24"/>
                <w:szCs w:val="24"/>
                <w:highlight w:val="none"/>
              </w:rPr>
            </w:pPr>
          </w:p>
        </w:tc>
      </w:tr>
    </w:tbl>
    <w:p>
      <w:pPr>
        <w:snapToGrid w:val="0"/>
        <w:spacing w:line="440" w:lineRule="exact"/>
        <w:jc w:val="right"/>
        <w:rPr>
          <w:rFonts w:hint="eastAsia" w:ascii="仿宋" w:hAnsi="仿宋" w:eastAsia="仿宋" w:cs="仿宋"/>
          <w:color w:val="000000"/>
          <w:sz w:val="24"/>
          <w:szCs w:val="24"/>
          <w:highlight w:val="none"/>
        </w:rPr>
      </w:pPr>
    </w:p>
    <w:p>
      <w:pPr>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附： 1、供应商需按</w:t>
      </w:r>
      <w:r>
        <w:rPr>
          <w:rFonts w:hint="eastAsia" w:ascii="仿宋" w:hAnsi="仿宋" w:eastAsia="仿宋" w:cs="仿宋"/>
          <w:color w:val="000000"/>
          <w:sz w:val="24"/>
          <w:szCs w:val="24"/>
          <w:highlight w:val="none"/>
          <w:lang w:eastAsia="zh-CN"/>
        </w:rPr>
        <w:t>采购需求</w:t>
      </w:r>
      <w:r>
        <w:rPr>
          <w:rFonts w:hint="eastAsia" w:ascii="仿宋" w:hAnsi="仿宋" w:eastAsia="仿宋" w:cs="仿宋"/>
          <w:color w:val="000000"/>
          <w:sz w:val="24"/>
          <w:szCs w:val="24"/>
          <w:highlight w:val="none"/>
        </w:rPr>
        <w:t>填写，行数不够请自行增加</w:t>
      </w:r>
      <w:r>
        <w:rPr>
          <w:rFonts w:hint="eastAsia" w:ascii="仿宋" w:hAnsi="仿宋" w:eastAsia="仿宋" w:cs="仿宋"/>
          <w:bCs/>
          <w:color w:val="000000"/>
          <w:sz w:val="24"/>
          <w:szCs w:val="24"/>
          <w:highlight w:val="none"/>
        </w:rPr>
        <w:t>。</w:t>
      </w:r>
    </w:p>
    <w:p>
      <w:pPr>
        <w:ind w:left="-2" w:leftChars="-1" w:firstLine="600" w:firstLineChars="2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2、供应商所提供的服务必须符合</w:t>
      </w:r>
      <w:r>
        <w:rPr>
          <w:rFonts w:hint="eastAsia" w:ascii="仿宋" w:hAnsi="仿宋" w:eastAsia="仿宋" w:cs="仿宋"/>
          <w:color w:val="000000"/>
          <w:sz w:val="24"/>
          <w:szCs w:val="24"/>
          <w:highlight w:val="none"/>
          <w:lang w:eastAsia="zh-CN"/>
        </w:rPr>
        <w:t>采购要求</w:t>
      </w:r>
      <w:r>
        <w:rPr>
          <w:rFonts w:hint="eastAsia" w:ascii="仿宋" w:hAnsi="仿宋" w:eastAsia="仿宋" w:cs="仿宋"/>
          <w:color w:val="000000"/>
          <w:sz w:val="24"/>
          <w:szCs w:val="24"/>
          <w:highlight w:val="none"/>
        </w:rPr>
        <w:t>，如有偏离，必须在技术文件中作相应的说明。采购人不接受有负偏离的投标文件。</w:t>
      </w:r>
    </w:p>
    <w:p>
      <w:pPr>
        <w:autoSpaceDE w:val="0"/>
        <w:autoSpaceDN w:val="0"/>
        <w:spacing w:line="360" w:lineRule="auto"/>
        <w:ind w:left="2" w:leftChars="1" w:right="1120" w:firstLine="4560" w:firstLineChars="19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pPr>
        <w:spacing w:line="360" w:lineRule="auto"/>
        <w:ind w:left="4620" w:leftChars="2200"/>
        <w:rPr>
          <w:rFonts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p>
    <w:p>
      <w:pPr>
        <w:widowControl/>
        <w:spacing w:line="360" w:lineRule="auto"/>
        <w:ind w:firstLine="120" w:firstLineChars="50"/>
        <w:jc w:val="left"/>
        <w:rPr>
          <w:rFonts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1"/>
        <w:keepNext w:val="0"/>
        <w:pageBreakBefore w:val="0"/>
        <w:tabs>
          <w:tab w:val="clear" w:pos="720"/>
        </w:tabs>
        <w:snapToGrid w:val="0"/>
        <w:spacing w:before="120" w:after="120"/>
        <w:ind w:firstLine="643"/>
        <w:outlineLvl w:val="9"/>
        <w:rPr>
          <w:rFonts w:ascii="仿宋" w:hAnsi="仿宋" w:eastAsia="仿宋" w:cs="仿宋"/>
          <w:b w:val="0"/>
          <w:sz w:val="32"/>
          <w:szCs w:val="32"/>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spacing w:line="360" w:lineRule="auto"/>
        <w:ind w:right="420" w:firstLine="3614" w:firstLineChars="1000"/>
        <w:rPr>
          <w:rFonts w:ascii="仿宋" w:hAnsi="仿宋" w:eastAsia="仿宋" w:cs="仿宋"/>
          <w:b/>
          <w:kern w:val="0"/>
          <w:sz w:val="36"/>
          <w:szCs w:val="36"/>
          <w:highlight w:val="none"/>
        </w:rPr>
      </w:pPr>
    </w:p>
    <w:p>
      <w:pPr>
        <w:tabs>
          <w:tab w:val="left" w:pos="8085"/>
        </w:tabs>
        <w:spacing w:line="360" w:lineRule="auto"/>
        <w:ind w:firstLine="1285" w:firstLineChars="400"/>
        <w:jc w:val="left"/>
        <w:rPr>
          <w:rFonts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pPr>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一、适用对象</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二、相关信息获取方式</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三、　政府采购信用融资操作流程：</w:t>
      </w:r>
    </w:p>
    <w:p>
      <w:pPr>
        <w:spacing w:line="360" w:lineRule="auto"/>
        <w:ind w:firstLine="960" w:firstLineChars="400"/>
        <w:rPr>
          <w:rFonts w:ascii="仿宋" w:hAnsi="仿宋" w:eastAsia="仿宋" w:cs="仿宋"/>
          <w:sz w:val="24"/>
          <w:highlight w:val="none"/>
        </w:rPr>
      </w:pPr>
      <w:r>
        <w:rPr>
          <w:rFonts w:hint="eastAsia" w:ascii="仿宋" w:hAnsi="仿宋" w:eastAsia="仿宋" w:cs="仿宋"/>
          <w:sz w:val="24"/>
          <w:highlight w:val="none"/>
        </w:rPr>
        <w:t>（一）线上融资模式：</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1.供应商根据合作银行提供的方案，自行选择金融产品，并办理开户等手续；</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2.供应商中标后，可通过杭州市政府采购网或“浙里办”测算授信额度；</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3.采购合同签订后，供应商在杭州市政府采购网或“浙里办”向合作银行发出融资申请；</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4.审批通过后，在线办理放贷手续。</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（二）线下融资模式：</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1.供应商根据合作银行提供的方案，自行选择金融产品，向合作银行提出信用资格预审，并办理开户等手续；</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2.采购合同签订后，供应商在杭州市政府采购网或“浙里办”向合作银行发出融资申请；</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4.审批通过后，合作银行应按照合作备忘录中约定的审批放款期限和优惠利率及时予以放款。</w:t>
      </w:r>
    </w:p>
    <w:p>
      <w:pPr>
        <w:keepNext/>
        <w:keepLines/>
        <w:pageBreakBefore w:val="0"/>
        <w:widowControl w:val="0"/>
        <w:numPr>
          <w:ilvl w:val="255"/>
          <w:numId w:val="0"/>
        </w:numPr>
        <w:tabs>
          <w:tab w:val="left" w:pos="432"/>
        </w:tabs>
        <w:kinsoku/>
        <w:wordWrap/>
        <w:overflowPunct/>
        <w:topLinePunct w:val="0"/>
        <w:autoSpaceDE/>
        <w:autoSpaceDN/>
        <w:bidi w:val="0"/>
        <w:adjustRightInd/>
        <w:snapToGrid/>
        <w:ind w:firstLine="960" w:firstLineChars="400"/>
        <w:textAlignment w:val="auto"/>
        <w:outlineLvl w:val="9"/>
        <w:rPr>
          <w:rFonts w:ascii="仿宋" w:eastAsia="仿宋" w:cs="仿宋"/>
          <w:b w:val="0"/>
          <w:bCs w:val="0"/>
          <w:sz w:val="24"/>
          <w:szCs w:val="24"/>
          <w:highlight w:val="none"/>
          <w:lang w:val="en-US"/>
        </w:rPr>
      </w:pPr>
      <w:r>
        <w:rPr>
          <w:rFonts w:hint="eastAsia" w:ascii="仿宋" w:eastAsia="仿宋" w:cs="仿宋"/>
          <w:b w:val="0"/>
          <w:bCs w:val="0"/>
          <w:sz w:val="24"/>
          <w:szCs w:val="24"/>
          <w:highlight w:val="none"/>
          <w:lang w:val="en-US"/>
        </w:rPr>
        <w:t>（三）杭州e融平台申请融资</w:t>
      </w:r>
    </w:p>
    <w:p>
      <w:pPr>
        <w:keepNext/>
        <w:keepLines/>
        <w:pageBreakBefore w:val="0"/>
        <w:widowControl w:val="0"/>
        <w:numPr>
          <w:ilvl w:val="255"/>
          <w:numId w:val="0"/>
        </w:numPr>
        <w:tabs>
          <w:tab w:val="left" w:pos="432"/>
        </w:tabs>
        <w:kinsoku/>
        <w:wordWrap/>
        <w:overflowPunct/>
        <w:topLinePunct w:val="0"/>
        <w:autoSpaceDE/>
        <w:autoSpaceDN/>
        <w:bidi w:val="0"/>
        <w:adjustRightInd/>
        <w:snapToGrid/>
        <w:ind w:firstLine="960" w:firstLineChars="400"/>
        <w:textAlignment w:val="auto"/>
        <w:outlineLvl w:val="9"/>
        <w:rPr>
          <w:rFonts w:ascii="仿宋" w:eastAsia="仿宋" w:cs="仿宋"/>
          <w:b w:val="0"/>
          <w:bCs w:val="0"/>
          <w:sz w:val="24"/>
          <w:szCs w:val="24"/>
          <w:highlight w:val="none"/>
          <w:lang w:val="en-US"/>
        </w:rPr>
      </w:pPr>
      <w:r>
        <w:rPr>
          <w:rFonts w:hint="eastAsia" w:ascii="仿宋" w:eastAsia="仿宋" w:cs="仿宋"/>
          <w:b w:val="0"/>
          <w:bCs w:val="0"/>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四、注意事项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仿宋" w:hAnsi="仿宋" w:eastAsia="仿宋" w:cs="仿宋"/>
          <w:b/>
          <w:bCs/>
          <w:kern w:val="0"/>
          <w:sz w:val="24"/>
          <w:highlight w:val="none"/>
        </w:rPr>
      </w:pPr>
    </w:p>
    <w:p>
      <w:pPr>
        <w:keepNext w:val="0"/>
        <w:keepLines w:val="0"/>
        <w:pageBreakBefore/>
        <w:widowControl/>
        <w:tabs>
          <w:tab w:val="left" w:pos="432"/>
        </w:tabs>
        <w:kinsoku/>
        <w:wordWrap/>
        <w:overflowPunct/>
        <w:topLinePunct w:val="0"/>
        <w:autoSpaceDE/>
        <w:autoSpaceDN/>
        <w:bidi w:val="0"/>
        <w:adjustRightInd w:val="0"/>
        <w:snapToGrid/>
        <w:spacing w:before="100" w:beforeAutospacing="1" w:after="100" w:afterAutospacing="1" w:line="360" w:lineRule="auto"/>
        <w:ind w:left="1293" w:firstLine="1470" w:firstLineChars="700"/>
        <w:textAlignment w:val="auto"/>
        <w:outlineLvl w:val="9"/>
        <w:rPr>
          <w:rFonts w:ascii="仿宋" w:hAnsi="仿宋" w:eastAsia="仿宋" w:cs="仿宋"/>
          <w:highlight w:val="none"/>
        </w:rPr>
      </w:pPr>
      <w:bookmarkStart w:id="394" w:name="_Toc465665161"/>
      <w:r>
        <w:rPr>
          <w:rFonts w:hint="eastAsia" w:ascii="仿宋" w:hAnsi="仿宋" w:eastAsia="仿宋" w:cs="仿宋"/>
          <w:highlight w:val="none"/>
        </w:rPr>
        <w:t>附件</w:t>
      </w:r>
      <w:bookmarkEnd w:id="394"/>
    </w:p>
    <w:p>
      <w:pPr>
        <w:spacing w:line="360" w:lineRule="auto"/>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pPr>
        <w:spacing w:line="360" w:lineRule="auto"/>
        <w:jc w:val="center"/>
        <w:rPr>
          <w:rFonts w:ascii="仿宋" w:hAnsi="仿宋" w:eastAsia="仿宋" w:cs="仿宋"/>
          <w:b/>
          <w:spacing w:val="6"/>
          <w:sz w:val="32"/>
          <w:szCs w:val="32"/>
          <w:highlight w:val="none"/>
        </w:rPr>
      </w:pPr>
      <w:bookmarkStart w:id="395" w:name="OLE_LINK14"/>
      <w:bookmarkStart w:id="396" w:name="OLE_LINK13"/>
      <w:r>
        <w:rPr>
          <w:rFonts w:hint="eastAsia" w:ascii="仿宋" w:hAnsi="仿宋" w:eastAsia="仿宋" w:cs="仿宋"/>
          <w:b/>
          <w:spacing w:val="6"/>
          <w:sz w:val="32"/>
          <w:szCs w:val="32"/>
          <w:highlight w:val="none"/>
        </w:rPr>
        <w:t>残疾人福利性单位声明函</w:t>
      </w:r>
    </w:p>
    <w:bookmarkEnd w:id="395"/>
    <w:bookmarkEnd w:id="396"/>
    <w:p>
      <w:pPr>
        <w:spacing w:line="360" w:lineRule="auto"/>
        <w:rPr>
          <w:rFonts w:ascii="仿宋" w:hAnsi="仿宋" w:eastAsia="仿宋" w:cs="仿宋"/>
          <w:b/>
          <w:spacing w:val="6"/>
          <w:sz w:val="30"/>
          <w:szCs w:val="30"/>
          <w:highlight w:val="none"/>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p>
    <w:p>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pPr>
        <w:tabs>
          <w:tab w:val="left" w:pos="4860"/>
        </w:tabs>
        <w:spacing w:line="360" w:lineRule="auto"/>
        <w:ind w:right="1560"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ind w:firstLine="480" w:firstLineChars="200"/>
        <w:rPr>
          <w:rFonts w:ascii="仿宋" w:hAnsi="仿宋" w:eastAsia="仿宋" w:cs="仿宋"/>
          <w:sz w:val="24"/>
          <w:highlight w:val="none"/>
        </w:rPr>
      </w:pP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ind w:firstLine="420" w:firstLineChars="200"/>
        <w:rPr>
          <w:rFonts w:ascii="仿宋" w:hAnsi="仿宋" w:eastAsia="仿宋" w:cs="仿宋"/>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pStyle w:val="23"/>
        <w:rPr>
          <w:highlight w:val="none"/>
        </w:rPr>
      </w:pPr>
    </w:p>
    <w:p>
      <w:pPr>
        <w:spacing w:line="360" w:lineRule="auto"/>
        <w:rPr>
          <w:rFonts w:ascii="仿宋" w:hAnsi="仿宋" w:eastAsia="仿宋" w:cs="仿宋"/>
          <w:b/>
          <w:sz w:val="24"/>
          <w:highlight w:val="none"/>
        </w:rPr>
      </w:pPr>
    </w:p>
    <w:p>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pPr>
        <w:snapToGrid w:val="0"/>
        <w:spacing w:before="240" w:beforeLines="100" w:line="360" w:lineRule="auto"/>
        <w:rPr>
          <w:rFonts w:ascii="仿宋" w:hAnsi="仿宋" w:eastAsia="仿宋" w:cs="仿宋"/>
          <w:bCs/>
          <w:sz w:val="24"/>
          <w:highlight w:val="none"/>
        </w:rPr>
      </w:pPr>
      <w:r>
        <w:rPr>
          <w:rFonts w:hint="eastAsia" w:ascii="仿宋" w:hAnsi="仿宋" w:eastAsia="仿宋" w:cs="仿宋"/>
          <w:bCs/>
          <w:sz w:val="24"/>
          <w:highlight w:val="none"/>
        </w:rPr>
        <w:t>一、质疑供应商基本信息</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二、质疑项目基本情况</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三、质疑事项具体内容</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质疑事项2</w:t>
      </w:r>
    </w:p>
    <w:p>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w:t>
      </w:r>
    </w:p>
    <w:p>
      <w:pPr>
        <w:snapToGrid w:val="0"/>
        <w:spacing w:line="360" w:lineRule="auto"/>
        <w:rPr>
          <w:rFonts w:ascii="仿宋" w:hAnsi="仿宋" w:eastAsia="仿宋" w:cs="仿宋"/>
          <w:bCs/>
          <w:sz w:val="24"/>
          <w:highlight w:val="none"/>
        </w:rPr>
      </w:pPr>
      <w:r>
        <w:rPr>
          <w:rFonts w:hint="eastAsia" w:ascii="仿宋" w:hAnsi="仿宋" w:eastAsia="仿宋" w:cs="仿宋"/>
          <w:bCs/>
          <w:sz w:val="24"/>
          <w:highlight w:val="none"/>
        </w:rPr>
        <w:t>四、与质疑事项相关的质疑请求</w:t>
      </w:r>
    </w:p>
    <w:p>
      <w:pPr>
        <w:snapToGrid w:val="0"/>
        <w:spacing w:line="360" w:lineRule="auto"/>
        <w:rPr>
          <w:rFonts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jc w:val="center"/>
        <w:rPr>
          <w:rFonts w:ascii="仿宋" w:hAnsi="仿宋" w:eastAsia="仿宋" w:cs="仿宋"/>
          <w:b/>
          <w:bCs/>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质疑函制作说明：</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5.质疑函的质疑请求应与质疑事项相关。</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center"/>
        <w:rPr>
          <w:rFonts w:ascii="仿宋" w:hAnsi="仿宋" w:eastAsia="仿宋" w:cs="仿宋"/>
          <w:b/>
          <w:spacing w:val="6"/>
          <w:sz w:val="32"/>
          <w:szCs w:val="32"/>
          <w:highlight w:val="none"/>
        </w:rPr>
      </w:pPr>
    </w:p>
    <w:p>
      <w:pPr>
        <w:spacing w:line="360" w:lineRule="auto"/>
        <w:jc w:val="left"/>
        <w:rPr>
          <w:rFonts w:ascii="仿宋" w:hAnsi="仿宋" w:eastAsia="仿宋" w:cs="仿宋"/>
          <w:b/>
          <w:spacing w:val="6"/>
          <w:sz w:val="32"/>
          <w:szCs w:val="32"/>
          <w:highlight w:val="none"/>
        </w:rPr>
      </w:pPr>
    </w:p>
    <w:p>
      <w:pPr>
        <w:spacing w:line="360" w:lineRule="auto"/>
        <w:jc w:val="left"/>
        <w:rPr>
          <w:rFonts w:ascii="仿宋" w:hAnsi="仿宋" w:eastAsia="仿宋" w:cs="仿宋"/>
          <w:b/>
          <w:spacing w:val="6"/>
          <w:sz w:val="32"/>
          <w:szCs w:val="32"/>
          <w:highlight w:val="none"/>
        </w:rPr>
      </w:pPr>
    </w:p>
    <w:p>
      <w:pPr>
        <w:spacing w:line="360" w:lineRule="auto"/>
        <w:jc w:val="left"/>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pPr>
        <w:spacing w:line="360" w:lineRule="auto"/>
        <w:jc w:val="center"/>
        <w:rPr>
          <w:rFonts w:ascii="仿宋" w:hAnsi="仿宋" w:eastAsia="仿宋" w:cs="仿宋"/>
          <w:b/>
          <w:sz w:val="24"/>
          <w:highlight w:val="none"/>
        </w:rPr>
      </w:pPr>
    </w:p>
    <w:p>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pPr>
        <w:spacing w:line="360" w:lineRule="auto"/>
        <w:rPr>
          <w:rFonts w:ascii="仿宋" w:hAnsi="仿宋" w:eastAsia="仿宋" w:cs="仿宋"/>
          <w:sz w:val="24"/>
          <w:highlight w:val="none"/>
        </w:rPr>
      </w:pPr>
      <w:r>
        <w:rPr>
          <w:rFonts w:hint="eastAsia" w:ascii="仿宋" w:hAnsi="仿宋" w:eastAsia="仿宋" w:cs="仿宋"/>
          <w:sz w:val="24"/>
          <w:highlight w:val="none"/>
        </w:rPr>
        <w:t>一、投诉相关主体基本情况</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tabs>
          <w:tab w:val="left" w:pos="6510"/>
        </w:tabs>
        <w:spacing w:line="360" w:lineRule="auto"/>
        <w:jc w:val="left"/>
        <w:rPr>
          <w:rFonts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tabs>
          <w:tab w:val="left" w:pos="6510"/>
        </w:tabs>
        <w:spacing w:line="360" w:lineRule="auto"/>
        <w:rPr>
          <w:rFonts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被投诉人2</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二、投诉项目基本情况</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三、质疑基本情况</w:t>
      </w:r>
    </w:p>
    <w:p>
      <w:pPr>
        <w:spacing w:line="360" w:lineRule="auto"/>
        <w:ind w:firstLine="480" w:firstLineChars="200"/>
        <w:rPr>
          <w:rFonts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pPr>
        <w:spacing w:line="360" w:lineRule="auto"/>
        <w:rPr>
          <w:rFonts w:ascii="仿宋" w:hAnsi="仿宋" w:eastAsia="仿宋" w:cs="仿宋"/>
          <w:sz w:val="24"/>
          <w:highlight w:val="none"/>
        </w:rPr>
      </w:pPr>
      <w:r>
        <w:rPr>
          <w:rFonts w:hint="eastAsia" w:ascii="仿宋" w:hAnsi="仿宋" w:eastAsia="仿宋" w:cs="仿宋"/>
          <w:sz w:val="24"/>
          <w:highlight w:val="none"/>
        </w:rPr>
        <w:t>四、投诉事项具体内容</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u w:val="dotted"/>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投诉事项2</w:t>
      </w:r>
    </w:p>
    <w:p>
      <w:pPr>
        <w:spacing w:line="360" w:lineRule="auto"/>
        <w:rPr>
          <w:rFonts w:ascii="仿宋" w:hAnsi="仿宋" w:eastAsia="仿宋" w:cs="仿宋"/>
          <w:sz w:val="24"/>
          <w:highlight w:val="none"/>
          <w:u w:val="dotted"/>
        </w:rPr>
      </w:pPr>
      <w:r>
        <w:rPr>
          <w:rFonts w:hint="eastAsia" w:ascii="仿宋" w:hAnsi="仿宋" w:eastAsia="仿宋" w:cs="仿宋"/>
          <w:sz w:val="24"/>
          <w:highlight w:val="none"/>
        </w:rPr>
        <w:t>……</w:t>
      </w:r>
    </w:p>
    <w:p>
      <w:pPr>
        <w:spacing w:line="360" w:lineRule="auto"/>
        <w:rPr>
          <w:rFonts w:ascii="仿宋" w:hAnsi="仿宋" w:eastAsia="仿宋" w:cs="仿宋"/>
          <w:sz w:val="24"/>
          <w:highlight w:val="none"/>
        </w:rPr>
      </w:pPr>
      <w:r>
        <w:rPr>
          <w:rFonts w:hint="eastAsia" w:ascii="仿宋" w:hAnsi="仿宋" w:eastAsia="仿宋" w:cs="仿宋"/>
          <w:sz w:val="24"/>
          <w:highlight w:val="none"/>
        </w:rPr>
        <w:t>五、与投诉事项相关的投诉请求</w:t>
      </w:r>
    </w:p>
    <w:p>
      <w:pPr>
        <w:spacing w:line="360" w:lineRule="auto"/>
        <w:rPr>
          <w:rFonts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pPr>
        <w:spacing w:line="360" w:lineRule="auto"/>
        <w:rPr>
          <w:rFonts w:ascii="仿宋" w:hAnsi="仿宋" w:eastAsia="仿宋" w:cs="仿宋"/>
          <w:sz w:val="24"/>
          <w:highlight w:val="none"/>
          <w:u w:val="single"/>
        </w:rPr>
      </w:pPr>
      <w:r>
        <w:rPr>
          <w:rFonts w:hint="eastAsia" w:ascii="仿宋" w:hAnsi="仿宋" w:eastAsia="仿宋" w:cs="仿宋"/>
          <w:sz w:val="24"/>
          <w:highlight w:val="none"/>
        </w:rPr>
        <w:t xml:space="preserve">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签字(签章)：                   公章：                      </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日期：    </w:t>
      </w: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投诉书制作说明：</w:t>
      </w:r>
    </w:p>
    <w:p>
      <w:pPr>
        <w:widowControl/>
        <w:spacing w:line="360" w:lineRule="auto"/>
        <w:ind w:firstLine="480" w:firstLineChars="200"/>
        <w:rPr>
          <w:rFonts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6.投诉书的投诉请求应与投诉事项相关。</w:t>
      </w:r>
    </w:p>
    <w:p>
      <w:pPr>
        <w:widowControl/>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pPr>
        <w:spacing w:line="360" w:lineRule="auto"/>
        <w:rPr>
          <w:rFonts w:ascii="仿宋" w:hAnsi="仿宋" w:eastAsia="仿宋" w:cs="仿宋"/>
          <w:sz w:val="24"/>
          <w:highlight w:val="none"/>
        </w:rPr>
      </w:pPr>
      <w:r>
        <w:rPr>
          <w:rFonts w:hint="eastAsia" w:ascii="仿宋" w:hAnsi="仿宋" w:eastAsia="仿宋" w:cs="仿宋"/>
          <w:sz w:val="24"/>
          <w:highlight w:val="none"/>
          <w:u w:val="single"/>
          <w:lang w:eastAsia="zh-CN"/>
        </w:rPr>
        <w:t>杭州西湖风景名胜区灵隐管理处</w:t>
      </w:r>
      <w:r>
        <w:rPr>
          <w:rFonts w:hint="eastAsia" w:ascii="仿宋" w:hAnsi="仿宋" w:eastAsia="仿宋" w:cs="仿宋"/>
          <w:sz w:val="24"/>
          <w:highlight w:val="none"/>
          <w:u w:val="single"/>
        </w:rPr>
        <w:t xml:space="preserve">、浙江经纬工程项目管理有限公司    </w:t>
      </w:r>
    </w:p>
    <w:p>
      <w:pPr>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w:t>
      </w:r>
      <w:r>
        <w:rPr>
          <w:rFonts w:hint="eastAsia" w:ascii="仿宋" w:hAnsi="仿宋" w:eastAsia="仿宋" w:cs="仿宋"/>
          <w:sz w:val="24"/>
          <w:highlight w:val="none"/>
          <w:lang w:eastAsia="zh-CN"/>
        </w:rPr>
        <w:t>2022年度灵隐管理处季节性养护用工服务采购项目</w:t>
      </w:r>
      <w:r>
        <w:rPr>
          <w:rFonts w:hint="eastAsia" w:ascii="仿宋" w:hAnsi="仿宋" w:eastAsia="仿宋" w:cs="仿宋"/>
          <w:sz w:val="24"/>
          <w:highlight w:val="none"/>
        </w:rPr>
        <w:t>项目【招标编号：</w:t>
      </w:r>
      <w:r>
        <w:rPr>
          <w:rFonts w:hint="eastAsia" w:ascii="仿宋" w:hAnsi="仿宋" w:eastAsia="仿宋" w:cs="仿宋"/>
          <w:sz w:val="24"/>
          <w:highlight w:val="none"/>
          <w:lang w:eastAsia="zh-CN"/>
        </w:rPr>
        <w:t>ZJJW2022-FJ-007</w:t>
      </w:r>
      <w:r>
        <w:rPr>
          <w:rFonts w:hint="eastAsia" w:ascii="仿宋" w:hAnsi="仿宋" w:eastAsia="仿宋" w:cs="仿宋"/>
          <w:sz w:val="24"/>
          <w:highlight w:val="none"/>
        </w:rPr>
        <w:t>】</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特此说明。</w:t>
      </w:r>
    </w:p>
    <w:p>
      <w:pPr>
        <w:spacing w:line="360" w:lineRule="auto"/>
        <w:ind w:firstLine="494"/>
        <w:rPr>
          <w:rFonts w:ascii="仿宋" w:hAnsi="仿宋" w:eastAsia="仿宋" w:cs="仿宋"/>
          <w:sz w:val="24"/>
          <w:highlight w:val="none"/>
        </w:rPr>
      </w:pPr>
    </w:p>
    <w:p>
      <w:pPr>
        <w:spacing w:line="360" w:lineRule="auto"/>
        <w:ind w:firstLine="494"/>
        <w:rPr>
          <w:rFonts w:ascii="仿宋" w:hAnsi="仿宋" w:eastAsia="仿宋" w:cs="仿宋"/>
          <w:sz w:val="24"/>
          <w:highlight w:val="none"/>
        </w:rPr>
      </w:pPr>
    </w:p>
    <w:p>
      <w:pPr>
        <w:spacing w:line="360" w:lineRule="auto"/>
        <w:ind w:firstLine="494"/>
        <w:rPr>
          <w:rFonts w:ascii="仿宋" w:hAnsi="仿宋" w:eastAsia="仿宋" w:cs="仿宋"/>
          <w:sz w:val="24"/>
          <w:highlight w:val="none"/>
        </w:rPr>
      </w:pPr>
    </w:p>
    <w:p>
      <w:pPr>
        <w:spacing w:line="360" w:lineRule="auto"/>
        <w:ind w:firstLine="494"/>
        <w:rPr>
          <w:rFonts w:ascii="仿宋" w:hAnsi="仿宋" w:eastAsia="仿宋" w:cs="仿宋"/>
          <w:sz w:val="24"/>
          <w:highlight w:val="none"/>
        </w:rPr>
      </w:pPr>
    </w:p>
    <w:p>
      <w:pPr>
        <w:spacing w:line="360" w:lineRule="auto"/>
        <w:ind w:right="480" w:firstLine="4080" w:firstLineChars="1700"/>
        <w:rPr>
          <w:rFonts w:ascii="仿宋" w:hAnsi="仿宋" w:eastAsia="仿宋" w:cs="仿宋"/>
          <w:sz w:val="24"/>
          <w:highlight w:val="none"/>
        </w:rPr>
      </w:pPr>
      <w:r>
        <w:rPr>
          <w:rFonts w:hint="eastAsia" w:ascii="仿宋" w:hAnsi="仿宋" w:eastAsia="仿宋" w:cs="仿宋"/>
          <w:sz w:val="24"/>
          <w:highlight w:val="none"/>
        </w:rPr>
        <w:t>投标单位（法定名称章）：</w:t>
      </w:r>
    </w:p>
    <w:p>
      <w:pPr>
        <w:ind w:right="1440" w:firstLine="494"/>
        <w:jc w:val="center"/>
        <w:rPr>
          <w:rFonts w:ascii="仿宋" w:hAnsi="仿宋" w:eastAsia="仿宋" w:cs="仿宋"/>
          <w:sz w:val="24"/>
          <w:highlight w:val="none"/>
        </w:rPr>
      </w:pPr>
      <w:r>
        <w:rPr>
          <w:rFonts w:hint="eastAsia" w:ascii="仿宋" w:hAnsi="仿宋" w:eastAsia="仿宋" w:cs="仿宋"/>
          <w:sz w:val="24"/>
          <w:highlight w:val="none"/>
        </w:rPr>
        <w:t xml:space="preserve">                              日期：       年     月     日</w:t>
      </w:r>
    </w:p>
    <w:p>
      <w:pPr>
        <w:rPr>
          <w:rFonts w:ascii="仿宋" w:hAnsi="仿宋" w:eastAsia="仿宋" w:cs="仿宋"/>
          <w:sz w:val="24"/>
          <w:highlight w:val="none"/>
        </w:rPr>
      </w:pPr>
      <w:r>
        <w:rPr>
          <w:rFonts w:hint="eastAsia" w:ascii="仿宋" w:hAnsi="仿宋" w:eastAsia="仿宋" w:cs="仿宋"/>
          <w:b/>
          <w:bCs/>
          <w:sz w:val="24"/>
          <w:highlight w:val="none"/>
        </w:rPr>
        <w:t>附：</w:t>
      </w:r>
    </w:p>
    <w:p>
      <w:pPr>
        <w:spacing w:line="360" w:lineRule="auto"/>
        <w:rPr>
          <w:rFonts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spacing w:val="6"/>
          <w:sz w:val="32"/>
          <w:szCs w:val="32"/>
          <w:highlight w:val="none"/>
        </w:rPr>
      </w:pPr>
    </w:p>
    <w:p>
      <w:pPr>
        <w:autoSpaceDE w:val="0"/>
        <w:autoSpaceDN w:val="0"/>
        <w:jc w:val="center"/>
        <w:rPr>
          <w:rFonts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pPr>
        <w:spacing w:line="360" w:lineRule="auto"/>
        <w:jc w:val="center"/>
        <w:rPr>
          <w:rFonts w:ascii="仿宋" w:hAnsi="仿宋" w:eastAsia="仿宋" w:cs="仿宋"/>
          <w:sz w:val="24"/>
          <w:highlight w:val="none"/>
          <w:u w:val="single"/>
        </w:rPr>
      </w:pPr>
    </w:p>
    <w:p>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中小企业声明函（工程、服务）</w:t>
      </w:r>
    </w:p>
    <w:p>
      <w:pPr>
        <w:spacing w:line="360" w:lineRule="auto"/>
        <w:rPr>
          <w:rFonts w:ascii="仿宋" w:hAnsi="仿宋" w:eastAsia="仿宋" w:cs="仿宋"/>
          <w:highlight w:val="none"/>
        </w:rPr>
      </w:pPr>
    </w:p>
    <w:p>
      <w:pPr>
        <w:spacing w:line="360"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w:t>
      </w:r>
      <w:r>
        <w:rPr>
          <w:rFonts w:hint="eastAsia" w:ascii="仿宋" w:hAnsi="仿宋" w:eastAsia="仿宋" w:cs="仿宋"/>
          <w:sz w:val="24"/>
          <w:highlight w:val="none"/>
          <w:lang w:eastAsia="zh-CN"/>
        </w:rPr>
        <w:t>2022年度灵隐管理处季节性养护用工服务采购项目</w:t>
      </w:r>
      <w:r>
        <w:rPr>
          <w:rFonts w:hint="eastAsia" w:ascii="仿宋" w:hAnsi="仿宋" w:eastAsia="仿宋" w:cs="仿宋"/>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lang w:eastAsia="zh-CN"/>
        </w:rPr>
        <w:t>其他未列明行业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lang w:eastAsia="zh-CN"/>
        </w:rPr>
        <w:t>其他未列明行业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pPr>
        <w:spacing w:line="360" w:lineRule="auto"/>
        <w:ind w:right="1760"/>
        <w:jc w:val="right"/>
        <w:rPr>
          <w:rFonts w:ascii="仿宋" w:hAnsi="仿宋" w:eastAsia="仿宋" w:cs="仿宋"/>
          <w:sz w:val="24"/>
          <w:highlight w:val="none"/>
        </w:rPr>
      </w:pPr>
      <w:r>
        <w:rPr>
          <w:rFonts w:hint="eastAsia" w:ascii="仿宋" w:hAnsi="仿宋" w:eastAsia="仿宋" w:cs="仿宋"/>
          <w:sz w:val="24"/>
          <w:highlight w:val="none"/>
        </w:rPr>
        <w:t>投标人名称（电子签名）：</w:t>
      </w:r>
    </w:p>
    <w:p>
      <w:pPr>
        <w:spacing w:line="360" w:lineRule="auto"/>
        <w:ind w:right="1120" w:firstLine="4680" w:firstLineChars="1950"/>
        <w:rPr>
          <w:rFonts w:ascii="仿宋" w:hAnsi="仿宋" w:eastAsia="仿宋" w:cs="仿宋"/>
          <w:sz w:val="24"/>
          <w:highlight w:val="none"/>
        </w:rPr>
      </w:pPr>
      <w:r>
        <w:rPr>
          <w:rFonts w:hint="eastAsia" w:ascii="仿宋" w:hAnsi="仿宋" w:eastAsia="仿宋" w:cs="仿宋"/>
          <w:sz w:val="24"/>
          <w:highlight w:val="none"/>
        </w:rPr>
        <w:t>日 期：</w:t>
      </w:r>
    </w:p>
    <w:p>
      <w:pPr>
        <w:spacing w:line="360"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sz w:val="24"/>
          <w:highlight w:val="none"/>
        </w:rPr>
      </w:pPr>
    </w:p>
    <w:p>
      <w:pPr>
        <w:spacing w:line="360" w:lineRule="auto"/>
        <w:ind w:right="420"/>
        <w:rPr>
          <w:rFonts w:ascii="仿宋" w:hAnsi="仿宋" w:eastAsia="仿宋" w:cs="仿宋"/>
          <w:sz w:val="24"/>
          <w:highlight w:val="none"/>
        </w:rPr>
      </w:pPr>
      <w:r>
        <w:rPr>
          <w:rFonts w:hint="eastAsia" w:ascii="仿宋" w:hAnsi="仿宋" w:eastAsia="仿宋" w:cs="仿宋"/>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17"/>
        <w:snapToGrid w:val="0"/>
        <w:spacing w:line="500" w:lineRule="exact"/>
        <w:ind w:firstLine="562"/>
        <w:jc w:val="center"/>
        <w:rPr>
          <w:rFonts w:ascii="仿宋" w:hAnsi="仿宋" w:eastAsia="仿宋" w:cs="仿宋"/>
          <w:b/>
          <w:bCs/>
          <w:sz w:val="28"/>
          <w:szCs w:val="28"/>
          <w:highlight w:val="none"/>
        </w:rPr>
      </w:pPr>
    </w:p>
    <w:p>
      <w:pPr>
        <w:pStyle w:val="317"/>
        <w:keepNext w:val="0"/>
        <w:keepLines w:val="0"/>
        <w:pageBreakBefore w:val="0"/>
        <w:widowControl w:val="0"/>
        <w:kinsoku/>
        <w:wordWrap/>
        <w:overflowPunct/>
        <w:topLinePunct w:val="0"/>
        <w:autoSpaceDE/>
        <w:autoSpaceDN/>
        <w:bidi w:val="0"/>
        <w:adjustRightInd/>
        <w:snapToGrid w:val="0"/>
        <w:spacing w:line="500" w:lineRule="exact"/>
        <w:ind w:firstLine="562"/>
        <w:jc w:val="center"/>
        <w:textAlignment w:val="auto"/>
        <w:outlineLvl w:val="0"/>
        <w:rPr>
          <w:rFonts w:ascii="仿宋" w:hAnsi="仿宋" w:eastAsia="仿宋" w:cs="仿宋"/>
          <w:sz w:val="28"/>
          <w:szCs w:val="28"/>
          <w:highlight w:val="none"/>
        </w:rPr>
      </w:pPr>
      <w:r>
        <w:rPr>
          <w:rFonts w:hint="eastAsia" w:ascii="仿宋" w:hAnsi="仿宋" w:eastAsia="仿宋" w:cs="仿宋"/>
          <w:b/>
          <w:bCs/>
          <w:sz w:val="28"/>
          <w:szCs w:val="28"/>
          <w:highlight w:val="none"/>
        </w:rPr>
        <w:t>政府采购活动现场确认声明书-（投标文件解密时提供）</w:t>
      </w:r>
    </w:p>
    <w:p>
      <w:pPr>
        <w:pStyle w:val="317"/>
        <w:snapToGrid w:val="0"/>
        <w:spacing w:line="500" w:lineRule="exact"/>
        <w:rPr>
          <w:rFonts w:ascii="仿宋" w:hAnsi="仿宋" w:eastAsia="仿宋" w:cs="仿宋"/>
          <w:b/>
          <w:sz w:val="24"/>
          <w:szCs w:val="24"/>
          <w:highlight w:val="none"/>
        </w:rPr>
      </w:pPr>
      <w:r>
        <w:rPr>
          <w:rFonts w:hint="eastAsia" w:ascii="仿宋" w:hAnsi="仿宋" w:eastAsia="仿宋" w:cs="仿宋"/>
          <w:sz w:val="24"/>
          <w:szCs w:val="24"/>
          <w:highlight w:val="none"/>
          <w:u w:val="single"/>
        </w:rPr>
        <w:t>浙江经纬工程项目管理有限公司</w:t>
      </w:r>
      <w:r>
        <w:rPr>
          <w:rFonts w:hint="eastAsia" w:ascii="仿宋" w:hAnsi="仿宋" w:eastAsia="仿宋" w:cs="仿宋"/>
          <w:sz w:val="24"/>
          <w:szCs w:val="24"/>
          <w:highlight w:val="none"/>
        </w:rPr>
        <w:t>：</w:t>
      </w:r>
    </w:p>
    <w:p>
      <w:pPr>
        <w:pStyle w:val="318"/>
        <w:widowControl/>
        <w:snapToGrid w:val="0"/>
        <w:spacing w:line="500" w:lineRule="exact"/>
        <w:ind w:firstLine="504"/>
        <w:rPr>
          <w:rFonts w:ascii="仿宋" w:hAnsi="仿宋" w:eastAsia="仿宋" w:cs="仿宋"/>
          <w:spacing w:val="6"/>
          <w:highlight w:val="none"/>
        </w:rPr>
      </w:pPr>
      <w:r>
        <w:rPr>
          <w:rFonts w:hint="eastAsia" w:ascii="仿宋" w:hAnsi="仿宋" w:eastAsia="仿宋" w:cs="仿宋"/>
          <w:spacing w:val="6"/>
          <w:highlight w:val="none"/>
        </w:rPr>
        <w:t xml:space="preserve">    一、本人</w:t>
      </w:r>
      <w:r>
        <w:rPr>
          <w:rFonts w:hint="eastAsia" w:ascii="仿宋" w:hAnsi="仿宋" w:eastAsia="仿宋" w:cs="仿宋"/>
          <w:kern w:val="0"/>
          <w:highlight w:val="none"/>
        </w:rPr>
        <w:t>经由</w:t>
      </w:r>
      <w:r>
        <w:rPr>
          <w:rFonts w:hint="eastAsia" w:ascii="仿宋" w:hAnsi="仿宋" w:eastAsia="仿宋" w:cs="仿宋"/>
          <w:spacing w:val="6"/>
          <w:highlight w:val="none"/>
          <w:u w:val="single"/>
        </w:rPr>
        <w:t xml:space="preserve">                      （单位）</w:t>
      </w:r>
      <w:r>
        <w:rPr>
          <w:rFonts w:hint="eastAsia" w:ascii="仿宋" w:hAnsi="仿宋" w:eastAsia="仿宋" w:cs="仿宋"/>
          <w:spacing w:val="6"/>
          <w:highlight w:val="none"/>
        </w:rPr>
        <w:t>负责人</w:t>
      </w:r>
      <w:r>
        <w:rPr>
          <w:rFonts w:hint="eastAsia" w:ascii="仿宋" w:hAnsi="仿宋" w:eastAsia="仿宋" w:cs="仿宋"/>
          <w:spacing w:val="6"/>
          <w:highlight w:val="none"/>
          <w:u w:val="single"/>
        </w:rPr>
        <w:t xml:space="preserve">        （姓名）</w:t>
      </w:r>
      <w:r>
        <w:rPr>
          <w:rFonts w:hint="eastAsia" w:ascii="仿宋" w:hAnsi="仿宋" w:eastAsia="仿宋" w:cs="仿宋"/>
          <w:spacing w:val="6"/>
          <w:highlight w:val="none"/>
        </w:rPr>
        <w:t>合法授权</w:t>
      </w:r>
      <w:r>
        <w:rPr>
          <w:rFonts w:hint="eastAsia" w:ascii="仿宋" w:hAnsi="仿宋" w:eastAsia="仿宋" w:cs="仿宋"/>
          <w:spacing w:val="6"/>
          <w:highlight w:val="none"/>
          <w:u w:val="single"/>
        </w:rPr>
        <w:t xml:space="preserve">      （姓名）</w:t>
      </w:r>
      <w:r>
        <w:rPr>
          <w:rFonts w:hint="eastAsia" w:ascii="仿宋" w:hAnsi="仿宋" w:eastAsia="仿宋" w:cs="仿宋"/>
          <w:spacing w:val="6"/>
          <w:highlight w:val="none"/>
        </w:rPr>
        <w:t>参加</w:t>
      </w:r>
      <w:r>
        <w:rPr>
          <w:rFonts w:hint="eastAsia" w:ascii="仿宋" w:hAnsi="仿宋" w:eastAsia="仿宋" w:cs="仿宋"/>
          <w:spacing w:val="6"/>
          <w:highlight w:val="none"/>
          <w:u w:val="single"/>
        </w:rPr>
        <w:t xml:space="preserve">         项目（编号：       ）</w:t>
      </w:r>
      <w:r>
        <w:rPr>
          <w:rFonts w:hint="eastAsia" w:ascii="仿宋" w:hAnsi="仿宋" w:eastAsia="仿宋" w:cs="仿宋"/>
          <w:spacing w:val="6"/>
          <w:highlight w:val="none"/>
        </w:rPr>
        <w:t xml:space="preserve">政府采购活动，经与本单位法人代表（负责人）联系确认，现就有关公平竞争事项郑重声明如下： </w:t>
      </w:r>
    </w:p>
    <w:p>
      <w:pPr>
        <w:pStyle w:val="318"/>
        <w:widowControl/>
        <w:snapToGrid w:val="0"/>
        <w:spacing w:line="500" w:lineRule="exact"/>
        <w:rPr>
          <w:rFonts w:ascii="仿宋" w:hAnsi="仿宋" w:eastAsia="仿宋" w:cs="仿宋"/>
          <w:kern w:val="0"/>
          <w:highlight w:val="none"/>
        </w:rPr>
      </w:pPr>
      <w:r>
        <w:rPr>
          <w:rFonts w:hint="eastAsia" w:ascii="仿宋" w:hAnsi="仿宋" w:eastAsia="仿宋" w:cs="仿宋"/>
          <w:kern w:val="0"/>
          <w:highlight w:val="none"/>
        </w:rPr>
        <w:t xml:space="preserve">    二、本单位与采购人之间 □不存在利害关系 □存在下列利害关系</w:t>
      </w:r>
      <w:r>
        <w:rPr>
          <w:rFonts w:hint="eastAsia" w:ascii="仿宋" w:hAnsi="仿宋" w:eastAsia="仿宋" w:cs="仿宋"/>
          <w:kern w:val="0"/>
          <w:highlight w:val="none"/>
          <w:u w:val="single"/>
        </w:rPr>
        <w:t xml:space="preserve">           </w:t>
      </w:r>
      <w:r>
        <w:rPr>
          <w:rFonts w:hint="eastAsia" w:ascii="仿宋" w:hAnsi="仿宋" w:eastAsia="仿宋" w:cs="仿宋"/>
          <w:kern w:val="0"/>
          <w:highlight w:val="none"/>
        </w:rPr>
        <w:t>： A.投资关系    B.行政隶属关系    C.业务指导关系</w:t>
      </w:r>
    </w:p>
    <w:p>
      <w:pPr>
        <w:pStyle w:val="318"/>
        <w:widowControl/>
        <w:snapToGrid w:val="0"/>
        <w:spacing w:line="500" w:lineRule="exact"/>
        <w:rPr>
          <w:rFonts w:ascii="仿宋" w:hAnsi="仿宋" w:eastAsia="仿宋" w:cs="仿宋"/>
          <w:kern w:val="0"/>
          <w:highlight w:val="none"/>
        </w:rPr>
      </w:pPr>
      <w:r>
        <w:rPr>
          <w:rFonts w:hint="eastAsia" w:ascii="仿宋" w:hAnsi="仿宋" w:eastAsia="仿宋" w:cs="仿宋"/>
          <w:kern w:val="0"/>
          <w:highlight w:val="none"/>
        </w:rPr>
        <w:t xml:space="preserve">  D.其他可能</w:t>
      </w:r>
      <w:r>
        <w:rPr>
          <w:rFonts w:hint="eastAsia" w:ascii="仿宋" w:hAnsi="仿宋" w:eastAsia="仿宋" w:cs="仿宋"/>
          <w:highlight w:val="none"/>
        </w:rPr>
        <w:t>影响采购公正的</w:t>
      </w:r>
      <w:r>
        <w:rPr>
          <w:rFonts w:hint="eastAsia" w:ascii="仿宋" w:hAnsi="仿宋" w:eastAsia="仿宋" w:cs="仿宋"/>
          <w:kern w:val="0"/>
          <w:highlight w:val="none"/>
        </w:rPr>
        <w:t>利害关系</w:t>
      </w:r>
      <w:r>
        <w:rPr>
          <w:rFonts w:hint="eastAsia" w:ascii="仿宋" w:hAnsi="仿宋" w:eastAsia="仿宋" w:cs="仿宋"/>
          <w:kern w:val="0"/>
          <w:highlight w:val="none"/>
          <w:u w:val="single"/>
        </w:rPr>
        <w:t xml:space="preserve">（如有，请如实说明）                 </w:t>
      </w:r>
      <w:r>
        <w:rPr>
          <w:rFonts w:hint="eastAsia" w:ascii="仿宋" w:hAnsi="仿宋" w:eastAsia="仿宋" w:cs="仿宋"/>
          <w:kern w:val="0"/>
          <w:highlight w:val="none"/>
        </w:rPr>
        <w:t>。</w:t>
      </w:r>
    </w:p>
    <w:p>
      <w:pPr>
        <w:pStyle w:val="318"/>
        <w:widowControl/>
        <w:snapToGrid w:val="0"/>
        <w:spacing w:line="500" w:lineRule="exact"/>
        <w:ind w:firstLine="504"/>
        <w:rPr>
          <w:rFonts w:ascii="仿宋" w:hAnsi="仿宋" w:eastAsia="仿宋" w:cs="仿宋"/>
          <w:kern w:val="0"/>
          <w:highlight w:val="none"/>
        </w:rPr>
      </w:pPr>
      <w:r>
        <w:rPr>
          <w:rFonts w:hint="eastAsia" w:ascii="仿宋" w:hAnsi="仿宋" w:eastAsia="仿宋" w:cs="仿宋"/>
          <w:spacing w:val="6"/>
          <w:highlight w:val="none"/>
        </w:rPr>
        <w:t xml:space="preserve">    三、</w:t>
      </w:r>
      <w:r>
        <w:rPr>
          <w:rFonts w:hint="eastAsia" w:ascii="仿宋" w:hAnsi="仿宋" w:eastAsia="仿宋" w:cs="仿宋"/>
          <w:kern w:val="0"/>
          <w:highlight w:val="none"/>
        </w:rPr>
        <w:t>现已清楚知道参加本项目采购活动的其他所有供应商名称，本单位 □与其他所有供应商之间均不存在利害关系 □与</w:t>
      </w:r>
      <w:r>
        <w:rPr>
          <w:rFonts w:hint="eastAsia" w:ascii="仿宋" w:hAnsi="仿宋" w:eastAsia="仿宋" w:cs="仿宋"/>
          <w:kern w:val="0"/>
          <w:highlight w:val="none"/>
          <w:u w:val="single"/>
        </w:rPr>
        <w:t xml:space="preserve">           （供应商名称）</w:t>
      </w:r>
      <w:r>
        <w:rPr>
          <w:rFonts w:hint="eastAsia" w:ascii="仿宋" w:hAnsi="仿宋" w:eastAsia="仿宋" w:cs="仿宋"/>
          <w:kern w:val="0"/>
          <w:highlight w:val="none"/>
        </w:rPr>
        <w:t>之间存在下列利害关系</w:t>
      </w:r>
      <w:r>
        <w:rPr>
          <w:rFonts w:hint="eastAsia" w:ascii="仿宋" w:hAnsi="仿宋" w:eastAsia="仿宋" w:cs="仿宋"/>
          <w:kern w:val="0"/>
          <w:highlight w:val="none"/>
          <w:u w:val="single"/>
        </w:rPr>
        <w:t xml:space="preserve">          </w:t>
      </w:r>
      <w:r>
        <w:rPr>
          <w:rFonts w:hint="eastAsia" w:ascii="仿宋" w:hAnsi="仿宋" w:eastAsia="仿宋" w:cs="仿宋"/>
          <w:kern w:val="0"/>
          <w:highlight w:val="none"/>
        </w:rPr>
        <w:t>：</w:t>
      </w:r>
    </w:p>
    <w:p>
      <w:pPr>
        <w:pStyle w:val="317"/>
        <w:snapToGrid w:val="0"/>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A.法定代表人或负责人或实际控制人是同一人</w:t>
      </w:r>
    </w:p>
    <w:p>
      <w:pPr>
        <w:pStyle w:val="317"/>
        <w:snapToGrid w:val="0"/>
        <w:spacing w:line="500" w:lineRule="exact"/>
        <w:rPr>
          <w:rFonts w:ascii="仿宋" w:hAnsi="仿宋" w:eastAsia="仿宋" w:cs="仿宋"/>
          <w:spacing w:val="6"/>
          <w:sz w:val="24"/>
          <w:szCs w:val="24"/>
          <w:highlight w:val="none"/>
        </w:rPr>
      </w:pPr>
      <w:r>
        <w:rPr>
          <w:rFonts w:hint="eastAsia" w:ascii="仿宋" w:hAnsi="仿宋" w:eastAsia="仿宋" w:cs="仿宋"/>
          <w:sz w:val="24"/>
          <w:szCs w:val="24"/>
          <w:highlight w:val="none"/>
        </w:rPr>
        <w:t xml:space="preserve">  B.法定代表人或负责人或实际控制人是夫妻关系</w:t>
      </w:r>
    </w:p>
    <w:p>
      <w:pPr>
        <w:pStyle w:val="317"/>
        <w:snapToGrid w:val="0"/>
        <w:spacing w:line="500" w:lineRule="exact"/>
        <w:rPr>
          <w:rFonts w:ascii="仿宋" w:hAnsi="仿宋" w:eastAsia="仿宋" w:cs="仿宋"/>
          <w:spacing w:val="6"/>
          <w:sz w:val="24"/>
          <w:szCs w:val="24"/>
          <w:highlight w:val="none"/>
        </w:rPr>
      </w:pPr>
      <w:r>
        <w:rPr>
          <w:rFonts w:hint="eastAsia" w:ascii="仿宋" w:hAnsi="仿宋" w:eastAsia="仿宋" w:cs="仿宋"/>
          <w:sz w:val="24"/>
          <w:szCs w:val="24"/>
          <w:highlight w:val="none"/>
        </w:rPr>
        <w:t xml:space="preserve">  C.法定代表人或负责人或实际控制人是直系血亲关系</w:t>
      </w:r>
    </w:p>
    <w:p>
      <w:pPr>
        <w:pStyle w:val="317"/>
        <w:snapToGrid w:val="0"/>
        <w:spacing w:line="500" w:lineRule="exact"/>
        <w:rPr>
          <w:rFonts w:ascii="仿宋" w:hAnsi="仿宋" w:eastAsia="仿宋" w:cs="仿宋"/>
          <w:spacing w:val="6"/>
          <w:sz w:val="24"/>
          <w:szCs w:val="24"/>
          <w:highlight w:val="none"/>
        </w:rPr>
      </w:pPr>
      <w:r>
        <w:rPr>
          <w:rFonts w:hint="eastAsia" w:ascii="仿宋" w:hAnsi="仿宋" w:eastAsia="仿宋" w:cs="仿宋"/>
          <w:sz w:val="24"/>
          <w:szCs w:val="24"/>
          <w:highlight w:val="none"/>
        </w:rPr>
        <w:t xml:space="preserve">  D.法定代表人或负责人或实际控制人存在三代以内旁系血亲关系</w:t>
      </w:r>
    </w:p>
    <w:p>
      <w:pPr>
        <w:pStyle w:val="317"/>
        <w:snapToGrid w:val="0"/>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E.法定代表人或负责人或实际控制人存在近姻亲关系</w:t>
      </w:r>
    </w:p>
    <w:p>
      <w:pPr>
        <w:pStyle w:val="317"/>
        <w:snapToGrid w:val="0"/>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F.法定代表人或负责人或实际控制人存在股份控制或实际控制关系</w:t>
      </w:r>
    </w:p>
    <w:p>
      <w:pPr>
        <w:pStyle w:val="317"/>
        <w:keepNext w:val="0"/>
        <w:keepLines w:val="0"/>
        <w:pageBreakBefore w:val="0"/>
        <w:widowControl w:val="0"/>
        <w:kinsoku/>
        <w:wordWrap/>
        <w:overflowPunct/>
        <w:topLinePunct w:val="0"/>
        <w:autoSpaceDE/>
        <w:autoSpaceDN/>
        <w:bidi w:val="0"/>
        <w:adjustRightInd/>
        <w:snapToGrid w:val="0"/>
        <w:spacing w:line="500" w:lineRule="exact"/>
        <w:textAlignment w:val="auto"/>
        <w:outlineLvl w:val="9"/>
        <w:rPr>
          <w:rFonts w:ascii="仿宋" w:hAnsi="仿宋" w:eastAsia="仿宋" w:cs="仿宋"/>
          <w:sz w:val="24"/>
          <w:szCs w:val="24"/>
          <w:highlight w:val="none"/>
        </w:rPr>
      </w:pPr>
      <w:r>
        <w:rPr>
          <w:rFonts w:hint="eastAsia" w:ascii="仿宋" w:hAnsi="仿宋" w:eastAsia="仿宋" w:cs="仿宋"/>
          <w:sz w:val="24"/>
          <w:szCs w:val="24"/>
          <w:highlight w:val="none"/>
        </w:rPr>
        <w:t xml:space="preserve">  G.存在共同直接或间接投资设立子公司、联营企业和合营企业情况</w:t>
      </w:r>
    </w:p>
    <w:p>
      <w:pPr>
        <w:pStyle w:val="317"/>
        <w:snapToGrid w:val="0"/>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H.存在分级代理或代销关系、同一生产制造商关系、管理关系、重要业务（占主营业务收入50%以上）或重要财务往来关系（如融资）等其他实质性控制关系</w:t>
      </w:r>
    </w:p>
    <w:p>
      <w:pPr>
        <w:pStyle w:val="317"/>
        <w:snapToGrid w:val="0"/>
        <w:spacing w:line="500" w:lineRule="exact"/>
        <w:rPr>
          <w:rFonts w:ascii="仿宋" w:hAnsi="仿宋" w:eastAsia="仿宋" w:cs="仿宋"/>
          <w:spacing w:val="6"/>
          <w:sz w:val="24"/>
          <w:szCs w:val="24"/>
          <w:highlight w:val="none"/>
        </w:rPr>
      </w:pPr>
      <w:r>
        <w:rPr>
          <w:rFonts w:hint="eastAsia" w:ascii="仿宋" w:hAnsi="仿宋" w:eastAsia="仿宋" w:cs="仿宋"/>
          <w:sz w:val="24"/>
          <w:szCs w:val="24"/>
          <w:highlight w:val="none"/>
        </w:rPr>
        <w:t xml:space="preserve">  I.其他利害关系情况</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pStyle w:val="318"/>
        <w:widowControl/>
        <w:snapToGrid w:val="0"/>
        <w:spacing w:line="500" w:lineRule="exact"/>
        <w:rPr>
          <w:rFonts w:ascii="仿宋" w:hAnsi="仿宋" w:eastAsia="仿宋" w:cs="仿宋"/>
          <w:kern w:val="0"/>
          <w:highlight w:val="none"/>
        </w:rPr>
      </w:pPr>
      <w:r>
        <w:rPr>
          <w:rFonts w:hint="eastAsia" w:ascii="仿宋" w:hAnsi="仿宋" w:eastAsia="仿宋" w:cs="仿宋"/>
          <w:highlight w:val="none"/>
        </w:rPr>
        <w:t xml:space="preserve">    四、现已清楚知道并</w:t>
      </w:r>
      <w:r>
        <w:rPr>
          <w:rFonts w:hint="eastAsia" w:ascii="仿宋" w:hAnsi="仿宋" w:eastAsia="仿宋" w:cs="仿宋"/>
          <w:kern w:val="0"/>
          <w:highlight w:val="none"/>
        </w:rPr>
        <w:t>严格遵守政府采购法律法规和现场纪律。</w:t>
      </w:r>
    </w:p>
    <w:p>
      <w:pPr>
        <w:pStyle w:val="318"/>
        <w:widowControl/>
        <w:snapToGrid w:val="0"/>
        <w:spacing w:line="500" w:lineRule="exact"/>
        <w:rPr>
          <w:rFonts w:ascii="仿宋" w:hAnsi="仿宋" w:eastAsia="仿宋" w:cs="仿宋"/>
          <w:highlight w:val="none"/>
        </w:rPr>
      </w:pPr>
      <w:r>
        <w:rPr>
          <w:rFonts w:hint="eastAsia" w:ascii="仿宋" w:hAnsi="仿宋" w:eastAsia="仿宋" w:cs="仿宋"/>
          <w:kern w:val="0"/>
          <w:highlight w:val="none"/>
        </w:rPr>
        <w:t xml:space="preserve">    五、我发现</w:t>
      </w:r>
      <w:r>
        <w:rPr>
          <w:rFonts w:hint="eastAsia" w:ascii="仿宋" w:hAnsi="仿宋" w:eastAsia="仿宋" w:cs="仿宋"/>
          <w:kern w:val="0"/>
          <w:highlight w:val="none"/>
          <w:u w:val="single"/>
        </w:rPr>
        <w:t xml:space="preserve">                     </w:t>
      </w:r>
      <w:r>
        <w:rPr>
          <w:rFonts w:hint="eastAsia" w:ascii="仿宋" w:hAnsi="仿宋" w:eastAsia="仿宋" w:cs="仿宋"/>
          <w:kern w:val="0"/>
          <w:highlight w:val="none"/>
        </w:rPr>
        <w:t>供应商之间存在或可能存在上述第二条第</w:t>
      </w:r>
      <w:r>
        <w:rPr>
          <w:rFonts w:hint="eastAsia" w:ascii="仿宋" w:hAnsi="仿宋" w:eastAsia="仿宋" w:cs="仿宋"/>
          <w:kern w:val="0"/>
          <w:highlight w:val="none"/>
          <w:u w:val="single"/>
        </w:rPr>
        <w:t xml:space="preserve">        </w:t>
      </w:r>
      <w:r>
        <w:rPr>
          <w:rFonts w:hint="eastAsia" w:ascii="仿宋" w:hAnsi="仿宋" w:eastAsia="仿宋" w:cs="仿宋"/>
          <w:kern w:val="0"/>
          <w:highlight w:val="none"/>
        </w:rPr>
        <w:t>项利害关系。</w:t>
      </w:r>
    </w:p>
    <w:p>
      <w:pPr>
        <w:pStyle w:val="317"/>
        <w:snapToGrid w:val="0"/>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                          （供应商代表签名）</w:t>
      </w:r>
    </w:p>
    <w:p>
      <w:pPr>
        <w:pStyle w:val="317"/>
        <w:snapToGrid w:val="0"/>
        <w:spacing w:line="500" w:lineRule="exact"/>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pPr>
        <w:pStyle w:val="318"/>
        <w:widowControl/>
        <w:snapToGrid w:val="0"/>
        <w:spacing w:line="500" w:lineRule="exact"/>
        <w:ind w:firstLine="240" w:firstLineChars="100"/>
        <w:rPr>
          <w:rFonts w:ascii="仿宋" w:hAnsi="仿宋" w:eastAsia="仿宋" w:cs="仿宋"/>
          <w:highlight w:val="none"/>
        </w:rPr>
      </w:pPr>
      <w:r>
        <w:rPr>
          <w:rFonts w:hint="eastAsia" w:ascii="仿宋" w:hAnsi="仿宋" w:eastAsia="仿宋" w:cs="仿宋"/>
          <w:highlight w:val="none"/>
        </w:rPr>
        <w:t>备注：（1）投标人解密投标文件及获知其他投标人信息进行如实声明并盖章，30分钟内以扫描件形式提交给采购代理机构，邮箱：1428496711@qq.com。如未在规定时间内提供此函，则视为默认不存在情况，后续不得以此进行质疑投诉。</w:t>
      </w:r>
    </w:p>
    <w:p>
      <w:pPr>
        <w:pStyle w:val="318"/>
        <w:widowControl/>
        <w:snapToGrid w:val="0"/>
        <w:spacing w:line="500" w:lineRule="exact"/>
        <w:rPr>
          <w:rFonts w:ascii="仿宋" w:hAnsi="仿宋" w:eastAsia="仿宋" w:cs="仿宋"/>
          <w:highlight w:val="none"/>
        </w:rPr>
      </w:pPr>
      <w:r>
        <w:rPr>
          <w:rFonts w:hint="eastAsia" w:ascii="仿宋" w:hAnsi="仿宋" w:eastAsia="仿宋" w:cs="仿宋"/>
          <w:highlight w:val="none"/>
        </w:rPr>
        <w:t>（2）此声明函不用编入投标文件，单独发送至采购代理机构邮箱。</w:t>
      </w:r>
    </w:p>
    <w:p>
      <w:pPr>
        <w:spacing w:line="360" w:lineRule="auto"/>
        <w:ind w:right="420"/>
        <w:rPr>
          <w:rFonts w:ascii="仿宋" w:hAnsi="仿宋" w:eastAsia="仿宋" w:cs="仿宋"/>
          <w:highlight w:val="none"/>
        </w:rPr>
      </w:pPr>
    </w:p>
    <w:p>
      <w:pPr>
        <w:spacing w:line="360" w:lineRule="auto"/>
        <w:rPr>
          <w:rFonts w:ascii="仿宋" w:hAnsi="仿宋" w:eastAsia="仿宋" w:cs="仿宋"/>
          <w:bCs/>
          <w:sz w:val="24"/>
          <w:highlight w:val="none"/>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tabs>
        <w:tab w:val="center" w:pos="4535"/>
        <w:tab w:val="right" w:pos="9070"/>
      </w:tabs>
      <w:ind w:firstLine="241" w:firstLineChars="100"/>
      <w:jc w:val="both"/>
      <w:rPr>
        <w:rFonts w:ascii="仿宋_GB2312" w:eastAsia="仿宋_GB2312"/>
        <w:b w:val="0"/>
        <w:i/>
        <w:sz w:val="18"/>
        <w:u w:val="single"/>
        <w:lang w:val="en-US"/>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FEAE0"/>
    <w:multiLevelType w:val="singleLevel"/>
    <w:tmpl w:val="FF1FEAE0"/>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92C94"/>
    <w:rsid w:val="0659370E"/>
    <w:rsid w:val="0D026C5D"/>
    <w:rsid w:val="1ACA1776"/>
    <w:rsid w:val="1B9C06FC"/>
    <w:rsid w:val="1FC61D6D"/>
    <w:rsid w:val="2EB84F76"/>
    <w:rsid w:val="2FF417FD"/>
    <w:rsid w:val="37711B1A"/>
    <w:rsid w:val="393D49F6"/>
    <w:rsid w:val="3AEF6288"/>
    <w:rsid w:val="4D2217CA"/>
    <w:rsid w:val="4EAA6A5C"/>
    <w:rsid w:val="519A4089"/>
    <w:rsid w:val="58F57F2C"/>
    <w:rsid w:val="5E2C7A84"/>
    <w:rsid w:val="73702427"/>
    <w:rsid w:val="7AB167D0"/>
    <w:rsid w:val="7E5A76FB"/>
    <w:rsid w:val="7ED11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9"/>
    <w:qFormat/>
    <w:uiPriority w:val="0"/>
    <w:pPr>
      <w:ind w:firstLine="420"/>
    </w:pPr>
    <w:rPr>
      <w:rFonts w:hAnsi="Calibri" w:cs="Times New Roman"/>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z w:val="28"/>
    </w:rPr>
  </w:style>
  <w:style w:type="paragraph" w:customStyle="1" w:styleId="196">
    <w:name w:val="3级"/>
    <w:basedOn w:val="197"/>
    <w:link w:val="195"/>
    <w:qFormat/>
    <w:uiPriority w:val="0"/>
    <w:pPr>
      <w:ind w:left="0" w:right="466" w:firstLine="288"/>
    </w:pPr>
    <w:rPr>
      <w:rFonts w:hAnsi="宋体"/>
    </w:rPr>
  </w:style>
  <w:style w:type="paragraph" w:customStyle="1" w:styleId="197">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318"/>
    <w:next w:val="1"/>
    <w:link w:val="316"/>
    <w:qFormat/>
    <w:uiPriority w:val="0"/>
    <w:pPr>
      <w:tabs>
        <w:tab w:val="right" w:leader="dot" w:pos="8268"/>
      </w:tabs>
      <w:adjustRightInd/>
    </w:pPr>
    <w:rPr>
      <w:rFonts w:ascii="宋体"/>
      <w:kern w:val="0"/>
      <w:sz w:val="20"/>
      <w:szCs w:val="20"/>
    </w:rPr>
  </w:style>
  <w:style w:type="paragraph" w:customStyle="1" w:styleId="318">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19">
    <w:name w:val="正文首行缩进 Char"/>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2"/>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文章正文"/>
    <w:basedOn w:val="1"/>
    <w:qFormat/>
    <w:uiPriority w:val="0"/>
    <w:pPr>
      <w:spacing w:line="360" w:lineRule="auto"/>
      <w:ind w:firstLine="560" w:firstLineChars="200"/>
    </w:pPr>
    <w:rPr>
      <w:rFonts w:eastAsia="仿宋_GB2312"/>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30757</Words>
  <Characters>32690</Characters>
  <Lines>285</Lines>
  <Paragraphs>80</Paragraphs>
  <TotalTime>9</TotalTime>
  <ScaleCrop>false</ScaleCrop>
  <LinksUpToDate>false</LinksUpToDate>
  <CharactersWithSpaces>37691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Administrator</dc:creator>
  <cp:lastModifiedBy>Administrator</cp:lastModifiedBy>
  <cp:lastPrinted>2021-12-27T19:06:00Z</cp:lastPrinted>
  <dcterms:modified xsi:type="dcterms:W3CDTF">2022-04-21T04:19:37Z</dcterms:modified>
  <dc:title>杭州市市民卡扩大发卡工程</dc:title>
  <cp:revision>0328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58C7150BC28F4102AEAA60889FF35FD7</vt:lpwstr>
  </property>
</Properties>
</file>