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both"/>
        <w:rPr>
          <w:rFonts w:hint="eastAsia" w:ascii="宋体" w:hAnsi="宋体" w:cs="宋体"/>
          <w:b/>
          <w:bCs/>
          <w:color w:val="000000"/>
          <w:spacing w:val="6"/>
          <w:sz w:val="48"/>
          <w:szCs w:val="48"/>
          <w:highlight w:val="none"/>
          <w:lang w:eastAsia="zh-CN"/>
        </w:rPr>
      </w:pPr>
    </w:p>
    <w:p>
      <w:pPr>
        <w:adjustRightInd/>
        <w:spacing w:line="360" w:lineRule="auto"/>
        <w:jc w:val="center"/>
        <w:rPr>
          <w:rFonts w:hint="eastAsia" w:ascii="宋体" w:hAnsi="宋体" w:cs="宋体"/>
          <w:b/>
          <w:bCs/>
          <w:color w:val="000000"/>
          <w:spacing w:val="6"/>
          <w:sz w:val="48"/>
          <w:szCs w:val="48"/>
          <w:highlight w:val="none"/>
          <w:lang w:eastAsia="zh-CN"/>
        </w:rPr>
      </w:pPr>
      <w:r>
        <w:rPr>
          <w:rFonts w:hint="eastAsia" w:ascii="宋体" w:hAnsi="宋体" w:cs="宋体"/>
          <w:b/>
          <w:bCs/>
          <w:color w:val="000000"/>
          <w:spacing w:val="6"/>
          <w:sz w:val="48"/>
          <w:szCs w:val="48"/>
          <w:highlight w:val="none"/>
          <w:lang w:eastAsia="zh-CN"/>
        </w:rPr>
        <w:t>2024年余杭街道企退人员文娱健身</w:t>
      </w:r>
    </w:p>
    <w:p>
      <w:pPr>
        <w:adjustRightInd/>
        <w:spacing w:line="360" w:lineRule="auto"/>
        <w:jc w:val="center"/>
        <w:rPr>
          <w:rFonts w:hint="eastAsia" w:ascii="宋体" w:hAnsi="宋体" w:cs="宋体"/>
          <w:b/>
          <w:bCs/>
          <w:color w:val="000000"/>
          <w:spacing w:val="6"/>
          <w:sz w:val="48"/>
          <w:szCs w:val="48"/>
          <w:highlight w:val="none"/>
          <w:lang w:eastAsia="zh-CN"/>
        </w:rPr>
      </w:pPr>
      <w:r>
        <w:rPr>
          <w:rFonts w:hint="eastAsia" w:ascii="宋体" w:hAnsi="宋体" w:cs="宋体"/>
          <w:b/>
          <w:bCs/>
          <w:color w:val="000000"/>
          <w:spacing w:val="6"/>
          <w:sz w:val="48"/>
          <w:szCs w:val="48"/>
          <w:highlight w:val="none"/>
          <w:lang w:eastAsia="zh-CN"/>
        </w:rPr>
        <w:t>活动项目</w:t>
      </w:r>
    </w:p>
    <w:p>
      <w:pPr>
        <w:adjustRightInd/>
        <w:spacing w:line="360" w:lineRule="auto"/>
        <w:jc w:val="center"/>
        <w:rPr>
          <w:rFonts w:hint="eastAsia" w:ascii="宋体" w:hAnsi="宋体" w:cs="宋体"/>
          <w:b/>
          <w:bCs/>
          <w:color w:val="000000"/>
          <w:spacing w:val="6"/>
          <w:sz w:val="48"/>
          <w:szCs w:val="48"/>
          <w:highlight w:val="none"/>
          <w:lang w:eastAsia="zh-CN"/>
        </w:rPr>
      </w:pPr>
    </w:p>
    <w:p>
      <w:pPr>
        <w:adjustRightInd/>
        <w:spacing w:line="360" w:lineRule="auto"/>
        <w:jc w:val="center"/>
        <w:rPr>
          <w:rFonts w:hint="eastAsia" w:ascii="宋体" w:hAnsi="宋体" w:cs="宋体"/>
          <w:b/>
          <w:bCs/>
          <w:color w:val="000000"/>
          <w:spacing w:val="6"/>
          <w:sz w:val="48"/>
          <w:szCs w:val="48"/>
          <w:highlight w:val="none"/>
          <w:lang w:eastAsia="zh-CN"/>
        </w:rPr>
      </w:pPr>
    </w:p>
    <w:p>
      <w:pPr>
        <w:adjustRightInd/>
        <w:spacing w:line="360" w:lineRule="auto"/>
        <w:jc w:val="center"/>
        <w:rPr>
          <w:rFonts w:ascii="宋体" w:hAnsi="宋体" w:cs="宋体"/>
          <w:sz w:val="48"/>
          <w:szCs w:val="48"/>
          <w:highlight w:val="none"/>
        </w:rPr>
      </w:pPr>
      <w:r>
        <w:rPr>
          <w:rFonts w:hint="eastAsia" w:ascii="宋体" w:hAnsi="宋体" w:cs="宋体"/>
          <w:sz w:val="48"/>
          <w:szCs w:val="48"/>
          <w:highlight w:val="none"/>
        </w:rPr>
        <w:t xml:space="preserve">招标文件 </w:t>
      </w:r>
    </w:p>
    <w:p>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（电子招投标）</w:t>
      </w:r>
    </w:p>
    <w:p>
      <w:pPr>
        <w:snapToGrid w:val="0"/>
        <w:spacing w:line="360" w:lineRule="auto"/>
        <w:jc w:val="center"/>
        <w:rPr>
          <w:rFonts w:ascii="宋体" w:hAnsi="宋体" w:cs="宋体"/>
          <w:sz w:val="30"/>
          <w:szCs w:val="30"/>
          <w:highlight w:val="none"/>
        </w:rPr>
      </w:pPr>
      <w:r>
        <w:rPr>
          <w:rFonts w:hint="eastAsia" w:ascii="宋体" w:hAnsi="宋体" w:cs="宋体"/>
          <w:sz w:val="30"/>
          <w:szCs w:val="30"/>
          <w:highlight w:val="none"/>
        </w:rPr>
        <w:t>编号:</w:t>
      </w:r>
      <w:r>
        <w:rPr>
          <w:rFonts w:hint="eastAsia" w:ascii="宋体" w:hAnsi="宋体" w:cs="宋体"/>
          <w:sz w:val="30"/>
          <w:szCs w:val="30"/>
          <w:highlight w:val="none"/>
          <w:lang w:val="en-US" w:eastAsia="zh-CN"/>
        </w:rPr>
        <w:t>ZFCGY2024-023</w:t>
      </w:r>
    </w:p>
    <w:p>
      <w:pPr>
        <w:adjustRightInd/>
        <w:spacing w:line="360" w:lineRule="auto"/>
        <w:rPr>
          <w:rFonts w:ascii="宋体" w:hAnsi="宋体" w:cs="宋体"/>
          <w:sz w:val="28"/>
          <w:szCs w:val="20"/>
          <w:highlight w:val="none"/>
        </w:rPr>
      </w:pPr>
    </w:p>
    <w:p>
      <w:pPr>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w:t>
      </w:r>
    </w:p>
    <w:p>
      <w:pPr>
        <w:spacing w:line="360" w:lineRule="auto"/>
        <w:jc w:val="center"/>
        <w:rPr>
          <w:rFonts w:ascii="宋体" w:hAnsi="宋体" w:cs="宋体"/>
          <w:b/>
          <w:sz w:val="44"/>
          <w:szCs w:val="4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rPr>
          <w:rFonts w:ascii="宋体" w:hAnsi="宋体" w:cs="宋体"/>
          <w:sz w:val="32"/>
          <w:szCs w:val="32"/>
          <w:highlight w:val="none"/>
        </w:rPr>
      </w:pPr>
    </w:p>
    <w:p>
      <w:pPr>
        <w:snapToGrid w:val="0"/>
        <w:spacing w:line="360" w:lineRule="auto"/>
        <w:jc w:val="center"/>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采购人</w:t>
      </w:r>
      <w:r>
        <w:rPr>
          <w:rFonts w:hint="eastAsia" w:ascii="仿宋" w:hAnsi="仿宋" w:eastAsia="仿宋" w:cs="仿宋_GB2312"/>
          <w:color w:val="auto"/>
          <w:sz w:val="32"/>
          <w:szCs w:val="32"/>
          <w:highlight w:val="none"/>
          <w:lang w:eastAsia="zh-CN"/>
        </w:rPr>
        <w:t>：杭州市余杭区人民政府余杭街道办事处</w:t>
      </w:r>
    </w:p>
    <w:p>
      <w:pPr>
        <w:snapToGrid w:val="0"/>
        <w:spacing w:line="360" w:lineRule="auto"/>
        <w:jc w:val="center"/>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采购代理机构</w:t>
      </w:r>
      <w:r>
        <w:rPr>
          <w:rFonts w:hint="eastAsia" w:ascii="仿宋" w:hAnsi="仿宋" w:eastAsia="仿宋" w:cs="仿宋_GB2312"/>
          <w:color w:val="auto"/>
          <w:sz w:val="32"/>
          <w:szCs w:val="32"/>
          <w:highlight w:val="none"/>
          <w:lang w:eastAsia="zh-CN"/>
        </w:rPr>
        <w:t>：</w:t>
      </w:r>
      <w:r>
        <w:rPr>
          <w:rFonts w:hint="eastAsia" w:ascii="仿宋" w:hAnsi="仿宋" w:eastAsia="仿宋" w:cs="仿宋_GB2312"/>
          <w:color w:val="auto"/>
          <w:sz w:val="32"/>
          <w:szCs w:val="32"/>
          <w:highlight w:val="none"/>
          <w:lang w:val="en-US" w:eastAsia="zh-CN"/>
        </w:rPr>
        <w:t>浙江省房地产管理咨询</w:t>
      </w:r>
      <w:r>
        <w:rPr>
          <w:rFonts w:hint="eastAsia" w:ascii="仿宋" w:hAnsi="仿宋" w:eastAsia="仿宋" w:cs="仿宋_GB2312"/>
          <w:color w:val="auto"/>
          <w:sz w:val="32"/>
          <w:szCs w:val="32"/>
          <w:highlight w:val="none"/>
        </w:rPr>
        <w:t>有限公司</w:t>
      </w:r>
    </w:p>
    <w:p>
      <w:pPr>
        <w:snapToGrid w:val="0"/>
        <w:spacing w:line="360" w:lineRule="auto"/>
        <w:jc w:val="center"/>
        <w:rPr>
          <w:rFonts w:hint="default" w:ascii="宋体" w:hAnsi="宋体" w:eastAsia="仿宋_GB2312" w:cs="宋体"/>
          <w:bCs/>
          <w:color w:val="FF0000"/>
          <w:sz w:val="32"/>
          <w:szCs w:val="32"/>
          <w:highlight w:val="none"/>
          <w:lang w:val="en-US" w:eastAsia="zh-CN"/>
        </w:rPr>
      </w:pPr>
      <w:r>
        <w:rPr>
          <w:rFonts w:hint="eastAsia" w:ascii="仿宋_GB2312" w:hAnsi="仿宋_GB2312" w:eastAsia="仿宋_GB2312" w:cs="仿宋_GB2312"/>
          <w:b w:val="0"/>
          <w:bCs w:val="0"/>
          <w:color w:val="auto"/>
          <w:sz w:val="32"/>
          <w:szCs w:val="32"/>
          <w:highlight w:val="none"/>
        </w:rPr>
        <w:t>二</w:t>
      </w:r>
      <w:r>
        <w:rPr>
          <w:rFonts w:hint="eastAsia" w:ascii="宋体" w:hAnsi="宋体" w:cs="宋体"/>
          <w:b w:val="0"/>
          <w:bCs w:val="0"/>
          <w:color w:val="auto"/>
          <w:sz w:val="32"/>
          <w:szCs w:val="32"/>
          <w:highlight w:val="none"/>
        </w:rPr>
        <w:t>〇</w:t>
      </w:r>
      <w:r>
        <w:rPr>
          <w:rFonts w:hint="eastAsia" w:ascii="仿宋_GB2312" w:hAnsi="仿宋_GB2312" w:eastAsia="仿宋_GB2312" w:cs="仿宋_GB2312"/>
          <w:b w:val="0"/>
          <w:bCs w:val="0"/>
          <w:color w:val="auto"/>
          <w:sz w:val="32"/>
          <w:szCs w:val="32"/>
          <w:highlight w:val="none"/>
        </w:rPr>
        <w:t>二</w:t>
      </w:r>
      <w:r>
        <w:rPr>
          <w:rFonts w:hint="eastAsia" w:ascii="宋体" w:hAnsi="宋体" w:eastAsia="仿宋_GB2312" w:cs="宋体"/>
          <w:b w:val="0"/>
          <w:bCs w:val="0"/>
          <w:color w:val="auto"/>
          <w:sz w:val="32"/>
          <w:szCs w:val="32"/>
          <w:highlight w:val="none"/>
          <w:lang w:val="en-US" w:eastAsia="zh-CN"/>
        </w:rPr>
        <w:t>四</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eastAsia="仿宋_GB2312" w:cs="仿宋_GB2312"/>
          <w:b w:val="0"/>
          <w:bCs w:val="0"/>
          <w:color w:val="auto"/>
          <w:sz w:val="32"/>
          <w:szCs w:val="32"/>
          <w:highlight w:val="none"/>
          <w:lang w:val="en-US" w:eastAsia="zh-CN"/>
        </w:rPr>
        <w:t>四</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十七日</w:t>
      </w:r>
    </w:p>
    <w:p>
      <w:pPr>
        <w:spacing w:line="360" w:lineRule="auto"/>
        <w:jc w:val="center"/>
        <w:rPr>
          <w:rFonts w:ascii="宋体" w:hAnsi="宋体" w:cs="宋体"/>
          <w:sz w:val="24"/>
          <w:highlight w:val="none"/>
        </w:rPr>
      </w:pPr>
      <w:r>
        <w:rPr>
          <w:rFonts w:hint="eastAsia" w:ascii="宋体" w:hAnsi="宋体" w:cs="宋体"/>
          <w:sz w:val="24"/>
          <w:highlight w:val="none"/>
        </w:rPr>
        <w:br w:type="page"/>
      </w:r>
      <w:bookmarkStart w:id="0" w:name="_Hlt67893495"/>
      <w:bookmarkEnd w:id="0"/>
    </w:p>
    <w:p>
      <w:pPr>
        <w:pStyle w:val="636"/>
        <w:rPr>
          <w:highlight w:val="none"/>
        </w:rPr>
      </w:pPr>
    </w:p>
    <w:p>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pPr>
        <w:spacing w:line="360" w:lineRule="auto"/>
        <w:rPr>
          <w:rFonts w:ascii="宋体" w:hAnsi="宋体" w:cs="宋体"/>
          <w:sz w:val="32"/>
          <w:szCs w:val="32"/>
          <w:highlight w:val="none"/>
        </w:rPr>
      </w:pPr>
    </w:p>
    <w:p>
      <w:pPr>
        <w:spacing w:line="360" w:lineRule="auto"/>
        <w:rPr>
          <w:rFonts w:ascii="宋体" w:hAnsi="宋体" w:cs="宋体"/>
          <w:sz w:val="32"/>
          <w:szCs w:val="32"/>
          <w:highlight w:val="none"/>
        </w:rPr>
      </w:pP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招标公告</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投标人须知</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评标办法</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pPr>
        <w:spacing w:line="360" w:lineRule="auto"/>
        <w:ind w:firstLine="549" w:firstLineChars="229"/>
        <w:rPr>
          <w:rFonts w:ascii="宋体" w:hAnsi="宋体" w:cs="宋体"/>
          <w:sz w:val="24"/>
          <w:highlight w:val="none"/>
        </w:rPr>
      </w:pPr>
      <w:bookmarkStart w:id="1" w:name="_Hlt91233176"/>
      <w:bookmarkEnd w:id="1"/>
      <w:bookmarkStart w:id="2" w:name="_Toc91899869"/>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rPr>
          <w:rFonts w:ascii="宋体" w:hAnsi="宋体" w:cs="宋体"/>
          <w:sz w:val="24"/>
          <w:highlight w:val="none"/>
        </w:rPr>
      </w:pPr>
    </w:p>
    <w:p>
      <w:pPr>
        <w:adjustRightInd/>
        <w:spacing w:line="360" w:lineRule="auto"/>
        <w:jc w:val="center"/>
        <w:outlineLvl w:val="0"/>
        <w:rPr>
          <w:rFonts w:ascii="宋体" w:hAnsi="宋体" w:cs="宋体"/>
          <w:b/>
          <w:sz w:val="36"/>
          <w:szCs w:val="20"/>
          <w:highlight w:val="none"/>
        </w:rPr>
      </w:pPr>
      <w:bookmarkStart w:id="3" w:name="第一部分"/>
      <w:r>
        <w:rPr>
          <w:rFonts w:hint="eastAsia" w:ascii="宋体" w:hAnsi="宋体" w:cs="宋体"/>
          <w:b/>
          <w:sz w:val="36"/>
          <w:szCs w:val="36"/>
          <w:highlight w:val="none"/>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rPr>
      </w:pPr>
      <w:r>
        <w:rPr>
          <w:rFonts w:hint="eastAsia" w:ascii="宋体" w:hAnsi="宋体" w:cs="宋体"/>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u w:val="single"/>
        </w:rPr>
      </w:pPr>
      <w:r>
        <w:rPr>
          <w:rFonts w:hint="eastAsia" w:ascii="宋体" w:hAnsi="宋体" w:cs="宋体"/>
          <w:sz w:val="24"/>
          <w:highlight w:val="none"/>
          <w:u w:val="single"/>
          <w:lang w:eastAsia="zh-CN"/>
        </w:rPr>
        <w:t>2024年余杭街道企退人员文娱健身活动项目</w:t>
      </w:r>
      <w:r>
        <w:rPr>
          <w:rFonts w:hint="eastAsia" w:ascii="宋体" w:hAnsi="宋体" w:cs="宋体"/>
          <w:sz w:val="24"/>
          <w:highlight w:val="none"/>
        </w:rPr>
        <w:t>招标项目的潜在投标人应在政采云平台（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80"/>
          <w:rFonts w:hint="eastAsia" w:ascii="宋体" w:hAnsi="宋体" w:eastAsia="宋体" w:cs="宋体"/>
          <w:snapToGrid/>
          <w:kern w:val="2"/>
          <w:sz w:val="24"/>
          <w:szCs w:val="24"/>
          <w:highlight w:val="none"/>
        </w:rPr>
        <w:t>https://www.zcygov.cn/）获取（下载）招标文件，并于</w:t>
      </w:r>
      <w:r>
        <w:rPr>
          <w:rStyle w:val="80"/>
          <w:rFonts w:hint="eastAsia" w:ascii="宋体" w:hAnsi="宋体" w:cs="宋体"/>
          <w:snapToGrid/>
          <w:kern w:val="2"/>
          <w:sz w:val="24"/>
          <w:szCs w:val="24"/>
          <w:highlight w:val="none"/>
          <w:lang w:eastAsia="zh-CN"/>
        </w:rPr>
        <w:t>2024</w:t>
      </w:r>
      <w:r>
        <w:rPr>
          <w:rStyle w:val="80"/>
          <w:rFonts w:hint="eastAsia" w:ascii="宋体" w:hAnsi="宋体" w:eastAsia="宋体" w:cs="宋体"/>
          <w:snapToGrid/>
          <w:kern w:val="2"/>
          <w:sz w:val="24"/>
          <w:szCs w:val="24"/>
          <w:highlight w:val="none"/>
        </w:rPr>
        <w:t>年</w:t>
      </w:r>
      <w:r>
        <w:rPr>
          <w:rStyle w:val="80"/>
          <w:rFonts w:hint="eastAsia" w:ascii="宋体" w:hAnsi="宋体" w:cs="宋体"/>
          <w:snapToGrid/>
          <w:kern w:val="2"/>
          <w:sz w:val="24"/>
          <w:szCs w:val="24"/>
          <w:highlight w:val="none"/>
          <w:lang w:val="en-US" w:eastAsia="zh-CN"/>
        </w:rPr>
        <w:t>05</w:t>
      </w:r>
      <w:r>
        <w:rPr>
          <w:rStyle w:val="80"/>
          <w:rFonts w:hint="eastAsia" w:ascii="宋体" w:hAnsi="宋体" w:eastAsia="宋体" w:cs="宋体"/>
          <w:snapToGrid/>
          <w:kern w:val="2"/>
          <w:sz w:val="24"/>
          <w:szCs w:val="24"/>
          <w:highlight w:val="none"/>
        </w:rPr>
        <w:t>月</w:t>
      </w:r>
      <w:r>
        <w:rPr>
          <w:rStyle w:val="80"/>
          <w:rFonts w:hint="eastAsia" w:ascii="宋体" w:hAnsi="宋体" w:cs="宋体"/>
          <w:snapToGrid/>
          <w:kern w:val="2"/>
          <w:sz w:val="24"/>
          <w:szCs w:val="24"/>
          <w:highlight w:val="none"/>
          <w:lang w:val="en-US" w:eastAsia="zh-CN"/>
        </w:rPr>
        <w:t>09</w:t>
      </w:r>
      <w:r>
        <w:rPr>
          <w:rStyle w:val="80"/>
          <w:rFonts w:hint="eastAsia" w:ascii="宋体" w:hAnsi="宋体" w:eastAsia="宋体" w:cs="宋体"/>
          <w:snapToGrid/>
          <w:kern w:val="2"/>
          <w:sz w:val="24"/>
          <w:szCs w:val="24"/>
          <w:highlight w:val="none"/>
        </w:rPr>
        <w:t>日</w:t>
      </w:r>
      <w:r>
        <w:rPr>
          <w:rStyle w:val="80"/>
          <w:rFonts w:hint="eastAsia" w:ascii="宋体" w:hAnsi="宋体" w:cs="宋体"/>
          <w:snapToGrid/>
          <w:kern w:val="2"/>
          <w:sz w:val="24"/>
          <w:szCs w:val="24"/>
          <w:highlight w:val="none"/>
          <w:lang w:val="en-US" w:eastAsia="zh-CN"/>
        </w:rPr>
        <w:t>14</w:t>
      </w:r>
      <w:r>
        <w:rPr>
          <w:rStyle w:val="80"/>
          <w:rFonts w:hint="eastAsia" w:ascii="宋体" w:hAnsi="宋体" w:eastAsia="宋体" w:cs="宋体"/>
          <w:snapToGrid/>
          <w:kern w:val="2"/>
          <w:sz w:val="24"/>
          <w:szCs w:val="24"/>
          <w:highlight w:val="none"/>
        </w:rPr>
        <w:t>点</w:t>
      </w:r>
      <w:r>
        <w:rPr>
          <w:rStyle w:val="80"/>
          <w:rFonts w:hint="eastAsia" w:ascii="宋体" w:hAnsi="宋体" w:cs="宋体"/>
          <w:snapToGrid/>
          <w:kern w:val="2"/>
          <w:sz w:val="24"/>
          <w:szCs w:val="24"/>
          <w:highlight w:val="none"/>
          <w:lang w:val="en-US" w:eastAsia="zh-CN"/>
        </w:rPr>
        <w:t>00</w:t>
      </w:r>
      <w:r>
        <w:rPr>
          <w:rStyle w:val="80"/>
          <w:rFonts w:hint="eastAsia" w:ascii="宋体" w:hAnsi="宋体" w:eastAsia="宋体" w:cs="宋体"/>
          <w:snapToGrid/>
          <w:kern w:val="2"/>
          <w:sz w:val="24"/>
          <w:szCs w:val="24"/>
          <w:highlight w:val="none"/>
        </w:rPr>
        <w:t>分</w:t>
      </w:r>
      <w:r>
        <w:rPr>
          <w:rStyle w:val="80"/>
          <w:rFonts w:hint="eastAsia" w:ascii="宋体" w:hAnsi="宋体" w:eastAsia="宋体" w:cs="宋体"/>
          <w:bCs/>
          <w:snapToGrid/>
          <w:kern w:val="2"/>
          <w:sz w:val="24"/>
          <w:szCs w:val="24"/>
          <w:highlight w:val="none"/>
        </w:rPr>
        <w:t>00秒</w:t>
      </w:r>
      <w:r>
        <w:rPr>
          <w:rStyle w:val="80"/>
          <w:rFonts w:hint="eastAsia" w:ascii="宋体" w:hAnsi="宋体" w:eastAsia="宋体" w:cs="宋体"/>
          <w:bCs/>
          <w:snapToGrid/>
          <w:kern w:val="2"/>
          <w:sz w:val="24"/>
          <w:szCs w:val="24"/>
          <w:highlight w:val="none"/>
        </w:rPr>
        <w:fldChar w:fldCharType="end"/>
      </w:r>
      <w:r>
        <w:rPr>
          <w:rFonts w:hint="eastAsia" w:ascii="宋体" w:hAnsi="宋体" w:cs="宋体"/>
          <w:bCs/>
          <w:sz w:val="24"/>
          <w:highlight w:val="none"/>
        </w:rPr>
        <w:t>（北京时间）前</w:t>
      </w:r>
      <w:r>
        <w:rPr>
          <w:rFonts w:hint="eastAsia" w:ascii="宋体" w:hAnsi="宋体" w:cs="宋体"/>
          <w:sz w:val="24"/>
          <w:highlight w:val="none"/>
        </w:rPr>
        <w:t>递交（上传）投标文件。</w:t>
      </w:r>
    </w:p>
    <w:p>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pPr>
        <w:spacing w:line="360" w:lineRule="auto"/>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项目编号：</w:t>
      </w:r>
      <w:r>
        <w:rPr>
          <w:rFonts w:hint="eastAsia" w:ascii="宋体" w:hAnsi="宋体" w:cs="宋体"/>
          <w:b/>
          <w:sz w:val="24"/>
          <w:highlight w:val="none"/>
          <w:lang w:eastAsia="zh-CN"/>
        </w:rPr>
        <w:t>ZFCGY2024-023</w:t>
      </w:r>
    </w:p>
    <w:p>
      <w:pPr>
        <w:spacing w:line="360" w:lineRule="auto"/>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 xml:space="preserve"> 项目名称：</w:t>
      </w:r>
      <w:r>
        <w:rPr>
          <w:rFonts w:hint="eastAsia" w:ascii="宋体" w:hAnsi="宋体" w:cs="宋体"/>
          <w:b/>
          <w:sz w:val="24"/>
          <w:highlight w:val="none"/>
          <w:lang w:eastAsia="zh-CN"/>
        </w:rPr>
        <w:t>2024年余杭街道企退人员文娱健身活动项目</w:t>
      </w:r>
    </w:p>
    <w:p>
      <w:pPr>
        <w:spacing w:line="360" w:lineRule="auto"/>
        <w:rPr>
          <w:rFonts w:hint="default" w:ascii="宋体" w:hAnsi="宋体" w:eastAsia="宋体" w:cs="宋体"/>
          <w:sz w:val="24"/>
          <w:highlight w:val="none"/>
          <w:lang w:val="en-US"/>
        </w:rPr>
      </w:pPr>
      <w:r>
        <w:rPr>
          <w:rFonts w:hint="eastAsia" w:ascii="宋体" w:hAnsi="宋体" w:cs="宋体"/>
          <w:sz w:val="24"/>
          <w:highlight w:val="none"/>
        </w:rPr>
        <w:t xml:space="preserve">   </w:t>
      </w:r>
      <w:r>
        <w:rPr>
          <w:rFonts w:hint="eastAsia" w:ascii="宋体" w:hAnsi="宋体" w:cs="宋体"/>
          <w:b/>
          <w:sz w:val="24"/>
          <w:highlight w:val="none"/>
        </w:rPr>
        <w:t xml:space="preserve"> </w:t>
      </w:r>
      <w:r>
        <w:rPr>
          <w:rFonts w:hint="eastAsia" w:ascii="宋体" w:hAnsi="宋体" w:eastAsia="宋体" w:cs="宋体"/>
          <w:b/>
          <w:sz w:val="24"/>
          <w:highlight w:val="none"/>
        </w:rPr>
        <w:t>预算金额（元）：</w:t>
      </w:r>
      <w:r>
        <w:rPr>
          <w:rFonts w:hint="eastAsia" w:ascii="宋体" w:hAnsi="宋体" w:cs="宋体"/>
          <w:b/>
          <w:sz w:val="24"/>
          <w:highlight w:val="none"/>
          <w:lang w:val="en-US" w:eastAsia="zh-CN"/>
        </w:rPr>
        <w:t>1650000</w:t>
      </w:r>
    </w:p>
    <w:p>
      <w:pPr>
        <w:spacing w:line="360" w:lineRule="auto"/>
        <w:ind w:firstLine="480"/>
        <w:rPr>
          <w:rFonts w:hint="default" w:ascii="宋体" w:hAnsi="宋体" w:eastAsia="宋体" w:cs="宋体"/>
          <w:sz w:val="24"/>
          <w:highlight w:val="none"/>
          <w:lang w:val="en-US"/>
        </w:rPr>
      </w:pPr>
      <w:r>
        <w:rPr>
          <w:rFonts w:hint="eastAsia" w:ascii="宋体" w:hAnsi="宋体" w:eastAsia="宋体" w:cs="宋体"/>
          <w:b/>
          <w:sz w:val="24"/>
          <w:highlight w:val="none"/>
        </w:rPr>
        <w:t>最高限价（元）：</w:t>
      </w:r>
      <w:r>
        <w:rPr>
          <w:rFonts w:hint="eastAsia" w:ascii="宋体" w:hAnsi="宋体" w:cs="宋体"/>
          <w:b/>
          <w:sz w:val="24"/>
          <w:highlight w:val="none"/>
          <w:lang w:val="en-US" w:eastAsia="zh-CN"/>
        </w:rPr>
        <w:t>1650000</w:t>
      </w:r>
    </w:p>
    <w:p>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kern w:val="0"/>
          <w:sz w:val="24"/>
          <w:highlight w:val="none"/>
          <w:lang w:val="en-US" w:eastAsia="zh-CN"/>
        </w:rPr>
        <w:t>2024年余杭街道企退人员文娱健身活动项目。</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pPr>
        <w:pStyle w:val="134"/>
        <w:ind w:firstLine="482"/>
        <w:outlineLvl w:val="2"/>
        <w:rPr>
          <w:rFonts w:hint="default" w:ascii="宋体" w:hAnsi="宋体" w:eastAsia="宋体" w:cs="宋体"/>
          <w:highlight w:val="none"/>
          <w:lang w:val="en-US" w:eastAsia="zh-CN"/>
        </w:rPr>
      </w:pPr>
      <w:r>
        <w:rPr>
          <w:rFonts w:hint="eastAsia" w:ascii="宋体" w:hAnsi="宋体" w:cs="宋体"/>
          <w:b/>
          <w:color w:val="auto"/>
          <w:highlight w:val="none"/>
        </w:rPr>
        <w:t>合同履约期限：详见招标文件第三部分采购需求</w:t>
      </w:r>
    </w:p>
    <w:p>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MS Gothic" w:hAnsi="MS Gothic" w:eastAsia="宋体" w:cs="Segoe UI Symbol"/>
              <w:snapToGrid w:val="0"/>
              <w:color w:val="auto"/>
              <w:kern w:val="0"/>
              <w:sz w:val="24"/>
              <w:szCs w:val="20"/>
              <w:highlight w:val="none"/>
              <w:lang w:val="en-US" w:eastAsia="zh-CN" w:bidi="ar-SA"/>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sz w:val="24"/>
          <w:highlight w:val="none"/>
        </w:rPr>
      </w:pPr>
      <w:r>
        <w:rPr>
          <w:rFonts w:hint="eastAsia" w:ascii="宋体" w:hAnsi="宋体" w:cs="宋体"/>
          <w:b/>
          <w:sz w:val="24"/>
          <w:highlight w:val="none"/>
        </w:rPr>
        <w:t>二、申请人的资格要求：</w:t>
      </w:r>
    </w:p>
    <w:p>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w:t>
      </w: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w:t>
      </w:r>
      <w:r>
        <w:rPr>
          <w:rFonts w:hint="eastAsia"/>
          <w:highlight w:val="none"/>
        </w:rPr>
        <w:t xml:space="preserve"> </w:t>
      </w:r>
      <w:r>
        <w:rPr>
          <w:rFonts w:hint="eastAsia" w:ascii="宋体" w:hAnsi="宋体" w:cs="宋体"/>
          <w:snapToGrid w:val="0"/>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hint="eastAsia" w:ascii="宋体" w:hAnsi="宋体" w:cs="宋体"/>
          <w:snapToGrid w:val="0"/>
          <w:kern w:val="28"/>
          <w:sz w:val="24"/>
          <w:szCs w:val="20"/>
          <w:highlight w:val="none"/>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0000FF"/>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pPr>
        <w:rPr>
          <w:rFonts w:ascii="宋体" w:hAnsi="宋体" w:cs="宋体"/>
          <w:color w:val="auto"/>
          <w:highlight w:val="none"/>
        </w:rPr>
      </w:pP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spacing w:line="360" w:lineRule="auto"/>
        <w:ind w:firstLine="512" w:firstLineChars="200"/>
        <w:rPr>
          <w:rFonts w:hint="default" w:ascii="宋体" w:hAnsi="宋体" w:eastAsia="宋体" w:cs="宋体"/>
          <w:color w:val="auto"/>
          <w:spacing w:val="8"/>
          <w:kern w:val="0"/>
          <w:sz w:val="24"/>
          <w:highlight w:val="none"/>
          <w:lang w:val="en-US" w:eastAsia="zh-CN"/>
        </w:rPr>
      </w:pPr>
      <w:r>
        <w:rPr>
          <w:rFonts w:hint="eastAsia" w:ascii="宋体" w:hAnsi="宋体" w:eastAsia="宋体" w:cs="宋体"/>
          <w:color w:val="auto"/>
          <w:spacing w:val="8"/>
          <w:kern w:val="0"/>
          <w:sz w:val="24"/>
          <w:highlight w:val="none"/>
        </w:rPr>
        <w:t>4.本项目的特定资格要求：</w:t>
      </w:r>
      <w:r>
        <w:rPr>
          <w:rFonts w:hint="eastAsia" w:ascii="宋体" w:hAnsi="宋体" w:cs="宋体"/>
          <w:color w:val="auto"/>
          <w:spacing w:val="8"/>
          <w:kern w:val="0"/>
          <w:sz w:val="24"/>
          <w:highlight w:val="none"/>
          <w:lang w:val="en-US" w:eastAsia="zh-CN"/>
        </w:rPr>
        <w:t>无</w:t>
      </w:r>
    </w:p>
    <w:p>
      <w:pPr>
        <w:snapToGrid w:val="0"/>
        <w:spacing w:line="360" w:lineRule="auto"/>
        <w:ind w:firstLine="480" w:firstLineChars="200"/>
        <w:rPr>
          <w:rFonts w:ascii="宋体" w:hAnsi="宋体" w:cs="宋体"/>
          <w:color w:val="auto"/>
          <w:sz w:val="24"/>
          <w:highlight w:val="none"/>
        </w:rPr>
      </w:pPr>
      <w:r>
        <w:rPr>
          <w:rFonts w:ascii="宋体" w:hAnsi="宋体" w:cs="宋体"/>
          <w:sz w:val="24"/>
          <w:highlight w:val="none"/>
        </w:rPr>
        <w:t>5</w:t>
      </w:r>
      <w:r>
        <w:rPr>
          <w:rFonts w:hint="eastAsia" w:ascii="宋体" w:hAnsi="宋体" w:cs="宋体"/>
          <w:sz w:val="24"/>
          <w:highlight w:val="none"/>
        </w:rPr>
        <w:t>.单位负责人为同一人或者存在直接控股、管理关系的不同供应商，不得参加同一合同项下的政府采购活动；为采购项目提供整体设计、规范编制或者项目管理、监理、检测等服务后不</w:t>
      </w:r>
      <w:r>
        <w:rPr>
          <w:rFonts w:hint="eastAsia" w:ascii="宋体" w:hAnsi="宋体" w:cs="宋体"/>
          <w:color w:val="auto"/>
          <w:sz w:val="24"/>
          <w:highlight w:val="none"/>
        </w:rPr>
        <w:t>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lang w:val="en-US" w:eastAsia="zh-CN"/>
        </w:rPr>
        <w:t>公告发出之日起</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05</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05</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2024</w:t>
      </w:r>
      <w:r>
        <w:rPr>
          <w:rFonts w:hint="eastAsia" w:ascii="宋体" w:hAnsi="宋体" w:cs="宋体"/>
          <w:color w:val="auto"/>
          <w:sz w:val="24"/>
          <w:highlight w:val="none"/>
          <w:u w:val="single"/>
        </w:rPr>
        <w:t xml:space="preserve"> 年</w:t>
      </w:r>
      <w:r>
        <w:rPr>
          <w:rFonts w:hint="eastAsia" w:ascii="宋体" w:hAnsi="宋体" w:cs="宋体"/>
          <w:color w:val="auto"/>
          <w:sz w:val="24"/>
          <w:highlight w:val="none"/>
          <w:u w:val="single"/>
          <w:lang w:val="en-US" w:eastAsia="zh-CN"/>
        </w:rPr>
        <w:t>05</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09</w:t>
      </w:r>
      <w:bookmarkStart w:id="524" w:name="_GoBack"/>
      <w:bookmarkEnd w:id="524"/>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sz w:val="24"/>
          <w:highlight w:val="none"/>
        </w:rPr>
      </w:pPr>
      <w:r>
        <w:rPr>
          <w:rFonts w:hint="eastAsia" w:ascii="宋体" w:hAnsi="宋体" w:cs="宋体"/>
          <w:b/>
          <w:sz w:val="24"/>
          <w:highlight w:val="none"/>
        </w:rPr>
        <w:t xml:space="preserve">五、公告期限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pPr>
        <w:spacing w:line="360" w:lineRule="auto"/>
        <w:rPr>
          <w:rFonts w:ascii="宋体" w:hAnsi="宋体" w:cs="宋体"/>
          <w:b/>
          <w:sz w:val="24"/>
          <w:highlight w:val="none"/>
        </w:rPr>
      </w:pPr>
      <w:r>
        <w:rPr>
          <w:rFonts w:hint="eastAsia" w:ascii="宋体" w:hAnsi="宋体" w:cs="宋体"/>
          <w:b/>
          <w:sz w:val="24"/>
          <w:highlight w:val="none"/>
        </w:rPr>
        <w:t>六、其他补充事宜</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1.</w:t>
      </w:r>
      <w:r>
        <w:rPr>
          <w:rFonts w:ascii="宋体" w:hAnsi="宋体" w:cs="宋体"/>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highlight w:val="none"/>
          <w:lang w:eastAsia="zh-CN"/>
        </w:rPr>
        <w:t>采购代理机构</w:t>
      </w:r>
      <w:r>
        <w:rPr>
          <w:rFonts w:hint="eastAsia" w:ascii="宋体" w:hAnsi="宋体" w:cs="宋体"/>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杭州市余杭区人民政府余杭街道办事处</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址：浙江省杭州市余杭区余杭街道城南路9号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 xml:space="preserve">金浪婷 </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15967111837</w:t>
      </w:r>
    </w:p>
    <w:p>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质疑联系人：张蔚羚</w:t>
      </w:r>
      <w:r>
        <w:rPr>
          <w:rFonts w:hint="eastAsia" w:ascii="宋体" w:hAnsi="宋体" w:cs="宋体"/>
          <w:color w:val="auto"/>
          <w:sz w:val="24"/>
          <w:highlight w:val="none"/>
          <w:lang w:val="en-US" w:eastAsia="zh-CN"/>
        </w:rPr>
        <w:t xml:space="preserve"> </w:t>
      </w:r>
    </w:p>
    <w:p>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 xml:space="preserve">18768143712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pPr>
        <w:spacing w:line="360" w:lineRule="auto"/>
        <w:ind w:firstLine="480"/>
        <w:rPr>
          <w:rFonts w:hint="eastAsia" w:ascii="宋体" w:hAnsi="宋体" w:cs="宋体"/>
          <w:sz w:val="24"/>
          <w:highlight w:val="none"/>
        </w:rPr>
      </w:pPr>
      <w:r>
        <w:rPr>
          <w:rFonts w:hint="eastAsia" w:ascii="宋体" w:hAnsi="宋体" w:cs="宋体"/>
          <w:color w:val="auto"/>
          <w:sz w:val="24"/>
          <w:highlight w:val="none"/>
        </w:rPr>
        <w:t>名    称：浙江省房地产管理咨询有</w:t>
      </w:r>
      <w:r>
        <w:rPr>
          <w:rFonts w:hint="eastAsia" w:ascii="宋体" w:hAnsi="宋体" w:cs="宋体"/>
          <w:sz w:val="24"/>
          <w:highlight w:val="none"/>
        </w:rPr>
        <w:t>限公司</w:t>
      </w:r>
    </w:p>
    <w:p>
      <w:pPr>
        <w:spacing w:line="360" w:lineRule="auto"/>
        <w:ind w:firstLine="480"/>
        <w:rPr>
          <w:rFonts w:ascii="宋体" w:hAnsi="宋体" w:cs="宋体"/>
          <w:sz w:val="24"/>
          <w:highlight w:val="none"/>
        </w:rPr>
      </w:pPr>
      <w:r>
        <w:rPr>
          <w:rFonts w:hint="eastAsia" w:ascii="宋体" w:hAnsi="宋体" w:cs="宋体"/>
          <w:sz w:val="24"/>
          <w:highlight w:val="none"/>
        </w:rPr>
        <w:t>地    址：浙江省杭州市</w:t>
      </w:r>
      <w:r>
        <w:rPr>
          <w:rFonts w:hint="eastAsia" w:ascii="宋体" w:hAnsi="宋体" w:cs="宋体"/>
          <w:sz w:val="24"/>
          <w:highlight w:val="none"/>
          <w:lang w:val="en-US" w:eastAsia="zh-CN"/>
        </w:rPr>
        <w:t>余杭区余杭街道城南路668号通济大厦11楼</w:t>
      </w:r>
    </w:p>
    <w:p>
      <w:pPr>
        <w:spacing w:line="360" w:lineRule="auto"/>
        <w:rPr>
          <w:rFonts w:ascii="宋体" w:hAnsi="宋体" w:cs="宋体"/>
          <w:sz w:val="24"/>
          <w:highlight w:val="none"/>
        </w:rPr>
      </w:pPr>
      <w:r>
        <w:rPr>
          <w:rFonts w:hint="eastAsia" w:ascii="宋体" w:hAnsi="宋体" w:cs="宋体"/>
          <w:sz w:val="24"/>
          <w:highlight w:val="none"/>
        </w:rPr>
        <w:t xml:space="preserve">    传    真：</w:t>
      </w:r>
      <w:r>
        <w:rPr>
          <w:rFonts w:hint="eastAsia" w:ascii="宋体" w:hAnsi="宋体" w:cs="宋体"/>
          <w:sz w:val="24"/>
          <w:highlight w:val="none"/>
          <w:lang w:val="en-US" w:eastAsia="zh-CN"/>
        </w:rPr>
        <w:t>/</w:t>
      </w:r>
      <w:r>
        <w:rPr>
          <w:rFonts w:hint="eastAsia" w:ascii="宋体" w:hAnsi="宋体" w:cs="宋体"/>
          <w:sz w:val="24"/>
          <w:highlight w:val="none"/>
        </w:rPr>
        <w:t xml:space="preserve"> </w:t>
      </w:r>
    </w:p>
    <w:p>
      <w:pPr>
        <w:spacing w:line="360" w:lineRule="auto"/>
        <w:rPr>
          <w:rFonts w:ascii="宋体" w:hAnsi="宋体" w:cs="宋体"/>
          <w:sz w:val="24"/>
          <w:highlight w:val="none"/>
        </w:rPr>
      </w:pPr>
      <w:r>
        <w:rPr>
          <w:rFonts w:hint="eastAsia" w:ascii="宋体" w:hAnsi="宋体" w:cs="宋体"/>
          <w:sz w:val="24"/>
          <w:highlight w:val="none"/>
        </w:rPr>
        <w:t xml:space="preserve">    项目联系人（询问）：</w:t>
      </w:r>
      <w:r>
        <w:rPr>
          <w:rFonts w:hint="eastAsia" w:ascii="宋体" w:hAnsi="宋体" w:cs="宋体"/>
          <w:sz w:val="24"/>
          <w:highlight w:val="none"/>
          <w:lang w:val="en-US" w:eastAsia="zh-CN"/>
        </w:rPr>
        <w:t>张政</w:t>
      </w:r>
      <w:r>
        <w:rPr>
          <w:rFonts w:hint="eastAsia" w:ascii="宋体" w:hAnsi="宋体" w:cs="宋体"/>
          <w:sz w:val="24"/>
          <w:highlight w:val="none"/>
        </w:rPr>
        <w:t xml:space="preserve">  </w:t>
      </w:r>
    </w:p>
    <w:p>
      <w:pPr>
        <w:spacing w:line="360" w:lineRule="auto"/>
        <w:rPr>
          <w:rFonts w:ascii="宋体" w:hAnsi="宋体" w:cs="宋体"/>
          <w:sz w:val="24"/>
          <w:highlight w:val="none"/>
        </w:rPr>
      </w:pPr>
      <w:r>
        <w:rPr>
          <w:rFonts w:hint="eastAsia" w:ascii="宋体" w:hAnsi="宋体" w:cs="宋体"/>
          <w:sz w:val="24"/>
          <w:highlight w:val="none"/>
        </w:rPr>
        <w:t xml:space="preserve">    项目联系方式（询问）：</w:t>
      </w:r>
      <w:r>
        <w:rPr>
          <w:rFonts w:hint="eastAsia" w:ascii="宋体" w:hAnsi="宋体" w:cs="宋体"/>
          <w:sz w:val="24"/>
          <w:highlight w:val="none"/>
          <w:lang w:val="en-US" w:eastAsia="zh-CN"/>
        </w:rPr>
        <w:t>13735483636</w:t>
      </w:r>
    </w:p>
    <w:p>
      <w:pPr>
        <w:spacing w:line="360" w:lineRule="auto"/>
        <w:rPr>
          <w:rFonts w:ascii="宋体" w:hAnsi="宋体" w:cs="宋体"/>
          <w:sz w:val="24"/>
          <w:highlight w:val="none"/>
        </w:rPr>
      </w:pPr>
      <w:r>
        <w:rPr>
          <w:rFonts w:hint="eastAsia" w:ascii="宋体" w:hAnsi="宋体" w:cs="宋体"/>
          <w:sz w:val="24"/>
          <w:highlight w:val="none"/>
        </w:rPr>
        <w:t xml:space="preserve">    质疑联系人：</w:t>
      </w:r>
      <w:r>
        <w:rPr>
          <w:rFonts w:hint="eastAsia" w:ascii="宋体" w:hAnsi="宋体" w:cs="宋体"/>
          <w:sz w:val="24"/>
          <w:highlight w:val="none"/>
          <w:lang w:val="en-US" w:eastAsia="zh-CN"/>
        </w:rPr>
        <w:t>练华</w:t>
      </w:r>
      <w:r>
        <w:rPr>
          <w:rFonts w:hint="eastAsia" w:ascii="宋体" w:hAnsi="宋体" w:cs="宋体"/>
          <w:sz w:val="24"/>
          <w:highlight w:val="none"/>
        </w:rPr>
        <w:t xml:space="preserve"> </w:t>
      </w:r>
    </w:p>
    <w:p>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rPr>
        <w:t xml:space="preserve">    质疑联系方式：</w:t>
      </w:r>
      <w:r>
        <w:rPr>
          <w:rFonts w:hint="eastAsia" w:ascii="宋体" w:hAnsi="宋体" w:cs="宋体"/>
          <w:sz w:val="24"/>
          <w:highlight w:val="none"/>
          <w:lang w:val="en-US" w:eastAsia="zh-CN"/>
        </w:rPr>
        <w:t>15389175400</w:t>
      </w:r>
    </w:p>
    <w:p>
      <w:pPr>
        <w:spacing w:line="360" w:lineRule="auto"/>
        <w:rPr>
          <w:rFonts w:hint="eastAsia" w:ascii="宋体" w:hAnsi="宋体" w:eastAsia="宋体" w:cs="宋体"/>
          <w:color w:val="auto"/>
          <w:sz w:val="24"/>
          <w:highlight w:val="none"/>
        </w:rPr>
      </w:pPr>
      <w:r>
        <w:rPr>
          <w:rFonts w:hint="eastAsia" w:ascii="宋体" w:hAnsi="宋体" w:cs="宋体"/>
          <w:sz w:val="24"/>
          <w:highlight w:val="none"/>
        </w:rPr>
        <w:t xml:space="preserve">   </w:t>
      </w:r>
      <w:r>
        <w:rPr>
          <w:rFonts w:hint="eastAsia" w:ascii="宋体" w:hAnsi="宋体" w:eastAsia="宋体" w:cs="宋体"/>
          <w:sz w:val="24"/>
          <w:highlight w:val="none"/>
        </w:rPr>
        <w:t xml:space="preserve"> </w:t>
      </w:r>
      <w:r>
        <w:rPr>
          <w:rFonts w:hint="eastAsia" w:ascii="宋体" w:hAnsi="宋体" w:eastAsia="宋体" w:cs="宋体"/>
          <w:color w:val="auto"/>
          <w:sz w:val="24"/>
          <w:highlight w:val="none"/>
        </w:rPr>
        <w:t xml:space="preserve">3.同级政府采购监督管理部门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称：杭州市余杭区财政局、浙江省政府采购行政裁决服务中心（杭州）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址：杭州市上城区四季青街道新业路市民之家G03办公室 </w:t>
      </w:r>
    </w:p>
    <w:p>
      <w:pPr>
        <w:spacing w:line="360" w:lineRule="auto"/>
        <w:ind w:firstLine="240" w:firstLineChars="1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传    真： </w:t>
      </w:r>
      <w:r>
        <w:rPr>
          <w:rFonts w:hint="eastAsia" w:ascii="宋体" w:hAnsi="宋体" w:eastAsia="宋体" w:cs="宋体"/>
          <w:color w:val="auto"/>
          <w:sz w:val="24"/>
          <w:highlight w:val="none"/>
          <w:lang w:val="en-US" w:eastAsia="zh-CN"/>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联系人 ：朱女士、王女士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监督投诉电话： 0571-89516936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宋体" w:hAnsi="宋体" w:cs="宋体"/>
          <w:sz w:val="24"/>
          <w:highlight w:val="none"/>
        </w:rPr>
      </w:pPr>
      <w:r>
        <w:rPr>
          <w:rFonts w:hint="eastAsia" w:ascii="宋体" w:hAnsi="宋体" w:eastAsia="宋体" w:cs="宋体"/>
          <w:color w:val="auto"/>
          <w:sz w:val="24"/>
          <w:highlight w:val="none"/>
        </w:rPr>
        <w:t>CA问题联系电话（人工）：汇信CA 400-888-4636；天谷CA 400-087-8198</w:t>
      </w:r>
      <w:r>
        <w:rPr>
          <w:rFonts w:hint="eastAsia" w:ascii="仿宋" w:hAnsi="仿宋" w:eastAsia="仿宋" w:cs="仿宋"/>
          <w:color w:val="auto"/>
          <w:sz w:val="24"/>
          <w:highlight w:val="none"/>
        </w:rPr>
        <w:t>。</w:t>
      </w:r>
    </w:p>
    <w:p>
      <w:pPr>
        <w:widowControl/>
        <w:adjustRightInd/>
        <w:jc w:val="left"/>
        <w:rPr>
          <w:rFonts w:ascii="宋体" w:hAnsi="宋体" w:cs="宋体"/>
          <w:b/>
          <w:sz w:val="36"/>
          <w:szCs w:val="20"/>
          <w:highlight w:val="none"/>
        </w:rPr>
      </w:pPr>
      <w:r>
        <w:rPr>
          <w:rFonts w:ascii="宋体" w:hAnsi="宋体" w:cs="宋体"/>
          <w:b/>
          <w:sz w:val="36"/>
          <w:szCs w:val="20"/>
          <w:highlight w:val="none"/>
        </w:rPr>
        <w:br w:type="page"/>
      </w:r>
    </w:p>
    <w:p>
      <w:pPr>
        <w:adjustRightInd/>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第二部分</w:t>
      </w:r>
      <w:bookmarkEnd w:id="8"/>
      <w:r>
        <w:rPr>
          <w:rFonts w:hint="eastAsia" w:ascii="宋体" w:hAnsi="宋体" w:cs="宋体"/>
          <w:b/>
          <w:sz w:val="36"/>
          <w:szCs w:val="20"/>
          <w:highlight w:val="none"/>
        </w:rPr>
        <w:t xml:space="preserve"> 投标人须知</w:t>
      </w:r>
      <w:bookmarkEnd w:id="9"/>
    </w:p>
    <w:p>
      <w:pPr>
        <w:adjustRightInd/>
        <w:spacing w:line="360" w:lineRule="auto"/>
        <w:ind w:firstLine="3845" w:firstLineChars="1197"/>
        <w:outlineLvl w:val="0"/>
        <w:rPr>
          <w:rFonts w:ascii="宋体" w:hAnsi="宋体" w:cs="宋体"/>
          <w:b/>
          <w:sz w:val="32"/>
          <w:szCs w:val="20"/>
          <w:highlight w:val="none"/>
        </w:rPr>
      </w:pPr>
      <w:r>
        <w:rPr>
          <w:rFonts w:hint="eastAsia" w:ascii="宋体" w:hAnsi="宋体" w:cs="宋体"/>
          <w:b/>
          <w:sz w:val="32"/>
          <w:szCs w:val="20"/>
          <w:highlight w:val="none"/>
        </w:rPr>
        <w:t>前附表</w:t>
      </w:r>
    </w:p>
    <w:tbl>
      <w:tblPr>
        <w:tblStyle w:val="66"/>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r>
              <w:rPr>
                <w:rFonts w:hint="eastAsia" w:ascii="宋体" w:hAnsi="宋体" w:cs="宋体"/>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sz w:val="24"/>
                <w:highlight w:val="none"/>
              </w:rPr>
            </w:pPr>
            <w:r>
              <w:rPr>
                <w:rFonts w:hint="eastAsia" w:ascii="宋体" w:hAnsi="宋体" w:cs="宋体"/>
                <w:b/>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highlight w:val="none"/>
              </w:rPr>
            </w:pPr>
            <w:r>
              <w:rPr>
                <w:rFonts w:hint="eastAsia" w:ascii="宋体" w:hAnsi="宋体" w:cs="宋体"/>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r>
              <w:rPr>
                <w:rFonts w:hint="eastAsia" w:ascii="宋体" w:hAnsi="宋体" w:cs="宋体"/>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（1）标的：</w:t>
            </w:r>
            <w:r>
              <w:rPr>
                <w:rFonts w:hint="eastAsia" w:ascii="宋体" w:hAnsi="宋体" w:cs="宋体"/>
                <w:color w:val="auto"/>
                <w:kern w:val="0"/>
                <w:sz w:val="24"/>
                <w:szCs w:val="24"/>
                <w:highlight w:val="none"/>
                <w:u w:val="single"/>
                <w:lang w:eastAsia="zh-CN"/>
              </w:rPr>
              <w:t>2024年余杭街道企退人员文娱健身活动项目</w:t>
            </w:r>
            <w:r>
              <w:rPr>
                <w:rFonts w:hint="eastAsia" w:ascii="宋体" w:hAnsi="宋体" w:cs="宋体"/>
                <w:color w:val="auto"/>
                <w:kern w:val="0"/>
                <w:sz w:val="24"/>
                <w:szCs w:val="24"/>
                <w:highlight w:val="none"/>
              </w:rPr>
              <w:t>，属于</w:t>
            </w:r>
            <w:r>
              <w:rPr>
                <w:rFonts w:hint="eastAsia" w:ascii="宋体" w:hAnsi="宋体" w:cs="宋体"/>
                <w:color w:val="auto"/>
                <w:kern w:val="0"/>
                <w:sz w:val="24"/>
                <w:szCs w:val="24"/>
                <w:highlight w:val="none"/>
                <w:u w:val="single"/>
                <w:lang w:val="en-US" w:eastAsia="zh-CN"/>
              </w:rPr>
              <w:t>其他未列明</w:t>
            </w:r>
            <w:r>
              <w:rPr>
                <w:rFonts w:hint="eastAsia" w:ascii="宋体" w:hAnsi="宋体" w:cs="宋体"/>
                <w:color w:val="auto"/>
                <w:kern w:val="0"/>
                <w:sz w:val="24"/>
                <w:szCs w:val="24"/>
                <w:highlight w:val="none"/>
              </w:rPr>
              <w:t>行业；</w:t>
            </w:r>
          </w:p>
          <w:p>
            <w:pPr>
              <w:pStyle w:val="2"/>
              <w:rPr>
                <w:rFonts w:ascii="宋体" w:hAnsi="宋体" w:eastAsia="宋体" w:cs="宋体"/>
                <w:highlight w:val="none"/>
                <w:lang w:val="en-US"/>
              </w:rPr>
            </w:pPr>
            <w:r>
              <w:rPr>
                <w:rFonts w:hint="eastAsia" w:ascii="宋体" w:hAnsi="宋体" w:eastAsia="宋体" w:cs="宋体"/>
                <w:color w:val="auto"/>
                <w:sz w:val="24"/>
                <w:szCs w:val="24"/>
                <w:highlight w:val="none"/>
                <w:lang w:val="en-US"/>
              </w:rPr>
              <w:t>具体详见《中小企业划型标准规定》。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r>
              <w:rPr>
                <w:rFonts w:hint="eastAsia" w:ascii="宋体" w:hAnsi="宋体" w:cs="宋体"/>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highlight w:val="none"/>
              </w:rPr>
            </w:pPr>
            <w:sdt>
              <w:sdtPr>
                <w:rPr>
                  <w:rFonts w:hint="eastAsia" w:ascii="宋体" w:hAnsi="宋体" w:cs="宋体"/>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本项目不允许采购进口产品。</w:t>
            </w:r>
          </w:p>
          <w:p>
            <w:pPr>
              <w:spacing w:line="360" w:lineRule="auto"/>
              <w:rPr>
                <w:rFonts w:ascii="宋体" w:hAnsi="宋体" w:cs="宋体"/>
                <w:highlight w:val="none"/>
              </w:rPr>
            </w:pPr>
            <w:sdt>
              <w:sdtPr>
                <w:rPr>
                  <w:rFonts w:hint="eastAsia" w:ascii="宋体" w:hAnsi="宋体" w:cs="宋体"/>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可以就</w:t>
            </w:r>
            <w:r>
              <w:rPr>
                <w:rFonts w:hint="eastAsia" w:ascii="宋体" w:hAnsi="宋体" w:cs="宋体"/>
                <w:sz w:val="24"/>
                <w:highlight w:val="none"/>
                <w:u w:val="single"/>
              </w:rPr>
              <w:t xml:space="preserve">    </w:t>
            </w:r>
            <w:r>
              <w:rPr>
                <w:rFonts w:hint="eastAsia" w:ascii="宋体" w:hAnsi="宋体" w:cs="宋体"/>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highlight w:val="none"/>
              </w:rPr>
            </w:pPr>
            <w:sdt>
              <w:sdtPr>
                <w:rPr>
                  <w:rFonts w:hint="eastAsia" w:ascii="宋体" w:hAnsi="宋体" w:cs="宋体"/>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ascii="MS Gothic" w:hAnsi="MS Gothic" w:eastAsia="宋体" w:cs="宋体"/>
                    <w:kern w:val="0"/>
                    <w:sz w:val="24"/>
                    <w:szCs w:val="24"/>
                    <w:highlight w:val="none"/>
                    <w:lang w:val="en-US" w:eastAsia="zh-CN" w:bidi="ar-SA"/>
                  </w:rPr>
                  <w:t>☐</w:t>
                </w:r>
              </w:sdtContent>
            </w:sdt>
            <w:r>
              <w:rPr>
                <w:rFonts w:hint="eastAsia" w:ascii="宋体" w:hAnsi="宋体" w:cs="宋体"/>
                <w:kern w:val="0"/>
                <w:sz w:val="24"/>
                <w:highlight w:val="none"/>
              </w:rPr>
              <w:t xml:space="preserve"> A</w:t>
            </w:r>
            <w:r>
              <w:rPr>
                <w:rFonts w:hint="eastAsia" w:ascii="宋体" w:hAnsi="宋体" w:cs="宋体"/>
                <w:sz w:val="24"/>
                <w:highlight w:val="none"/>
              </w:rPr>
              <w:t>同意将非主体、</w:t>
            </w:r>
            <w:r>
              <w:rPr>
                <w:rFonts w:hint="eastAsia" w:ascii="宋体" w:hAnsi="宋体" w:cs="宋体"/>
                <w:b w:val="0"/>
                <w:bCs w:val="0"/>
                <w:color w:val="auto"/>
                <w:sz w:val="24"/>
                <w:highlight w:val="none"/>
              </w:rPr>
              <w:t>非关键性的</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工作分包</w:t>
            </w:r>
            <w:r>
              <w:rPr>
                <w:rFonts w:hint="eastAsia" w:ascii="宋体" w:hAnsi="宋体" w:cs="宋体"/>
                <w:sz w:val="24"/>
                <w:highlight w:val="none"/>
              </w:rPr>
              <w:t>。</w:t>
            </w:r>
            <w:sdt>
              <w:sdtPr>
                <w:rPr>
                  <w:rFonts w:hint="eastAsia" w:ascii="宋体" w:hAnsi="宋体" w:cs="宋体"/>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kern w:val="0"/>
                <w:sz w:val="24"/>
                <w:highlight w:val="none"/>
              </w:rPr>
              <w:t xml:space="preserve"> B</w:t>
            </w:r>
            <w:r>
              <w:rPr>
                <w:rFonts w:hint="eastAsia" w:ascii="宋体" w:hAnsi="宋体" w:cs="宋体"/>
                <w:sz w:val="24"/>
                <w:highlight w:val="none"/>
              </w:rPr>
              <w:t>不同意分包。</w:t>
            </w:r>
          </w:p>
          <w:p>
            <w:pPr>
              <w:spacing w:line="360" w:lineRule="auto"/>
              <w:rPr>
                <w:rFonts w:ascii="宋体" w:hAnsi="宋体" w:cs="宋体"/>
                <w:sz w:val="24"/>
                <w:highlight w:val="none"/>
              </w:rPr>
            </w:pPr>
            <w:r>
              <w:rPr>
                <w:rFonts w:hint="eastAsia" w:ascii="宋体" w:hAnsi="宋体" w:cs="宋体"/>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r>
              <w:rPr>
                <w:rFonts w:hint="eastAsia" w:ascii="宋体" w:hAnsi="宋体" w:cs="宋体"/>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highlight w:val="none"/>
              </w:rPr>
            </w:pPr>
            <w:sdt>
              <w:sdtPr>
                <w:rPr>
                  <w:rFonts w:hint="eastAsia" w:ascii="宋体" w:hAnsi="宋体" w:cs="宋体"/>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ascii="宋体" w:hAnsi="宋体" w:cs="宋体"/>
                <w:kern w:val="0"/>
                <w:sz w:val="24"/>
                <w:highlight w:val="none"/>
              </w:rPr>
              <w:t>A</w:t>
            </w:r>
            <w:r>
              <w:rPr>
                <w:rFonts w:hint="eastAsia" w:ascii="宋体" w:hAnsi="宋体" w:cs="宋体"/>
                <w:sz w:val="24"/>
                <w:highlight w:val="none"/>
              </w:rPr>
              <w:t>不组织。</w:t>
            </w:r>
          </w:p>
          <w:p>
            <w:pPr>
              <w:spacing w:line="360" w:lineRule="auto"/>
              <w:rPr>
                <w:rFonts w:ascii="宋体" w:hAnsi="宋体" w:cs="宋体"/>
                <w:sz w:val="24"/>
                <w:szCs w:val="20"/>
                <w:highlight w:val="none"/>
              </w:rPr>
            </w:pPr>
            <w:sdt>
              <w:sdtPr>
                <w:rPr>
                  <w:rFonts w:hint="eastAsia" w:ascii="宋体" w:hAnsi="宋体" w:cs="宋体"/>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r>
              <w:rPr>
                <w:rFonts w:hint="eastAsia" w:ascii="宋体" w:hAnsi="宋体" w:cs="宋体"/>
                <w:sz w:val="24"/>
                <w:highlight w:val="none"/>
              </w:rPr>
              <w:t>时间：</w:t>
            </w:r>
            <w:r>
              <w:rPr>
                <w:rFonts w:hint="eastAsia" w:ascii="宋体" w:hAnsi="宋体" w:cs="宋体"/>
                <w:sz w:val="24"/>
                <w:highlight w:val="none"/>
                <w:u w:val="single"/>
              </w:rPr>
              <w:t xml:space="preserve">      </w:t>
            </w:r>
            <w:r>
              <w:rPr>
                <w:rFonts w:hint="eastAsia" w:ascii="宋体" w:hAnsi="宋体" w:cs="宋体"/>
                <w:sz w:val="24"/>
                <w:highlight w:val="none"/>
              </w:rPr>
              <w:t>,地点：</w:t>
            </w:r>
            <w:r>
              <w:rPr>
                <w:rFonts w:hint="eastAsia" w:ascii="宋体" w:hAnsi="宋体" w:cs="宋体"/>
                <w:sz w:val="24"/>
                <w:highlight w:val="none"/>
                <w:u w:val="single"/>
              </w:rPr>
              <w:t xml:space="preserve">      </w:t>
            </w:r>
            <w:r>
              <w:rPr>
                <w:rFonts w:hint="eastAsia" w:ascii="宋体" w:hAnsi="宋体" w:cs="宋体"/>
                <w:sz w:val="24"/>
                <w:highlight w:val="none"/>
              </w:rPr>
              <w:t>，联系人：</w:t>
            </w:r>
            <w:r>
              <w:rPr>
                <w:rFonts w:hint="eastAsia" w:ascii="宋体" w:hAnsi="宋体" w:cs="宋体"/>
                <w:sz w:val="24"/>
                <w:highlight w:val="none"/>
                <w:u w:val="single"/>
              </w:rPr>
              <w:t xml:space="preserve">      </w:t>
            </w:r>
            <w:r>
              <w:rPr>
                <w:rFonts w:hint="eastAsia" w:ascii="宋体" w:hAnsi="宋体" w:cs="宋体"/>
                <w:sz w:val="24"/>
                <w:highlight w:val="none"/>
              </w:rPr>
              <w:t>，联系方式：</w:t>
            </w:r>
            <w:r>
              <w:rPr>
                <w:rFonts w:hint="eastAsia" w:ascii="宋体" w:hAnsi="宋体" w:cs="宋体"/>
                <w:sz w:val="24"/>
                <w:highlight w:val="none"/>
                <w:u w:val="single"/>
              </w:rPr>
              <w:t xml:space="preserve">      </w:t>
            </w:r>
            <w:r>
              <w:rPr>
                <w:rFonts w:hint="eastAsia" w:ascii="宋体" w:hAnsi="宋体" w:cs="宋体"/>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r>
              <w:rPr>
                <w:rFonts w:hint="eastAsia" w:ascii="宋体" w:hAnsi="宋体" w:cs="宋体"/>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highlight w:val="none"/>
              </w:rPr>
            </w:pPr>
            <w:sdt>
              <w:sdtPr>
                <w:rPr>
                  <w:rFonts w:hint="eastAsia" w:ascii="宋体" w:hAnsi="宋体" w:cs="宋体"/>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ascii="宋体" w:hAnsi="宋体" w:cs="宋体"/>
                <w:kern w:val="0"/>
                <w:sz w:val="24"/>
                <w:highlight w:val="none"/>
              </w:rPr>
              <w:t>A</w:t>
            </w:r>
            <w:r>
              <w:rPr>
                <w:rFonts w:hint="eastAsia" w:ascii="宋体" w:hAnsi="宋体" w:cs="宋体"/>
                <w:sz w:val="24"/>
                <w:highlight w:val="none"/>
              </w:rPr>
              <w:t>不要求提供。</w:t>
            </w:r>
          </w:p>
          <w:p>
            <w:pPr>
              <w:spacing w:line="360" w:lineRule="auto"/>
              <w:rPr>
                <w:rFonts w:ascii="宋体" w:hAnsi="宋体" w:cs="宋体"/>
                <w:kern w:val="0"/>
                <w:sz w:val="24"/>
                <w:highlight w:val="none"/>
              </w:rPr>
            </w:pPr>
            <w:sdt>
              <w:sdtPr>
                <w:rPr>
                  <w:rFonts w:hint="eastAsia" w:ascii="宋体" w:hAnsi="宋体" w:cs="宋体"/>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highlight w:val="none"/>
                  </w:rPr>
                  <w:t>☐</w:t>
                </w:r>
              </w:sdtContent>
            </w:sdt>
            <w:r>
              <w:rPr>
                <w:rFonts w:hint="eastAsia" w:ascii="宋体" w:hAnsi="宋体" w:cs="宋体"/>
                <w:kern w:val="0"/>
                <w:sz w:val="24"/>
                <w:highlight w:val="none"/>
              </w:rPr>
              <w:t>B要求提供，</w:t>
            </w:r>
          </w:p>
          <w:p>
            <w:pPr>
              <w:spacing w:line="360" w:lineRule="auto"/>
              <w:rPr>
                <w:rFonts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snapToGrid w:val="0"/>
                <w:kern w:val="28"/>
                <w:sz w:val="24"/>
                <w:highlight w:val="none"/>
              </w:rPr>
              <w:t>样品：</w:t>
            </w:r>
            <w:r>
              <w:rPr>
                <w:rFonts w:hint="eastAsia" w:ascii="宋体" w:hAnsi="宋体" w:cs="宋体"/>
                <w:sz w:val="24"/>
                <w:highlight w:val="none"/>
                <w:u w:val="single"/>
              </w:rPr>
              <w:t xml:space="preserve">    </w:t>
            </w:r>
            <w:r>
              <w:rPr>
                <w:rFonts w:hint="eastAsia" w:ascii="宋体" w:hAnsi="宋体" w:cs="宋体"/>
                <w:kern w:val="0"/>
                <w:sz w:val="24"/>
                <w:highlight w:val="none"/>
              </w:rPr>
              <w:t>；</w:t>
            </w:r>
          </w:p>
          <w:p>
            <w:pPr>
              <w:spacing w:line="360" w:lineRule="auto"/>
              <w:rPr>
                <w:rFonts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napToGrid w:val="0"/>
                <w:kern w:val="28"/>
                <w:sz w:val="24"/>
                <w:highlight w:val="none"/>
              </w:rPr>
              <w:t>样品制作的标准和要求：</w:t>
            </w:r>
            <w:r>
              <w:rPr>
                <w:rFonts w:hint="eastAsia" w:ascii="宋体" w:hAnsi="宋体" w:cs="宋体"/>
                <w:sz w:val="24"/>
                <w:highlight w:val="none"/>
                <w:u w:val="single"/>
              </w:rPr>
              <w:t xml:space="preserve">    </w:t>
            </w:r>
            <w:r>
              <w:rPr>
                <w:rFonts w:hint="eastAsia" w:ascii="宋体" w:hAnsi="宋体" w:cs="宋体"/>
                <w:kern w:val="0"/>
                <w:sz w:val="24"/>
                <w:highlight w:val="none"/>
              </w:rPr>
              <w:t>；</w:t>
            </w:r>
          </w:p>
          <w:p>
            <w:pPr>
              <w:spacing w:line="360" w:lineRule="auto"/>
              <w:rPr>
                <w:rFonts w:ascii="宋体" w:hAnsi="宋体" w:cs="宋体"/>
                <w:kern w:val="0"/>
                <w:sz w:val="24"/>
                <w:highlight w:val="none"/>
              </w:rPr>
            </w:pPr>
            <w:r>
              <w:rPr>
                <w:rFonts w:hint="eastAsia" w:ascii="宋体" w:hAnsi="宋体" w:cs="宋体"/>
                <w:kern w:val="0"/>
                <w:sz w:val="24"/>
                <w:highlight w:val="none"/>
              </w:rPr>
              <w:t>（3）样品的评审方法以及评审标准</w:t>
            </w:r>
            <w:r>
              <w:rPr>
                <w:rFonts w:hint="eastAsia" w:ascii="宋体" w:hAnsi="宋体" w:cs="宋体"/>
                <w:snapToGrid w:val="0"/>
                <w:kern w:val="28"/>
                <w:sz w:val="24"/>
                <w:highlight w:val="none"/>
              </w:rPr>
              <w:t>：详见</w:t>
            </w:r>
            <w:r>
              <w:rPr>
                <w:rFonts w:hint="eastAsia" w:ascii="宋体" w:hAnsi="宋体" w:cs="宋体"/>
                <w:sz w:val="24"/>
                <w:highlight w:val="none"/>
                <w:u w:val="single"/>
              </w:rPr>
              <w:t>评标办法</w:t>
            </w:r>
            <w:r>
              <w:rPr>
                <w:rFonts w:hint="eastAsia" w:ascii="宋体" w:hAnsi="宋体" w:cs="宋体"/>
                <w:kern w:val="0"/>
                <w:sz w:val="24"/>
                <w:highlight w:val="none"/>
              </w:rPr>
              <w:t>；</w:t>
            </w:r>
          </w:p>
          <w:p>
            <w:pPr>
              <w:spacing w:line="360" w:lineRule="auto"/>
              <w:rPr>
                <w:rFonts w:ascii="宋体" w:hAnsi="宋体" w:cs="宋体"/>
                <w:kern w:val="0"/>
                <w:sz w:val="24"/>
                <w:highlight w:val="none"/>
              </w:rPr>
            </w:pPr>
            <w:r>
              <w:rPr>
                <w:rFonts w:hint="eastAsia" w:ascii="宋体" w:hAnsi="宋体" w:cs="宋体"/>
                <w:kern w:val="0"/>
                <w:sz w:val="24"/>
                <w:highlight w:val="none"/>
              </w:rPr>
              <w:t>（4）是否需要随样品提交检测报告：</w:t>
            </w:r>
            <w:sdt>
              <w:sdtPr>
                <w:rPr>
                  <w:rFonts w:hint="eastAsia" w:ascii="宋体" w:hAnsi="宋体" w:cs="宋体"/>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szCs w:val="24"/>
                    <w:highlight w:val="none"/>
                    <w:lang w:val="en-US" w:eastAsia="zh-CN" w:bidi="ar-SA"/>
                  </w:rPr>
                  <w:t>☐</w:t>
                </w:r>
              </w:sdtContent>
            </w:sdt>
            <w:r>
              <w:rPr>
                <w:rFonts w:hint="eastAsia" w:ascii="宋体" w:hAnsi="宋体" w:cs="宋体"/>
                <w:kern w:val="0"/>
                <w:sz w:val="24"/>
                <w:highlight w:val="none"/>
              </w:rPr>
              <w:t>否；</w:t>
            </w:r>
            <w:sdt>
              <w:sdtPr>
                <w:rPr>
                  <w:rFonts w:hint="eastAsia" w:ascii="宋体" w:hAnsi="宋体" w:cs="宋体"/>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是，检测机构的要求</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；检测内容</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w:t>
            </w:r>
          </w:p>
          <w:p>
            <w:pPr>
              <w:spacing w:line="360" w:lineRule="auto"/>
              <w:rPr>
                <w:rFonts w:ascii="宋体" w:hAnsi="宋体" w:cs="宋体"/>
                <w:sz w:val="24"/>
                <w:highlight w:val="none"/>
              </w:rPr>
            </w:pPr>
            <w:r>
              <w:rPr>
                <w:rFonts w:hint="eastAsia" w:ascii="宋体" w:hAnsi="宋体" w:cs="宋体"/>
                <w:sz w:val="24"/>
                <w:highlight w:val="none"/>
              </w:rPr>
              <w:t>（5）提供样品的时间：</w:t>
            </w:r>
            <w:r>
              <w:rPr>
                <w:rFonts w:hint="eastAsia" w:ascii="宋体" w:hAnsi="宋体" w:cs="宋体"/>
                <w:sz w:val="24"/>
                <w:highlight w:val="none"/>
                <w:u w:val="single"/>
              </w:rPr>
              <w:t xml:space="preserve">    </w:t>
            </w:r>
            <w:r>
              <w:rPr>
                <w:rFonts w:hint="eastAsia" w:ascii="宋体" w:hAnsi="宋体" w:cs="宋体"/>
                <w:kern w:val="0"/>
                <w:sz w:val="24"/>
                <w:highlight w:val="none"/>
              </w:rPr>
              <w:t>；地点：</w:t>
            </w:r>
            <w:r>
              <w:rPr>
                <w:rFonts w:hint="eastAsia" w:ascii="宋体" w:hAnsi="宋体" w:cs="宋体"/>
                <w:sz w:val="24"/>
                <w:highlight w:val="none"/>
                <w:u w:val="single"/>
              </w:rPr>
              <w:t xml:space="preserve">    </w:t>
            </w:r>
            <w:r>
              <w:rPr>
                <w:rFonts w:hint="eastAsia" w:ascii="宋体" w:hAnsi="宋体" w:cs="宋体"/>
                <w:kern w:val="0"/>
                <w:sz w:val="24"/>
                <w:highlight w:val="none"/>
              </w:rPr>
              <w:t>；联系人</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28"/>
                <w:sz w:val="24"/>
                <w:highlight w:val="none"/>
              </w:rPr>
              <w:t>联系电话：</w:t>
            </w:r>
            <w:r>
              <w:rPr>
                <w:rFonts w:hint="eastAsia" w:ascii="宋体" w:hAnsi="宋体" w:cs="宋体"/>
                <w:sz w:val="24"/>
                <w:highlight w:val="none"/>
                <w:u w:val="single"/>
              </w:rPr>
              <w:t xml:space="preserve">    </w:t>
            </w:r>
            <w:r>
              <w:rPr>
                <w:rFonts w:hint="eastAsia" w:ascii="宋体" w:hAnsi="宋体" w:cs="宋体"/>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highlight w:val="none"/>
              </w:rPr>
            </w:pPr>
            <w:r>
              <w:rPr>
                <w:rFonts w:hint="eastAsia" w:ascii="宋体" w:hAnsi="宋体" w:cs="宋体"/>
                <w:sz w:val="24"/>
                <w:highlight w:val="none"/>
              </w:rPr>
              <w:t xml:space="preserve"> (6)采购活动结束后，对于未中标人提供的样品，采购人、</w:t>
            </w:r>
            <w:r>
              <w:rPr>
                <w:rFonts w:hint="eastAsia" w:ascii="宋体" w:hAnsi="宋体" w:cs="宋体"/>
                <w:sz w:val="24"/>
                <w:highlight w:val="none"/>
                <w:lang w:eastAsia="zh-CN"/>
              </w:rPr>
              <w:t>采购代理机构</w:t>
            </w:r>
            <w:r>
              <w:rPr>
                <w:rFonts w:hint="eastAsia" w:ascii="宋体" w:hAnsi="宋体" w:cs="宋体"/>
                <w:sz w:val="24"/>
                <w:highlight w:val="none"/>
              </w:rPr>
              <w:t>将通知未中标人在规定的时间内取回，逾期未取回的，采购人、</w:t>
            </w:r>
            <w:r>
              <w:rPr>
                <w:rFonts w:hint="eastAsia" w:ascii="宋体" w:hAnsi="宋体" w:cs="宋体"/>
                <w:sz w:val="24"/>
                <w:highlight w:val="none"/>
                <w:lang w:eastAsia="zh-CN"/>
              </w:rPr>
              <w:t>采购代理机构</w:t>
            </w:r>
            <w:r>
              <w:rPr>
                <w:rFonts w:hint="eastAsia" w:ascii="宋体" w:hAnsi="宋体" w:cs="宋体"/>
                <w:sz w:val="24"/>
                <w:highlight w:val="none"/>
              </w:rPr>
              <w:t>不负保管义务；对于中标人提供的样品，采购人将进行保管、封存，并作为履约验收的参考。</w:t>
            </w:r>
          </w:p>
          <w:p>
            <w:pPr>
              <w:spacing w:line="360" w:lineRule="auto"/>
              <w:rPr>
                <w:rFonts w:ascii="宋体" w:hAnsi="宋体" w:cs="宋体"/>
                <w:b/>
                <w:sz w:val="24"/>
                <w:highlight w:val="none"/>
              </w:rPr>
            </w:pPr>
            <w:r>
              <w:rPr>
                <w:rFonts w:hint="eastAsia" w:ascii="宋体" w:hAnsi="宋体" w:cs="宋体"/>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r>
              <w:rPr>
                <w:rFonts w:hint="eastAsia" w:ascii="宋体" w:hAnsi="宋体" w:cs="宋体"/>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highlight w:val="none"/>
              </w:rPr>
            </w:pPr>
            <w:r>
              <w:rPr>
                <w:rFonts w:hint="eastAsia" w:ascii="宋体" w:hAnsi="宋体" w:cs="宋体"/>
                <w:b/>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highlight w:val="none"/>
              </w:rPr>
            </w:pPr>
            <w:sdt>
              <w:sdtPr>
                <w:rPr>
                  <w:rFonts w:hint="eastAsia" w:ascii="宋体" w:hAnsi="宋体" w:cs="宋体"/>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ascii="宋体" w:hAnsi="宋体" w:cs="宋体"/>
                <w:kern w:val="0"/>
                <w:sz w:val="24"/>
                <w:highlight w:val="none"/>
              </w:rPr>
              <w:t>A</w:t>
            </w:r>
            <w:r>
              <w:rPr>
                <w:rFonts w:hint="eastAsia" w:ascii="宋体" w:hAnsi="宋体" w:cs="宋体"/>
                <w:sz w:val="24"/>
                <w:highlight w:val="none"/>
              </w:rPr>
              <w:t>不组织。</w:t>
            </w:r>
          </w:p>
          <w:p>
            <w:pPr>
              <w:spacing w:line="360" w:lineRule="auto"/>
              <w:rPr>
                <w:rFonts w:ascii="宋体" w:hAnsi="宋体" w:cs="宋体"/>
                <w:kern w:val="0"/>
                <w:sz w:val="24"/>
                <w:highlight w:val="none"/>
              </w:rPr>
            </w:pPr>
            <w:sdt>
              <w:sdtPr>
                <w:rPr>
                  <w:rFonts w:hint="eastAsia" w:ascii="宋体" w:hAnsi="宋体" w:cs="宋体"/>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（1）在评标时安排每个投标人进行方案讲解演示。每个投标人时间不超过</w:t>
            </w:r>
            <w:r>
              <w:rPr>
                <w:rFonts w:hint="eastAsia" w:ascii="宋体" w:hAnsi="宋体" w:cs="宋体"/>
                <w:kern w:val="0"/>
                <w:sz w:val="24"/>
                <w:highlight w:val="none"/>
                <w:u w:val="single"/>
              </w:rPr>
              <w:t>20</w:t>
            </w:r>
            <w:r>
              <w:rPr>
                <w:rFonts w:hint="eastAsia" w:ascii="宋体" w:hAnsi="宋体" w:cs="宋体"/>
                <w:kern w:val="0"/>
                <w:sz w:val="24"/>
                <w:highlight w:val="none"/>
                <w:u w:val="single"/>
                <w:lang w:eastAsia="zh-CN"/>
              </w:rPr>
              <w:t>（</w:t>
            </w:r>
            <w:r>
              <w:rPr>
                <w:rFonts w:hint="eastAsia" w:ascii="宋体" w:hAnsi="宋体" w:cs="宋体"/>
                <w:kern w:val="0"/>
                <w:sz w:val="24"/>
                <w:highlight w:val="none"/>
                <w:u w:val="single"/>
                <w:lang w:val="en-US" w:eastAsia="zh-CN"/>
              </w:rPr>
              <w:t>编制时可根据项目情况进行调整</w:t>
            </w:r>
            <w:r>
              <w:rPr>
                <w:rFonts w:hint="eastAsia" w:ascii="宋体" w:hAnsi="宋体" w:cs="宋体"/>
                <w:kern w:val="0"/>
                <w:sz w:val="24"/>
                <w:highlight w:val="none"/>
                <w:u w:val="single"/>
                <w:lang w:eastAsia="zh-CN"/>
              </w:rPr>
              <w:t>）</w:t>
            </w:r>
            <w:r>
              <w:rPr>
                <w:rFonts w:hint="eastAsia" w:ascii="宋体" w:hAnsi="宋体" w:cs="宋体"/>
                <w:kern w:val="0"/>
                <w:sz w:val="24"/>
                <w:highlight w:val="none"/>
              </w:rPr>
              <w:t>分钟，讲解次序以投标文件解密时间先后次序为准，讲解演示人员不超过</w:t>
            </w:r>
            <w:r>
              <w:rPr>
                <w:rFonts w:hint="eastAsia" w:ascii="宋体" w:hAnsi="宋体" w:cs="宋体"/>
                <w:kern w:val="0"/>
                <w:sz w:val="24"/>
                <w:highlight w:val="none"/>
                <w:u w:val="single"/>
              </w:rPr>
              <w:t>3</w:t>
            </w:r>
            <w:r>
              <w:rPr>
                <w:rFonts w:hint="eastAsia" w:ascii="宋体" w:hAnsi="宋体" w:cs="宋体"/>
                <w:kern w:val="0"/>
                <w:sz w:val="24"/>
                <w:highlight w:val="none"/>
                <w:u w:val="single"/>
                <w:lang w:eastAsia="zh-CN"/>
              </w:rPr>
              <w:t>（</w:t>
            </w:r>
            <w:r>
              <w:rPr>
                <w:rFonts w:hint="eastAsia" w:ascii="宋体" w:hAnsi="宋体" w:cs="宋体"/>
                <w:kern w:val="0"/>
                <w:sz w:val="24"/>
                <w:highlight w:val="none"/>
                <w:u w:val="single"/>
                <w:lang w:val="en-US" w:eastAsia="zh-CN"/>
              </w:rPr>
              <w:t>编制时可根据项目情况进行调整</w:t>
            </w:r>
            <w:r>
              <w:rPr>
                <w:rFonts w:hint="eastAsia" w:ascii="宋体" w:hAnsi="宋体" w:cs="宋体"/>
                <w:kern w:val="0"/>
                <w:sz w:val="24"/>
                <w:highlight w:val="none"/>
                <w:u w:val="single"/>
                <w:lang w:eastAsia="zh-CN"/>
              </w:rPr>
              <w:t>）</w:t>
            </w:r>
            <w:r>
              <w:rPr>
                <w:rFonts w:hint="eastAsia" w:ascii="宋体" w:hAnsi="宋体" w:cs="宋体"/>
                <w:kern w:val="0"/>
                <w:sz w:val="24"/>
                <w:highlight w:val="none"/>
              </w:rPr>
              <w:t>人。讲解演示结束后按要求解答评标委员会提问。</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（2）方案讲解演示可选择以下其中一种方式：</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方式二：交易中心现场讲解演示。现场讲解地点为</w:t>
            </w:r>
            <w:r>
              <w:rPr>
                <w:rFonts w:hint="eastAsia" w:ascii="宋体" w:hAnsi="宋体" w:cs="宋体"/>
                <w:color w:val="FF0000"/>
                <w:kern w:val="0"/>
                <w:sz w:val="24"/>
                <w:highlight w:val="none"/>
                <w:u w:val="single"/>
              </w:rPr>
              <w:t xml:space="preserve">     </w:t>
            </w:r>
            <w:r>
              <w:rPr>
                <w:rFonts w:hint="eastAsia" w:ascii="宋体" w:hAnsi="宋体" w:cs="宋体"/>
                <w:kern w:val="0"/>
                <w:sz w:val="24"/>
                <w:highlight w:val="none"/>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kern w:val="0"/>
                <w:sz w:val="24"/>
                <w:highlight w:val="none"/>
                <w:lang w:val="zh-CN"/>
              </w:rPr>
            </w:pPr>
            <w:r>
              <w:rPr>
                <w:rFonts w:hint="eastAsia" w:ascii="宋体" w:hAnsi="宋体" w:cs="宋体"/>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r>
              <w:rPr>
                <w:rFonts w:hint="eastAsia" w:ascii="宋体" w:hAnsi="宋体" w:cs="宋体"/>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（1）资格证明文件：见招标文件第二部分11.1。</w:t>
            </w:r>
          </w:p>
          <w:p>
            <w:pPr>
              <w:spacing w:line="360" w:lineRule="auto"/>
              <w:rPr>
                <w:rFonts w:ascii="宋体" w:hAnsi="宋体" w:cs="宋体"/>
                <w:snapToGrid w:val="0"/>
                <w:kern w:val="0"/>
                <w:szCs w:val="21"/>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r>
              <w:rPr>
                <w:rFonts w:hint="eastAsia" w:ascii="宋体" w:hAnsi="宋体" w:cs="宋体"/>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highlight w:val="none"/>
              </w:rPr>
            </w:pPr>
            <w:r>
              <w:rPr>
                <w:rFonts w:hint="eastAsia" w:ascii="宋体" w:hAnsi="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r>
              <w:rPr>
                <w:rFonts w:hint="eastAsia" w:ascii="宋体" w:hAnsi="宋体" w:cs="宋体"/>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highlight w:val="none"/>
                <w:lang w:val="zh-CN"/>
              </w:rPr>
            </w:pPr>
            <w:r>
              <w:rPr>
                <w:rFonts w:hint="eastAsia" w:ascii="宋体" w:hAnsi="宋体" w:cs="宋体"/>
                <w:kern w:val="0"/>
                <w:sz w:val="24"/>
                <w:highlight w:val="none"/>
                <w:lang w:val="zh-CN"/>
              </w:rPr>
              <w:t>有关本项目实施所需的所有费用（含税费）均计入报价。</w:t>
            </w:r>
            <w:r>
              <w:rPr>
                <w:rFonts w:hint="eastAsia" w:ascii="宋体" w:hAnsi="宋体" w:cs="宋体"/>
                <w:b/>
                <w:bCs/>
                <w:kern w:val="0"/>
                <w:sz w:val="24"/>
                <w:highlight w:val="none"/>
                <w:lang w:val="zh-CN"/>
              </w:rPr>
              <w:t>投标文件</w:t>
            </w:r>
            <w:r>
              <w:rPr>
                <w:rFonts w:hint="eastAsia" w:ascii="宋体" w:hAnsi="宋体" w:cs="宋体"/>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highlight w:val="none"/>
                <w:lang w:val="zh-CN"/>
              </w:rPr>
              <w:t>投标文件中价格全部采用人民币报价。招标文件未列明，而投标人认为必需的费用也需列入报价。</w:t>
            </w:r>
            <w:r>
              <w:rPr>
                <w:rFonts w:hint="eastAsia" w:ascii="宋体" w:hAnsi="宋体" w:cs="宋体"/>
                <w:b/>
                <w:kern w:val="0"/>
                <w:sz w:val="24"/>
                <w:highlight w:val="none"/>
                <w:lang w:val="zh-CN"/>
              </w:rPr>
              <w:t>提醒：验收时检测费用由采购人承担，不包含在投标总价中。</w:t>
            </w:r>
          </w:p>
          <w:p>
            <w:pPr>
              <w:snapToGrid w:val="0"/>
              <w:spacing w:line="360" w:lineRule="auto"/>
              <w:jc w:val="left"/>
              <w:rPr>
                <w:rFonts w:ascii="宋体" w:hAnsi="宋体" w:cs="宋体"/>
                <w:b/>
                <w:kern w:val="0"/>
                <w:sz w:val="24"/>
                <w:highlight w:val="none"/>
                <w:lang w:val="zh-CN"/>
              </w:rPr>
            </w:pPr>
            <w:r>
              <w:rPr>
                <w:rFonts w:hint="eastAsia" w:ascii="宋体" w:hAnsi="宋体" w:cs="宋体"/>
                <w:b/>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kern w:val="0"/>
                <w:sz w:val="24"/>
                <w:highlight w:val="none"/>
                <w:lang w:val="zh-CN"/>
              </w:rPr>
            </w:pPr>
            <w:r>
              <w:rPr>
                <w:rFonts w:hint="eastAsia" w:ascii="宋体" w:hAnsi="宋体" w:cs="宋体"/>
                <w:b/>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kern w:val="0"/>
                <w:sz w:val="24"/>
                <w:highlight w:val="none"/>
                <w:lang w:val="zh-CN"/>
              </w:rPr>
            </w:pPr>
            <w:r>
              <w:rPr>
                <w:rFonts w:hint="eastAsia" w:ascii="宋体" w:hAnsi="宋体" w:cs="宋体"/>
                <w:b/>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sz w:val="24"/>
                <w:highlight w:val="none"/>
              </w:rPr>
            </w:pPr>
            <w:r>
              <w:rPr>
                <w:rFonts w:hint="eastAsia" w:ascii="宋体" w:hAnsi="宋体"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highlight w:val="none"/>
              </w:rPr>
              <w:t>;</w:t>
            </w:r>
          </w:p>
          <w:p>
            <w:pPr>
              <w:spacing w:line="360" w:lineRule="auto"/>
              <w:ind w:firstLine="241" w:firstLineChars="100"/>
              <w:rPr>
                <w:rFonts w:ascii="宋体" w:hAnsi="宋体" w:cs="宋体"/>
                <w:sz w:val="24"/>
                <w:highlight w:val="none"/>
              </w:rPr>
            </w:pPr>
            <w:r>
              <w:rPr>
                <w:rFonts w:hint="eastAsia" w:ascii="宋体" w:hAnsi="宋体" w:cs="宋体"/>
                <w:b/>
                <w:kern w:val="0"/>
                <w:sz w:val="24"/>
                <w:highlight w:val="none"/>
              </w:rPr>
              <w:t>投标人对根据修正原则修正后的报价不确认的</w:t>
            </w:r>
            <w:r>
              <w:rPr>
                <w:rFonts w:hint="eastAsia" w:ascii="宋体" w:hAnsi="宋体" w:cs="宋体"/>
                <w:b/>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r>
              <w:rPr>
                <w:rFonts w:hint="eastAsia" w:ascii="宋体" w:hAnsi="宋体" w:cs="宋体"/>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highlight w:val="none"/>
              </w:rPr>
            </w:pPr>
            <w:r>
              <w:rPr>
                <w:rFonts w:hint="eastAsia" w:ascii="宋体" w:hAnsi="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highlight w:val="none"/>
              </w:rPr>
            </w:pPr>
            <w:r>
              <w:rPr>
                <w:rFonts w:hint="eastAsia" w:ascii="宋体" w:hAnsi="宋体" w:cs="宋体"/>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21"/>
              <w:spacing w:line="360" w:lineRule="auto"/>
              <w:rPr>
                <w:rFonts w:hAnsi="宋体" w:cs="宋体"/>
                <w:kern w:val="28"/>
                <w:sz w:val="24"/>
                <w:highlight w:val="none"/>
              </w:rPr>
            </w:pPr>
            <w:r>
              <w:rPr>
                <w:rFonts w:hint="eastAsia" w:hAnsi="宋体" w:cs="宋体"/>
                <w:kern w:val="28"/>
                <w:sz w:val="24"/>
                <w:szCs w:val="24"/>
                <w:highlight w:val="none"/>
              </w:rPr>
              <w:t>备</w:t>
            </w:r>
            <w:r>
              <w:rPr>
                <w:rFonts w:hint="eastAsia" w:hAnsi="宋体" w:cs="宋体"/>
                <w:color w:val="auto"/>
                <w:kern w:val="28"/>
                <w:sz w:val="24"/>
                <w:szCs w:val="24"/>
                <w:highlight w:val="none"/>
              </w:rPr>
              <w:t>份投标文件送达地点：</w:t>
            </w:r>
            <w:r>
              <w:rPr>
                <w:rFonts w:hint="eastAsia" w:hAnsi="宋体" w:cs="宋体"/>
                <w:color w:val="auto"/>
                <w:sz w:val="24"/>
                <w:highlight w:val="none"/>
                <w:u w:val="single"/>
              </w:rPr>
              <w:t xml:space="preserve">  浙江省杭州市</w:t>
            </w:r>
            <w:r>
              <w:rPr>
                <w:rFonts w:hint="eastAsia" w:hAnsi="宋体" w:cs="宋体"/>
                <w:color w:val="auto"/>
                <w:sz w:val="24"/>
                <w:highlight w:val="none"/>
                <w:u w:val="single"/>
                <w:lang w:val="en-US" w:eastAsia="zh-CN"/>
              </w:rPr>
              <w:t>余杭区余杭街道城南路668号通济大厦11楼</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张政 13735483636</w:t>
            </w:r>
            <w:r>
              <w:rPr>
                <w:rFonts w:hint="eastAsia" w:hAnsi="宋体" w:cs="宋体"/>
                <w:color w:val="auto"/>
                <w:sz w:val="24"/>
                <w:highlight w:val="none"/>
                <w:u w:val="single"/>
              </w:rPr>
              <w:t xml:space="preserve"> </w:t>
            </w:r>
            <w:r>
              <w:rPr>
                <w:rFonts w:hint="eastAsia" w:hAnsi="宋体" w:cs="宋体"/>
                <w:sz w:val="24"/>
                <w:szCs w:val="24"/>
                <w:highlight w:val="none"/>
              </w:rPr>
              <w:t>。</w:t>
            </w:r>
            <w:r>
              <w:rPr>
                <w:rFonts w:hint="eastAsia" w:hAnsi="宋体" w:cs="宋体"/>
                <w:b/>
                <w:sz w:val="24"/>
                <w:szCs w:val="24"/>
                <w:highlight w:val="none"/>
              </w:rPr>
              <w:t>采购人、</w:t>
            </w:r>
            <w:r>
              <w:rPr>
                <w:rFonts w:hint="eastAsia" w:hAnsi="宋体" w:cs="宋体"/>
                <w:b/>
                <w:sz w:val="24"/>
                <w:szCs w:val="24"/>
                <w:highlight w:val="none"/>
                <w:lang w:eastAsia="zh-CN"/>
              </w:rPr>
              <w:t>采购代理机构</w:t>
            </w:r>
            <w:r>
              <w:rPr>
                <w:rFonts w:hint="eastAsia" w:hAnsi="宋体" w:cs="宋体"/>
                <w:b/>
                <w:sz w:val="24"/>
                <w:szCs w:val="24"/>
                <w:highlight w:val="none"/>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highlight w:val="none"/>
              </w:rPr>
            </w:pPr>
            <w:r>
              <w:rPr>
                <w:rFonts w:hint="eastAsia" w:ascii="宋体" w:hAnsi="宋体" w:cs="宋体"/>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cs="仿宋_GB2312" w:asciiTheme="minorEastAsia" w:hAnsiTheme="minorEastAsia" w:eastAsiaTheme="minorEastAsia"/>
                <w:b/>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highlight w:val="none"/>
              </w:rPr>
            </w:pPr>
            <w:sdt>
              <w:sdtPr>
                <w:rPr>
                  <w:rFonts w:hint="eastAsia" w:cs="Arial" w:asciiTheme="minorEastAsia" w:hAnsiTheme="minorEastAsia" w:eastAsiaTheme="minorEastAsia"/>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ascii="MS Gothic" w:hAnsi="MS Gothic" w:eastAsia="MS Mincho" w:cs="MS Mincho"/>
                    <w:kern w:val="0"/>
                    <w:sz w:val="24"/>
                    <w:szCs w:val="24"/>
                    <w:highlight w:val="none"/>
                    <w:lang w:val="en-US" w:eastAsia="zh-CN" w:bidi="ar-SA"/>
                  </w:rPr>
                  <w:t>☐</w:t>
                </w:r>
              </w:sdtContent>
            </w:sdt>
            <w:r>
              <w:rPr>
                <w:rFonts w:hint="eastAsia" w:ascii="宋体" w:hAnsi="宋体" w:cs="宋体"/>
                <w:snapToGrid w:val="0"/>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highlight w:val="none"/>
              </w:rPr>
            </w:pPr>
            <w:sdt>
              <w:sdtPr>
                <w:rPr>
                  <w:rFonts w:hint="eastAsia" w:cs="Arial" w:asciiTheme="minorEastAsia" w:hAnsiTheme="minorEastAsia" w:eastAsiaTheme="minorEastAsia"/>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ascii="Wingdings" w:hAnsi="Wingdings" w:cs="Arial" w:eastAsiaTheme="minorEastAsia"/>
                    <w:kern w:val="0"/>
                    <w:sz w:val="24"/>
                    <w:szCs w:val="24"/>
                    <w:highlight w:val="none"/>
                    <w:lang w:val="en-US" w:eastAsia="zh-CN" w:bidi="ar-SA"/>
                  </w:rPr>
                  <w:t>þ</w:t>
                </w:r>
              </w:sdtContent>
            </w:sdt>
            <w:r>
              <w:rPr>
                <w:rFonts w:hint="eastAsia" w:ascii="宋体" w:hAnsi="宋体" w:cs="宋体"/>
                <w:snapToGrid w:val="0"/>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pPr>
              <w:snapToGrid w:val="0"/>
              <w:spacing w:line="36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其他要求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0" w:firstLineChars="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中标后提供承诺书和纸质版投标文件一式三份（正本一份红章版，副本二份，可为正本复印件），承诺书</w:t>
            </w:r>
            <w:r>
              <w:rPr>
                <w:rFonts w:hint="eastAsia" w:ascii="宋体" w:hAnsi="宋体" w:cs="宋体"/>
                <w:b/>
                <w:bCs/>
                <w:color w:val="auto"/>
                <w:sz w:val="24"/>
                <w:szCs w:val="24"/>
                <w:highlight w:val="none"/>
                <w:lang w:val="en-US" w:eastAsia="zh-CN"/>
              </w:rPr>
              <w:t>格式自拟</w:t>
            </w:r>
            <w:r>
              <w:rPr>
                <w:rFonts w:hint="eastAsia" w:ascii="宋体" w:hAnsi="宋体" w:eastAsia="宋体" w:cs="宋体"/>
                <w:b/>
                <w:bCs/>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15</w:t>
            </w:r>
          </w:p>
        </w:tc>
        <w:tc>
          <w:tcPr>
            <w:tcW w:w="1843" w:type="dxa"/>
            <w:tcBorders>
              <w:top w:val="single" w:color="auto" w:sz="4" w:space="0"/>
              <w:left w:val="single" w:color="000000" w:sz="2" w:space="0"/>
              <w:bottom w:val="single" w:color="000000" w:sz="8" w:space="0"/>
              <w:right w:val="single" w:color="000000" w:sz="8" w:space="0"/>
            </w:tcBorders>
            <w:vAlign w:val="center"/>
          </w:tcPr>
          <w:p>
            <w:pPr>
              <w:snapToGrid w:val="0"/>
              <w:spacing w:line="360" w:lineRule="auto"/>
              <w:jc w:val="center"/>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招标代理服务费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0" w:firstLineChars="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招标服务费：本次代理服务费由中标人支付，代理服务费按照国家计委印发的《招标代理服务收费管理暂行办法》计价格[2002]1980号文件计取;但不单列进投标总价，由中标人在领取中标通知书前支付给招标代理机构，各投标人应在投标报价中予以考虑，专家费按实计取。</w:t>
            </w:r>
          </w:p>
        </w:tc>
      </w:tr>
    </w:tbl>
    <w:p>
      <w:pPr>
        <w:snapToGrid w:val="0"/>
        <w:spacing w:line="360" w:lineRule="auto"/>
        <w:jc w:val="center"/>
        <w:rPr>
          <w:rFonts w:ascii="宋体" w:hAnsi="宋体" w:cs="宋体"/>
          <w:b/>
          <w:sz w:val="32"/>
          <w:szCs w:val="20"/>
          <w:highlight w:val="none"/>
        </w:rPr>
      </w:pPr>
    </w:p>
    <w:bookmarkEnd w:id="10"/>
    <w:p>
      <w:pPr>
        <w:adjustRightInd/>
        <w:spacing w:line="360" w:lineRule="auto"/>
        <w:ind w:firstLine="3845" w:firstLineChars="1197"/>
        <w:outlineLvl w:val="0"/>
        <w:rPr>
          <w:rFonts w:ascii="宋体" w:hAnsi="宋体" w:cs="宋体"/>
          <w:b/>
          <w:sz w:val="32"/>
          <w:szCs w:val="20"/>
          <w:highlight w:val="none"/>
        </w:rPr>
      </w:pPr>
      <w:bookmarkStart w:id="11" w:name="_Toc164416483"/>
      <w:bookmarkStart w:id="12" w:name="第三部分"/>
      <w:r>
        <w:rPr>
          <w:rFonts w:hint="eastAsia" w:ascii="宋体" w:hAnsi="宋体" w:cs="宋体"/>
          <w:b/>
          <w:sz w:val="32"/>
          <w:szCs w:val="20"/>
          <w:highlight w:val="none"/>
        </w:rPr>
        <w:t>一、总则</w:t>
      </w:r>
    </w:p>
    <w:p>
      <w:pPr>
        <w:snapToGrid w:val="0"/>
        <w:spacing w:line="360" w:lineRule="auto"/>
        <w:ind w:firstLine="361" w:firstLineChars="150"/>
        <w:jc w:val="left"/>
        <w:outlineLvl w:val="1"/>
        <w:rPr>
          <w:rFonts w:ascii="宋体" w:hAnsi="宋体" w:cs="宋体"/>
          <w:b/>
          <w:sz w:val="24"/>
          <w:highlight w:val="none"/>
        </w:rPr>
      </w:pPr>
      <w:r>
        <w:rPr>
          <w:rFonts w:hint="eastAsia" w:ascii="宋体" w:hAnsi="宋体" w:cs="宋体"/>
          <w:b/>
          <w:sz w:val="24"/>
          <w:highlight w:val="none"/>
        </w:rPr>
        <w:t>1. 适用范围</w:t>
      </w:r>
    </w:p>
    <w:p>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highlight w:val="none"/>
        </w:rPr>
      </w:pPr>
      <w:r>
        <w:rPr>
          <w:rFonts w:hint="eastAsia" w:ascii="宋体" w:hAnsi="宋体" w:cs="宋体"/>
          <w:b/>
          <w:sz w:val="24"/>
          <w:highlight w:val="none"/>
        </w:rPr>
        <w:t xml:space="preserve">   2.定义</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2.1 “采购人”系指招标公告中载明的本项目的采购人。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2.2 “</w:t>
      </w:r>
      <w:r>
        <w:rPr>
          <w:rFonts w:hint="eastAsia" w:ascii="宋体" w:hAnsi="宋体" w:cs="宋体"/>
          <w:sz w:val="24"/>
          <w:highlight w:val="none"/>
          <w:lang w:eastAsia="zh-CN"/>
        </w:rPr>
        <w:t>采购代理机构</w:t>
      </w:r>
      <w:r>
        <w:rPr>
          <w:rFonts w:hint="eastAsia" w:ascii="宋体" w:hAnsi="宋体" w:cs="宋体"/>
          <w:sz w:val="24"/>
          <w:highlight w:val="none"/>
        </w:rPr>
        <w:t>”系指招标公告中载明的本项目的</w:t>
      </w:r>
      <w:r>
        <w:rPr>
          <w:rFonts w:hint="eastAsia" w:ascii="宋体" w:hAnsi="宋体" w:cs="宋体"/>
          <w:sz w:val="24"/>
          <w:highlight w:val="none"/>
          <w:lang w:eastAsia="zh-CN"/>
        </w:rPr>
        <w:t>采购代理机构</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2.3 “投标人”系指是指响应招标、参加投标竞争的法人、其他组织或者自然人。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2.6“电子交易平台”</w:t>
      </w:r>
      <w:r>
        <w:rPr>
          <w:rFonts w:hint="eastAsia" w:ascii="宋体" w:hAnsi="宋体" w:cs="宋体"/>
          <w:sz w:val="24"/>
          <w:highlight w:val="none"/>
          <w:lang w:val="en-US" w:eastAsia="zh-CN"/>
        </w:rPr>
        <w:t>系</w:t>
      </w:r>
      <w:r>
        <w:rPr>
          <w:rFonts w:hint="eastAsia" w:ascii="宋体" w:hAnsi="宋体" w:cs="宋体"/>
          <w:sz w:val="24"/>
          <w:highlight w:val="none"/>
        </w:rPr>
        <w:t>指本项目政府采购活动所依托的政府采购云平台（https://www.zcygov.cn/）。</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2.7 “▲” 系指实质性要求条款，“</w:t>
      </w:r>
      <w:sdt>
        <w:sdtPr>
          <w:rPr>
            <w:rFonts w:hint="eastAsia" w:ascii="宋体" w:hAnsi="宋体" w:cs="宋体"/>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sz w:val="24"/>
          <w:highlight w:val="none"/>
        </w:rPr>
        <w:t>” 系指适用本项目的要求，“</w:t>
      </w:r>
      <w:sdt>
        <w:sdtPr>
          <w:rPr>
            <w:rFonts w:hint="eastAsia" w:ascii="宋体" w:hAnsi="宋体" w:cs="宋体"/>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 系指不适用本项目的要求。</w:t>
      </w:r>
    </w:p>
    <w:p>
      <w:pPr>
        <w:spacing w:line="360" w:lineRule="auto"/>
        <w:ind w:firstLine="241" w:firstLineChars="100"/>
        <w:rPr>
          <w:rFonts w:ascii="宋体" w:hAnsi="宋体" w:cs="宋体"/>
          <w:b/>
          <w:sz w:val="24"/>
          <w:highlight w:val="none"/>
        </w:rPr>
      </w:pPr>
      <w:r>
        <w:rPr>
          <w:rFonts w:hint="eastAsia" w:ascii="宋体" w:hAnsi="宋体" w:cs="宋体"/>
          <w:b/>
          <w:sz w:val="24"/>
          <w:highlight w:val="none"/>
        </w:rPr>
        <w:t>3.</w:t>
      </w:r>
      <w:r>
        <w:rPr>
          <w:rFonts w:hint="eastAsia" w:ascii="宋体" w:hAnsi="宋体" w:cs="宋体"/>
          <w:highlight w:val="none"/>
        </w:rPr>
        <w:t xml:space="preserve"> </w:t>
      </w:r>
      <w:r>
        <w:rPr>
          <w:rFonts w:hint="eastAsia" w:ascii="宋体" w:hAnsi="宋体" w:cs="宋体"/>
          <w:b/>
          <w:sz w:val="24"/>
          <w:highlight w:val="none"/>
        </w:rPr>
        <w:t>采购项目需要落实的政府采购政策</w:t>
      </w:r>
    </w:p>
    <w:p>
      <w:pPr>
        <w:spacing w:line="360" w:lineRule="auto"/>
        <w:ind w:firstLine="240" w:firstLineChars="100"/>
        <w:rPr>
          <w:rFonts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highlight w:val="none"/>
          <w:lang w:eastAsia="zh-CN"/>
        </w:rPr>
        <w:t>采购代理机构</w:t>
      </w:r>
      <w:r>
        <w:rPr>
          <w:rFonts w:hint="eastAsia" w:ascii="宋体" w:hAnsi="宋体" w:cs="宋体"/>
          <w:sz w:val="24"/>
          <w:highlight w:val="none"/>
        </w:rPr>
        <w:t>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pPr>
        <w:spacing w:line="360" w:lineRule="auto"/>
        <w:ind w:firstLine="240" w:firstLineChars="100"/>
        <w:rPr>
          <w:rFonts w:ascii="宋体" w:hAnsi="宋体" w:cs="宋体"/>
          <w:sz w:val="24"/>
          <w:highlight w:val="none"/>
        </w:rPr>
      </w:pPr>
      <w:r>
        <w:rPr>
          <w:rFonts w:hint="eastAsia" w:ascii="宋体" w:hAnsi="宋体" w:cs="宋体"/>
          <w:sz w:val="24"/>
          <w:highlight w:val="none"/>
        </w:rPr>
        <w:t>3.2 支持绿色发展</w:t>
      </w:r>
    </w:p>
    <w:p>
      <w:pPr>
        <w:spacing w:line="360" w:lineRule="auto"/>
        <w:ind w:firstLine="480" w:firstLineChars="200"/>
        <w:rPr>
          <w:rFonts w:ascii="宋体" w:hAnsi="宋体" w:cs="宋体"/>
          <w:b/>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sz w:val="24"/>
          <w:highlight w:val="none"/>
        </w:rPr>
      </w:pPr>
      <w:r>
        <w:rPr>
          <w:rFonts w:hint="eastAsia" w:ascii="宋体" w:hAnsi="宋体" w:cs="宋体"/>
          <w:sz w:val="24"/>
          <w:highlight w:val="none"/>
        </w:rPr>
        <w:t>3.3支持中小企业发展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highlight w:val="none"/>
        </w:rPr>
      </w:pPr>
      <w:r>
        <w:rPr>
          <w:rFonts w:ascii="宋体" w:hAnsi="宋体" w:cs="宋体"/>
          <w:bCs/>
          <w:sz w:val="24"/>
          <w:highlight w:val="none"/>
        </w:rPr>
        <w:t>3.3.2</w:t>
      </w:r>
      <w:r>
        <w:rPr>
          <w:rFonts w:hint="eastAsia" w:ascii="宋体" w:hAnsi="宋体" w:cs="宋体"/>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sz w:val="24"/>
          <w:highlight w:val="none"/>
        </w:rPr>
        <w:t>20</w:t>
      </w:r>
      <w:r>
        <w:rPr>
          <w:rFonts w:hint="eastAsia" w:ascii="宋体" w:hAnsi="宋体" w:cs="宋体"/>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highlight w:val="none"/>
        </w:rPr>
        <w:t>6</w:t>
      </w:r>
      <w:r>
        <w:rPr>
          <w:rFonts w:hint="eastAsia" w:ascii="宋体" w:hAnsi="宋体" w:cs="宋体"/>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3.4.1 采购人优先采购被认定为首台套产品和“制造精品”的自主创新产品。</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3.4.2首台套产品被纳入《首台套产品推广应用指导目录》之日起</w:t>
      </w:r>
      <w:r>
        <w:rPr>
          <w:rFonts w:ascii="宋体" w:hAnsi="宋体" w:cs="宋体"/>
          <w:sz w:val="24"/>
          <w:highlight w:val="none"/>
        </w:rPr>
        <w:t>3</w:t>
      </w:r>
      <w:r>
        <w:rPr>
          <w:rFonts w:hint="eastAsia" w:ascii="宋体" w:hAnsi="宋体" w:cs="宋体"/>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highlight w:val="none"/>
        </w:rPr>
      </w:pPr>
      <w:r>
        <w:rPr>
          <w:rFonts w:hint="eastAsia" w:ascii="宋体" w:hAnsi="宋体" w:cs="宋体"/>
          <w:sz w:val="24"/>
          <w:highlight w:val="none"/>
        </w:rPr>
        <w:t>3.5平等对待内外资企业和符合条件的破产重整企业</w:t>
      </w:r>
    </w:p>
    <w:p>
      <w:pPr>
        <w:spacing w:line="360" w:lineRule="auto"/>
        <w:ind w:firstLine="240" w:firstLineChars="100"/>
        <w:rPr>
          <w:rFonts w:ascii="宋体" w:hAnsi="宋体" w:cs="宋体"/>
          <w:b/>
          <w:sz w:val="24"/>
          <w:highlight w:val="none"/>
        </w:rPr>
      </w:pPr>
      <w:r>
        <w:rPr>
          <w:rFonts w:hint="eastAsia" w:ascii="宋体" w:hAnsi="宋体" w:cs="宋体"/>
          <w:sz w:val="24"/>
          <w:highlight w:val="none"/>
        </w:rPr>
        <w:t>平等对待内外资企业和符合条件的破产重整企业，切实保障企业公平竞争，平等维护企业的合法利益。</w:t>
      </w:r>
      <w:r>
        <w:rPr>
          <w:rFonts w:hint="eastAsia" w:ascii="宋体" w:hAnsi="宋体" w:cs="宋体"/>
          <w:sz w:val="24"/>
          <w:highlight w:val="none"/>
        </w:rPr>
        <w:cr/>
      </w:r>
      <w:r>
        <w:rPr>
          <w:rFonts w:hint="eastAsia" w:ascii="宋体" w:hAnsi="宋体" w:cs="宋体"/>
          <w:b/>
          <w:sz w:val="24"/>
          <w:highlight w:val="none"/>
        </w:rPr>
        <w:t>4. 询问、质疑、投诉</w:t>
      </w:r>
    </w:p>
    <w:p>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4.2供应商询问</w:t>
      </w:r>
    </w:p>
    <w:p>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4.3供应商质疑</w:t>
      </w:r>
    </w:p>
    <w:p>
      <w:pPr>
        <w:pStyle w:val="21"/>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.1提出质疑的供应商应当是参与所质疑项目采购活动的供应商。潜在供应商已依法获取其可质疑的招标文件的，可以对该文件提出质疑。</w:t>
      </w:r>
    </w:p>
    <w:p>
      <w:pPr>
        <w:pStyle w:val="21"/>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sz w:val="24"/>
          <w:highlight w:val="none"/>
          <w:lang w:eastAsia="zh-CN"/>
        </w:rPr>
        <w:t>采购代理机构</w:t>
      </w:r>
      <w:r>
        <w:rPr>
          <w:rFonts w:hint="eastAsia" w:hAnsi="宋体" w:cs="宋体"/>
          <w:sz w:val="24"/>
          <w:highlight w:val="none"/>
        </w:rPr>
        <w:t>提出质疑，否则，采购人或者</w:t>
      </w:r>
      <w:r>
        <w:rPr>
          <w:rFonts w:hint="eastAsia" w:hAnsi="宋体" w:cs="宋体"/>
          <w:sz w:val="24"/>
          <w:highlight w:val="none"/>
          <w:lang w:eastAsia="zh-CN"/>
        </w:rPr>
        <w:t>采购代理机构</w:t>
      </w:r>
      <w:r>
        <w:rPr>
          <w:rFonts w:hint="eastAsia" w:hAnsi="宋体" w:cs="宋体"/>
          <w:sz w:val="24"/>
          <w:highlight w:val="none"/>
        </w:rPr>
        <w:t>不予受理：</w:t>
      </w:r>
    </w:p>
    <w:p>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21"/>
        <w:spacing w:line="360" w:lineRule="auto"/>
        <w:ind w:left="479" w:leftChars="228"/>
        <w:rPr>
          <w:rFonts w:hAnsi="宋体" w:cs="宋体"/>
          <w:sz w:val="24"/>
          <w:highlight w:val="none"/>
        </w:rPr>
      </w:pPr>
      <w:r>
        <w:rPr>
          <w:rFonts w:hint="eastAsia" w:hAnsi="宋体" w:cs="宋体"/>
          <w:sz w:val="24"/>
          <w:highlight w:val="none"/>
        </w:rPr>
        <w:t>4.3.2.2对采购过程提出质疑的，质疑期限为各采购程序环节结束之日起计算。4.3.2.3对采购结果提出质疑的，质疑期限自采购结果公告期限届满之日起计算。</w:t>
      </w:r>
    </w:p>
    <w:p>
      <w:pPr>
        <w:pStyle w:val="21"/>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w:t>
      </w:r>
      <w:r>
        <w:rPr>
          <w:rFonts w:hint="eastAsia" w:hAnsi="宋体" w:cs="宋体"/>
          <w:sz w:val="24"/>
          <w:highlight w:val="none"/>
        </w:rPr>
        <w:t>供应商提出质疑应当提交质疑函和必要的证明材料。质疑函应当包括下列内容：</w:t>
      </w:r>
    </w:p>
    <w:p>
      <w:pPr>
        <w:pStyle w:val="21"/>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4.3.3.1供应商的姓名或者名称、地址、邮编、联系人及联系电话；</w:t>
      </w:r>
    </w:p>
    <w:p>
      <w:pPr>
        <w:pStyle w:val="21"/>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4.3.3.2质疑项目的名称、编号；</w:t>
      </w:r>
    </w:p>
    <w:p>
      <w:pPr>
        <w:pStyle w:val="21"/>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4.3.3.3具体、明确的质疑事项和与质疑事项相关的请求；</w:t>
      </w:r>
    </w:p>
    <w:p>
      <w:pPr>
        <w:pStyle w:val="21"/>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4.3.3.4事实依据；</w:t>
      </w:r>
    </w:p>
    <w:p>
      <w:pPr>
        <w:pStyle w:val="21"/>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4.3.3.5必要的法律依据；</w:t>
      </w:r>
    </w:p>
    <w:p>
      <w:pPr>
        <w:pStyle w:val="21"/>
        <w:spacing w:line="360" w:lineRule="auto"/>
        <w:ind w:firstLine="960" w:firstLineChars="400"/>
        <w:rPr>
          <w:rFonts w:hAnsi="宋体" w:cs="宋体"/>
          <w:kern w:val="0"/>
          <w:sz w:val="24"/>
          <w:highlight w:val="none"/>
          <w:lang w:val="zh-CN"/>
        </w:rPr>
      </w:pPr>
      <w:r>
        <w:rPr>
          <w:rFonts w:hint="eastAsia" w:hAnsi="宋体" w:cs="宋体"/>
          <w:kern w:val="0"/>
          <w:sz w:val="24"/>
          <w:highlight w:val="none"/>
          <w:lang w:val="zh-CN"/>
        </w:rPr>
        <w:t>4.3.3.6提出质疑的日期。</w:t>
      </w:r>
    </w:p>
    <w:p>
      <w:pPr>
        <w:pStyle w:val="887"/>
        <w:shd w:val="clear" w:color="auto" w:fill="FFFFFF"/>
        <w:snapToGrid w:val="0"/>
        <w:spacing w:after="240" w:afterAutospacing="0" w:line="360" w:lineRule="auto"/>
        <w:ind w:firstLine="400"/>
        <w:contextualSpacing/>
        <w:rPr>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rPr>
          <w:highlight w:val="none"/>
        </w:rPr>
      </w:pPr>
      <w:r>
        <w:rPr>
          <w:rFonts w:hint="eastAsia"/>
          <w:highlight w:val="none"/>
        </w:rPr>
        <w:t>质疑函范本及制作说明详见附件2。</w:t>
      </w:r>
    </w:p>
    <w:p>
      <w:pPr>
        <w:pStyle w:val="887"/>
        <w:shd w:val="clear" w:color="auto" w:fill="FFFFFF"/>
        <w:snapToGrid w:val="0"/>
        <w:spacing w:after="240" w:afterAutospacing="0" w:line="360" w:lineRule="auto"/>
        <w:ind w:firstLine="400"/>
        <w:contextualSpacing/>
        <w:rPr>
          <w:highlight w:val="none"/>
        </w:rPr>
      </w:pPr>
      <w:r>
        <w:rPr>
          <w:rFonts w:hint="eastAsia"/>
          <w:highlight w:val="none"/>
        </w:rPr>
        <w:t>4.3.4对同一采购程序环节的质疑，供应商须在法定质疑期内一次性提出。</w:t>
      </w:r>
    </w:p>
    <w:p>
      <w:pPr>
        <w:pStyle w:val="887"/>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.5采购人或者</w:t>
      </w:r>
      <w:r>
        <w:rPr>
          <w:rFonts w:hint="eastAsia"/>
          <w:highlight w:val="none"/>
          <w:lang w:eastAsia="zh-CN"/>
        </w:rPr>
        <w:t>采购代理机构</w:t>
      </w:r>
      <w:r>
        <w:rPr>
          <w:rFonts w:hint="eastAsia"/>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highlight w:val="none"/>
          <w:lang w:eastAsia="zh-CN"/>
        </w:rPr>
        <w:t>采购代理机构</w:t>
      </w:r>
      <w:r>
        <w:rPr>
          <w:rFonts w:hint="eastAsia"/>
          <w:highlight w:val="none"/>
        </w:rPr>
        <w:t>在质疑回复后5个工作日内，在浙江政府采购网的“其他公告”栏目公开质疑答复，答复内容应当完整。质疑函作为附件上传。</w:t>
      </w:r>
    </w:p>
    <w:p>
      <w:pPr>
        <w:pStyle w:val="887"/>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.6询问或者质疑事项可能影响采购结果的，采购人应当暂停签订合同，已经签订合同的，应当中止履行合同。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highlight w:val="none"/>
          <w:lang w:val="zh-CN"/>
        </w:rPr>
      </w:pPr>
      <w:r>
        <w:rPr>
          <w:rFonts w:hint="eastAsia"/>
          <w:highlight w:val="none"/>
          <w:lang w:val="zh-CN"/>
        </w:rPr>
        <w:t>4.4供应商投诉</w:t>
      </w:r>
    </w:p>
    <w:p>
      <w:pPr>
        <w:pStyle w:val="887"/>
        <w:shd w:val="clear" w:color="auto" w:fill="FFFFFF"/>
        <w:snapToGrid w:val="0"/>
        <w:spacing w:after="240" w:afterAutospacing="0" w:line="360" w:lineRule="auto"/>
        <w:ind w:firstLine="400"/>
        <w:contextualSpacing/>
        <w:rPr>
          <w:highlight w:val="none"/>
        </w:rPr>
      </w:pPr>
      <w:r>
        <w:rPr>
          <w:rFonts w:hint="eastAsia"/>
          <w:highlight w:val="none"/>
        </w:rPr>
        <w:t>4.4.1质疑供应商对采购人、</w:t>
      </w:r>
      <w:r>
        <w:rPr>
          <w:rFonts w:hint="eastAsia"/>
          <w:highlight w:val="none"/>
          <w:lang w:eastAsia="zh-CN"/>
        </w:rPr>
        <w:t>采购代理机构</w:t>
      </w:r>
      <w:r>
        <w:rPr>
          <w:rFonts w:hint="eastAsia"/>
          <w:highlight w:val="none"/>
        </w:rPr>
        <w:t>的答复不满意或者采购人、</w:t>
      </w:r>
      <w:r>
        <w:rPr>
          <w:rFonts w:hint="eastAsia"/>
          <w:highlight w:val="none"/>
          <w:lang w:eastAsia="zh-CN"/>
        </w:rPr>
        <w:t>采购代理机构</w:t>
      </w:r>
      <w:r>
        <w:rPr>
          <w:rFonts w:hint="eastAsia"/>
          <w:highlight w:val="none"/>
        </w:rPr>
        <w:t>未在规定的时间内作出答复的，可以在答复期满后十五个工作日内向同级政府采购监督管理部门提出投诉。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rPr>
          <w:highlight w:val="none"/>
        </w:rPr>
      </w:pPr>
      <w:r>
        <w:rPr>
          <w:rFonts w:hint="eastAsia"/>
          <w:highlight w:val="none"/>
        </w:rPr>
        <w:t>4.4.</w:t>
      </w:r>
      <w:r>
        <w:rPr>
          <w:rFonts w:hint="eastAsia"/>
          <w:highlight w:val="none"/>
          <w:lang w:val="zh-CN"/>
        </w:rPr>
        <w:t>2</w:t>
      </w:r>
      <w:r>
        <w:rPr>
          <w:rFonts w:hint="eastAsia"/>
          <w:highlight w:val="none"/>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rPr>
          <w:highlight w:val="none"/>
        </w:rPr>
      </w:pPr>
      <w:r>
        <w:rPr>
          <w:rFonts w:hint="eastAsia"/>
          <w:highlight w:val="none"/>
        </w:rPr>
        <w:t>4.4.3供应商投诉应当有明确的请求和必要的证明材料。</w:t>
      </w:r>
    </w:p>
    <w:p>
      <w:pPr>
        <w:pStyle w:val="887"/>
        <w:shd w:val="clear" w:color="auto" w:fill="FFFFFF"/>
        <w:snapToGrid w:val="0"/>
        <w:spacing w:after="240" w:afterAutospacing="0" w:line="360" w:lineRule="auto"/>
        <w:ind w:firstLine="400"/>
        <w:contextualSpacing/>
        <w:rPr>
          <w:highlight w:val="none"/>
        </w:rPr>
      </w:pPr>
      <w:r>
        <w:rPr>
          <w:rFonts w:hint="eastAsia"/>
          <w:highlight w:val="none"/>
        </w:rPr>
        <w:t>4.4.4以联合体形式参加政府采购活动的，其投诉应当由组成联合体的所有供应商共同提出。</w:t>
      </w:r>
    </w:p>
    <w:p>
      <w:pPr>
        <w:pStyle w:val="887"/>
        <w:shd w:val="clear" w:color="auto" w:fill="FFFFFF"/>
        <w:snapToGrid w:val="0"/>
        <w:spacing w:after="240" w:afterAutospacing="0" w:line="360" w:lineRule="auto"/>
        <w:ind w:firstLine="400"/>
        <w:contextualSpacing/>
        <w:rPr>
          <w:highlight w:val="none"/>
        </w:rPr>
      </w:pPr>
      <w:r>
        <w:rPr>
          <w:rFonts w:hint="eastAsia"/>
          <w:highlight w:val="none"/>
        </w:rPr>
        <w:t>4.4.5根据政府采购行政裁决省市区三级联动试点工作安排，杭州市余杭政府采购项目投诉材料可寄送至</w:t>
      </w:r>
      <w:r>
        <w:rPr>
          <w:rFonts w:hint="eastAsia" w:ascii="宋体" w:hAnsi="宋体" w:eastAsia="宋体" w:cs="宋体"/>
          <w:color w:val="auto"/>
          <w:sz w:val="24"/>
          <w:highlight w:val="none"/>
        </w:rPr>
        <w:t>杭州市余杭区财政局、浙江省政府采购行政裁决服务中心（杭州）</w:t>
      </w:r>
      <w:r>
        <w:rPr>
          <w:rFonts w:hint="eastAsia"/>
          <w:highlight w:val="none"/>
        </w:rPr>
        <w:t>，地址：</w:t>
      </w:r>
      <w:r>
        <w:rPr>
          <w:rFonts w:hint="eastAsia" w:ascii="宋体" w:hAnsi="宋体" w:eastAsia="宋体" w:cs="宋体"/>
          <w:color w:val="auto"/>
          <w:sz w:val="24"/>
          <w:highlight w:val="none"/>
        </w:rPr>
        <w:t>杭州市上城区四季青街道新业路市民之家G03办公室</w:t>
      </w:r>
      <w:r>
        <w:rPr>
          <w:rFonts w:hint="eastAsia"/>
          <w:highlight w:val="none"/>
        </w:rPr>
        <w:t xml:space="preserve"> ，收件人：</w:t>
      </w:r>
      <w:r>
        <w:rPr>
          <w:rFonts w:hint="eastAsia" w:ascii="宋体" w:hAnsi="宋体" w:eastAsia="宋体" w:cs="宋体"/>
          <w:color w:val="auto"/>
          <w:sz w:val="24"/>
          <w:highlight w:val="none"/>
        </w:rPr>
        <w:t>朱女士、王女士</w:t>
      </w:r>
      <w:r>
        <w:rPr>
          <w:rFonts w:hint="eastAsia"/>
          <w:highlight w:val="none"/>
        </w:rPr>
        <w:t>，电话：</w:t>
      </w:r>
      <w:r>
        <w:rPr>
          <w:rFonts w:hint="eastAsia" w:ascii="宋体" w:hAnsi="宋体" w:eastAsia="宋体" w:cs="宋体"/>
          <w:color w:val="auto"/>
          <w:sz w:val="24"/>
          <w:highlight w:val="none"/>
        </w:rPr>
        <w:t>0571-89516936</w:t>
      </w:r>
    </w:p>
    <w:p>
      <w:pPr>
        <w:pStyle w:val="887"/>
        <w:shd w:val="clear" w:color="auto" w:fill="FFFFFF"/>
        <w:snapToGrid w:val="0"/>
        <w:spacing w:after="240" w:afterAutospacing="0" w:line="360" w:lineRule="auto"/>
        <w:ind w:firstLine="400"/>
        <w:contextualSpacing/>
        <w:rPr>
          <w:highlight w:val="none"/>
        </w:rPr>
      </w:pPr>
      <w:r>
        <w:rPr>
          <w:rFonts w:hint="eastAsia"/>
          <w:highlight w:val="none"/>
        </w:rPr>
        <w:t>投诉书范本及制作说明详见附件3。</w:t>
      </w:r>
    </w:p>
    <w:p>
      <w:pPr>
        <w:adjustRightInd/>
        <w:spacing w:line="360" w:lineRule="auto"/>
        <w:jc w:val="both"/>
        <w:outlineLvl w:val="0"/>
        <w:rPr>
          <w:rFonts w:hint="eastAsia" w:ascii="宋体" w:hAnsi="宋体" w:cs="宋体"/>
          <w:b/>
          <w:sz w:val="32"/>
          <w:szCs w:val="20"/>
          <w:highlight w:val="none"/>
        </w:rPr>
      </w:pPr>
      <w:r>
        <w:rPr>
          <w:rFonts w:hint="eastAsia" w:ascii="宋体" w:hAnsi="宋体" w:cs="宋体"/>
          <w:b/>
          <w:sz w:val="32"/>
          <w:szCs w:val="20"/>
          <w:highlight w:val="none"/>
        </w:rPr>
        <w:t xml:space="preserve">      </w:t>
      </w:r>
    </w:p>
    <w:p>
      <w:pPr>
        <w:adjustRightInd/>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二、招标文件的构成、澄清、修改</w:t>
      </w:r>
    </w:p>
    <w:p>
      <w:pPr>
        <w:pStyle w:val="21"/>
        <w:spacing w:line="360" w:lineRule="auto"/>
        <w:rPr>
          <w:rFonts w:hAnsi="宋体" w:cs="宋体"/>
          <w:b/>
          <w:sz w:val="24"/>
          <w:szCs w:val="24"/>
          <w:highlight w:val="none"/>
        </w:rPr>
      </w:pPr>
      <w:r>
        <w:rPr>
          <w:rFonts w:hint="eastAsia" w:hAnsi="宋体" w:cs="宋体"/>
          <w:b/>
          <w:sz w:val="24"/>
          <w:szCs w:val="24"/>
          <w:highlight w:val="none"/>
        </w:rPr>
        <w:t>5．招标文件的构成</w:t>
      </w:r>
    </w:p>
    <w:p>
      <w:pPr>
        <w:pStyle w:val="21"/>
        <w:spacing w:line="360" w:lineRule="auto"/>
        <w:ind w:firstLine="480" w:firstLineChars="200"/>
        <w:rPr>
          <w:rFonts w:hAnsi="宋体" w:cs="宋体"/>
          <w:sz w:val="24"/>
          <w:szCs w:val="24"/>
          <w:highlight w:val="none"/>
        </w:rPr>
      </w:pPr>
      <w:r>
        <w:rPr>
          <w:rFonts w:hint="eastAsia" w:hAnsi="宋体" w:cs="宋体"/>
          <w:sz w:val="24"/>
          <w:szCs w:val="24"/>
          <w:highlight w:val="none"/>
        </w:rPr>
        <w:t>5.1 招标文件包括下列文件及附件：</w:t>
      </w:r>
    </w:p>
    <w:p>
      <w:pPr>
        <w:pStyle w:val="21"/>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5.1.1招标公告；</w:t>
      </w:r>
    </w:p>
    <w:p>
      <w:pPr>
        <w:pStyle w:val="21"/>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5.1.2投标人须知；</w:t>
      </w:r>
    </w:p>
    <w:p>
      <w:pPr>
        <w:pStyle w:val="21"/>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5.1.3采购需求；</w:t>
      </w:r>
    </w:p>
    <w:p>
      <w:pPr>
        <w:pStyle w:val="21"/>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5.1.4评标办法；</w:t>
      </w:r>
    </w:p>
    <w:p>
      <w:pPr>
        <w:pStyle w:val="21"/>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5.1.5拟签订的合同文本；</w:t>
      </w:r>
    </w:p>
    <w:p>
      <w:pPr>
        <w:pStyle w:val="21"/>
        <w:tabs>
          <w:tab w:val="left" w:pos="840"/>
        </w:tabs>
        <w:spacing w:line="360" w:lineRule="auto"/>
        <w:ind w:firstLine="960" w:firstLineChars="400"/>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pPr>
        <w:pStyle w:val="21"/>
        <w:spacing w:line="360" w:lineRule="auto"/>
        <w:rPr>
          <w:rFonts w:hAnsi="宋体" w:cs="宋体"/>
          <w:b/>
          <w:sz w:val="24"/>
          <w:szCs w:val="24"/>
          <w:highlight w:val="none"/>
        </w:rPr>
      </w:pPr>
      <w:r>
        <w:rPr>
          <w:rFonts w:hint="eastAsia" w:hAnsi="宋体" w:cs="宋体"/>
          <w:b/>
          <w:sz w:val="24"/>
          <w:szCs w:val="24"/>
          <w:highlight w:val="none"/>
        </w:rPr>
        <w:t>6. 招标文件的澄清、修改</w:t>
      </w:r>
    </w:p>
    <w:p>
      <w:pPr>
        <w:pStyle w:val="134"/>
        <w:snapToGrid w:val="0"/>
        <w:spacing w:before="0"/>
        <w:ind w:firstLine="480"/>
        <w:rPr>
          <w:rFonts w:ascii="宋体" w:hAnsi="宋体" w:cs="宋体"/>
          <w:highlight w:val="none"/>
        </w:rPr>
      </w:pPr>
      <w:r>
        <w:rPr>
          <w:rFonts w:hint="eastAsia" w:ascii="宋体" w:hAnsi="宋体" w:cs="宋体"/>
          <w:highlight w:val="none"/>
        </w:rPr>
        <w:t>6.1已获取招标文件的潜在投标人，若有问题需要澄清，应于投标截止时间前，以书面形式向</w:t>
      </w:r>
      <w:r>
        <w:rPr>
          <w:rFonts w:hint="eastAsia" w:ascii="宋体" w:hAnsi="宋体" w:cs="宋体"/>
          <w:highlight w:val="none"/>
          <w:lang w:eastAsia="zh-CN"/>
        </w:rPr>
        <w:t>采购代理机构</w:t>
      </w:r>
      <w:r>
        <w:rPr>
          <w:rFonts w:hint="eastAsia" w:ascii="宋体" w:hAnsi="宋体" w:cs="宋体"/>
          <w:highlight w:val="none"/>
        </w:rPr>
        <w:t>提出。</w:t>
      </w:r>
    </w:p>
    <w:p>
      <w:pPr>
        <w:pStyle w:val="134"/>
        <w:snapToGrid w:val="0"/>
        <w:spacing w:before="0"/>
        <w:ind w:firstLine="480"/>
        <w:rPr>
          <w:rFonts w:ascii="宋体" w:hAnsi="宋体" w:cs="宋体"/>
          <w:highlight w:val="none"/>
        </w:rPr>
      </w:pPr>
      <w:r>
        <w:rPr>
          <w:rFonts w:hint="eastAsia" w:ascii="宋体" w:hAnsi="宋体" w:cs="宋体"/>
          <w:highlight w:val="none"/>
        </w:rPr>
        <w:t xml:space="preserve">6.2 </w:t>
      </w:r>
      <w:r>
        <w:rPr>
          <w:rFonts w:hint="eastAsia" w:ascii="宋体" w:hAnsi="宋体" w:cs="宋体"/>
          <w:highlight w:val="none"/>
          <w:lang w:eastAsia="zh-CN"/>
        </w:rPr>
        <w:t>采购代理机构</w:t>
      </w:r>
      <w:r>
        <w:rPr>
          <w:rFonts w:hint="eastAsia" w:ascii="宋体" w:hAnsi="宋体" w:cs="宋体"/>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9"/>
        <w:rPr>
          <w:rFonts w:hAnsi="宋体" w:cs="宋体"/>
          <w:sz w:val="18"/>
          <w:szCs w:val="18"/>
          <w:highlight w:val="none"/>
          <w:lang w:val="en-US"/>
        </w:rPr>
      </w:pPr>
      <w:r>
        <w:rPr>
          <w:rFonts w:hint="eastAsia" w:hAnsi="宋体" w:cs="宋体"/>
          <w:szCs w:val="24"/>
          <w:highlight w:val="none"/>
          <w:lang w:val="en-US"/>
        </w:rPr>
        <w:t xml:space="preserve">    </w:t>
      </w:r>
    </w:p>
    <w:p>
      <w:pPr>
        <w:adjustRightInd/>
        <w:spacing w:line="360" w:lineRule="auto"/>
        <w:jc w:val="center"/>
        <w:outlineLvl w:val="0"/>
        <w:rPr>
          <w:rFonts w:ascii="宋体" w:hAnsi="宋体" w:cs="宋体"/>
          <w:b/>
          <w:sz w:val="30"/>
          <w:szCs w:val="20"/>
          <w:highlight w:val="none"/>
        </w:rPr>
      </w:pPr>
      <w:r>
        <w:rPr>
          <w:rFonts w:hint="eastAsia" w:ascii="宋体" w:hAnsi="宋体" w:cs="宋体"/>
          <w:b/>
          <w:sz w:val="30"/>
          <w:szCs w:val="20"/>
          <w:highlight w:val="none"/>
        </w:rPr>
        <w:t>三、投标</w:t>
      </w:r>
    </w:p>
    <w:p>
      <w:pPr>
        <w:pStyle w:val="21"/>
        <w:spacing w:line="360" w:lineRule="auto"/>
        <w:rPr>
          <w:rFonts w:hAnsi="宋体" w:cs="宋体"/>
          <w:b/>
          <w:sz w:val="24"/>
          <w:szCs w:val="24"/>
          <w:highlight w:val="none"/>
        </w:rPr>
      </w:pPr>
      <w:r>
        <w:rPr>
          <w:rFonts w:hint="eastAsia" w:hAnsi="宋体" w:cs="宋体"/>
          <w:b/>
          <w:sz w:val="24"/>
          <w:szCs w:val="24"/>
          <w:highlight w:val="none"/>
        </w:rPr>
        <w:t>7. 招标文件的获取</w:t>
      </w:r>
    </w:p>
    <w:p>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pPr>
        <w:pStyle w:val="21"/>
        <w:spacing w:line="360" w:lineRule="auto"/>
        <w:rPr>
          <w:rFonts w:hAnsi="宋体" w:cs="宋体"/>
          <w:b/>
          <w:sz w:val="24"/>
          <w:szCs w:val="24"/>
          <w:highlight w:val="none"/>
        </w:rPr>
      </w:pPr>
      <w:r>
        <w:rPr>
          <w:rFonts w:hint="eastAsia" w:hAnsi="宋体" w:cs="宋体"/>
          <w:b/>
          <w:sz w:val="24"/>
          <w:szCs w:val="24"/>
          <w:highlight w:val="none"/>
        </w:rPr>
        <w:t>8.开标前答疑会或现场考察</w:t>
      </w:r>
    </w:p>
    <w:p>
      <w:pPr>
        <w:pStyle w:val="21"/>
        <w:spacing w:line="360" w:lineRule="auto"/>
        <w:ind w:firstLine="480" w:firstLineChars="200"/>
        <w:rPr>
          <w:rFonts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pPr>
        <w:pStyle w:val="21"/>
        <w:spacing w:line="360" w:lineRule="auto"/>
        <w:rPr>
          <w:rFonts w:hAnsi="宋体" w:cs="宋体"/>
          <w:b/>
          <w:szCs w:val="24"/>
          <w:highlight w:val="none"/>
        </w:rPr>
      </w:pPr>
      <w:r>
        <w:rPr>
          <w:rFonts w:hint="eastAsia" w:hAnsi="宋体" w:cs="宋体"/>
          <w:b/>
          <w:kern w:val="28"/>
          <w:sz w:val="24"/>
          <w:szCs w:val="24"/>
          <w:highlight w:val="none"/>
        </w:rPr>
        <w:t>9.投标保证金</w:t>
      </w:r>
    </w:p>
    <w:p>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21"/>
        <w:spacing w:line="360" w:lineRule="auto"/>
        <w:rPr>
          <w:rFonts w:hAnsi="宋体" w:cs="宋体"/>
          <w:b/>
          <w:sz w:val="24"/>
          <w:szCs w:val="24"/>
          <w:highlight w:val="none"/>
        </w:rPr>
      </w:pPr>
      <w:r>
        <w:rPr>
          <w:rFonts w:hint="eastAsia" w:hAnsi="宋体" w:cs="宋体"/>
          <w:b/>
          <w:sz w:val="24"/>
          <w:szCs w:val="24"/>
          <w:highlight w:val="none"/>
        </w:rPr>
        <w:t>10. 投标文件的语言</w:t>
      </w:r>
    </w:p>
    <w:p>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pPr>
        <w:pStyle w:val="21"/>
        <w:spacing w:line="360" w:lineRule="auto"/>
        <w:rPr>
          <w:rFonts w:hAnsi="宋体" w:cs="宋体"/>
          <w:b/>
          <w:color w:val="auto"/>
          <w:sz w:val="24"/>
          <w:szCs w:val="24"/>
          <w:highlight w:val="none"/>
        </w:rPr>
      </w:pPr>
      <w:r>
        <w:rPr>
          <w:rFonts w:hint="eastAsia" w:hAnsi="宋体" w:cs="宋体"/>
          <w:b/>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lang w:eastAsia="zh-CN"/>
        </w:rPr>
        <w:t>资信技术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w:t>
      </w:r>
      <w:r>
        <w:rPr>
          <w:rFonts w:hint="eastAsia" w:ascii="宋体" w:hAnsi="宋体" w:cs="宋体"/>
          <w:color w:val="auto"/>
          <w:sz w:val="24"/>
          <w:highlight w:val="none"/>
          <w:lang w:eastAsia="zh-CN"/>
        </w:rPr>
        <w:t>资信技术</w:t>
      </w:r>
      <w:r>
        <w:rPr>
          <w:rFonts w:hint="eastAsia" w:ascii="宋体" w:hAnsi="宋体" w:cs="宋体"/>
          <w:color w:val="auto"/>
          <w:sz w:val="24"/>
          <w:highlight w:val="none"/>
        </w:rPr>
        <w:t>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lang w:eastAsia="zh-CN"/>
        </w:rPr>
        <w:t>资信技术</w:t>
      </w:r>
      <w:r>
        <w:rPr>
          <w:rFonts w:hint="eastAsia" w:ascii="宋体" w:hAnsi="宋体" w:cs="宋体"/>
          <w:color w:val="auto"/>
          <w:sz w:val="24"/>
          <w:highlight w:val="none"/>
        </w:rPr>
        <w:t>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134"/>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sz w:val="24"/>
          <w:highlight w:val="none"/>
        </w:rPr>
      </w:pPr>
      <w:r>
        <w:rPr>
          <w:rFonts w:hint="eastAsia" w:ascii="宋体" w:hAnsi="宋体" w:cs="宋体"/>
          <w:color w:val="auto"/>
          <w:kern w:val="0"/>
          <w:sz w:val="24"/>
          <w:highlight w:val="none"/>
          <w:lang w:val="zh-CN"/>
        </w:rPr>
        <w:t>12.1投标文件分为资格文件、资信技术</w:t>
      </w:r>
      <w:r>
        <w:rPr>
          <w:rFonts w:hint="eastAsia" w:ascii="宋体" w:hAnsi="宋体" w:cs="宋体"/>
          <w:kern w:val="0"/>
          <w:sz w:val="24"/>
          <w:highlight w:val="none"/>
          <w:lang w:val="zh-CN"/>
        </w:rPr>
        <w:t>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highlight w:val="none"/>
        </w:rPr>
      </w:pPr>
      <w:r>
        <w:rPr>
          <w:rFonts w:hint="eastAsia" w:ascii="宋体" w:hAnsi="宋体" w:cs="宋体"/>
          <w:b/>
          <w:sz w:val="24"/>
          <w:highlight w:val="none"/>
        </w:rPr>
        <w:t>13.投标文件的签署、盖章</w:t>
      </w:r>
    </w:p>
    <w:p>
      <w:pPr>
        <w:pStyle w:val="134"/>
        <w:snapToGrid w:val="0"/>
        <w:spacing w:before="0"/>
        <w:ind w:firstLine="480"/>
        <w:rPr>
          <w:rFonts w:ascii="宋体" w:hAnsi="宋体" w:cs="宋体"/>
          <w:b/>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pPr>
        <w:pStyle w:val="134"/>
        <w:snapToGrid w:val="0"/>
        <w:spacing w:before="0"/>
        <w:ind w:firstLine="480"/>
        <w:rPr>
          <w:rFonts w:ascii="宋体" w:hAnsi="宋体" w:cs="宋体"/>
          <w:highlight w:val="none"/>
        </w:rPr>
      </w:pPr>
      <w:r>
        <w:rPr>
          <w:rFonts w:hint="eastAsia" w:ascii="宋体" w:hAnsi="宋体" w:cs="宋体"/>
          <w:highlight w:val="none"/>
        </w:rPr>
        <w:t>13.2为确保网上操作合法、有效和安全，投标人应当在投标截止时间前完成在“政府采购云平台”的身份认证，确保在电子投标过程中能够对相关数据电文进行加密和使用电子签名。</w:t>
      </w:r>
    </w:p>
    <w:p>
      <w:pPr>
        <w:pStyle w:val="134"/>
        <w:snapToGrid w:val="0"/>
        <w:spacing w:before="0"/>
        <w:ind w:firstLine="480"/>
        <w:rPr>
          <w:rFonts w:ascii="宋体" w:hAnsi="宋体" w:cs="宋体"/>
          <w:szCs w:val="24"/>
          <w:highlight w:val="none"/>
        </w:rPr>
      </w:pPr>
      <w:r>
        <w:rPr>
          <w:rFonts w:hint="eastAsia" w:ascii="宋体" w:hAnsi="宋体" w:cs="宋体"/>
          <w:highlight w:val="none"/>
        </w:rPr>
        <w:t>13.3招标文件对投标文件签署、盖章的要求适用于电子签名。</w:t>
      </w:r>
    </w:p>
    <w:p>
      <w:pPr>
        <w:pStyle w:val="134"/>
        <w:spacing w:before="0"/>
        <w:ind w:firstLine="0" w:firstLineChars="0"/>
        <w:rPr>
          <w:rFonts w:ascii="宋体" w:hAnsi="宋体" w:cs="宋体"/>
          <w:b/>
          <w:szCs w:val="24"/>
          <w:highlight w:val="none"/>
        </w:rPr>
      </w:pPr>
      <w:r>
        <w:rPr>
          <w:rFonts w:hint="eastAsia" w:ascii="宋体" w:hAnsi="宋体" w:cs="宋体"/>
          <w:b/>
          <w:szCs w:val="24"/>
          <w:highlight w:val="none"/>
        </w:rPr>
        <w:t>14. 投标文件的提交、补充、修改、撤回</w:t>
      </w:r>
    </w:p>
    <w:p>
      <w:pPr>
        <w:pStyle w:val="134"/>
        <w:ind w:firstLine="480"/>
        <w:rPr>
          <w:rFonts w:ascii="宋体" w:hAnsi="宋体" w:cs="宋体"/>
          <w:szCs w:val="24"/>
          <w:highlight w:val="none"/>
        </w:rPr>
      </w:pPr>
      <w:r>
        <w:rPr>
          <w:rFonts w:hint="eastAsia" w:ascii="宋体" w:hAnsi="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4"/>
        <w:spacing w:before="0"/>
        <w:ind w:firstLine="480"/>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4"/>
        <w:spacing w:before="0"/>
        <w:ind w:firstLine="480"/>
        <w:rPr>
          <w:rFonts w:ascii="宋体" w:hAnsi="宋体" w:cs="宋体"/>
          <w:szCs w:val="24"/>
          <w:highlight w:val="none"/>
        </w:rPr>
      </w:pPr>
      <w:r>
        <w:rPr>
          <w:rFonts w:hint="eastAsia" w:ascii="宋体" w:hAnsi="宋体" w:cs="宋体"/>
          <w:szCs w:val="24"/>
          <w:highlight w:val="none"/>
        </w:rPr>
        <w:t>14.3采购人、</w:t>
      </w:r>
      <w:r>
        <w:rPr>
          <w:rFonts w:hint="eastAsia" w:ascii="宋体" w:hAnsi="宋体" w:cs="宋体"/>
          <w:szCs w:val="24"/>
          <w:highlight w:val="none"/>
          <w:lang w:eastAsia="zh-CN"/>
        </w:rPr>
        <w:t>采购代理机构</w:t>
      </w:r>
      <w:r>
        <w:rPr>
          <w:rFonts w:hint="eastAsia" w:ascii="宋体" w:hAnsi="宋体" w:cs="宋体"/>
          <w:szCs w:val="24"/>
          <w:highlight w:val="none"/>
        </w:rPr>
        <w:t>可以视情况延长投标文件提交的截止时间。在上述情况下，</w:t>
      </w:r>
      <w:r>
        <w:rPr>
          <w:rFonts w:hint="eastAsia" w:ascii="宋体" w:hAnsi="宋体" w:cs="宋体"/>
          <w:szCs w:val="24"/>
          <w:highlight w:val="none"/>
          <w:lang w:eastAsia="zh-CN"/>
        </w:rPr>
        <w:t>采购代理机构</w:t>
      </w:r>
      <w:r>
        <w:rPr>
          <w:rFonts w:hint="eastAsia" w:ascii="宋体" w:hAnsi="宋体" w:cs="宋体"/>
          <w:szCs w:val="24"/>
          <w:highlight w:val="none"/>
        </w:rPr>
        <w:t>与投标人以前在投标截止期方面的全部权利、责任和义务，将适用于延长至新的投标截止期。</w:t>
      </w:r>
    </w:p>
    <w:p>
      <w:pPr>
        <w:pStyle w:val="21"/>
        <w:spacing w:line="360" w:lineRule="auto"/>
        <w:rPr>
          <w:rFonts w:hAnsi="宋体" w:cs="宋体"/>
          <w:b/>
          <w:sz w:val="24"/>
          <w:szCs w:val="24"/>
          <w:highlight w:val="none"/>
        </w:rPr>
      </w:pPr>
      <w:r>
        <w:rPr>
          <w:rFonts w:hint="eastAsia" w:hAnsi="宋体" w:cs="宋体"/>
          <w:b/>
          <w:sz w:val="24"/>
          <w:szCs w:val="24"/>
          <w:highlight w:val="none"/>
        </w:rPr>
        <w:t>15.备份投标文件</w:t>
      </w:r>
    </w:p>
    <w:p>
      <w:pPr>
        <w:pStyle w:val="21"/>
        <w:spacing w:line="360" w:lineRule="auto"/>
        <w:ind w:firstLine="360" w:firstLineChars="150"/>
        <w:rPr>
          <w:rFonts w:hAnsi="宋体" w:cs="宋体"/>
          <w:b/>
          <w:sz w:val="24"/>
          <w:szCs w:val="24"/>
          <w:highlight w:val="none"/>
        </w:rPr>
      </w:pPr>
      <w:r>
        <w:rPr>
          <w:rFonts w:hint="eastAsia" w:hAnsi="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sz w:val="24"/>
          <w:szCs w:val="24"/>
          <w:highlight w:val="none"/>
        </w:rPr>
        <w:t>但采购人、</w:t>
      </w:r>
      <w:r>
        <w:rPr>
          <w:rFonts w:hint="eastAsia" w:hAnsi="宋体" w:cs="宋体"/>
          <w:b/>
          <w:sz w:val="24"/>
          <w:szCs w:val="24"/>
          <w:highlight w:val="none"/>
          <w:lang w:eastAsia="zh-CN"/>
        </w:rPr>
        <w:t>采购代理机构</w:t>
      </w:r>
      <w:r>
        <w:rPr>
          <w:rFonts w:hint="eastAsia" w:hAnsi="宋体" w:cs="宋体"/>
          <w:b/>
          <w:sz w:val="24"/>
          <w:szCs w:val="24"/>
          <w:highlight w:val="none"/>
        </w:rPr>
        <w:t>不强制或变相强制投标人提交备份投标文件。</w:t>
      </w:r>
    </w:p>
    <w:p>
      <w:pPr>
        <w:pStyle w:val="21"/>
        <w:spacing w:line="360" w:lineRule="auto"/>
        <w:ind w:firstLine="480" w:firstLineChars="200"/>
        <w:rPr>
          <w:rFonts w:hAnsi="宋体" w:cs="宋体"/>
          <w:b/>
          <w:sz w:val="24"/>
          <w:szCs w:val="24"/>
          <w:highlight w:val="none"/>
        </w:rPr>
      </w:pPr>
      <w:r>
        <w:rPr>
          <w:rFonts w:hint="eastAsia" w:hAnsi="宋体" w:cs="宋体"/>
          <w:sz w:val="24"/>
          <w:szCs w:val="24"/>
          <w:highlight w:val="none"/>
        </w:rPr>
        <w:t>15.2备份投标文件须在“政采云投标客户端”制作生成，并储存在</w:t>
      </w:r>
      <w:r>
        <w:rPr>
          <w:rFonts w:hint="eastAsia" w:hAnsi="宋体" w:cs="宋体"/>
          <w:sz w:val="24"/>
          <w:highlight w:val="none"/>
        </w:rPr>
        <w:t>DVD光盘</w:t>
      </w:r>
      <w:r>
        <w:rPr>
          <w:rFonts w:hint="eastAsia" w:hAnsi="宋体" w:cs="宋体"/>
          <w:sz w:val="24"/>
          <w:highlight w:val="none"/>
          <w:lang w:val="en-US" w:eastAsia="zh-CN"/>
        </w:rPr>
        <w:t>等存储介质</w:t>
      </w:r>
      <w:r>
        <w:rPr>
          <w:rFonts w:hint="eastAsia" w:hAnsi="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存储、密封规定的备份投标文件将被视为无效或者被拒绝接收。</w:t>
      </w:r>
    </w:p>
    <w:p>
      <w:pPr>
        <w:pStyle w:val="21"/>
        <w:spacing w:line="360" w:lineRule="auto"/>
        <w:ind w:firstLine="480" w:firstLineChars="200"/>
        <w:rPr>
          <w:rFonts w:hAnsi="宋体" w:cs="宋体"/>
          <w:sz w:val="24"/>
          <w:szCs w:val="24"/>
          <w:highlight w:val="none"/>
        </w:rPr>
      </w:pPr>
      <w:r>
        <w:rPr>
          <w:rFonts w:hint="eastAsia" w:hAnsi="宋体" w:cs="宋体"/>
          <w:sz w:val="24"/>
          <w:szCs w:val="24"/>
          <w:highlight w:val="none"/>
        </w:rPr>
        <w:t>15.3直接提交备份投标文件的，投标人应于投标截止时间前在招标公告中载明的开标地点将备份投标文件提交给</w:t>
      </w:r>
      <w:r>
        <w:rPr>
          <w:rFonts w:hint="eastAsia" w:hAnsi="宋体" w:cs="宋体"/>
          <w:sz w:val="24"/>
          <w:szCs w:val="24"/>
          <w:highlight w:val="none"/>
          <w:lang w:eastAsia="zh-CN"/>
        </w:rPr>
        <w:t>采购代理机构</w:t>
      </w:r>
      <w:r>
        <w:rPr>
          <w:rFonts w:hint="eastAsia" w:hAnsi="宋体" w:cs="宋体"/>
          <w:sz w:val="24"/>
          <w:szCs w:val="24"/>
          <w:highlight w:val="none"/>
        </w:rPr>
        <w:t>，</w:t>
      </w:r>
      <w:r>
        <w:rPr>
          <w:rFonts w:hint="eastAsia" w:hAnsi="宋体" w:cs="宋体"/>
          <w:sz w:val="24"/>
          <w:szCs w:val="24"/>
          <w:highlight w:val="none"/>
          <w:lang w:eastAsia="zh-CN"/>
        </w:rPr>
        <w:t>采购代理机构</w:t>
      </w:r>
      <w:r>
        <w:rPr>
          <w:rFonts w:hint="eastAsia" w:hAnsi="宋体" w:cs="宋体"/>
          <w:sz w:val="24"/>
          <w:szCs w:val="24"/>
          <w:highlight w:val="none"/>
        </w:rPr>
        <w:t>将拒绝接受逾期送达的备份投标文件。</w:t>
      </w:r>
    </w:p>
    <w:p>
      <w:pPr>
        <w:pStyle w:val="21"/>
        <w:spacing w:line="360" w:lineRule="auto"/>
        <w:ind w:firstLine="480" w:firstLineChars="200"/>
        <w:rPr>
          <w:rFonts w:hAnsi="宋体" w:cs="宋体"/>
          <w:sz w:val="24"/>
          <w:szCs w:val="24"/>
          <w:highlight w:val="none"/>
        </w:rPr>
      </w:pPr>
      <w:r>
        <w:rPr>
          <w:rFonts w:hint="eastAsia" w:hAnsi="宋体" w:cs="宋体"/>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highlight w:val="none"/>
        </w:rPr>
        <w:t>招标文件第二部分投标人须知前附表规定的备份投标文件送达地点；</w:t>
      </w:r>
      <w:r>
        <w:rPr>
          <w:rFonts w:hint="eastAsia" w:hAnsi="宋体" w:cs="宋体"/>
          <w:sz w:val="24"/>
          <w:szCs w:val="24"/>
          <w:highlight w:val="none"/>
        </w:rPr>
        <w:t>送达时间以签收人签收时间为准。</w:t>
      </w:r>
      <w:r>
        <w:rPr>
          <w:rFonts w:hint="eastAsia" w:hAnsi="宋体" w:cs="宋体"/>
          <w:sz w:val="24"/>
          <w:szCs w:val="24"/>
          <w:highlight w:val="none"/>
          <w:lang w:eastAsia="zh-CN"/>
        </w:rPr>
        <w:t>采购代理机构</w:t>
      </w:r>
      <w:r>
        <w:rPr>
          <w:rFonts w:hint="eastAsia" w:hAnsi="宋体" w:cs="宋体"/>
          <w:sz w:val="24"/>
          <w:szCs w:val="24"/>
          <w:highlight w:val="none"/>
        </w:rPr>
        <w:t>将拒绝接受逾期送达的备份投标文件。邮寄过程中，电子备份投标文件发生泄露、遗失、损坏或延期送达等情况的，由投标人自行负责。</w:t>
      </w:r>
    </w:p>
    <w:p>
      <w:pPr>
        <w:pStyle w:val="21"/>
        <w:spacing w:line="360" w:lineRule="auto"/>
        <w:ind w:firstLine="479" w:firstLineChars="199"/>
        <w:rPr>
          <w:rFonts w:hAnsi="宋体" w:cs="宋体"/>
          <w:b/>
          <w:sz w:val="24"/>
          <w:szCs w:val="24"/>
          <w:highlight w:val="none"/>
        </w:rPr>
      </w:pPr>
      <w:r>
        <w:rPr>
          <w:rFonts w:hint="eastAsia" w:hAnsi="宋体" w:cs="宋体"/>
          <w:b/>
          <w:sz w:val="24"/>
          <w:szCs w:val="24"/>
          <w:highlight w:val="none"/>
        </w:rPr>
        <w:t>15.5投标人仅提交备份投标文件，未在电子交易平台传输递交投标文件的，投标无效。</w:t>
      </w:r>
    </w:p>
    <w:p>
      <w:pPr>
        <w:pStyle w:val="134"/>
        <w:spacing w:before="0"/>
        <w:ind w:firstLine="0" w:firstLineChars="0"/>
        <w:rPr>
          <w:rFonts w:ascii="宋体" w:hAnsi="宋体" w:cs="宋体"/>
          <w:b/>
          <w:szCs w:val="24"/>
          <w:highlight w:val="none"/>
        </w:rPr>
      </w:pPr>
      <w:r>
        <w:rPr>
          <w:rFonts w:hint="eastAsia" w:ascii="宋体" w:hAnsi="宋体" w:cs="宋体"/>
          <w:b/>
          <w:szCs w:val="24"/>
          <w:highlight w:val="none"/>
        </w:rPr>
        <w:t>16.投标文件的无效处理</w:t>
      </w:r>
    </w:p>
    <w:p>
      <w:pPr>
        <w:pStyle w:val="31"/>
        <w:spacing w:line="360" w:lineRule="auto"/>
        <w:ind w:firstLine="360" w:firstLineChars="150"/>
        <w:rPr>
          <w:rFonts w:cs="宋体"/>
          <w:szCs w:val="21"/>
          <w:highlight w:val="none"/>
        </w:rPr>
      </w:pPr>
      <w:r>
        <w:rPr>
          <w:rFonts w:hint="eastAsia" w:cs="宋体"/>
          <w:szCs w:val="21"/>
          <w:highlight w:val="none"/>
        </w:rPr>
        <w:t>有招标文件第四部分</w:t>
      </w:r>
      <w:r>
        <w:rPr>
          <w:rFonts w:cs="宋体"/>
          <w:szCs w:val="21"/>
          <w:highlight w:val="none"/>
        </w:rPr>
        <w:t>4.2规定</w:t>
      </w:r>
      <w:r>
        <w:rPr>
          <w:rFonts w:hint="eastAsia" w:cs="宋体"/>
          <w:szCs w:val="21"/>
          <w:highlight w:val="none"/>
        </w:rPr>
        <w:t>的情形之一的，投标无效：</w:t>
      </w:r>
    </w:p>
    <w:p>
      <w:pPr>
        <w:pStyle w:val="134"/>
        <w:spacing w:before="0"/>
        <w:ind w:firstLine="0" w:firstLineChars="0"/>
        <w:rPr>
          <w:rFonts w:ascii="宋体" w:hAnsi="宋体" w:cs="宋体"/>
          <w:b/>
          <w:szCs w:val="24"/>
          <w:highlight w:val="none"/>
        </w:rPr>
      </w:pPr>
      <w:r>
        <w:rPr>
          <w:rFonts w:hint="eastAsia" w:ascii="宋体" w:hAnsi="宋体" w:cs="宋体"/>
          <w:b/>
          <w:szCs w:val="24"/>
          <w:highlight w:val="none"/>
        </w:rPr>
        <w:t>17.投标有效期</w:t>
      </w:r>
    </w:p>
    <w:p>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pPr>
        <w:pStyle w:val="134"/>
        <w:spacing w:before="0"/>
        <w:ind w:firstLine="480"/>
        <w:rPr>
          <w:rFonts w:ascii="宋体" w:hAnsi="宋体" w:cs="宋体"/>
          <w:highlight w:val="none"/>
        </w:rPr>
      </w:pPr>
      <w:r>
        <w:rPr>
          <w:rFonts w:hint="eastAsia" w:ascii="宋体" w:hAnsi="宋体" w:cs="宋体"/>
          <w:highlight w:val="none"/>
        </w:rPr>
        <w:t>17.2投标文件合格投递后，自投标截止日期起，在投标有效期内有效。</w:t>
      </w:r>
    </w:p>
    <w:p>
      <w:pPr>
        <w:pStyle w:val="134"/>
        <w:spacing w:before="0"/>
        <w:ind w:firstLine="480"/>
        <w:rPr>
          <w:rFonts w:ascii="宋体" w:hAnsi="宋体" w:cs="宋体"/>
          <w:highlight w:val="none"/>
        </w:rPr>
      </w:pPr>
      <w:r>
        <w:rPr>
          <w:rFonts w:hint="eastAsia" w:ascii="宋体" w:hAnsi="宋体" w:cs="宋体"/>
          <w:highlight w:val="none"/>
        </w:rPr>
        <w:t>17.3在原定投标有效期满之前，如果出现特殊情况，</w:t>
      </w:r>
      <w:r>
        <w:rPr>
          <w:rFonts w:hint="eastAsia" w:ascii="宋体" w:hAnsi="宋体" w:cs="宋体"/>
          <w:highlight w:val="none"/>
          <w:lang w:eastAsia="zh-CN"/>
        </w:rPr>
        <w:t>采购代理机构</w:t>
      </w:r>
      <w:r>
        <w:rPr>
          <w:rFonts w:hint="eastAsia" w:ascii="宋体" w:hAnsi="宋体" w:cs="宋体"/>
          <w:highlight w:val="none"/>
        </w:rPr>
        <w:t>可以以书面形式通知投标人延长投标有效期。投标人同意延长的，不得要求或被允许修改其投标文件，投标人拒绝延长的，其投标无效。</w:t>
      </w:r>
    </w:p>
    <w:p>
      <w:pPr>
        <w:pStyle w:val="134"/>
        <w:spacing w:before="0"/>
        <w:ind w:firstLine="643"/>
        <w:rPr>
          <w:rFonts w:ascii="宋体" w:hAnsi="宋体" w:cs="宋体"/>
          <w:b/>
          <w:sz w:val="32"/>
          <w:highlight w:val="none"/>
        </w:rPr>
      </w:pPr>
    </w:p>
    <w:p>
      <w:pPr>
        <w:pStyle w:val="134"/>
        <w:spacing w:before="0"/>
        <w:ind w:firstLine="1928" w:firstLineChars="600"/>
        <w:rPr>
          <w:rFonts w:ascii="宋体" w:hAnsi="宋体" w:cs="宋体"/>
          <w:b/>
          <w:sz w:val="32"/>
          <w:highlight w:val="none"/>
        </w:rPr>
      </w:pPr>
      <w:r>
        <w:rPr>
          <w:rFonts w:hint="eastAsia" w:ascii="宋体" w:hAnsi="宋体" w:cs="宋体"/>
          <w:b/>
          <w:sz w:val="32"/>
          <w:highlight w:val="none"/>
        </w:rPr>
        <w:t>四、开标、资格审查与信用信息查询</w:t>
      </w:r>
    </w:p>
    <w:p>
      <w:pPr>
        <w:pStyle w:val="558"/>
        <w:spacing w:before="0" w:line="360" w:lineRule="auto"/>
        <w:ind w:left="0" w:firstLine="241" w:firstLineChars="100"/>
        <w:contextualSpacing/>
        <w:rPr>
          <w:rFonts w:ascii="宋体" w:hAnsi="宋体" w:cs="宋体"/>
          <w:sz w:val="24"/>
          <w:highlight w:val="none"/>
        </w:rPr>
      </w:pPr>
      <w:r>
        <w:rPr>
          <w:rFonts w:hint="eastAsia" w:ascii="宋体" w:hAnsi="宋体" w:cs="宋体"/>
          <w:b/>
          <w:sz w:val="24"/>
          <w:szCs w:val="24"/>
          <w:highlight w:val="none"/>
        </w:rPr>
        <w:t>18.开标</w:t>
      </w:r>
      <w:r>
        <w:rPr>
          <w:rFonts w:hint="eastAsia" w:ascii="宋体" w:hAnsi="宋体" w:cs="宋体"/>
          <w:sz w:val="24"/>
          <w:highlight w:val="none"/>
        </w:rPr>
        <w:t xml:space="preserve"> </w:t>
      </w:r>
    </w:p>
    <w:p>
      <w:pPr>
        <w:pStyle w:val="558"/>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w:t>
      </w:r>
      <w:r>
        <w:rPr>
          <w:rFonts w:hint="eastAsia" w:ascii="宋体" w:hAnsi="宋体" w:cs="宋体"/>
          <w:sz w:val="24"/>
          <w:highlight w:val="none"/>
          <w:lang w:eastAsia="zh-CN"/>
        </w:rPr>
        <w:t>采购代理机构</w:t>
      </w:r>
      <w:r>
        <w:rPr>
          <w:rFonts w:hint="eastAsia" w:ascii="宋体" w:hAnsi="宋体" w:cs="宋体"/>
          <w:sz w:val="24"/>
          <w:highlight w:val="none"/>
        </w:rPr>
        <w:t>按照招标文件规定的时间通过电子交易平台组织开标，所有投标人均应当准时在线参加。投标人不足3家的，不得开标。</w:t>
      </w:r>
    </w:p>
    <w:p>
      <w:pPr>
        <w:pStyle w:val="558"/>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18.2开标时，电子交易平台按开标时间自动提取所有投标文件。</w:t>
      </w:r>
      <w:r>
        <w:rPr>
          <w:rFonts w:hint="eastAsia" w:ascii="宋体" w:hAnsi="宋体" w:cs="宋体"/>
          <w:sz w:val="24"/>
          <w:highlight w:val="none"/>
          <w:lang w:eastAsia="zh-CN"/>
        </w:rPr>
        <w:t>采购代理机构</w:t>
      </w:r>
      <w:r>
        <w:rPr>
          <w:rFonts w:hint="eastAsia" w:ascii="宋体" w:hAnsi="宋体" w:cs="宋体"/>
          <w:sz w:val="24"/>
          <w:highlight w:val="none"/>
        </w:rPr>
        <w:t>依托电子交易平台发起开始解密指令，投标人按照平台提示和招标文件的规定在半小时内完成在线解密。</w:t>
      </w:r>
    </w:p>
    <w:p>
      <w:pPr>
        <w:pStyle w:val="558"/>
        <w:spacing w:before="0" w:line="360" w:lineRule="auto"/>
        <w:ind w:left="0" w:firstLine="240" w:firstLineChars="100"/>
        <w:contextualSpacing/>
        <w:rPr>
          <w:rFonts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highlight w:val="none"/>
        </w:rPr>
      </w:pPr>
      <w:r>
        <w:rPr>
          <w:rFonts w:hint="eastAsia" w:ascii="宋体" w:hAnsi="宋体" w:cs="宋体"/>
          <w:b/>
          <w:sz w:val="24"/>
          <w:szCs w:val="20"/>
          <w:highlight w:val="none"/>
        </w:rPr>
        <w:t>　19、资格审查</w:t>
      </w:r>
    </w:p>
    <w:p>
      <w:pPr>
        <w:snapToGrid w:val="0"/>
        <w:spacing w:line="360" w:lineRule="auto"/>
        <w:ind w:firstLine="480" w:firstLineChars="200"/>
        <w:rPr>
          <w:rFonts w:ascii="宋体" w:hAnsi="宋体" w:cs="宋体"/>
          <w:sz w:val="24"/>
          <w:highlight w:val="none"/>
        </w:rPr>
      </w:pPr>
      <w:r>
        <w:rPr>
          <w:rFonts w:hint="eastAsia" w:ascii="宋体" w:hAnsi="宋体" w:cs="宋体"/>
          <w:kern w:val="0"/>
          <w:sz w:val="24"/>
          <w:highlight w:val="none"/>
        </w:rPr>
        <w:t>19.</w:t>
      </w:r>
      <w:r>
        <w:rPr>
          <w:rFonts w:hint="eastAsia" w:ascii="宋体" w:hAnsi="宋体" w:cs="宋体"/>
          <w:kern w:val="0"/>
          <w:sz w:val="24"/>
          <w:highlight w:val="none"/>
          <w:lang w:val="en-US" w:eastAsia="zh-CN"/>
        </w:rPr>
        <w:t>1</w:t>
      </w:r>
      <w:r>
        <w:rPr>
          <w:rFonts w:hint="eastAsia" w:ascii="宋体" w:hAnsi="宋体" w:cs="宋体"/>
          <w:sz w:val="24"/>
          <w:highlight w:val="none"/>
        </w:rPr>
        <w:t>采购人或</w:t>
      </w:r>
      <w:r>
        <w:rPr>
          <w:rFonts w:hint="eastAsia" w:ascii="宋体" w:hAnsi="宋体" w:cs="宋体"/>
          <w:sz w:val="24"/>
          <w:highlight w:val="none"/>
          <w:lang w:eastAsia="zh-CN"/>
        </w:rPr>
        <w:t>采购代理机构</w:t>
      </w:r>
      <w:r>
        <w:rPr>
          <w:rFonts w:hint="eastAsia" w:ascii="宋体" w:hAnsi="宋体" w:cs="宋体"/>
          <w:sz w:val="24"/>
          <w:highlight w:val="none"/>
        </w:rPr>
        <w:t>依据法律法规和招标文件的规定，对投标人的资格进行审查。</w:t>
      </w:r>
    </w:p>
    <w:p>
      <w:pPr>
        <w:pStyle w:val="134"/>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kern w:val="0"/>
          <w:szCs w:val="24"/>
          <w:highlight w:val="none"/>
          <w:lang w:val="en-US" w:eastAsia="zh-CN"/>
        </w:rPr>
        <w:t>2</w:t>
      </w:r>
      <w:r>
        <w:rPr>
          <w:rFonts w:hint="eastAsia" w:ascii="宋体" w:hAnsi="宋体" w:cs="宋体"/>
          <w:kern w:val="0"/>
          <w:szCs w:val="24"/>
          <w:highlight w:val="none"/>
        </w:rPr>
        <w:t>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pPr>
        <w:pStyle w:val="134"/>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lang w:val="en-US" w:eastAsia="zh-CN"/>
        </w:rPr>
        <w:t>3</w:t>
      </w:r>
      <w:r>
        <w:rPr>
          <w:rFonts w:hint="eastAsia" w:ascii="宋体" w:hAnsi="宋体" w:cs="宋体"/>
          <w:highlight w:val="none"/>
        </w:rPr>
        <w:t>对未通过资格审查的投标人，采购人或</w:t>
      </w:r>
      <w:r>
        <w:rPr>
          <w:rFonts w:hint="eastAsia" w:ascii="宋体" w:hAnsi="宋体" w:cs="宋体"/>
          <w:highlight w:val="none"/>
          <w:lang w:eastAsia="zh-CN"/>
        </w:rPr>
        <w:t>采购代理机构</w:t>
      </w:r>
      <w:r>
        <w:rPr>
          <w:rFonts w:hint="eastAsia" w:ascii="宋体" w:hAnsi="宋体" w:cs="宋体"/>
          <w:highlight w:val="none"/>
        </w:rPr>
        <w:t>告知其未通过的原因。</w:t>
      </w:r>
    </w:p>
    <w:p>
      <w:pPr>
        <w:pStyle w:val="134"/>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lang w:val="en-US" w:eastAsia="zh-CN"/>
        </w:rPr>
        <w:t>4</w:t>
      </w:r>
      <w:r>
        <w:rPr>
          <w:rFonts w:hint="eastAsia" w:ascii="宋体" w:hAnsi="宋体" w:cs="宋体"/>
          <w:highlight w:val="none"/>
        </w:rPr>
        <w:t>合格投标人不足3家的，不再评标。</w:t>
      </w:r>
    </w:p>
    <w:p>
      <w:pPr>
        <w:pStyle w:val="134"/>
        <w:spacing w:before="0"/>
        <w:ind w:firstLine="0" w:firstLineChars="0"/>
        <w:rPr>
          <w:rFonts w:ascii="宋体" w:hAnsi="宋体" w:cs="宋体"/>
          <w:b/>
          <w:szCs w:val="24"/>
          <w:highlight w:val="none"/>
        </w:rPr>
      </w:pPr>
      <w:r>
        <w:rPr>
          <w:rFonts w:hint="eastAsia" w:ascii="宋体" w:hAnsi="宋体" w:cs="宋体"/>
          <w:b/>
          <w:szCs w:val="24"/>
          <w:highlight w:val="none"/>
        </w:rPr>
        <w:t>20、信用信息查询</w:t>
      </w:r>
    </w:p>
    <w:p>
      <w:pPr>
        <w:pStyle w:val="134"/>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w:t>
      </w:r>
      <w:r>
        <w:rPr>
          <w:rFonts w:hint="eastAsia" w:ascii="宋体" w:hAnsi="宋体" w:cs="宋体"/>
          <w:kern w:val="0"/>
          <w:szCs w:val="24"/>
          <w:highlight w:val="none"/>
          <w:lang w:eastAsia="zh-CN"/>
        </w:rPr>
        <w:t>采购代理机构</w:t>
      </w:r>
      <w:r>
        <w:rPr>
          <w:rFonts w:hint="eastAsia" w:ascii="宋体" w:hAnsi="宋体" w:cs="宋体"/>
          <w:kern w:val="0"/>
          <w:szCs w:val="24"/>
          <w:highlight w:val="none"/>
        </w:rPr>
        <w:t>将在资格审查时通过“信用中国”网站(www.creditchina.gov.cn)、中国政府采购网(www.ccgp.gov.cn)渠道查询投标人接受资格时的信用记录。</w:t>
      </w:r>
    </w:p>
    <w:p>
      <w:pPr>
        <w:pStyle w:val="134"/>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pPr>
        <w:pStyle w:val="134"/>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4"/>
        <w:spacing w:before="0"/>
        <w:ind w:firstLine="480"/>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pPr>
        <w:pStyle w:val="134"/>
        <w:spacing w:before="0"/>
        <w:ind w:firstLine="0" w:firstLineChars="0"/>
        <w:rPr>
          <w:rFonts w:ascii="宋体" w:hAnsi="宋体" w:cs="宋体"/>
          <w:kern w:val="0"/>
          <w:szCs w:val="24"/>
          <w:highlight w:val="none"/>
        </w:rPr>
      </w:pPr>
    </w:p>
    <w:p>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五、评标</w:t>
      </w:r>
    </w:p>
    <w:p>
      <w:pPr>
        <w:spacing w:line="360" w:lineRule="auto"/>
        <w:rPr>
          <w:rFonts w:ascii="宋体" w:hAnsi="宋体" w:cs="宋体"/>
          <w:b/>
          <w:sz w:val="24"/>
          <w:highlight w:val="none"/>
        </w:rPr>
      </w:pPr>
      <w:bookmarkStart w:id="13" w:name="_Toc91899903"/>
      <w:r>
        <w:rPr>
          <w:rFonts w:hint="eastAsia" w:ascii="宋体" w:hAnsi="宋体" w:cs="宋体"/>
          <w:b/>
          <w:sz w:val="24"/>
          <w:highlight w:val="none"/>
        </w:rPr>
        <w:t>21.</w:t>
      </w:r>
      <w:r>
        <w:rPr>
          <w:rFonts w:hint="eastAsia" w:ascii="宋体" w:hAnsi="宋体" w:cs="宋体"/>
          <w:highlight w:val="none"/>
        </w:rPr>
        <w:t xml:space="preserve"> </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pPr>
        <w:spacing w:line="360" w:lineRule="auto"/>
        <w:rPr>
          <w:rFonts w:ascii="宋体" w:hAnsi="宋体" w:cs="宋体"/>
          <w:b/>
          <w:sz w:val="24"/>
          <w:highlight w:val="none"/>
        </w:rPr>
      </w:pPr>
    </w:p>
    <w:p>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六、定 标</w:t>
      </w:r>
    </w:p>
    <w:p>
      <w:pPr>
        <w:pStyle w:val="31"/>
        <w:spacing w:line="360" w:lineRule="auto"/>
        <w:ind w:left="479" w:hanging="479" w:hangingChars="199"/>
        <w:rPr>
          <w:rFonts w:cs="宋体"/>
          <w:b/>
          <w:highlight w:val="none"/>
        </w:rPr>
      </w:pPr>
      <w:r>
        <w:rPr>
          <w:rFonts w:hint="eastAsia" w:cs="宋体"/>
          <w:b/>
          <w:highlight w:val="none"/>
        </w:rPr>
        <w:t>22. 确定中标供应商</w:t>
      </w:r>
    </w:p>
    <w:p>
      <w:pPr>
        <w:pStyle w:val="134"/>
        <w:snapToGrid w:val="0"/>
        <w:spacing w:before="0"/>
        <w:ind w:firstLine="480"/>
        <w:rPr>
          <w:rFonts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4"/>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23.1自中标人确定之日起2个工作日内，</w:t>
      </w:r>
      <w:r>
        <w:rPr>
          <w:rFonts w:hint="eastAsia" w:ascii="宋体" w:hAnsi="宋体" w:cs="宋体"/>
          <w:sz w:val="24"/>
          <w:highlight w:val="none"/>
          <w:lang w:eastAsia="zh-CN"/>
        </w:rPr>
        <w:t>采购代理机构</w:t>
      </w:r>
      <w:r>
        <w:rPr>
          <w:rFonts w:hint="eastAsia" w:ascii="宋体" w:hAnsi="宋体" w:cs="宋体"/>
          <w:sz w:val="24"/>
          <w:highlight w:val="none"/>
        </w:rPr>
        <w:t>通过电子交易平台向中标人发出中标通知书，同时编制发布采购结果公告。</w:t>
      </w:r>
      <w:r>
        <w:rPr>
          <w:rFonts w:hint="eastAsia" w:ascii="宋体" w:hAnsi="宋体" w:cs="宋体"/>
          <w:sz w:val="24"/>
          <w:highlight w:val="none"/>
          <w:lang w:eastAsia="zh-CN"/>
        </w:rPr>
        <w:t>采购代理机构</w:t>
      </w:r>
      <w:r>
        <w:rPr>
          <w:rFonts w:hint="eastAsia" w:ascii="宋体" w:hAnsi="宋体" w:cs="宋体"/>
          <w:sz w:val="24"/>
          <w:highlight w:val="none"/>
        </w:rPr>
        <w:t>也可以以纸质形式进行中标通知。</w:t>
      </w:r>
    </w:p>
    <w:p>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23.2中标结果公告内容包括采购人及其委托的</w:t>
      </w:r>
      <w:r>
        <w:rPr>
          <w:rFonts w:hint="eastAsia" w:ascii="宋体" w:hAnsi="宋体" w:cs="宋体"/>
          <w:sz w:val="24"/>
          <w:highlight w:val="none"/>
          <w:lang w:eastAsia="zh-CN"/>
        </w:rPr>
        <w:t>采购代理机构</w:t>
      </w:r>
      <w:r>
        <w:rPr>
          <w:rFonts w:hint="eastAsia" w:ascii="宋体" w:hAnsi="宋体" w:cs="宋体"/>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highlight w:val="none"/>
        </w:rPr>
        <w:t>资格审查情况、评审专家抽取规则、符合性审查情况、</w:t>
      </w:r>
      <w:bookmarkEnd w:id="14"/>
      <w:r>
        <w:rPr>
          <w:rFonts w:hint="eastAsia" w:ascii="宋体" w:hAnsi="宋体" w:cs="宋体"/>
          <w:sz w:val="24"/>
          <w:highlight w:val="none"/>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23.3公告期限为1个工作日。</w:t>
      </w:r>
    </w:p>
    <w:p>
      <w:pPr>
        <w:snapToGrid w:val="0"/>
        <w:spacing w:line="360" w:lineRule="auto"/>
        <w:ind w:left="120" w:leftChars="57" w:firstLine="482" w:firstLineChars="150"/>
        <w:jc w:val="center"/>
        <w:rPr>
          <w:rFonts w:ascii="宋体" w:hAnsi="宋体" w:cs="宋体"/>
          <w:b/>
          <w:sz w:val="32"/>
          <w:highlight w:val="none"/>
        </w:rPr>
      </w:pPr>
    </w:p>
    <w:p>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七、合同授予</w:t>
      </w:r>
    </w:p>
    <w:p>
      <w:pPr>
        <w:pStyle w:val="31"/>
        <w:spacing w:line="360" w:lineRule="auto"/>
        <w:ind w:left="479" w:hanging="479" w:hangingChars="199"/>
        <w:rPr>
          <w:rFonts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pPr>
        <w:pStyle w:val="31"/>
        <w:spacing w:line="360" w:lineRule="auto"/>
        <w:ind w:left="479" w:hanging="479" w:hangingChars="199"/>
        <w:rPr>
          <w:rFonts w:cs="宋体"/>
          <w:b/>
          <w:highlight w:val="none"/>
        </w:rPr>
      </w:pPr>
      <w:r>
        <w:rPr>
          <w:rFonts w:hint="eastAsia" w:cs="宋体"/>
          <w:b/>
          <w:highlight w:val="none"/>
        </w:rPr>
        <w:t>25. 合同的签订</w:t>
      </w:r>
    </w:p>
    <w:p>
      <w:pPr>
        <w:widowControl/>
        <w:shd w:val="clear" w:color="auto" w:fill="FFFFFF"/>
        <w:spacing w:line="360" w:lineRule="auto"/>
        <w:ind w:firstLine="480"/>
        <w:jc w:val="left"/>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4"/>
        <w:snapToGrid w:val="0"/>
        <w:spacing w:before="0"/>
        <w:ind w:firstLine="480"/>
        <w:rPr>
          <w:rFonts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4"/>
        <w:snapToGrid w:val="0"/>
        <w:spacing w:before="0"/>
        <w:ind w:firstLine="480"/>
        <w:rPr>
          <w:rFonts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pPr>
        <w:pStyle w:val="134"/>
        <w:snapToGrid w:val="0"/>
        <w:spacing w:before="0"/>
        <w:ind w:firstLine="480"/>
        <w:rPr>
          <w:rFonts w:ascii="宋体" w:hAnsi="宋体" w:cs="宋体"/>
          <w:highlight w:val="none"/>
        </w:rPr>
      </w:pPr>
      <w:r>
        <w:rPr>
          <w:rFonts w:hint="eastAsia" w:ascii="宋体" w:hAnsi="宋体" w:cs="宋体"/>
          <w:highlight w:val="none"/>
        </w:rPr>
        <w:t>25.4中标供应商拒绝与采购人签订合同的，采购人可以按照评审报告推荐的中标或者成交候选人名单排序，确定下一候选人为中标供应商，也可以重新开展政府采购活动。</w:t>
      </w:r>
    </w:p>
    <w:p>
      <w:pPr>
        <w:pStyle w:val="134"/>
        <w:snapToGrid w:val="0"/>
        <w:spacing w:before="0" w:after="120"/>
        <w:ind w:firstLine="480"/>
        <w:rPr>
          <w:rFonts w:ascii="宋体" w:hAnsi="宋体" w:cs="宋体"/>
          <w:highlight w:val="none"/>
        </w:rPr>
      </w:pPr>
      <w:r>
        <w:rPr>
          <w:rFonts w:hint="eastAsia" w:ascii="宋体" w:hAnsi="宋体" w:cs="宋体"/>
          <w:highlight w:val="none"/>
        </w:rPr>
        <w:t>25.5采购合同由采购人与中标供应商根据招标文件、投标文件等内容通过政府采购电子交易平台在线签订，自动备案。</w:t>
      </w:r>
    </w:p>
    <w:p>
      <w:pPr>
        <w:pStyle w:val="31"/>
        <w:spacing w:line="360" w:lineRule="auto"/>
        <w:ind w:left="479" w:hanging="479" w:hangingChars="199"/>
        <w:rPr>
          <w:rFonts w:cs="宋体"/>
          <w:b/>
          <w:highlight w:val="none"/>
        </w:rPr>
      </w:pPr>
      <w:r>
        <w:rPr>
          <w:rFonts w:hint="eastAsia" w:cs="宋体"/>
          <w:b/>
          <w:highlight w:val="none"/>
        </w:rPr>
        <w:t>26. 履约保证金</w:t>
      </w:r>
    </w:p>
    <w:p>
      <w:pPr>
        <w:tabs>
          <w:tab w:val="left" w:pos="0"/>
        </w:tabs>
        <w:spacing w:line="360" w:lineRule="auto"/>
        <w:ind w:firstLine="482"/>
        <w:rPr>
          <w:rFonts w:ascii="宋体" w:hAnsi="宋体" w:cs="宋体"/>
          <w:sz w:val="24"/>
          <w:highlight w:val="none"/>
        </w:rPr>
      </w:pPr>
      <w:r>
        <w:rPr>
          <w:rFonts w:hint="eastAsia" w:ascii="宋体" w:hAnsi="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sz w:val="24"/>
          <w:highlight w:val="none"/>
        </w:rPr>
        <w:t>。履约保证金的数额不得超过政府采购合同金额的</w:t>
      </w:r>
      <w:r>
        <w:rPr>
          <w:rFonts w:ascii="宋体" w:hAnsi="宋体" w:cs="宋体"/>
          <w:sz w:val="24"/>
          <w:highlight w:val="none"/>
        </w:rPr>
        <w:t>1</w:t>
      </w:r>
      <w:r>
        <w:rPr>
          <w:rFonts w:hint="eastAsia" w:ascii="宋体" w:hAnsi="宋体" w:cs="宋体"/>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highlight w:val="none"/>
        </w:rPr>
        <w:t>延迟退还的，应当按照合同约定和法律规定承担相应的赔偿责任</w:t>
      </w:r>
      <w:r>
        <w:rPr>
          <w:rFonts w:hint="eastAsia" w:ascii="宋体" w:hAnsi="宋体" w:cs="宋体"/>
          <w:sz w:val="24"/>
          <w:highlight w:val="none"/>
        </w:rPr>
        <w:t>。</w:t>
      </w:r>
    </w:p>
    <w:p>
      <w:pPr>
        <w:pStyle w:val="2"/>
        <w:ind w:left="0" w:firstLine="480" w:firstLineChars="200"/>
        <w:rPr>
          <w:rFonts w:ascii="宋体" w:hAnsi="宋体" w:eastAsia="宋体" w:cs="宋体"/>
          <w:b w:val="0"/>
          <w:bCs w:val="0"/>
          <w:snapToGrid w:val="0"/>
          <w:kern w:val="28"/>
          <w:sz w:val="24"/>
          <w:highlight w:val="none"/>
        </w:rPr>
      </w:pPr>
      <w:r>
        <w:rPr>
          <w:rFonts w:hint="eastAsia" w:ascii="宋体" w:hAnsi="宋体" w:eastAsia="宋体" w:cs="宋体"/>
          <w:b w:val="0"/>
          <w:bCs w:val="0"/>
          <w:snapToGrid w:val="0"/>
          <w:kern w:val="28"/>
          <w:sz w:val="24"/>
          <w:highlight w:val="none"/>
        </w:rPr>
        <w:t>供应商</w:t>
      </w:r>
      <w:r>
        <w:rPr>
          <w:rFonts w:hint="eastAsia" w:ascii="宋体" w:hAnsi="宋体" w:eastAsia="宋体" w:cs="宋体"/>
          <w:b w:val="0"/>
          <w:bCs w:val="0"/>
          <w:snapToGrid w:val="0"/>
          <w:kern w:val="28"/>
          <w:sz w:val="24"/>
          <w:highlight w:val="none"/>
          <w:lang w:val="en-US"/>
        </w:rPr>
        <w:t>可</w:t>
      </w:r>
      <w:r>
        <w:rPr>
          <w:rFonts w:hint="eastAsia" w:ascii="宋体" w:hAnsi="宋体" w:eastAsia="宋体" w:cs="宋体"/>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rPr>
          <w:highlight w:val="none"/>
        </w:rPr>
      </w:pPr>
      <w:r>
        <w:rPr>
          <w:rFonts w:ascii="宋体" w:hAnsi="宋体" w:eastAsia="宋体"/>
          <w:b/>
          <w:bCs/>
          <w:sz w:val="24"/>
          <w:szCs w:val="32"/>
          <w:highlight w:val="none"/>
          <w:lang w:val="en-US"/>
        </w:rPr>
        <w:t>27.预付款</w:t>
      </w:r>
    </w:p>
    <w:p>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highlight w:val="none"/>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pPr>
        <w:rPr>
          <w:highlight w:val="none"/>
        </w:rPr>
      </w:pPr>
    </w:p>
    <w:p>
      <w:pPr>
        <w:snapToGrid w:val="0"/>
        <w:spacing w:line="360" w:lineRule="auto"/>
        <w:ind w:firstLine="3357" w:firstLineChars="1045"/>
        <w:rPr>
          <w:rFonts w:ascii="宋体" w:hAnsi="宋体" w:cs="宋体"/>
          <w:b/>
          <w:sz w:val="32"/>
          <w:highlight w:val="none"/>
        </w:rPr>
      </w:pPr>
    </w:p>
    <w:p>
      <w:pPr>
        <w:snapToGrid w:val="0"/>
        <w:spacing w:line="360" w:lineRule="auto"/>
        <w:ind w:firstLine="3357" w:firstLineChars="1045"/>
        <w:rPr>
          <w:rFonts w:ascii="宋体" w:hAnsi="宋体" w:cs="宋体"/>
          <w:b/>
          <w:sz w:val="24"/>
          <w:highlight w:val="none"/>
        </w:rPr>
      </w:pPr>
      <w:r>
        <w:rPr>
          <w:rFonts w:hint="eastAsia" w:ascii="宋体" w:hAnsi="宋体" w:cs="宋体"/>
          <w:b/>
          <w:sz w:val="32"/>
          <w:highlight w:val="none"/>
        </w:rPr>
        <w:t>八、电子交易活动的中止</w:t>
      </w:r>
    </w:p>
    <w:p>
      <w:pPr>
        <w:pStyle w:val="134"/>
        <w:snapToGrid w:val="0"/>
        <w:spacing w:before="0"/>
        <w:ind w:firstLine="0" w:firstLineChars="0"/>
        <w:rPr>
          <w:rFonts w:ascii="宋体" w:hAnsi="宋体" w:cs="宋体"/>
          <w:highlight w:val="none"/>
        </w:rPr>
      </w:pPr>
      <w:r>
        <w:rPr>
          <w:rFonts w:ascii="宋体" w:hAnsi="宋体" w:cs="宋体"/>
          <w:b/>
          <w:bCs/>
          <w:sz w:val="24"/>
          <w:szCs w:val="20"/>
          <w:highlight w:val="none"/>
        </w:rPr>
        <w:t>2</w:t>
      </w:r>
      <w:r>
        <w:rPr>
          <w:rFonts w:ascii="宋体" w:hAnsi="宋体" w:cs="宋体"/>
          <w:b/>
          <w:bCs/>
          <w:sz w:val="24"/>
          <w:szCs w:val="24"/>
          <w:highlight w:val="none"/>
        </w:rPr>
        <w:t>8</w:t>
      </w:r>
      <w:r>
        <w:rPr>
          <w:rFonts w:hint="eastAsia" w:ascii="宋体" w:hAnsi="宋体" w:cs="宋体"/>
          <w:b/>
          <w:szCs w:val="24"/>
          <w:highlight w:val="none"/>
        </w:rPr>
        <w:t>. 电子交易活动的中止。</w:t>
      </w:r>
      <w:r>
        <w:rPr>
          <w:rFonts w:hint="eastAsia" w:ascii="宋体" w:hAnsi="宋体" w:cs="宋体"/>
          <w:highlight w:val="none"/>
        </w:rPr>
        <w:t>采购过程中出现以下情形，导致电子交易平台无法正常运行，或者无法保证电子交易的公平、公正和安全时，</w:t>
      </w:r>
      <w:r>
        <w:rPr>
          <w:rFonts w:hint="eastAsia" w:ascii="宋体" w:hAnsi="宋体" w:cs="宋体"/>
          <w:highlight w:val="none"/>
          <w:lang w:eastAsia="zh-CN"/>
        </w:rPr>
        <w:t>采购代理机构</w:t>
      </w:r>
      <w:r>
        <w:rPr>
          <w:rFonts w:hint="eastAsia" w:ascii="宋体" w:hAnsi="宋体" w:cs="宋体"/>
          <w:highlight w:val="none"/>
        </w:rPr>
        <w:t>可中止电子交易活动：</w:t>
      </w:r>
    </w:p>
    <w:p>
      <w:pPr>
        <w:pStyle w:val="134"/>
        <w:snapToGrid w:val="0"/>
        <w:spacing w:before="0"/>
        <w:ind w:firstLine="480"/>
        <w:rPr>
          <w:rFonts w:ascii="宋体" w:hAnsi="宋体" w:cs="宋体"/>
          <w:highlight w:val="none"/>
        </w:rPr>
      </w:pPr>
      <w:r>
        <w:rPr>
          <w:rFonts w:hint="eastAsia" w:ascii="宋体" w:hAnsi="宋体" w:cs="宋体"/>
          <w:highlight w:val="none"/>
        </w:rPr>
        <w:t xml:space="preserve">28.1电子交易平台发生故障而无法登录访问的； </w:t>
      </w:r>
    </w:p>
    <w:p>
      <w:pPr>
        <w:pStyle w:val="134"/>
        <w:snapToGrid w:val="0"/>
        <w:spacing w:before="0"/>
        <w:ind w:firstLine="480"/>
        <w:rPr>
          <w:rFonts w:ascii="宋体" w:hAnsi="宋体" w:cs="宋体"/>
          <w:highlight w:val="none"/>
        </w:rPr>
      </w:pPr>
      <w:r>
        <w:rPr>
          <w:rFonts w:hint="eastAsia" w:ascii="宋体" w:hAnsi="宋体" w:cs="宋体"/>
          <w:highlight w:val="none"/>
        </w:rPr>
        <w:t>28.2电子交易平台应用或数据库出现错误，不能进行正常操作的；</w:t>
      </w:r>
    </w:p>
    <w:p>
      <w:pPr>
        <w:pStyle w:val="134"/>
        <w:snapToGrid w:val="0"/>
        <w:spacing w:before="0"/>
        <w:ind w:firstLine="480"/>
        <w:rPr>
          <w:rFonts w:ascii="宋体" w:hAnsi="宋体" w:cs="宋体"/>
          <w:highlight w:val="none"/>
        </w:rPr>
      </w:pPr>
      <w:r>
        <w:rPr>
          <w:rFonts w:hint="eastAsia" w:ascii="宋体" w:hAnsi="宋体" w:cs="宋体"/>
          <w:highlight w:val="none"/>
        </w:rPr>
        <w:t>28.3电子交易平台发现严重安全漏洞，有潜在泄密危险的；</w:t>
      </w:r>
    </w:p>
    <w:p>
      <w:pPr>
        <w:pStyle w:val="134"/>
        <w:snapToGrid w:val="0"/>
        <w:spacing w:before="0"/>
        <w:ind w:firstLine="480"/>
        <w:rPr>
          <w:rFonts w:ascii="宋体" w:hAnsi="宋体" w:cs="宋体"/>
          <w:highlight w:val="none"/>
        </w:rPr>
      </w:pPr>
      <w:r>
        <w:rPr>
          <w:rFonts w:hint="eastAsia" w:ascii="宋体" w:hAnsi="宋体" w:cs="宋体"/>
          <w:highlight w:val="none"/>
        </w:rPr>
        <w:t xml:space="preserve">28.4病毒发作导致不能进行正常操作的； </w:t>
      </w:r>
    </w:p>
    <w:p>
      <w:pPr>
        <w:pStyle w:val="134"/>
        <w:snapToGrid w:val="0"/>
        <w:spacing w:before="0"/>
        <w:ind w:firstLine="480"/>
        <w:rPr>
          <w:rFonts w:ascii="宋体" w:hAnsi="宋体" w:cs="宋体"/>
          <w:highlight w:val="none"/>
        </w:rPr>
      </w:pPr>
      <w:r>
        <w:rPr>
          <w:rFonts w:hint="eastAsia" w:ascii="宋体" w:hAnsi="宋体" w:cs="宋体"/>
          <w:highlight w:val="none"/>
        </w:rPr>
        <w:t>28.5其他无法保证电子交易的公平、公正和安全的情况。</w:t>
      </w:r>
    </w:p>
    <w:p>
      <w:pPr>
        <w:pStyle w:val="134"/>
        <w:snapToGrid w:val="0"/>
        <w:spacing w:before="0"/>
        <w:ind w:firstLine="0" w:firstLineChars="0"/>
        <w:rPr>
          <w:rFonts w:ascii="宋体" w:hAnsi="宋体" w:cs="宋体"/>
          <w:highlight w:val="none"/>
        </w:rPr>
      </w:pPr>
      <w:r>
        <w:rPr>
          <w:rFonts w:hint="eastAsia" w:ascii="宋体" w:hAnsi="宋体" w:cs="宋体"/>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highlight w:val="none"/>
        </w:rPr>
      </w:pPr>
    </w:p>
    <w:p>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九、验收</w:t>
      </w:r>
    </w:p>
    <w:p>
      <w:pPr>
        <w:pStyle w:val="31"/>
        <w:spacing w:line="360" w:lineRule="auto"/>
        <w:ind w:firstLine="0" w:firstLineChars="0"/>
        <w:rPr>
          <w:rFonts w:cs="宋体"/>
          <w:b/>
          <w:highlight w:val="none"/>
        </w:rPr>
      </w:pPr>
      <w:r>
        <w:rPr>
          <w:rFonts w:hint="eastAsia" w:cs="宋体"/>
          <w:b/>
          <w:highlight w:val="none"/>
        </w:rPr>
        <w:t>30.验收</w:t>
      </w:r>
    </w:p>
    <w:p>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highlight w:val="none"/>
        </w:rPr>
      </w:pPr>
      <w:r>
        <w:rPr>
          <w:rFonts w:hint="eastAsia" w:ascii="宋体" w:hAnsi="宋体" w:cs="宋体"/>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5" w:name="_Hlt68057669"/>
      <w:bookmarkEnd w:id="15"/>
      <w:bookmarkStart w:id="16" w:name="_Hlt68073093"/>
      <w:bookmarkEnd w:id="16"/>
      <w:bookmarkStart w:id="17" w:name="_Hlt74707468"/>
      <w:bookmarkEnd w:id="17"/>
      <w:bookmarkStart w:id="18" w:name="_Hlt68072998"/>
      <w:bookmarkEnd w:id="18"/>
      <w:bookmarkStart w:id="19" w:name="_Hlt68072990"/>
      <w:bookmarkEnd w:id="19"/>
      <w:bookmarkStart w:id="20" w:name="_Hlt75236101"/>
      <w:bookmarkEnd w:id="20"/>
      <w:bookmarkStart w:id="21" w:name="_Hlt74729768"/>
      <w:bookmarkEnd w:id="21"/>
      <w:bookmarkStart w:id="22" w:name="_Hlt68403820"/>
      <w:bookmarkEnd w:id="22"/>
      <w:bookmarkStart w:id="23" w:name="_Hlt75236290"/>
      <w:bookmarkEnd w:id="23"/>
      <w:bookmarkStart w:id="24" w:name="_Hlt74730295"/>
      <w:bookmarkEnd w:id="24"/>
      <w:bookmarkStart w:id="25" w:name="_Hlt74714665"/>
      <w:bookmarkEnd w:id="25"/>
      <w:bookmarkStart w:id="26" w:name="_Hlt75236011"/>
      <w:bookmarkEnd w:id="26"/>
    </w:p>
    <w:bookmarkEnd w:id="11"/>
    <w:bookmarkEnd w:id="12"/>
    <w:p>
      <w:pPr>
        <w:spacing w:line="360" w:lineRule="auto"/>
        <w:jc w:val="center"/>
        <w:outlineLvl w:val="0"/>
        <w:rPr>
          <w:rFonts w:ascii="宋体" w:hAnsi="宋体" w:cs="宋体"/>
          <w:b/>
          <w:sz w:val="36"/>
          <w:szCs w:val="36"/>
          <w:highlight w:val="none"/>
        </w:rPr>
      </w:pPr>
      <w:bookmarkStart w:id="27" w:name="第四部分"/>
      <w:r>
        <w:rPr>
          <w:rFonts w:hint="eastAsia" w:ascii="宋体" w:hAnsi="宋体" w:cs="宋体"/>
          <w:b/>
          <w:sz w:val="36"/>
          <w:szCs w:val="36"/>
          <w:highlight w:val="none"/>
        </w:rPr>
        <w:t>第三部分   采购需求</w:t>
      </w:r>
    </w:p>
    <w:p>
      <w:pPr>
        <w:pStyle w:val="65"/>
        <w:keepNext w:val="0"/>
        <w:keepLines w:val="0"/>
        <w:pageBreakBefore w:val="0"/>
        <w:widowControl w:val="0"/>
        <w:numPr>
          <w:ilvl w:val="0"/>
          <w:numId w:val="0"/>
        </w:numPr>
        <w:kinsoku/>
        <w:wordWrap/>
        <w:overflowPunct/>
        <w:topLinePunct w:val="0"/>
        <w:autoSpaceDE/>
        <w:autoSpaceDN/>
        <w:bidi w:val="0"/>
        <w:adjustRightInd/>
        <w:spacing w:after="120" w:line="360" w:lineRule="auto"/>
        <w:jc w:val="both"/>
        <w:textAlignment w:val="auto"/>
        <w:rPr>
          <w:rFonts w:hint="default" w:ascii="Times New Roman" w:hAnsi="Times New Roman" w:eastAsia="宋体" w:cs="Times New Roman"/>
          <w:b/>
          <w:bCs/>
          <w:color w:val="000000"/>
          <w:kern w:val="2"/>
          <w:sz w:val="24"/>
          <w:szCs w:val="24"/>
          <w:highlight w:val="none"/>
          <w:lang w:val="en-US" w:eastAsia="zh-CN" w:bidi="ar-SA"/>
        </w:rPr>
      </w:pPr>
    </w:p>
    <w:p>
      <w:pPr>
        <w:pStyle w:val="31"/>
        <w:adjustRightInd w:val="0"/>
        <w:snapToGrid w:val="0"/>
        <w:spacing w:line="360" w:lineRule="auto"/>
        <w:ind w:firstLine="420"/>
        <w:rPr>
          <w:rFonts w:hint="eastAsia" w:ascii="宋体" w:hAnsi="宋体" w:eastAsia="宋体" w:cs="宋体"/>
          <w:b/>
          <w:bCs/>
          <w:sz w:val="24"/>
          <w:szCs w:val="24"/>
        </w:rPr>
      </w:pPr>
      <w:r>
        <w:rPr>
          <w:rFonts w:hint="eastAsia" w:ascii="宋体" w:hAnsi="宋体" w:eastAsia="宋体" w:cs="宋体"/>
          <w:b/>
          <w:bCs/>
          <w:sz w:val="24"/>
          <w:szCs w:val="24"/>
        </w:rPr>
        <w:t>一、招标说明</w:t>
      </w:r>
    </w:p>
    <w:p>
      <w:pPr>
        <w:spacing w:before="157" w:beforeLines="50" w:after="157" w:afterLines="50" w:line="500" w:lineRule="exact"/>
        <w:ind w:firstLine="480" w:firstLineChars="200"/>
        <w:rPr>
          <w:rFonts w:hint="eastAsia" w:ascii="宋体" w:hAnsi="宋体" w:eastAsia="宋体" w:cs="宋体"/>
          <w:sz w:val="24"/>
        </w:rPr>
      </w:pPr>
      <w:r>
        <w:rPr>
          <w:rFonts w:hint="eastAsia" w:ascii="宋体" w:hAnsi="宋体" w:eastAsia="宋体" w:cs="宋体"/>
          <w:sz w:val="24"/>
        </w:rPr>
        <w:t>根据《关于进一步做好企业退休人员服务工作的若干意见》（市委办〔2006〕18号）、《关于进一步明确企业退休人员文娱健身活动经费使用管理的通知》（余劳社[2011]85号）、《关于调整退休人员社会化管理服务经费使用管理的通知》（余人社〔2016〕148号）和有关文件精神及此项工作的常态化要求。</w:t>
      </w:r>
    </w:p>
    <w:p>
      <w:pPr>
        <w:spacing w:before="157" w:beforeLines="50" w:after="157" w:afterLines="50" w:line="500" w:lineRule="exact"/>
        <w:ind w:firstLine="480" w:firstLineChars="200"/>
        <w:rPr>
          <w:rFonts w:hint="eastAsia" w:ascii="宋体" w:hAnsi="宋体" w:eastAsia="宋体" w:cs="宋体"/>
          <w:sz w:val="24"/>
        </w:rPr>
      </w:pPr>
      <w:r>
        <w:rPr>
          <w:rFonts w:hint="eastAsia" w:ascii="宋体" w:hAnsi="宋体" w:eastAsia="宋体" w:cs="宋体"/>
          <w:sz w:val="24"/>
        </w:rPr>
        <w:t>进一步完善相关制度，明确服务内容，完善服务规范，开展形式多样的企业退休人员社会化管理服务工作，丰富企退人员的晚年文化娱乐生活，旨在通过企退人员文娱健身、自管小组活动来倡导科学、健康、文明的生活方式，以维护社会稳定和不断提高企退休人员生活质量，充分利用各界资源推进企业退休人员属地化管理，以服务内容多元化和管理服务手段现代化，推进我街道企业退休人员社会化管理服务工作与社区建设。</w:t>
      </w:r>
    </w:p>
    <w:p>
      <w:pPr>
        <w:spacing w:before="157" w:beforeLines="50" w:after="157" w:afterLines="50" w:line="500" w:lineRule="exact"/>
        <w:ind w:firstLine="480" w:firstLineChars="200"/>
        <w:rPr>
          <w:rFonts w:hint="eastAsia" w:ascii="宋体" w:hAnsi="宋体" w:eastAsia="宋体" w:cs="宋体"/>
          <w:sz w:val="24"/>
        </w:rPr>
      </w:pPr>
      <w:r>
        <w:rPr>
          <w:rFonts w:hint="eastAsia" w:ascii="宋体" w:hAnsi="宋体" w:eastAsia="宋体" w:cs="宋体"/>
          <w:sz w:val="24"/>
        </w:rPr>
        <w:t>为落实推进政府购买服务工作的规范化、专业化，满足老年人个性化、多样化定制服务需求，按照“政府主导、社区参与、实体服务、机构运作”的工作思路，根据上级部门相关要求，结合余杭街道现有实际情况，对本次企业退休人员文娱健身活动服务项目组织政府采购。</w:t>
      </w:r>
    </w:p>
    <w:p>
      <w:pPr>
        <w:adjustRightInd w:val="0"/>
        <w:snapToGrid w:val="0"/>
        <w:spacing w:line="360" w:lineRule="auto"/>
        <w:ind w:left="420" w:leftChars="200"/>
        <w:rPr>
          <w:rFonts w:hint="eastAsia" w:ascii="宋体" w:hAnsi="宋体" w:eastAsia="宋体" w:cs="宋体"/>
          <w:b/>
          <w:sz w:val="24"/>
        </w:rPr>
      </w:pPr>
      <w:r>
        <w:rPr>
          <w:rFonts w:hint="eastAsia" w:ascii="宋体" w:hAnsi="宋体" w:eastAsia="宋体" w:cs="宋体"/>
          <w:b/>
          <w:sz w:val="24"/>
        </w:rPr>
        <w:t>二、招标项目概况（内容、用途、数量、简要技术要求等）</w:t>
      </w:r>
    </w:p>
    <w:tbl>
      <w:tblPr>
        <w:tblStyle w:val="66"/>
        <w:tblpPr w:leftFromText="180" w:rightFromText="180" w:vertAnchor="text" w:tblpXSpec="center" w:tblpY="6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5420"/>
        <w:gridCol w:w="1234"/>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0" w:type="dxa"/>
            <w:noWrap w:val="0"/>
            <w:vAlign w:val="center"/>
          </w:tcPr>
          <w:p>
            <w:pPr>
              <w:snapToGrid w:val="0"/>
              <w:spacing w:before="0" w:beforeAutospacing="0" w:after="0" w:afterAutospacing="0" w:line="336" w:lineRule="auto"/>
              <w:ind w:left="0" w:right="0" w:firstLine="0" w:firstLineChars="0"/>
              <w:jc w:val="left"/>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项目</w:t>
            </w:r>
          </w:p>
        </w:tc>
        <w:tc>
          <w:tcPr>
            <w:tcW w:w="5420" w:type="dxa"/>
            <w:noWrap w:val="0"/>
            <w:vAlign w:val="center"/>
          </w:tcPr>
          <w:p>
            <w:pPr>
              <w:snapToGrid w:val="0"/>
              <w:spacing w:before="0" w:beforeAutospacing="0" w:after="0" w:afterAutospacing="0" w:line="336" w:lineRule="auto"/>
              <w:ind w:left="0" w:right="0"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项目</w:t>
            </w:r>
            <w:r>
              <w:rPr>
                <w:rFonts w:hint="eastAsia" w:ascii="宋体" w:hAnsi="宋体" w:eastAsia="宋体" w:cs="宋体"/>
                <w:b/>
                <w:bCs/>
                <w:sz w:val="24"/>
                <w:szCs w:val="24"/>
              </w:rPr>
              <w:t>内容</w:t>
            </w:r>
          </w:p>
        </w:tc>
        <w:tc>
          <w:tcPr>
            <w:tcW w:w="1234" w:type="dxa"/>
            <w:noWrap w:val="0"/>
            <w:vAlign w:val="center"/>
          </w:tcPr>
          <w:p>
            <w:pPr>
              <w:snapToGrid w:val="0"/>
              <w:spacing w:before="0" w:beforeAutospacing="0" w:after="0" w:afterAutospacing="0" w:line="336" w:lineRule="auto"/>
              <w:ind w:left="0" w:right="0" w:firstLine="0" w:firstLineChars="0"/>
              <w:jc w:val="left"/>
              <w:rPr>
                <w:rFonts w:hint="eastAsia" w:ascii="宋体" w:hAnsi="宋体" w:eastAsia="宋体" w:cs="宋体"/>
                <w:b/>
                <w:bCs/>
                <w:sz w:val="24"/>
                <w:szCs w:val="24"/>
              </w:rPr>
            </w:pPr>
            <w:r>
              <w:rPr>
                <w:rFonts w:hint="eastAsia" w:ascii="宋体" w:hAnsi="宋体" w:eastAsia="宋体" w:cs="宋体"/>
                <w:b/>
                <w:bCs/>
                <w:sz w:val="24"/>
                <w:szCs w:val="24"/>
              </w:rPr>
              <w:t>预算价</w:t>
            </w:r>
          </w:p>
        </w:tc>
        <w:tc>
          <w:tcPr>
            <w:tcW w:w="1533" w:type="dxa"/>
            <w:noWrap w:val="0"/>
            <w:vAlign w:val="center"/>
          </w:tcPr>
          <w:p>
            <w:pPr>
              <w:snapToGrid w:val="0"/>
              <w:spacing w:before="0" w:beforeAutospacing="0" w:after="0" w:afterAutospacing="0" w:line="336" w:lineRule="auto"/>
              <w:ind w:right="0" w:firstLine="241" w:firstLineChars="100"/>
              <w:jc w:val="left"/>
              <w:rPr>
                <w:rFonts w:hint="eastAsia" w:ascii="宋体" w:hAnsi="宋体" w:eastAsia="宋体" w:cs="宋体"/>
                <w:b/>
                <w:bCs/>
                <w:sz w:val="24"/>
                <w:szCs w:val="24"/>
              </w:rPr>
            </w:pPr>
            <w:r>
              <w:rPr>
                <w:rFonts w:hint="eastAsia" w:ascii="宋体" w:hAnsi="宋体" w:eastAsia="宋体" w:cs="宋体"/>
                <w:b/>
                <w:bCs/>
                <w:sz w:val="24"/>
                <w:szCs w:val="24"/>
              </w:rPr>
              <w:t>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020" w:type="dxa"/>
            <w:noWrap w:val="0"/>
            <w:vAlign w:val="center"/>
          </w:tcPr>
          <w:p>
            <w:pPr>
              <w:snapToGrid w:val="0"/>
              <w:spacing w:before="0" w:beforeAutospacing="0" w:after="0" w:afterAutospacing="0" w:line="336" w:lineRule="auto"/>
              <w:ind w:left="0" w:right="0"/>
              <w:jc w:val="center"/>
              <w:rPr>
                <w:rFonts w:hint="eastAsia" w:ascii="宋体" w:hAnsi="宋体" w:eastAsia="宋体" w:cs="宋体"/>
                <w:szCs w:val="21"/>
              </w:rPr>
            </w:pPr>
            <w:r>
              <w:rPr>
                <w:rFonts w:hint="eastAsia" w:ascii="宋体" w:hAnsi="宋体" w:eastAsia="宋体" w:cs="宋体"/>
                <w:sz w:val="24"/>
                <w:szCs w:val="22"/>
              </w:rPr>
              <w:t>2024年余杭街道企退人员文娱健身活动项目</w:t>
            </w:r>
          </w:p>
        </w:tc>
        <w:tc>
          <w:tcPr>
            <w:tcW w:w="5420" w:type="dxa"/>
            <w:noWrap w:val="0"/>
            <w:vAlign w:val="center"/>
          </w:tcPr>
          <w:p>
            <w:pPr>
              <w:snapToGrid w:val="0"/>
              <w:spacing w:before="0" w:beforeAutospacing="0" w:after="0" w:afterAutospacing="0" w:line="336" w:lineRule="auto"/>
              <w:ind w:left="0" w:right="0" w:firstLine="480" w:firstLineChars="200"/>
              <w:jc w:val="left"/>
              <w:rPr>
                <w:rFonts w:hint="eastAsia" w:ascii="宋体" w:hAnsi="宋体" w:eastAsia="宋体" w:cs="宋体"/>
                <w:sz w:val="24"/>
                <w:szCs w:val="22"/>
              </w:rPr>
            </w:pPr>
            <w:r>
              <w:rPr>
                <w:rFonts w:hint="eastAsia" w:ascii="宋体" w:hAnsi="宋体" w:eastAsia="宋体" w:cs="宋体"/>
                <w:sz w:val="24"/>
                <w:szCs w:val="22"/>
                <w:lang w:val="en-US" w:eastAsia="zh-CN"/>
              </w:rPr>
              <w:t xml:space="preserve"> </w:t>
            </w:r>
            <w:r>
              <w:rPr>
                <w:rFonts w:hint="eastAsia" w:ascii="宋体" w:hAnsi="宋体" w:eastAsia="宋体" w:cs="宋体"/>
                <w:sz w:val="24"/>
                <w:szCs w:val="22"/>
              </w:rPr>
              <w:t>服务社区为： 华坞村、金星村、 上文山社区、 沈家店社区、毓溪社区、 云轩社区、南渠社区、通济社区、南安社区、山西园社区、凤联社区、宝塔社区、大禹社区、文昌社区、凤栖社区、锦银社区、凤阳社区</w:t>
            </w:r>
            <w:r>
              <w:rPr>
                <w:rFonts w:hint="eastAsia" w:ascii="宋体" w:hAnsi="宋体" w:eastAsia="宋体" w:cs="宋体"/>
                <w:sz w:val="24"/>
                <w:szCs w:val="22"/>
                <w:lang w:eastAsia="zh-CN"/>
              </w:rPr>
              <w:t>、</w:t>
            </w:r>
            <w:r>
              <w:rPr>
                <w:rFonts w:hint="eastAsia" w:ascii="宋体" w:hAnsi="宋体" w:eastAsia="宋体" w:cs="宋体"/>
                <w:sz w:val="24"/>
                <w:szCs w:val="22"/>
              </w:rPr>
              <w:t>中南村、上湖村、义桥村、仙宅村、竹园村、溪塔村、 洪桐村、下陡门村、永安村、凤凰山社区；</w:t>
            </w:r>
          </w:p>
          <w:p>
            <w:pPr>
              <w:snapToGrid w:val="0"/>
              <w:spacing w:before="0" w:beforeAutospacing="0" w:after="0" w:afterAutospacing="0" w:line="336" w:lineRule="auto"/>
              <w:ind w:left="0" w:right="0" w:firstLine="480" w:firstLineChars="200"/>
              <w:jc w:val="left"/>
              <w:rPr>
                <w:rFonts w:hint="eastAsia" w:ascii="宋体" w:hAnsi="宋体" w:eastAsia="宋体" w:cs="宋体"/>
                <w:szCs w:val="21"/>
              </w:rPr>
            </w:pPr>
            <w:r>
              <w:rPr>
                <w:rFonts w:hint="eastAsia" w:ascii="宋体" w:hAnsi="宋体" w:eastAsia="宋体" w:cs="宋体"/>
                <w:sz w:val="24"/>
                <w:szCs w:val="22"/>
              </w:rPr>
              <w:t>预算资金为</w:t>
            </w:r>
            <w:r>
              <w:rPr>
                <w:rFonts w:hint="eastAsia" w:ascii="宋体" w:hAnsi="宋体" w:eastAsia="宋体" w:cs="宋体"/>
                <w:sz w:val="24"/>
                <w:szCs w:val="22"/>
                <w:lang w:val="en-US" w:eastAsia="zh-CN"/>
              </w:rPr>
              <w:t>165</w:t>
            </w:r>
            <w:r>
              <w:rPr>
                <w:rFonts w:hint="eastAsia" w:ascii="宋体" w:hAnsi="宋体" w:eastAsia="宋体" w:cs="宋体"/>
                <w:sz w:val="24"/>
                <w:szCs w:val="22"/>
              </w:rPr>
              <w:t>万（该资金测算根据上年度资金使用和本年度企退人员数量所需预算资金，具体根据实际服务进行结算）。</w:t>
            </w:r>
          </w:p>
        </w:tc>
        <w:tc>
          <w:tcPr>
            <w:tcW w:w="1234" w:type="dxa"/>
            <w:noWrap w:val="0"/>
            <w:vAlign w:val="center"/>
          </w:tcPr>
          <w:p>
            <w:pPr>
              <w:snapToGrid w:val="0"/>
              <w:spacing w:before="0" w:beforeAutospacing="0" w:after="0" w:afterAutospacing="0" w:line="336" w:lineRule="auto"/>
              <w:ind w:left="0" w:right="0"/>
              <w:jc w:val="left"/>
              <w:rPr>
                <w:rFonts w:hint="eastAsia" w:ascii="宋体" w:hAnsi="宋体" w:eastAsia="宋体" w:cs="宋体"/>
                <w:sz w:val="24"/>
                <w:szCs w:val="22"/>
              </w:rPr>
            </w:pPr>
            <w:r>
              <w:rPr>
                <w:rFonts w:hint="eastAsia" w:ascii="宋体" w:hAnsi="宋体" w:eastAsia="宋体" w:cs="宋体"/>
                <w:sz w:val="24"/>
                <w:szCs w:val="22"/>
              </w:rPr>
              <w:t>预算总价</w:t>
            </w:r>
            <w:r>
              <w:rPr>
                <w:rFonts w:hint="eastAsia" w:ascii="宋体" w:hAnsi="宋体" w:eastAsia="宋体" w:cs="宋体"/>
                <w:sz w:val="24"/>
                <w:szCs w:val="22"/>
                <w:lang w:val="en-US" w:eastAsia="zh-CN"/>
              </w:rPr>
              <w:t>165</w:t>
            </w:r>
            <w:r>
              <w:rPr>
                <w:rFonts w:hint="eastAsia" w:ascii="宋体" w:hAnsi="宋体" w:eastAsia="宋体" w:cs="宋体"/>
                <w:sz w:val="24"/>
                <w:szCs w:val="22"/>
              </w:rPr>
              <w:t>万元，单价80元/人。</w:t>
            </w:r>
          </w:p>
          <w:p>
            <w:pPr>
              <w:snapToGrid w:val="0"/>
              <w:spacing w:before="0" w:beforeAutospacing="0" w:after="0" w:afterAutospacing="0" w:line="336" w:lineRule="auto"/>
              <w:ind w:left="0" w:right="0"/>
              <w:jc w:val="left"/>
              <w:rPr>
                <w:rFonts w:hint="eastAsia" w:ascii="宋体" w:hAnsi="宋体" w:eastAsia="宋体" w:cs="宋体"/>
                <w:szCs w:val="21"/>
              </w:rPr>
            </w:pPr>
          </w:p>
        </w:tc>
        <w:tc>
          <w:tcPr>
            <w:tcW w:w="1533" w:type="dxa"/>
            <w:noWrap w:val="0"/>
            <w:vAlign w:val="center"/>
          </w:tcPr>
          <w:p>
            <w:pPr>
              <w:snapToGrid w:val="0"/>
              <w:spacing w:before="0" w:beforeAutospacing="0" w:after="0" w:afterAutospacing="0" w:line="336" w:lineRule="auto"/>
              <w:ind w:left="0" w:right="0"/>
              <w:jc w:val="left"/>
              <w:rPr>
                <w:rFonts w:hint="eastAsia" w:ascii="宋体" w:hAnsi="宋体" w:eastAsia="宋体" w:cs="宋体"/>
                <w:szCs w:val="21"/>
              </w:rPr>
            </w:pPr>
            <w:r>
              <w:rPr>
                <w:rFonts w:hint="eastAsia" w:ascii="宋体" w:hAnsi="宋体" w:eastAsia="宋体" w:cs="宋体"/>
                <w:sz w:val="24"/>
              </w:rPr>
              <w:t>具体详见招标文件第三部分“项目技术规范和服务要求”。</w:t>
            </w:r>
          </w:p>
        </w:tc>
      </w:tr>
    </w:tbl>
    <w:p>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三、服务内容</w:t>
      </w:r>
    </w:p>
    <w:p>
      <w:pPr>
        <w:spacing w:line="360" w:lineRule="auto"/>
        <w:rPr>
          <w:rFonts w:hint="eastAsia" w:ascii="宋体" w:hAnsi="宋体" w:eastAsia="宋体" w:cs="宋体"/>
          <w:b/>
          <w:bCs/>
          <w:sz w:val="24"/>
        </w:rPr>
      </w:pPr>
      <w:r>
        <w:rPr>
          <w:rFonts w:hint="eastAsia" w:ascii="宋体" w:hAnsi="宋体" w:eastAsia="宋体" w:cs="宋体"/>
          <w:b/>
          <w:bCs/>
          <w:sz w:val="24"/>
        </w:rPr>
        <w:t xml:space="preserve">    （一）服务对象</w:t>
      </w:r>
    </w:p>
    <w:p>
      <w:pPr>
        <w:spacing w:line="360" w:lineRule="auto"/>
        <w:rPr>
          <w:rFonts w:hint="eastAsia" w:ascii="宋体" w:hAnsi="宋体" w:eastAsia="宋体" w:cs="宋体"/>
          <w:sz w:val="24"/>
        </w:rPr>
      </w:pPr>
      <w:r>
        <w:rPr>
          <w:rFonts w:hint="eastAsia" w:ascii="宋体" w:hAnsi="宋体" w:eastAsia="宋体" w:cs="宋体"/>
          <w:sz w:val="24"/>
        </w:rPr>
        <w:t xml:space="preserve">    根据《关于进一步做好企业退休人员服务工作的若干意见》（市委办〔2006〕18号）、《关于进一步明确企业退休人员文娱健身活动经费使用管理的通知》（余劳社[2011]85号）</w:t>
      </w:r>
      <w:r>
        <w:rPr>
          <w:rFonts w:hint="eastAsia" w:ascii="宋体" w:hAnsi="宋体" w:eastAsia="宋体" w:cs="宋体"/>
          <w:sz w:val="24"/>
          <w:lang w:eastAsia="zh-CN"/>
        </w:rPr>
        <w:t>，</w:t>
      </w:r>
      <w:r>
        <w:rPr>
          <w:rFonts w:hint="eastAsia" w:ascii="宋体" w:hAnsi="宋体" w:eastAsia="宋体" w:cs="宋体"/>
          <w:sz w:val="24"/>
        </w:rPr>
        <w:t>服务范围</w:t>
      </w:r>
      <w:r>
        <w:rPr>
          <w:rFonts w:hint="eastAsia" w:ascii="宋体" w:hAnsi="宋体" w:eastAsia="宋体" w:cs="宋体"/>
          <w:sz w:val="24"/>
          <w:lang w:eastAsia="zh-CN"/>
        </w:rPr>
        <w:t>为</w:t>
      </w:r>
      <w:r>
        <w:rPr>
          <w:rFonts w:hint="eastAsia" w:ascii="宋体" w:hAnsi="宋体" w:eastAsia="宋体" w:cs="宋体"/>
          <w:b/>
          <w:bCs/>
          <w:sz w:val="24"/>
        </w:rPr>
        <w:t>余杭街道户籍的企业退休人员</w:t>
      </w:r>
      <w:r>
        <w:rPr>
          <w:rFonts w:hint="eastAsia" w:ascii="宋体" w:hAnsi="宋体" w:eastAsia="宋体" w:cs="宋体"/>
          <w:sz w:val="24"/>
        </w:rPr>
        <w:t>。</w:t>
      </w:r>
    </w:p>
    <w:p>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（二）基本要求</w:t>
      </w:r>
    </w:p>
    <w:p>
      <w:pPr>
        <w:pStyle w:val="29"/>
        <w:spacing w:line="360" w:lineRule="auto"/>
        <w:ind w:firstLine="480" w:firstLineChars="200"/>
        <w:rPr>
          <w:rFonts w:hint="eastAsia" w:ascii="宋体" w:hAnsi="宋体" w:eastAsia="宋体" w:cs="宋体"/>
        </w:rPr>
      </w:pPr>
      <w:r>
        <w:rPr>
          <w:rFonts w:hint="eastAsia" w:ascii="宋体" w:hAnsi="宋体" w:eastAsia="宋体" w:cs="宋体"/>
        </w:rPr>
        <w:t>1、应有老年人的服务预案，明确服务内容；</w:t>
      </w:r>
    </w:p>
    <w:p>
      <w:pPr>
        <w:pStyle w:val="29"/>
        <w:spacing w:line="360" w:lineRule="auto"/>
        <w:ind w:firstLine="480" w:firstLineChars="200"/>
        <w:rPr>
          <w:rFonts w:hint="eastAsia" w:ascii="宋体" w:hAnsi="宋体" w:eastAsia="宋体" w:cs="宋体"/>
          <w:b w:val="0"/>
          <w:bCs w:val="0"/>
        </w:rPr>
      </w:pPr>
      <w:r>
        <w:rPr>
          <w:rFonts w:hint="eastAsia" w:ascii="宋体" w:hAnsi="宋体" w:eastAsia="宋体" w:cs="宋体"/>
          <w:b w:val="0"/>
          <w:bCs w:val="0"/>
        </w:rPr>
        <w:t>2、开展场地活动老年人参与率达75%以上，老年人满意率≧85%。</w:t>
      </w:r>
    </w:p>
    <w:p>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（三）服务费用标准</w:t>
      </w:r>
      <w:r>
        <w:rPr>
          <w:rFonts w:hint="eastAsia" w:ascii="宋体" w:hAnsi="宋体" w:eastAsia="宋体" w:cs="宋体"/>
          <w:b/>
          <w:kern w:val="1"/>
          <w:sz w:val="24"/>
        </w:rPr>
        <w:t>及结算方式</w:t>
      </w:r>
    </w:p>
    <w:p>
      <w:pPr>
        <w:snapToGrid w:val="0"/>
        <w:spacing w:line="360" w:lineRule="auto"/>
        <w:ind w:firstLine="482" w:firstLineChars="200"/>
        <w:rPr>
          <w:rFonts w:hint="eastAsia" w:ascii="宋体" w:hAnsi="宋体" w:eastAsia="宋体" w:cs="宋体"/>
          <w:b/>
          <w:kern w:val="0"/>
          <w:sz w:val="24"/>
        </w:rPr>
      </w:pPr>
      <w:r>
        <w:rPr>
          <w:rStyle w:val="964"/>
          <w:rFonts w:hint="eastAsia" w:ascii="宋体" w:hAnsi="宋体" w:eastAsia="宋体" w:cs="宋体"/>
          <w:b/>
          <w:bCs/>
          <w:kern w:val="0"/>
          <w:sz w:val="24"/>
        </w:rPr>
        <w:t>根据《关于进一步明确退休人员社会化管理服务经费使用管理的通知》（余人社〔2019〕19号）和《关于进一步明确企业退休人员文娱健身活动经费使用管理的通知》（余劳社〔2011〕85号）文件精神，本项目价格不列为评审因素，中标人最终执行单价统一按80元/人执行，投标人在政采云系统填报投标价格时请统一填写80元/人，如投标人报价文件报价高于或低于80元/人做无效标处理。</w:t>
      </w:r>
      <w:r>
        <w:rPr>
          <w:rFonts w:hint="eastAsia" w:ascii="宋体" w:hAnsi="宋体" w:eastAsia="宋体" w:cs="宋体"/>
          <w:b/>
          <w:kern w:val="0"/>
          <w:sz w:val="24"/>
        </w:rPr>
        <w:t>如政采云系统填报金额与报价文件不一致，按报价文件为准，由评审委员会进行修正。</w:t>
      </w:r>
    </w:p>
    <w:p>
      <w:pPr>
        <w:snapToGrid w:val="0"/>
        <w:spacing w:line="360" w:lineRule="auto"/>
        <w:ind w:firstLine="482" w:firstLineChars="200"/>
        <w:rPr>
          <w:rFonts w:hint="eastAsia" w:ascii="宋体" w:hAnsi="宋体" w:eastAsia="宋体" w:cs="宋体"/>
          <w:b/>
          <w:bCs/>
          <w:sz w:val="24"/>
          <w:lang w:bidi="zh-CN"/>
        </w:rPr>
      </w:pPr>
      <w:r>
        <w:rPr>
          <w:rFonts w:hint="eastAsia" w:ascii="宋体" w:hAnsi="宋体" w:eastAsia="宋体" w:cs="宋体"/>
          <w:b/>
          <w:kern w:val="1"/>
          <w:sz w:val="24"/>
        </w:rPr>
        <w:t>报价采用综合单价包干形式，合同金额按实结算，但总支付金额不超过预算；</w:t>
      </w:r>
      <w:r>
        <w:rPr>
          <w:rFonts w:hint="eastAsia" w:ascii="宋体" w:hAnsi="宋体" w:eastAsia="宋体" w:cs="宋体"/>
          <w:b/>
          <w:bCs/>
          <w:sz w:val="24"/>
          <w:lang w:bidi="zh-CN"/>
        </w:rPr>
        <w:t>最终根据实际服务项目（内容）、服务次数及其所对应的成交的单价进行结算。</w:t>
      </w:r>
    </w:p>
    <w:p>
      <w:pPr>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合同支付总额在预算框架范围内予以支付，中标方有义务提醒采购方合同费用总额不应超过项目预算。</w:t>
      </w:r>
    </w:p>
    <w:p>
      <w:pPr>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b/>
          <w:bCs/>
          <w:sz w:val="24"/>
        </w:rPr>
        <w:t>（四）服务内容</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1.符合企退人员活动要求的大型文艺+娱乐+互动的活动，内容丰富多彩。</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2.丰富老人的晚年生活，提高老人的参与娱乐活动的积极性。将组织符合老人身心健康的娱乐活动，符合老有所为、老有所乐、老有所学、老有所为的主题娱乐活动。</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3.老年人保健知识的宣讲，慢性病日常照料的知识宣传。</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4.暖心便民服务。</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5.参与式互动趣味活动等。</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6.中心工作的宣传，让百姓在参与互动中了解各类</w:t>
      </w:r>
      <w:r>
        <w:rPr>
          <w:rFonts w:hint="eastAsia" w:ascii="宋体" w:hAnsi="宋体" w:eastAsia="宋体" w:cs="宋体"/>
          <w:sz w:val="24"/>
          <w:lang w:eastAsia="zh-CN"/>
        </w:rPr>
        <w:t>中心</w:t>
      </w:r>
      <w:r>
        <w:rPr>
          <w:rFonts w:hint="eastAsia" w:ascii="宋体" w:hAnsi="宋体" w:eastAsia="宋体" w:cs="宋体"/>
          <w:sz w:val="24"/>
        </w:rPr>
        <w:t>工作</w:t>
      </w:r>
      <w:r>
        <w:rPr>
          <w:rFonts w:hint="eastAsia" w:ascii="宋体" w:hAnsi="宋体" w:eastAsia="宋体" w:cs="宋体"/>
          <w:sz w:val="24"/>
          <w:lang w:val="en-US" w:eastAsia="zh-CN"/>
        </w:rPr>
        <w:t>的重要性</w:t>
      </w:r>
      <w:r>
        <w:rPr>
          <w:rFonts w:hint="eastAsia" w:ascii="宋体" w:hAnsi="宋体" w:eastAsia="宋体" w:cs="宋体"/>
          <w:sz w:val="24"/>
        </w:rPr>
        <w:t xml:space="preserve">。  </w:t>
      </w:r>
      <w:r>
        <w:rPr>
          <w:rFonts w:hint="eastAsia" w:ascii="宋体" w:hAnsi="宋体" w:eastAsia="宋体" w:cs="宋体"/>
          <w:b/>
          <w:bCs/>
          <w:sz w:val="24"/>
        </w:rPr>
        <w:t xml:space="preserve">    </w:t>
      </w:r>
    </w:p>
    <w:p>
      <w:pPr>
        <w:spacing w:line="360" w:lineRule="auto"/>
        <w:ind w:left="420"/>
        <w:rPr>
          <w:rFonts w:hint="eastAsia" w:ascii="宋体" w:hAnsi="宋体" w:eastAsia="宋体" w:cs="宋体"/>
          <w:b/>
          <w:bCs/>
          <w:sz w:val="24"/>
        </w:rPr>
      </w:pPr>
      <w:r>
        <w:rPr>
          <w:rFonts w:hint="eastAsia" w:ascii="宋体" w:hAnsi="宋体" w:eastAsia="宋体" w:cs="宋体"/>
          <w:b/>
          <w:bCs/>
          <w:sz w:val="24"/>
        </w:rPr>
        <w:t>7.其他要求</w:t>
      </w:r>
    </w:p>
    <w:p>
      <w:pPr>
        <w:spacing w:line="360" w:lineRule="auto"/>
        <w:ind w:firstLine="360" w:firstLineChars="150"/>
        <w:rPr>
          <w:rFonts w:hint="eastAsia" w:ascii="宋体" w:hAnsi="宋体" w:eastAsia="宋体" w:cs="宋体"/>
          <w:sz w:val="24"/>
        </w:rPr>
      </w:pPr>
      <w:r>
        <w:rPr>
          <w:rFonts w:hint="eastAsia" w:ascii="宋体" w:hAnsi="宋体" w:eastAsia="宋体" w:cs="宋体"/>
          <w:sz w:val="24"/>
        </w:rPr>
        <w:t xml:space="preserve"> 7.1服务人员</w:t>
      </w:r>
      <w:r>
        <w:rPr>
          <w:rFonts w:hint="eastAsia" w:ascii="宋体" w:hAnsi="宋体" w:eastAsia="宋体" w:cs="宋体"/>
          <w:sz w:val="24"/>
          <w:highlight w:val="none"/>
        </w:rPr>
        <w:t>须听懂老余杭话，</w:t>
      </w:r>
      <w:r>
        <w:rPr>
          <w:rFonts w:hint="eastAsia" w:ascii="宋体" w:hAnsi="宋体" w:eastAsia="宋体" w:cs="宋体"/>
          <w:sz w:val="24"/>
        </w:rPr>
        <w:t>并进行相关专业培训取得相关资格或岗位证书，从事与之相配套专业对应本项目提供相应服务。</w:t>
      </w:r>
    </w:p>
    <w:p>
      <w:pPr>
        <w:spacing w:line="360" w:lineRule="auto"/>
        <w:ind w:firstLine="360" w:firstLineChars="150"/>
        <w:rPr>
          <w:rFonts w:hint="eastAsia" w:ascii="宋体" w:hAnsi="宋体" w:eastAsia="宋体" w:cs="宋体"/>
          <w:sz w:val="24"/>
        </w:rPr>
      </w:pPr>
      <w:r>
        <w:rPr>
          <w:rFonts w:hint="eastAsia" w:ascii="宋体" w:hAnsi="宋体" w:eastAsia="宋体" w:cs="宋体"/>
          <w:sz w:val="24"/>
        </w:rPr>
        <w:t xml:space="preserve"> 7.2其他未尽事宜可另行签订补充协议文本。</w:t>
      </w:r>
    </w:p>
    <w:p>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四、服务要求</w:t>
      </w:r>
    </w:p>
    <w:p>
      <w:pPr>
        <w:pStyle w:val="31"/>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本项目</w:t>
      </w:r>
      <w:r>
        <w:rPr>
          <w:rFonts w:hint="eastAsia" w:ascii="宋体" w:hAnsi="宋体" w:eastAsia="宋体" w:cs="宋体"/>
          <w:sz w:val="24"/>
        </w:rPr>
        <w:t>根据村社分布情况开展文化娱乐健身活动不少于6场；内容涵盖文艺+娱乐+互动的活动</w:t>
      </w:r>
      <w:r>
        <w:rPr>
          <w:rFonts w:hint="eastAsia" w:ascii="宋体" w:hAnsi="宋体" w:eastAsia="宋体" w:cs="宋体"/>
          <w:sz w:val="24"/>
          <w:lang w:eastAsia="zh-CN"/>
        </w:rPr>
        <w:t>、</w:t>
      </w:r>
      <w:r>
        <w:rPr>
          <w:rFonts w:hint="eastAsia" w:ascii="宋体" w:hAnsi="宋体" w:eastAsia="宋体" w:cs="宋体"/>
          <w:sz w:val="24"/>
        </w:rPr>
        <w:t>老年人保健知识的宣讲</w:t>
      </w:r>
      <w:r>
        <w:rPr>
          <w:rFonts w:hint="eastAsia" w:ascii="宋体" w:hAnsi="宋体" w:eastAsia="宋体" w:cs="宋体"/>
          <w:sz w:val="24"/>
          <w:lang w:eastAsia="zh-CN"/>
        </w:rPr>
        <w:t>、</w:t>
      </w:r>
      <w:r>
        <w:rPr>
          <w:rFonts w:hint="eastAsia" w:ascii="宋体" w:hAnsi="宋体" w:eastAsia="宋体" w:cs="宋体"/>
          <w:sz w:val="24"/>
        </w:rPr>
        <w:t>暖心便民服务</w:t>
      </w:r>
      <w:r>
        <w:rPr>
          <w:rFonts w:hint="eastAsia" w:ascii="宋体" w:hAnsi="宋体" w:eastAsia="宋体" w:cs="宋体"/>
          <w:sz w:val="24"/>
          <w:lang w:eastAsia="zh-CN"/>
        </w:rPr>
        <w:t>、</w:t>
      </w:r>
      <w:r>
        <w:rPr>
          <w:rFonts w:hint="eastAsia" w:ascii="宋体" w:hAnsi="宋体" w:eastAsia="宋体" w:cs="宋体"/>
          <w:sz w:val="24"/>
        </w:rPr>
        <w:t>参与式互动趣味活动</w:t>
      </w:r>
      <w:r>
        <w:rPr>
          <w:rFonts w:hint="eastAsia" w:ascii="宋体" w:hAnsi="宋体" w:eastAsia="宋体" w:cs="宋体"/>
          <w:sz w:val="24"/>
          <w:lang w:eastAsia="zh-CN"/>
        </w:rPr>
        <w:t>、</w:t>
      </w:r>
      <w:r>
        <w:rPr>
          <w:rFonts w:hint="eastAsia" w:ascii="宋体" w:hAnsi="宋体" w:eastAsia="宋体" w:cs="宋体"/>
          <w:sz w:val="24"/>
        </w:rPr>
        <w:t>中心工作的宣传</w:t>
      </w:r>
      <w:r>
        <w:rPr>
          <w:rFonts w:hint="eastAsia" w:ascii="宋体" w:hAnsi="宋体" w:eastAsia="宋体" w:cs="宋体"/>
          <w:sz w:val="24"/>
          <w:lang w:eastAsia="zh-CN"/>
        </w:rPr>
        <w:t>等</w:t>
      </w:r>
      <w:r>
        <w:rPr>
          <w:rFonts w:hint="eastAsia" w:ascii="宋体" w:hAnsi="宋体" w:eastAsia="宋体" w:cs="宋体"/>
          <w:sz w:val="24"/>
        </w:rPr>
        <w:t>；参与人数不少于总人数的30%，具体活动内容与街道村社沟通确认，每次活动纪念品不低于市场价格15元/人。</w:t>
      </w:r>
    </w:p>
    <w:p>
      <w:pPr>
        <w:pStyle w:val="31"/>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第三方服务机构依法经工商部门或民政局依法登记注册，有一定经济实力、管理水平、服务经验和良好信誉的，能提供活动策划服务的企业；具有与其业务范围相适应的管理人员和服务人员；具有合适、固定的经营场所。</w:t>
      </w:r>
    </w:p>
    <w:p>
      <w:pPr>
        <w:pStyle w:val="31"/>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3、中标人需根据履行合同相对应的管理与服务，并依照服务内同，选派符合条件的服务员，对该项目进行专业服务。同时对服务项目实行明码标价，实施公开承诺服务。</w:t>
      </w:r>
    </w:p>
    <w:p>
      <w:pPr>
        <w:pStyle w:val="31"/>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4、拟派驻本项目的主要负责人有2年及以上相关开展此类活动的服务经验；</w:t>
      </w:r>
    </w:p>
    <w:p>
      <w:pPr>
        <w:pStyle w:val="31"/>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5、中标人在提供服务中要做好服务时间、服务次数、服务项目等记录。中标单位应组织人员向服务对象宣传服务内容、服务方法以及维权方式。中标单位服务人员服务开始和结束，向服务对象解释服务全过程，便于服务对象及时了解，并征求服务对象意见，同时应保证服务时间和服务内容落实到位，并接受相应监督管理。 </w:t>
      </w:r>
    </w:p>
    <w:p>
      <w:pPr>
        <w:pStyle w:val="31"/>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 中标单位违反约定，未能达到服务标准，采购人有权要求中标单位进行整改，并扣取相应的服务费用；由于中标单位造成服务对象经济损失或政府形象受损的，采购人应扣取相关服务费用，视情解除合同并追究中标单位相关法律责任。</w:t>
      </w:r>
    </w:p>
    <w:p>
      <w:pPr>
        <w:pStyle w:val="31"/>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7、服务人员与服务对象发生纠纷，由中标单位进行处理，处理期限不得超过5个工作日，处理结果应及时上报采购人备案。 </w:t>
      </w:r>
    </w:p>
    <w:p>
      <w:pPr>
        <w:pStyle w:val="31"/>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8、采购人或用人单位有权对中标单位服务人员上述情况进行监督检查。 </w:t>
      </w:r>
    </w:p>
    <w:p>
      <w:pPr>
        <w:pStyle w:val="31"/>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9、为确保项目正常开展，中标方必须明确内部管理职能，项目负责人在该项目服务期限内，全程负责跟进项目全过程。</w:t>
      </w:r>
    </w:p>
    <w:p>
      <w:pPr>
        <w:pStyle w:val="31"/>
        <w:adjustRightInd w:val="0"/>
        <w:snapToGrid w:val="0"/>
        <w:spacing w:line="360" w:lineRule="auto"/>
        <w:ind w:firstLine="0"/>
        <w:rPr>
          <w:rFonts w:hint="eastAsia" w:ascii="宋体" w:hAnsi="宋体" w:eastAsia="宋体" w:cs="宋体"/>
          <w:b/>
          <w:bCs/>
          <w:sz w:val="24"/>
          <w:szCs w:val="24"/>
        </w:rPr>
      </w:pPr>
      <w:r>
        <w:rPr>
          <w:rFonts w:hint="eastAsia" w:ascii="宋体" w:hAnsi="宋体" w:eastAsia="宋体" w:cs="宋体"/>
          <w:b/>
          <w:bCs/>
          <w:sz w:val="24"/>
          <w:szCs w:val="24"/>
        </w:rPr>
        <w:t xml:space="preserve">    五、其它要求：</w:t>
      </w:r>
    </w:p>
    <w:p>
      <w:pPr>
        <w:pStyle w:val="31"/>
        <w:adjustRightInd w:val="0"/>
        <w:snapToGrid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1、中标人中标后不得将本项目的服务内容全部或部分转让、转包给他人经营。中标方独立承担运营过程中的债权债务和经济、安全、法律等责任，接受招标人和相关政府部门的监管。</w:t>
      </w:r>
    </w:p>
    <w:p>
      <w:pPr>
        <w:pStyle w:val="31"/>
        <w:adjustRightInd w:val="0"/>
        <w:snapToGrid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2、中标人受托服务后，服务内容应当为老年人符合要求的活动等服务。不得以任何形式向老年人推销各类保健品和相关药品。</w:t>
      </w:r>
    </w:p>
    <w:p>
      <w:pPr>
        <w:pStyle w:val="31"/>
        <w:adjustRightInd w:val="0"/>
        <w:snapToGrid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3、中标人应当及时向监管方、委托方报告重大情况。年底服务结束期内，向合同委托方提交年度工作报告（包括：服务范围、服务对象、服务质量、运营管理、经营收支等有关情况）。</w:t>
      </w:r>
    </w:p>
    <w:p>
      <w:pPr>
        <w:pStyle w:val="31"/>
        <w:adjustRightInd w:val="0"/>
        <w:snapToGrid w:val="0"/>
        <w:spacing w:line="360" w:lineRule="auto"/>
        <w:ind w:firstLine="420"/>
        <w:rPr>
          <w:rFonts w:hint="eastAsia" w:ascii="宋体" w:hAnsi="宋体" w:eastAsia="宋体" w:cs="宋体"/>
          <w:b/>
          <w:bCs/>
          <w:sz w:val="24"/>
          <w:szCs w:val="24"/>
        </w:rPr>
      </w:pPr>
      <w:bookmarkStart w:id="28" w:name="_Toc2781"/>
      <w:bookmarkStart w:id="29" w:name="_Toc20030"/>
      <w:r>
        <w:rPr>
          <w:rFonts w:hint="eastAsia" w:ascii="宋体" w:hAnsi="宋体" w:eastAsia="宋体" w:cs="宋体"/>
          <w:b/>
          <w:bCs/>
          <w:sz w:val="24"/>
          <w:szCs w:val="24"/>
        </w:rPr>
        <w:t>六、服务考核</w:t>
      </w:r>
      <w:bookmarkEnd w:id="28"/>
      <w:bookmarkEnd w:id="29"/>
    </w:p>
    <w:p>
      <w:pPr>
        <w:pStyle w:val="31"/>
        <w:adjustRightInd w:val="0"/>
        <w:snapToGrid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采购人在委托期限内，对中标人的服务进行考评，中标人未按实施方案、要求严格执行, 未达到服务标准要求的，采购人即时提出警告、限期改正，在限期内整改落实后，再予支付服务费用；若经警告后未在限期内改正，或中标人中途自行退出，或确认其不能达到要求的, 采购人可即时与中标人解除合同，另选其他单位。</w:t>
      </w:r>
    </w:p>
    <w:p>
      <w:pPr>
        <w:pStyle w:val="31"/>
        <w:adjustRightInd w:val="0"/>
        <w:snapToGrid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服务期间，招标方会同有关部门对该项目开展的内容开展考核，中标人需无条件接受考核并积极配合，并适时根据各级政府、部门新出台的文件和规范进行完善。</w:t>
      </w:r>
    </w:p>
    <w:p>
      <w:pPr>
        <w:pStyle w:val="31"/>
        <w:adjustRightInd w:val="0"/>
        <w:snapToGrid w:val="0"/>
        <w:spacing w:line="360" w:lineRule="auto"/>
        <w:ind w:firstLine="420"/>
        <w:rPr>
          <w:rFonts w:hint="eastAsia" w:ascii="宋体" w:hAnsi="宋体" w:eastAsia="宋体" w:cs="宋体"/>
          <w:sz w:val="24"/>
          <w:szCs w:val="24"/>
        </w:rPr>
      </w:pPr>
      <w:r>
        <w:rPr>
          <w:rFonts w:hint="eastAsia" w:ascii="宋体" w:hAnsi="宋体" w:eastAsia="宋体" w:cs="宋体"/>
          <w:b/>
          <w:bCs/>
          <w:sz w:val="24"/>
          <w:szCs w:val="24"/>
        </w:rPr>
        <w:t>七、其他事项</w:t>
      </w:r>
    </w:p>
    <w:p>
      <w:pPr>
        <w:snapToGrid w:val="0"/>
        <w:spacing w:line="360" w:lineRule="auto"/>
        <w:ind w:firstLine="480" w:firstLineChars="200"/>
        <w:rPr>
          <w:rFonts w:hint="eastAsia" w:ascii="宋体" w:hAnsi="宋体" w:eastAsia="宋体" w:cs="宋体"/>
          <w:sz w:val="24"/>
          <w:lang w:bidi="zh-CN"/>
        </w:rPr>
      </w:pPr>
      <w:r>
        <w:rPr>
          <w:rFonts w:hint="eastAsia" w:ascii="宋体" w:hAnsi="宋体" w:eastAsia="宋体" w:cs="宋体"/>
          <w:sz w:val="24"/>
          <w:lang w:bidi="zh-CN"/>
        </w:rPr>
        <w:t>1、中标单位发放的人工工资不得低于本区的最低工资标准，且需为其缴纳社</w:t>
      </w:r>
      <w:r>
        <w:rPr>
          <w:rFonts w:hint="eastAsia" w:ascii="宋体" w:hAnsi="宋体" w:eastAsia="宋体" w:cs="宋体"/>
          <w:sz w:val="24"/>
          <w:lang w:val="en-US" w:bidi="zh-CN"/>
        </w:rPr>
        <w:t>会</w:t>
      </w:r>
      <w:r>
        <w:rPr>
          <w:rFonts w:hint="eastAsia" w:ascii="宋体" w:hAnsi="宋体" w:eastAsia="宋体" w:cs="宋体"/>
          <w:sz w:val="24"/>
          <w:lang w:bidi="zh-CN"/>
        </w:rPr>
        <w:t>保障和发放政府规定的其他福利（如高温费等）。</w:t>
      </w:r>
    </w:p>
    <w:p>
      <w:pPr>
        <w:tabs>
          <w:tab w:val="left" w:pos="420"/>
        </w:tabs>
        <w:snapToGrid w:val="0"/>
        <w:spacing w:line="360" w:lineRule="auto"/>
        <w:ind w:firstLine="480" w:firstLineChars="200"/>
        <w:rPr>
          <w:rFonts w:hint="eastAsia" w:ascii="宋体" w:hAnsi="宋体" w:eastAsia="宋体" w:cs="宋体"/>
          <w:sz w:val="24"/>
          <w:lang w:bidi="zh-CN"/>
        </w:rPr>
      </w:pPr>
      <w:bookmarkStart w:id="30" w:name="_Toc434501373"/>
      <w:bookmarkStart w:id="31" w:name="_Toc436850438"/>
      <w:r>
        <w:rPr>
          <w:rFonts w:hint="eastAsia" w:ascii="宋体" w:hAnsi="宋体" w:eastAsia="宋体" w:cs="宋体"/>
          <w:sz w:val="24"/>
          <w:lang w:bidi="zh-CN"/>
        </w:rPr>
        <w:t>2、监管措施</w:t>
      </w:r>
      <w:bookmarkEnd w:id="30"/>
      <w:bookmarkEnd w:id="31"/>
    </w:p>
    <w:p>
      <w:pPr>
        <w:snapToGrid w:val="0"/>
        <w:spacing w:line="360" w:lineRule="auto"/>
        <w:ind w:firstLine="480" w:firstLineChars="200"/>
        <w:rPr>
          <w:rFonts w:hint="eastAsia" w:ascii="宋体" w:hAnsi="宋体" w:eastAsia="宋体" w:cs="宋体"/>
          <w:sz w:val="24"/>
          <w:lang w:bidi="zh-CN"/>
        </w:rPr>
      </w:pPr>
      <w:r>
        <w:rPr>
          <w:rFonts w:hint="eastAsia" w:ascii="宋体" w:hAnsi="宋体" w:eastAsia="宋体" w:cs="宋体"/>
          <w:sz w:val="24"/>
          <w:lang w:bidi="zh-CN"/>
        </w:rPr>
        <w:t>（1）由采购人组织的考核机构进行电话回访调查服务情况及满意度情况考核。</w:t>
      </w:r>
    </w:p>
    <w:p>
      <w:pPr>
        <w:snapToGrid w:val="0"/>
        <w:spacing w:line="360" w:lineRule="auto"/>
        <w:ind w:firstLine="480" w:firstLineChars="200"/>
        <w:rPr>
          <w:rFonts w:hint="eastAsia" w:ascii="宋体" w:hAnsi="宋体" w:eastAsia="宋体" w:cs="宋体"/>
          <w:sz w:val="24"/>
          <w:lang w:bidi="zh-CN"/>
        </w:rPr>
      </w:pPr>
      <w:r>
        <w:rPr>
          <w:rFonts w:hint="eastAsia" w:ascii="宋体" w:hAnsi="宋体" w:eastAsia="宋体" w:cs="宋体"/>
          <w:sz w:val="24"/>
          <w:lang w:bidi="zh-CN"/>
        </w:rPr>
        <w:t>（2）由各服务区内的各社区组织，采取察看服务记录、询访服务对象、跟踪抽查等形式，对工作人员服务项目落实情况、服务质量和服务对象满意度、社会认可度等方面进行评估考核，确定是否胜任服务工作，也将作为考核依据。</w:t>
      </w:r>
    </w:p>
    <w:p>
      <w:pPr>
        <w:snapToGrid w:val="0"/>
        <w:spacing w:line="360" w:lineRule="auto"/>
        <w:ind w:firstLine="480" w:firstLineChars="200"/>
        <w:rPr>
          <w:rFonts w:hint="eastAsia" w:ascii="宋体" w:hAnsi="宋体" w:eastAsia="宋体" w:cs="宋体"/>
          <w:sz w:val="24"/>
          <w:lang w:bidi="zh-CN"/>
        </w:rPr>
      </w:pPr>
      <w:r>
        <w:rPr>
          <w:rFonts w:hint="eastAsia" w:ascii="宋体" w:hAnsi="宋体" w:eastAsia="宋体" w:cs="宋体"/>
          <w:sz w:val="24"/>
          <w:lang w:bidi="zh-CN"/>
        </w:rPr>
        <w:t>（3）中标人接受主管部门监管和全社会监督。</w:t>
      </w:r>
    </w:p>
    <w:p>
      <w:pPr>
        <w:tabs>
          <w:tab w:val="left" w:pos="420"/>
        </w:tabs>
        <w:snapToGrid w:val="0"/>
        <w:spacing w:line="460" w:lineRule="atLeast"/>
        <w:ind w:firstLine="482" w:firstLineChars="200"/>
        <w:rPr>
          <w:rFonts w:hint="eastAsia" w:ascii="宋体" w:hAnsi="宋体" w:eastAsia="宋体" w:cs="宋体"/>
          <w:b/>
          <w:bCs/>
          <w:sz w:val="24"/>
          <w:lang w:bidi="zh-CN"/>
        </w:rPr>
      </w:pPr>
      <w:r>
        <w:rPr>
          <w:rFonts w:hint="eastAsia" w:ascii="宋体" w:hAnsi="宋体" w:eastAsia="宋体" w:cs="宋体"/>
          <w:b/>
          <w:bCs/>
          <w:sz w:val="24"/>
          <w:lang w:bidi="zh-CN"/>
        </w:rPr>
        <w:t>3、人员配置需求</w:t>
      </w:r>
    </w:p>
    <w:p>
      <w:pPr>
        <w:snapToGrid w:val="0"/>
        <w:spacing w:line="460" w:lineRule="atLeast"/>
        <w:ind w:firstLine="480" w:firstLineChars="200"/>
        <w:rPr>
          <w:rFonts w:hint="eastAsia" w:ascii="宋体" w:hAnsi="宋体" w:eastAsia="宋体" w:cs="宋体"/>
          <w:sz w:val="24"/>
          <w:lang w:bidi="zh-CN"/>
        </w:rPr>
      </w:pPr>
      <w:bookmarkStart w:id="32" w:name="_Hlk527640682"/>
      <w:r>
        <w:rPr>
          <w:rFonts w:hint="eastAsia" w:ascii="宋体" w:hAnsi="宋体" w:eastAsia="宋体" w:cs="宋体"/>
          <w:sz w:val="24"/>
          <w:lang w:bidi="zh-CN"/>
        </w:rPr>
        <w:t>3.1所需服务人员最低配置表</w:t>
      </w:r>
      <w:bookmarkEnd w:id="32"/>
    </w:p>
    <w:tbl>
      <w:tblPr>
        <w:tblStyle w:val="66"/>
        <w:tblW w:w="0" w:type="auto"/>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75"/>
        <w:gridCol w:w="2265"/>
        <w:gridCol w:w="1271"/>
        <w:gridCol w:w="4338"/>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2" w:hRule="atLeast"/>
          <w:jc w:val="center"/>
        </w:trPr>
        <w:tc>
          <w:tcPr>
            <w:tcW w:w="975" w:type="dxa"/>
            <w:tcBorders>
              <w:right w:val="single" w:color="auto" w:sz="4" w:space="0"/>
            </w:tcBorders>
            <w:noWrap w:val="0"/>
            <w:vAlign w:val="center"/>
          </w:tcPr>
          <w:p>
            <w:pPr>
              <w:snapToGrid w:val="0"/>
              <w:spacing w:before="0" w:beforeAutospacing="0" w:after="0" w:afterAutospacing="0" w:line="460" w:lineRule="atLeast"/>
              <w:ind w:left="0" w:right="0"/>
              <w:jc w:val="center"/>
              <w:rPr>
                <w:rFonts w:hint="eastAsia" w:ascii="宋体" w:hAnsi="宋体" w:eastAsia="宋体" w:cs="宋体"/>
                <w:b/>
                <w:bCs/>
                <w:sz w:val="24"/>
                <w:lang w:bidi="zh-CN"/>
              </w:rPr>
            </w:pPr>
            <w:r>
              <w:rPr>
                <w:rFonts w:hint="eastAsia" w:ascii="宋体" w:hAnsi="宋体" w:eastAsia="宋体" w:cs="宋体"/>
                <w:b/>
                <w:bCs/>
                <w:sz w:val="24"/>
                <w:lang w:bidi="zh-CN"/>
              </w:rPr>
              <w:t>序号</w:t>
            </w:r>
          </w:p>
        </w:tc>
        <w:tc>
          <w:tcPr>
            <w:tcW w:w="2265" w:type="dxa"/>
            <w:tcBorders>
              <w:left w:val="single" w:color="auto" w:sz="4" w:space="0"/>
            </w:tcBorders>
            <w:noWrap w:val="0"/>
            <w:vAlign w:val="center"/>
          </w:tcPr>
          <w:p>
            <w:pPr>
              <w:snapToGrid w:val="0"/>
              <w:spacing w:before="0" w:beforeAutospacing="0" w:after="0" w:afterAutospacing="0" w:line="460" w:lineRule="atLeast"/>
              <w:ind w:left="0" w:right="0"/>
              <w:jc w:val="center"/>
              <w:rPr>
                <w:rFonts w:hint="eastAsia" w:ascii="宋体" w:hAnsi="宋体" w:eastAsia="宋体" w:cs="宋体"/>
                <w:b/>
                <w:bCs/>
                <w:sz w:val="24"/>
                <w:lang w:bidi="zh-CN"/>
              </w:rPr>
            </w:pPr>
            <w:r>
              <w:rPr>
                <w:rFonts w:hint="eastAsia" w:ascii="宋体" w:hAnsi="宋体" w:eastAsia="宋体" w:cs="宋体"/>
                <w:b/>
                <w:bCs/>
                <w:sz w:val="24"/>
                <w:lang w:bidi="zh-CN"/>
              </w:rPr>
              <w:t>名称</w:t>
            </w:r>
          </w:p>
        </w:tc>
        <w:tc>
          <w:tcPr>
            <w:tcW w:w="1271" w:type="dxa"/>
            <w:tcBorders>
              <w:right w:val="single" w:color="auto" w:sz="4" w:space="0"/>
            </w:tcBorders>
            <w:noWrap w:val="0"/>
            <w:vAlign w:val="center"/>
          </w:tcPr>
          <w:p>
            <w:pPr>
              <w:snapToGrid w:val="0"/>
              <w:spacing w:before="0" w:beforeAutospacing="0" w:after="0" w:afterAutospacing="0" w:line="460" w:lineRule="atLeast"/>
              <w:ind w:left="0" w:right="0"/>
              <w:jc w:val="center"/>
              <w:rPr>
                <w:rFonts w:hint="eastAsia" w:ascii="宋体" w:hAnsi="宋体" w:eastAsia="宋体" w:cs="宋体"/>
                <w:b/>
                <w:bCs/>
                <w:sz w:val="24"/>
                <w:lang w:bidi="zh-CN"/>
              </w:rPr>
            </w:pPr>
            <w:r>
              <w:rPr>
                <w:rFonts w:hint="eastAsia" w:ascii="宋体" w:hAnsi="宋体" w:eastAsia="宋体" w:cs="宋体"/>
                <w:b/>
                <w:bCs/>
                <w:sz w:val="24"/>
                <w:lang w:bidi="zh-CN"/>
              </w:rPr>
              <w:t>数量（人）</w:t>
            </w:r>
          </w:p>
        </w:tc>
        <w:tc>
          <w:tcPr>
            <w:tcW w:w="4338" w:type="dxa"/>
            <w:tcBorders>
              <w:left w:val="single" w:color="auto" w:sz="4" w:space="0"/>
            </w:tcBorders>
            <w:noWrap w:val="0"/>
            <w:vAlign w:val="center"/>
          </w:tcPr>
          <w:p>
            <w:pPr>
              <w:snapToGrid w:val="0"/>
              <w:spacing w:before="0" w:beforeAutospacing="0" w:after="0" w:afterAutospacing="0" w:line="460" w:lineRule="atLeast"/>
              <w:ind w:left="0" w:right="0"/>
              <w:jc w:val="center"/>
              <w:rPr>
                <w:rFonts w:hint="eastAsia" w:ascii="宋体" w:hAnsi="宋体" w:eastAsia="宋体" w:cs="宋体"/>
                <w:b/>
                <w:bCs/>
                <w:sz w:val="24"/>
                <w:lang w:bidi="zh-CN"/>
              </w:rPr>
            </w:pPr>
            <w:r>
              <w:rPr>
                <w:rFonts w:hint="eastAsia" w:ascii="宋体" w:hAnsi="宋体" w:eastAsia="宋体" w:cs="宋体"/>
                <w:b/>
                <w:bCs/>
                <w:sz w:val="24"/>
                <w:lang w:bidi="zh-CN"/>
              </w:rPr>
              <w:t>备注</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75" w:type="dxa"/>
            <w:tcBorders>
              <w:bottom w:val="single" w:color="auto" w:sz="4" w:space="0"/>
              <w:right w:val="single" w:color="auto" w:sz="4" w:space="0"/>
            </w:tcBorders>
            <w:noWrap w:val="0"/>
            <w:vAlign w:val="center"/>
          </w:tcPr>
          <w:p>
            <w:pPr>
              <w:tabs>
                <w:tab w:val="center" w:pos="170"/>
              </w:tabs>
              <w:snapToGrid w:val="0"/>
              <w:spacing w:before="0" w:beforeAutospacing="0" w:after="0" w:afterAutospacing="0" w:line="460" w:lineRule="atLeast"/>
              <w:ind w:left="0" w:right="0"/>
              <w:jc w:val="center"/>
              <w:rPr>
                <w:rFonts w:hint="eastAsia" w:ascii="宋体" w:hAnsi="宋体" w:eastAsia="宋体" w:cs="宋体"/>
                <w:sz w:val="24"/>
                <w:lang w:bidi="zh-CN"/>
              </w:rPr>
            </w:pPr>
            <w:r>
              <w:rPr>
                <w:rFonts w:hint="eastAsia" w:ascii="宋体" w:hAnsi="宋体" w:eastAsia="宋体" w:cs="宋体"/>
                <w:sz w:val="24"/>
                <w:lang w:bidi="zh-CN"/>
              </w:rPr>
              <w:t>1</w:t>
            </w:r>
          </w:p>
        </w:tc>
        <w:tc>
          <w:tcPr>
            <w:tcW w:w="2265" w:type="dxa"/>
            <w:tcBorders>
              <w:left w:val="single" w:color="auto" w:sz="4" w:space="0"/>
            </w:tcBorders>
            <w:noWrap w:val="0"/>
            <w:vAlign w:val="center"/>
          </w:tcPr>
          <w:p>
            <w:pPr>
              <w:snapToGrid w:val="0"/>
              <w:spacing w:before="0" w:beforeAutospacing="0" w:after="0" w:afterAutospacing="0" w:line="460" w:lineRule="atLeast"/>
              <w:ind w:left="0" w:right="0" w:firstLine="480" w:firstLineChars="200"/>
              <w:rPr>
                <w:rFonts w:hint="eastAsia" w:ascii="宋体" w:hAnsi="宋体" w:eastAsia="宋体" w:cs="宋体"/>
                <w:sz w:val="24"/>
                <w:lang w:bidi="zh-CN"/>
              </w:rPr>
            </w:pPr>
            <w:r>
              <w:rPr>
                <w:rFonts w:hint="eastAsia" w:ascii="宋体" w:hAnsi="宋体" w:eastAsia="宋体" w:cs="宋体"/>
                <w:sz w:val="24"/>
                <w:lang w:bidi="zh-CN"/>
              </w:rPr>
              <w:t>项目负责人</w:t>
            </w:r>
          </w:p>
        </w:tc>
        <w:tc>
          <w:tcPr>
            <w:tcW w:w="1271" w:type="dxa"/>
            <w:tcBorders>
              <w:right w:val="single" w:color="auto" w:sz="4" w:space="0"/>
            </w:tcBorders>
            <w:noWrap w:val="0"/>
            <w:vAlign w:val="center"/>
          </w:tcPr>
          <w:p>
            <w:pPr>
              <w:snapToGrid w:val="0"/>
              <w:spacing w:before="0" w:beforeAutospacing="0" w:after="0" w:afterAutospacing="0" w:line="460" w:lineRule="atLeast"/>
              <w:ind w:left="0" w:right="0" w:firstLine="480" w:firstLineChars="200"/>
              <w:rPr>
                <w:rFonts w:hint="eastAsia" w:ascii="宋体" w:hAnsi="宋体" w:eastAsia="宋体" w:cs="宋体"/>
                <w:sz w:val="24"/>
                <w:lang w:bidi="zh-CN"/>
              </w:rPr>
            </w:pPr>
            <w:r>
              <w:rPr>
                <w:rFonts w:hint="eastAsia" w:ascii="宋体" w:hAnsi="宋体" w:eastAsia="宋体" w:cs="宋体"/>
                <w:sz w:val="24"/>
                <w:lang w:bidi="zh-CN"/>
              </w:rPr>
              <w:t>1</w:t>
            </w:r>
          </w:p>
        </w:tc>
        <w:tc>
          <w:tcPr>
            <w:tcW w:w="4338" w:type="dxa"/>
            <w:tcBorders>
              <w:left w:val="single" w:color="auto" w:sz="4" w:space="0"/>
            </w:tcBorders>
            <w:noWrap w:val="0"/>
            <w:vAlign w:val="center"/>
          </w:tcPr>
          <w:p>
            <w:pPr>
              <w:snapToGrid w:val="0"/>
              <w:spacing w:before="0" w:beforeAutospacing="0" w:after="0" w:afterAutospacing="0" w:line="460" w:lineRule="atLeast"/>
              <w:ind w:left="0" w:right="0"/>
              <w:rPr>
                <w:rFonts w:hint="eastAsia" w:ascii="宋体" w:hAnsi="宋体" w:eastAsia="宋体" w:cs="宋体"/>
                <w:sz w:val="24"/>
                <w:lang w:bidi="zh-CN"/>
              </w:rPr>
            </w:pPr>
            <w:r>
              <w:rPr>
                <w:rFonts w:hint="eastAsia" w:ascii="宋体" w:hAnsi="宋体" w:eastAsia="宋体" w:cs="宋体"/>
                <w:sz w:val="24"/>
                <w:lang w:bidi="zh-CN"/>
              </w:rPr>
              <w:t>负责全面日常协调、管理；</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93" w:hRule="atLeast"/>
          <w:jc w:val="center"/>
        </w:trPr>
        <w:tc>
          <w:tcPr>
            <w:tcW w:w="975" w:type="dxa"/>
            <w:tcBorders>
              <w:top w:val="single" w:color="auto" w:sz="4" w:space="0"/>
              <w:bottom w:val="single" w:color="auto" w:sz="4" w:space="0"/>
              <w:right w:val="single" w:color="auto" w:sz="4" w:space="0"/>
            </w:tcBorders>
            <w:noWrap w:val="0"/>
            <w:vAlign w:val="center"/>
          </w:tcPr>
          <w:p>
            <w:pPr>
              <w:snapToGrid w:val="0"/>
              <w:spacing w:before="0" w:beforeAutospacing="0" w:after="0" w:afterAutospacing="0" w:line="460" w:lineRule="atLeast"/>
              <w:ind w:left="0" w:right="0"/>
              <w:jc w:val="center"/>
              <w:rPr>
                <w:rFonts w:hint="eastAsia" w:ascii="宋体" w:hAnsi="宋体" w:eastAsia="宋体" w:cs="宋体"/>
                <w:sz w:val="24"/>
                <w:lang w:bidi="zh-CN"/>
              </w:rPr>
            </w:pPr>
            <w:r>
              <w:rPr>
                <w:rFonts w:hint="eastAsia" w:ascii="宋体" w:hAnsi="宋体" w:eastAsia="宋体" w:cs="宋体"/>
                <w:sz w:val="24"/>
                <w:lang w:bidi="zh-CN"/>
              </w:rPr>
              <w:t>2</w:t>
            </w:r>
          </w:p>
        </w:tc>
        <w:tc>
          <w:tcPr>
            <w:tcW w:w="2265" w:type="dxa"/>
            <w:tcBorders>
              <w:left w:val="single" w:color="auto" w:sz="4" w:space="0"/>
            </w:tcBorders>
            <w:noWrap w:val="0"/>
            <w:vAlign w:val="center"/>
          </w:tcPr>
          <w:p>
            <w:pPr>
              <w:snapToGrid w:val="0"/>
              <w:spacing w:before="0" w:beforeAutospacing="0" w:after="0" w:afterAutospacing="0" w:line="460" w:lineRule="atLeast"/>
              <w:ind w:left="0" w:right="0" w:firstLine="480" w:firstLineChars="200"/>
              <w:rPr>
                <w:rFonts w:hint="eastAsia" w:ascii="宋体" w:hAnsi="宋体" w:eastAsia="宋体" w:cs="宋体"/>
                <w:sz w:val="24"/>
                <w:lang w:bidi="zh-CN"/>
              </w:rPr>
            </w:pPr>
            <w:r>
              <w:rPr>
                <w:rFonts w:hint="eastAsia" w:ascii="宋体" w:hAnsi="宋体" w:eastAsia="宋体" w:cs="宋体"/>
                <w:sz w:val="24"/>
                <w:lang w:bidi="zh-CN"/>
              </w:rPr>
              <w:t>服务人员</w:t>
            </w:r>
          </w:p>
        </w:tc>
        <w:tc>
          <w:tcPr>
            <w:tcW w:w="1271" w:type="dxa"/>
            <w:tcBorders>
              <w:right w:val="single" w:color="auto" w:sz="4" w:space="0"/>
            </w:tcBorders>
            <w:noWrap w:val="0"/>
            <w:vAlign w:val="center"/>
          </w:tcPr>
          <w:p>
            <w:pPr>
              <w:snapToGrid w:val="0"/>
              <w:spacing w:before="0" w:beforeAutospacing="0" w:after="0" w:afterAutospacing="0" w:line="460" w:lineRule="atLeast"/>
              <w:ind w:left="0" w:right="0" w:firstLine="480" w:firstLineChars="200"/>
              <w:rPr>
                <w:rFonts w:hint="eastAsia" w:ascii="宋体" w:hAnsi="宋体" w:eastAsia="宋体" w:cs="宋体"/>
                <w:sz w:val="24"/>
                <w:lang w:bidi="zh-CN"/>
              </w:rPr>
            </w:pPr>
            <w:r>
              <w:rPr>
                <w:rFonts w:hint="eastAsia" w:ascii="宋体" w:hAnsi="宋体" w:eastAsia="宋体" w:cs="宋体"/>
                <w:sz w:val="24"/>
                <w:lang w:bidi="zh-CN"/>
              </w:rPr>
              <w:t>20</w:t>
            </w:r>
          </w:p>
        </w:tc>
        <w:tc>
          <w:tcPr>
            <w:tcW w:w="4338" w:type="dxa"/>
            <w:tcBorders>
              <w:left w:val="single" w:color="auto" w:sz="4" w:space="0"/>
            </w:tcBorders>
            <w:noWrap w:val="0"/>
            <w:vAlign w:val="center"/>
          </w:tcPr>
          <w:p>
            <w:pPr>
              <w:snapToGrid w:val="0"/>
              <w:spacing w:before="0" w:beforeAutospacing="0" w:after="0" w:afterAutospacing="0" w:line="460" w:lineRule="atLeast"/>
              <w:ind w:left="0" w:right="0"/>
              <w:rPr>
                <w:rFonts w:hint="eastAsia" w:ascii="宋体" w:hAnsi="宋体" w:eastAsia="宋体" w:cs="宋体"/>
                <w:sz w:val="24"/>
                <w:lang w:bidi="zh-CN"/>
              </w:rPr>
            </w:pPr>
            <w:r>
              <w:rPr>
                <w:rFonts w:hint="eastAsia" w:ascii="宋体" w:hAnsi="宋体" w:eastAsia="宋体" w:cs="宋体"/>
                <w:sz w:val="24"/>
                <w:lang w:bidi="zh-CN"/>
              </w:rPr>
              <w:t>根据实际情况配置（含项目管理人员）；</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975" w:type="dxa"/>
            <w:tcBorders>
              <w:top w:val="single" w:color="auto" w:sz="4" w:space="0"/>
              <w:right w:val="single" w:color="auto" w:sz="4" w:space="0"/>
            </w:tcBorders>
            <w:noWrap w:val="0"/>
            <w:vAlign w:val="center"/>
          </w:tcPr>
          <w:p>
            <w:pPr>
              <w:snapToGrid w:val="0"/>
              <w:spacing w:before="0" w:beforeAutospacing="0" w:after="0" w:afterAutospacing="0" w:line="460" w:lineRule="atLeast"/>
              <w:ind w:left="0" w:right="0"/>
              <w:jc w:val="center"/>
              <w:rPr>
                <w:rFonts w:hint="eastAsia" w:ascii="宋体" w:hAnsi="宋体" w:eastAsia="宋体" w:cs="宋体"/>
                <w:sz w:val="24"/>
                <w:lang w:bidi="zh-CN"/>
              </w:rPr>
            </w:pPr>
            <w:r>
              <w:rPr>
                <w:rFonts w:hint="eastAsia" w:ascii="宋体" w:hAnsi="宋体" w:eastAsia="宋体" w:cs="宋体"/>
                <w:sz w:val="24"/>
                <w:lang w:bidi="zh-CN"/>
              </w:rPr>
              <w:t>3</w:t>
            </w:r>
          </w:p>
        </w:tc>
        <w:tc>
          <w:tcPr>
            <w:tcW w:w="2265" w:type="dxa"/>
            <w:tcBorders>
              <w:left w:val="single" w:color="auto" w:sz="4" w:space="0"/>
            </w:tcBorders>
            <w:noWrap w:val="0"/>
            <w:vAlign w:val="center"/>
          </w:tcPr>
          <w:p>
            <w:pPr>
              <w:snapToGrid w:val="0"/>
              <w:spacing w:before="0" w:beforeAutospacing="0" w:after="0" w:afterAutospacing="0" w:line="460" w:lineRule="atLeast"/>
              <w:ind w:left="0" w:right="0"/>
              <w:rPr>
                <w:rFonts w:hint="eastAsia" w:ascii="宋体" w:hAnsi="宋体" w:eastAsia="宋体" w:cs="宋体"/>
                <w:sz w:val="24"/>
                <w:lang w:bidi="zh-CN"/>
              </w:rPr>
            </w:pPr>
            <w:r>
              <w:rPr>
                <w:rFonts w:hint="eastAsia" w:ascii="宋体" w:hAnsi="宋体" w:eastAsia="宋体" w:cs="宋体"/>
                <w:sz w:val="24"/>
                <w:lang w:bidi="zh-CN"/>
              </w:rPr>
              <w:t>人员配置数量合计</w:t>
            </w:r>
          </w:p>
        </w:tc>
        <w:tc>
          <w:tcPr>
            <w:tcW w:w="1271" w:type="dxa"/>
            <w:tcBorders>
              <w:right w:val="single" w:color="auto" w:sz="4" w:space="0"/>
            </w:tcBorders>
            <w:noWrap w:val="0"/>
            <w:vAlign w:val="center"/>
          </w:tcPr>
          <w:p>
            <w:pPr>
              <w:snapToGrid w:val="0"/>
              <w:spacing w:before="0" w:beforeAutospacing="0" w:after="0" w:afterAutospacing="0" w:line="460" w:lineRule="atLeast"/>
              <w:ind w:left="0" w:right="0" w:firstLine="480" w:firstLineChars="200"/>
              <w:rPr>
                <w:rFonts w:hint="eastAsia" w:ascii="宋体" w:hAnsi="宋体" w:eastAsia="宋体" w:cs="宋体"/>
                <w:sz w:val="24"/>
                <w:lang w:bidi="zh-CN"/>
              </w:rPr>
            </w:pPr>
            <w:r>
              <w:rPr>
                <w:rFonts w:hint="eastAsia" w:ascii="宋体" w:hAnsi="宋体" w:eastAsia="宋体" w:cs="宋体"/>
                <w:sz w:val="24"/>
                <w:lang w:bidi="zh-CN"/>
              </w:rPr>
              <w:t>≧21</w:t>
            </w:r>
          </w:p>
        </w:tc>
        <w:tc>
          <w:tcPr>
            <w:tcW w:w="4338" w:type="dxa"/>
            <w:tcBorders>
              <w:left w:val="single" w:color="auto" w:sz="4" w:space="0"/>
            </w:tcBorders>
            <w:noWrap w:val="0"/>
            <w:vAlign w:val="center"/>
          </w:tcPr>
          <w:p>
            <w:pPr>
              <w:snapToGrid w:val="0"/>
              <w:spacing w:before="0" w:beforeAutospacing="0" w:after="0" w:afterAutospacing="0" w:line="460" w:lineRule="atLeast"/>
              <w:ind w:left="0" w:right="0"/>
              <w:rPr>
                <w:rFonts w:hint="eastAsia" w:ascii="宋体" w:hAnsi="宋体" w:eastAsia="宋体" w:cs="宋体"/>
                <w:sz w:val="24"/>
                <w:lang w:bidi="zh-CN"/>
              </w:rPr>
            </w:pPr>
            <w:r>
              <w:rPr>
                <w:rFonts w:hint="eastAsia" w:ascii="宋体" w:hAnsi="宋体" w:eastAsia="宋体" w:cs="宋体"/>
                <w:sz w:val="24"/>
                <w:lang w:bidi="zh-CN"/>
              </w:rPr>
              <w:t>包括项目负责人。</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1270" w:hRule="atLeast"/>
          <w:jc w:val="center"/>
        </w:trPr>
        <w:tc>
          <w:tcPr>
            <w:tcW w:w="975" w:type="dxa"/>
            <w:vMerge w:val="restart"/>
            <w:noWrap w:val="0"/>
            <w:vAlign w:val="center"/>
          </w:tcPr>
          <w:p>
            <w:pPr>
              <w:snapToGrid w:val="0"/>
              <w:spacing w:before="0" w:beforeAutospacing="0" w:after="0" w:afterAutospacing="0" w:line="460" w:lineRule="atLeast"/>
              <w:ind w:left="0" w:right="0"/>
              <w:jc w:val="center"/>
              <w:rPr>
                <w:rFonts w:hint="eastAsia" w:ascii="宋体" w:hAnsi="宋体" w:eastAsia="宋体" w:cs="宋体"/>
                <w:b/>
                <w:bCs/>
                <w:sz w:val="24"/>
                <w:lang w:bidi="zh-CN"/>
              </w:rPr>
            </w:pPr>
            <w:r>
              <w:rPr>
                <w:rFonts w:hint="eastAsia" w:ascii="宋体" w:hAnsi="宋体" w:eastAsia="宋体" w:cs="宋体"/>
                <w:b/>
                <w:bCs/>
                <w:sz w:val="24"/>
                <w:lang w:bidi="zh-CN"/>
              </w:rPr>
              <w:t>说明</w:t>
            </w:r>
          </w:p>
        </w:tc>
        <w:tc>
          <w:tcPr>
            <w:tcW w:w="7874" w:type="dxa"/>
            <w:gridSpan w:val="3"/>
            <w:tcBorders>
              <w:bottom w:val="single" w:color="auto" w:sz="4" w:space="0"/>
            </w:tcBorders>
            <w:noWrap w:val="0"/>
            <w:vAlign w:val="center"/>
          </w:tcPr>
          <w:p>
            <w:pPr>
              <w:spacing w:before="0" w:beforeAutospacing="0" w:after="0" w:afterAutospacing="0" w:line="312" w:lineRule="auto"/>
              <w:ind w:left="0" w:right="0"/>
              <w:rPr>
                <w:rFonts w:hint="eastAsia" w:ascii="宋体" w:hAnsi="宋体" w:eastAsia="宋体" w:cs="宋体"/>
                <w:sz w:val="24"/>
              </w:rPr>
            </w:pPr>
            <w:r>
              <w:rPr>
                <w:rFonts w:hint="eastAsia" w:ascii="宋体" w:hAnsi="宋体" w:eastAsia="宋体" w:cs="宋体"/>
                <w:sz w:val="24"/>
              </w:rPr>
              <w:t>1、本表格人员配置为</w:t>
            </w:r>
            <w:r>
              <w:rPr>
                <w:rFonts w:hint="eastAsia" w:ascii="宋体" w:hAnsi="宋体" w:eastAsia="宋体" w:cs="宋体"/>
                <w:sz w:val="24"/>
                <w:lang w:val="en-US" w:eastAsia="zh-CN"/>
              </w:rPr>
              <w:t>项目人员</w:t>
            </w:r>
            <w:r>
              <w:rPr>
                <w:rFonts w:hint="eastAsia" w:ascii="宋体" w:hAnsi="宋体" w:eastAsia="宋体" w:cs="宋体"/>
                <w:sz w:val="24"/>
              </w:rPr>
              <w:t>数量的最低要求，投标人人员配置数量低于该要求将作无效标处理；投标人需提供人员配备承诺书，如中标前不具有相关人员，则承诺中标后10个工作内补齐不足人员（承诺书格式后附，内容自拟）。</w:t>
            </w:r>
          </w:p>
          <w:p>
            <w:pPr>
              <w:spacing w:before="0" w:beforeAutospacing="0" w:after="0" w:afterAutospacing="0" w:line="312" w:lineRule="auto"/>
              <w:ind w:left="0" w:right="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本项目</w:t>
            </w:r>
            <w:r>
              <w:rPr>
                <w:rFonts w:hint="eastAsia" w:ascii="宋体" w:hAnsi="宋体" w:eastAsia="宋体" w:cs="宋体"/>
                <w:sz w:val="24"/>
              </w:rPr>
              <w:t>服务社区的项目管理及服务人员根据投标方案自行配备。</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975" w:type="dxa"/>
            <w:vMerge w:val="continue"/>
            <w:noWrap w:val="0"/>
            <w:vAlign w:val="center"/>
          </w:tcPr>
          <w:p>
            <w:pPr>
              <w:snapToGrid w:val="0"/>
              <w:spacing w:before="0" w:beforeAutospacing="0" w:after="0" w:afterAutospacing="0" w:line="460" w:lineRule="atLeast"/>
              <w:ind w:left="0" w:right="0"/>
              <w:rPr>
                <w:rFonts w:hint="eastAsia" w:ascii="宋体" w:hAnsi="宋体" w:eastAsia="宋体" w:cs="宋体"/>
                <w:sz w:val="24"/>
                <w:lang w:bidi="zh-CN"/>
              </w:rPr>
            </w:pPr>
          </w:p>
        </w:tc>
        <w:tc>
          <w:tcPr>
            <w:tcW w:w="7874" w:type="dxa"/>
            <w:gridSpan w:val="3"/>
            <w:tcBorders>
              <w:top w:val="single" w:color="auto" w:sz="4" w:space="0"/>
              <w:bottom w:val="single" w:color="auto" w:sz="4" w:space="0"/>
            </w:tcBorders>
            <w:noWrap w:val="0"/>
            <w:vAlign w:val="center"/>
          </w:tcPr>
          <w:p>
            <w:pPr>
              <w:spacing w:before="0" w:beforeAutospacing="0" w:after="0" w:afterAutospacing="0" w:line="312" w:lineRule="auto"/>
              <w:ind w:left="0" w:right="0"/>
              <w:rPr>
                <w:rFonts w:hint="eastAsia" w:ascii="宋体" w:hAnsi="宋体" w:eastAsia="宋体" w:cs="宋体"/>
                <w:sz w:val="24"/>
              </w:rPr>
            </w:pPr>
            <w:r>
              <w:rPr>
                <w:rFonts w:hint="eastAsia" w:ascii="宋体" w:hAnsi="宋体" w:eastAsia="宋体" w:cs="宋体"/>
                <w:sz w:val="24"/>
              </w:rPr>
              <w:t>3、上表所需人员均由中标人负责招聘、落实，并依法签订劳动合同，严禁招聘超龄人员或未成年人员或无自主劳动能力人员；</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955" w:hRule="atLeast"/>
          <w:jc w:val="center"/>
        </w:trPr>
        <w:tc>
          <w:tcPr>
            <w:tcW w:w="975" w:type="dxa"/>
            <w:vMerge w:val="continue"/>
            <w:noWrap w:val="0"/>
            <w:vAlign w:val="center"/>
          </w:tcPr>
          <w:p>
            <w:pPr>
              <w:snapToGrid w:val="0"/>
              <w:spacing w:before="0" w:beforeAutospacing="0" w:after="0" w:afterAutospacing="0" w:line="460" w:lineRule="atLeast"/>
              <w:ind w:left="0" w:right="0"/>
              <w:rPr>
                <w:rFonts w:hint="eastAsia" w:ascii="宋体" w:hAnsi="宋体" w:eastAsia="宋体" w:cs="宋体"/>
                <w:sz w:val="24"/>
                <w:lang w:bidi="zh-CN"/>
              </w:rPr>
            </w:pPr>
          </w:p>
        </w:tc>
        <w:tc>
          <w:tcPr>
            <w:tcW w:w="7874" w:type="dxa"/>
            <w:gridSpan w:val="3"/>
            <w:tcBorders>
              <w:top w:val="single" w:color="auto" w:sz="4" w:space="0"/>
              <w:bottom w:val="single" w:color="auto" w:sz="4" w:space="0"/>
            </w:tcBorders>
            <w:noWrap w:val="0"/>
            <w:vAlign w:val="center"/>
          </w:tcPr>
          <w:p>
            <w:pPr>
              <w:spacing w:before="0" w:beforeAutospacing="0" w:after="0" w:afterAutospacing="0" w:line="312" w:lineRule="auto"/>
              <w:ind w:left="0" w:right="0"/>
              <w:rPr>
                <w:rFonts w:hint="eastAsia" w:ascii="宋体" w:hAnsi="宋体" w:eastAsia="宋体" w:cs="宋体"/>
                <w:sz w:val="24"/>
              </w:rPr>
            </w:pPr>
            <w:r>
              <w:rPr>
                <w:rFonts w:hint="eastAsia" w:ascii="宋体" w:hAnsi="宋体" w:eastAsia="宋体" w:cs="宋体"/>
                <w:sz w:val="24"/>
              </w:rPr>
              <w:t>4、中标人应依法缴纳社会保障；依法办理社会保险（除必须的养老保险外，还应包括第三者责任保险和员工人身意外保险）；</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278" w:hRule="atLeast"/>
          <w:jc w:val="center"/>
        </w:trPr>
        <w:tc>
          <w:tcPr>
            <w:tcW w:w="975" w:type="dxa"/>
            <w:vMerge w:val="continue"/>
            <w:noWrap w:val="0"/>
            <w:vAlign w:val="center"/>
          </w:tcPr>
          <w:p>
            <w:pPr>
              <w:snapToGrid w:val="0"/>
              <w:spacing w:before="0" w:beforeAutospacing="0" w:after="0" w:afterAutospacing="0" w:line="460" w:lineRule="atLeast"/>
              <w:ind w:left="0" w:right="0"/>
              <w:rPr>
                <w:rFonts w:hint="eastAsia" w:ascii="宋体" w:hAnsi="宋体" w:eastAsia="宋体" w:cs="宋体"/>
                <w:sz w:val="24"/>
                <w:lang w:bidi="zh-CN"/>
              </w:rPr>
            </w:pPr>
          </w:p>
        </w:tc>
        <w:tc>
          <w:tcPr>
            <w:tcW w:w="7874" w:type="dxa"/>
            <w:gridSpan w:val="3"/>
            <w:tcBorders>
              <w:top w:val="single" w:color="auto" w:sz="4" w:space="0"/>
            </w:tcBorders>
            <w:noWrap w:val="0"/>
            <w:vAlign w:val="center"/>
          </w:tcPr>
          <w:p>
            <w:pPr>
              <w:spacing w:before="0" w:beforeAutospacing="0" w:after="0" w:afterAutospacing="0" w:line="312" w:lineRule="auto"/>
              <w:ind w:left="0" w:right="0"/>
              <w:rPr>
                <w:rFonts w:hint="eastAsia" w:ascii="宋体" w:hAnsi="宋体" w:eastAsia="宋体" w:cs="宋体"/>
                <w:sz w:val="24"/>
              </w:rPr>
            </w:pPr>
            <w:r>
              <w:rPr>
                <w:rFonts w:hint="eastAsia" w:ascii="宋体" w:hAnsi="宋体" w:eastAsia="宋体" w:cs="宋体"/>
                <w:sz w:val="24"/>
              </w:rPr>
              <w:t>5、中标人应严格执行轮休、加班及高温补贴政策，按相关规定标准补贴；</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384" w:hRule="atLeast"/>
          <w:jc w:val="center"/>
        </w:trPr>
        <w:tc>
          <w:tcPr>
            <w:tcW w:w="975" w:type="dxa"/>
            <w:vMerge w:val="continue"/>
            <w:noWrap w:val="0"/>
            <w:vAlign w:val="center"/>
          </w:tcPr>
          <w:p>
            <w:pPr>
              <w:snapToGrid w:val="0"/>
              <w:spacing w:before="0" w:beforeAutospacing="0" w:after="0" w:afterAutospacing="0" w:line="460" w:lineRule="atLeast"/>
              <w:ind w:left="0" w:right="0"/>
              <w:rPr>
                <w:rFonts w:hint="eastAsia" w:ascii="宋体" w:hAnsi="宋体" w:eastAsia="宋体" w:cs="宋体"/>
                <w:sz w:val="24"/>
                <w:lang w:bidi="zh-CN"/>
              </w:rPr>
            </w:pPr>
          </w:p>
        </w:tc>
        <w:tc>
          <w:tcPr>
            <w:tcW w:w="7874" w:type="dxa"/>
            <w:gridSpan w:val="3"/>
            <w:tcBorders>
              <w:top w:val="single" w:color="auto" w:sz="4" w:space="0"/>
            </w:tcBorders>
            <w:noWrap w:val="0"/>
            <w:vAlign w:val="center"/>
          </w:tcPr>
          <w:p>
            <w:pPr>
              <w:spacing w:before="0" w:beforeAutospacing="0" w:after="0" w:afterAutospacing="0" w:line="312" w:lineRule="auto"/>
              <w:ind w:left="0" w:right="0"/>
              <w:rPr>
                <w:rFonts w:hint="eastAsia" w:ascii="宋体" w:hAnsi="宋体" w:eastAsia="宋体" w:cs="宋体"/>
                <w:sz w:val="24"/>
              </w:rPr>
            </w:pPr>
            <w:r>
              <w:rPr>
                <w:rFonts w:hint="eastAsia" w:ascii="宋体" w:hAnsi="宋体" w:eastAsia="宋体" w:cs="宋体"/>
                <w:sz w:val="24"/>
              </w:rPr>
              <w:t>6、中标后实际配置的工作人员需经采购审核通过，否则招标人有权终止合同；其中专职管理人员需持社工证；医疗保健工作人员需持相关医学资质等；安保人员需由中标单位和有资质的安保公司签订协议。</w:t>
            </w:r>
          </w:p>
        </w:tc>
      </w:tr>
    </w:tbl>
    <w:p>
      <w:pPr>
        <w:pStyle w:val="31"/>
        <w:adjustRightInd w:val="0"/>
        <w:snapToGrid w:val="0"/>
        <w:spacing w:line="360" w:lineRule="auto"/>
        <w:ind w:firstLine="420"/>
        <w:rPr>
          <w:rFonts w:hint="eastAsia" w:ascii="宋体" w:hAnsi="宋体" w:eastAsia="宋体" w:cs="宋体"/>
          <w:b/>
          <w:bCs/>
          <w:sz w:val="24"/>
          <w:szCs w:val="24"/>
        </w:rPr>
      </w:pPr>
      <w:r>
        <w:rPr>
          <w:rFonts w:hint="eastAsia" w:ascii="宋体" w:hAnsi="宋体" w:eastAsia="宋体" w:cs="宋体"/>
          <w:b/>
          <w:bCs/>
          <w:sz w:val="24"/>
          <w:szCs w:val="24"/>
        </w:rPr>
        <w:t>八、服务期限</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合同签订之日起，</w:t>
      </w:r>
      <w:r>
        <w:rPr>
          <w:rFonts w:hint="eastAsia" w:ascii="宋体" w:hAnsi="宋体" w:eastAsia="宋体" w:cs="宋体"/>
          <w:sz w:val="24"/>
        </w:rPr>
        <w:t>中标人服务期满并通过验收，绩效评价好、满意度高的，达到采购方的各项考核目标（中标单位需提供的服务参与率要达到75%以上、老年人满意率≧85%），经采购人确认同意可以根据原合同的约定续签合同，但续签的单次合同期限不得长于原采购招标的合同期限，且续签次数最多不超过2次。</w:t>
      </w:r>
    </w:p>
    <w:p>
      <w:pPr>
        <w:autoSpaceDE w:val="0"/>
        <w:autoSpaceDN w:val="0"/>
        <w:adjustRightInd w:val="0"/>
        <w:snapToGrid w:val="0"/>
        <w:spacing w:line="360" w:lineRule="auto"/>
        <w:ind w:firstLine="482" w:firstLineChars="200"/>
        <w:textAlignment w:val="bottom"/>
        <w:rPr>
          <w:rFonts w:hint="eastAsia" w:ascii="宋体" w:hAnsi="宋体" w:eastAsia="宋体" w:cs="宋体"/>
          <w:b/>
          <w:bCs/>
          <w:sz w:val="24"/>
        </w:rPr>
      </w:pPr>
      <w:r>
        <w:rPr>
          <w:rFonts w:hint="eastAsia" w:ascii="宋体" w:hAnsi="宋体" w:eastAsia="宋体" w:cs="宋体"/>
          <w:b/>
          <w:bCs/>
          <w:sz w:val="24"/>
        </w:rPr>
        <w:t>九、采购人认为必须说明的其他内容</w:t>
      </w:r>
    </w:p>
    <w:p>
      <w:pPr>
        <w:pStyle w:val="29"/>
        <w:spacing w:line="360" w:lineRule="auto"/>
        <w:ind w:firstLine="480"/>
        <w:rPr>
          <w:rFonts w:hint="eastAsia" w:ascii="宋体" w:hAnsi="宋体" w:eastAsia="宋体" w:cs="宋体"/>
          <w:szCs w:val="24"/>
        </w:rPr>
      </w:pPr>
      <w:r>
        <w:rPr>
          <w:rFonts w:hint="eastAsia" w:ascii="宋体" w:hAnsi="宋体" w:eastAsia="宋体" w:cs="宋体"/>
          <w:szCs w:val="24"/>
        </w:rPr>
        <w:t>其他按采购人相关要求及政策规范执行。</w:t>
      </w:r>
    </w:p>
    <w:p>
      <w:pPr>
        <w:pStyle w:val="29"/>
        <w:spacing w:line="360" w:lineRule="auto"/>
        <w:ind w:firstLine="480"/>
        <w:rPr>
          <w:rFonts w:hint="eastAsia" w:ascii="宋体" w:hAnsi="宋体" w:eastAsia="宋体" w:cs="宋体"/>
          <w:b/>
          <w:bCs/>
          <w:szCs w:val="24"/>
        </w:rPr>
      </w:pPr>
      <w:r>
        <w:rPr>
          <w:rFonts w:hint="eastAsia" w:ascii="宋体" w:hAnsi="宋体" w:eastAsia="宋体" w:cs="宋体"/>
          <w:b/>
          <w:bCs/>
          <w:szCs w:val="24"/>
        </w:rPr>
        <w:t>十、验收</w:t>
      </w:r>
    </w:p>
    <w:p>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eastAsia="宋体" w:cs="宋体"/>
          <w:sz w:val="24"/>
        </w:rPr>
      </w:pPr>
      <w:r>
        <w:rPr>
          <w:rFonts w:hint="eastAsia" w:ascii="宋体" w:hAnsi="宋体" w:eastAsia="宋体" w:cs="宋体"/>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525"/>
        </w:tabs>
        <w:spacing w:line="360" w:lineRule="auto"/>
        <w:ind w:firstLine="480" w:firstLineChars="200"/>
        <w:rPr>
          <w:rFonts w:hint="eastAsia" w:ascii="宋体" w:hAnsi="宋体" w:eastAsia="宋体" w:cs="宋体"/>
          <w:sz w:val="24"/>
        </w:rPr>
      </w:pPr>
      <w:r>
        <w:rPr>
          <w:rFonts w:hint="eastAsia" w:ascii="宋体" w:hAnsi="宋体" w:eastAsia="宋体" w:cs="宋体"/>
          <w:sz w:val="24"/>
        </w:rPr>
        <w:t>初次验收费用由采购人支付。如初次验收未通过，后续验收费用由中标人支付。</w:t>
      </w:r>
    </w:p>
    <w:p>
      <w:pPr>
        <w:keepNext/>
        <w:keepLines/>
        <w:tabs>
          <w:tab w:val="left" w:pos="706"/>
          <w:tab w:val="left" w:pos="1110"/>
        </w:tabs>
        <w:spacing w:line="360" w:lineRule="auto"/>
        <w:ind w:firstLine="210" w:firstLineChars="100"/>
        <w:outlineLvl w:val="2"/>
        <w:rPr>
          <w:rFonts w:hint="eastAsia" w:ascii="宋体" w:hAnsi="宋体" w:eastAsia="宋体" w:cs="宋体"/>
          <w:b/>
          <w:bCs/>
          <w:sz w:val="24"/>
        </w:rPr>
      </w:pPr>
      <w:r>
        <w:rPr>
          <w:rFonts w:hint="eastAsia" w:ascii="宋体" w:hAnsi="宋体" w:eastAsia="宋体" w:cs="宋体"/>
        </w:rPr>
        <w:t xml:space="preserve">  </w:t>
      </w:r>
      <w:r>
        <w:rPr>
          <w:rFonts w:hint="eastAsia" w:ascii="宋体" w:hAnsi="宋体" w:eastAsia="宋体" w:cs="宋体"/>
          <w:b/>
          <w:bCs/>
          <w:sz w:val="24"/>
        </w:rPr>
        <w:t>十一、服务标准</w:t>
      </w:r>
    </w:p>
    <w:p>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1．本次采购的产品所涉及的产品标准、规范、验收标准、规范，应符合国家有关条例及规范。如有新的标准应采纳新标准；若同一产品同时有几个标准（国际标准、国家标准、行业标准、企业标准等），则按最高层次的标准执行。</w:t>
      </w:r>
    </w:p>
    <w:p>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2．中国国家标准及其它被普遍认可的标准，由采购人认可的其他国家的其他权威标准；原有规范若已被废弃，则以相应的新规范为准。</w:t>
      </w:r>
    </w:p>
    <w:p>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3．供应商提供的产品必须满足采购文件中提出的相关技术要求。</w:t>
      </w:r>
    </w:p>
    <w:p>
      <w:pPr>
        <w:pStyle w:val="65"/>
        <w:keepNext w:val="0"/>
        <w:keepLines w:val="0"/>
        <w:pageBreakBefore w:val="0"/>
        <w:widowControl w:val="0"/>
        <w:numPr>
          <w:ilvl w:val="0"/>
          <w:numId w:val="0"/>
        </w:numPr>
        <w:kinsoku/>
        <w:wordWrap/>
        <w:overflowPunct/>
        <w:topLinePunct w:val="0"/>
        <w:autoSpaceDE/>
        <w:autoSpaceDN/>
        <w:bidi w:val="0"/>
        <w:adjustRightInd/>
        <w:spacing w:after="120" w:line="360" w:lineRule="auto"/>
        <w:jc w:val="both"/>
        <w:textAlignment w:val="auto"/>
        <w:rPr>
          <w:rFonts w:hint="eastAsia" w:ascii="宋体" w:hAnsi="宋体" w:eastAsia="宋体" w:cs="宋体"/>
          <w:b/>
          <w:bCs/>
          <w:color w:val="000000"/>
          <w:kern w:val="2"/>
          <w:sz w:val="24"/>
          <w:szCs w:val="24"/>
          <w:highlight w:val="none"/>
          <w:lang w:val="en-US" w:eastAsia="zh-CN" w:bidi="ar-SA"/>
        </w:rPr>
        <w:sectPr>
          <w:pgSz w:w="11906" w:h="16838"/>
          <w:pgMar w:top="1440" w:right="1800" w:bottom="1440" w:left="1800" w:header="851" w:footer="992" w:gutter="0"/>
          <w:cols w:space="720" w:num="1"/>
          <w:docGrid w:type="lines" w:linePitch="312" w:charSpace="0"/>
        </w:sectPr>
      </w:pPr>
      <w:r>
        <w:rPr>
          <w:rFonts w:hint="eastAsia" w:ascii="宋体" w:hAnsi="宋体" w:eastAsia="宋体" w:cs="宋体"/>
          <w:kern w:val="0"/>
          <w:sz w:val="24"/>
        </w:rPr>
        <w:t>4．供应商提供的成果应是无任何质量缺陷、技术成熟，符合国家现行规范/标准要求。</w:t>
      </w:r>
    </w:p>
    <w:p>
      <w:pPr>
        <w:spacing w:line="360" w:lineRule="auto"/>
        <w:ind w:firstLine="2168" w:firstLineChars="600"/>
        <w:jc w:val="both"/>
        <w:outlineLvl w:val="0"/>
        <w:rPr>
          <w:rFonts w:ascii="宋体" w:hAnsi="宋体" w:cs="宋体"/>
          <w:b/>
          <w:sz w:val="36"/>
          <w:szCs w:val="36"/>
          <w:highlight w:val="none"/>
        </w:rPr>
      </w:pPr>
      <w:r>
        <w:rPr>
          <w:rFonts w:hint="eastAsia" w:ascii="宋体" w:hAnsi="宋体" w:cs="宋体"/>
          <w:b/>
          <w:sz w:val="36"/>
          <w:szCs w:val="36"/>
          <w:highlight w:val="none"/>
        </w:rPr>
        <w:t xml:space="preserve">第四部分   </w:t>
      </w:r>
      <w:bookmarkStart w:id="33" w:name="_Toc184313259"/>
      <w:bookmarkEnd w:id="33"/>
      <w:bookmarkStart w:id="34" w:name="_Toc184313304"/>
      <w:bookmarkEnd w:id="34"/>
      <w:bookmarkStart w:id="35" w:name="_Toc184308084"/>
      <w:bookmarkEnd w:id="35"/>
      <w:bookmarkStart w:id="36" w:name="_Toc184313253"/>
      <w:bookmarkEnd w:id="36"/>
      <w:bookmarkStart w:id="37" w:name="_Toc184308044"/>
      <w:bookmarkEnd w:id="37"/>
      <w:bookmarkStart w:id="38" w:name="_Toc184308058"/>
      <w:bookmarkEnd w:id="38"/>
      <w:bookmarkStart w:id="39" w:name="_Toc184312103"/>
      <w:bookmarkEnd w:id="39"/>
      <w:bookmarkStart w:id="40" w:name="_Toc184312134"/>
      <w:bookmarkEnd w:id="40"/>
      <w:bookmarkStart w:id="41" w:name="_Toc184310310"/>
      <w:bookmarkEnd w:id="41"/>
      <w:bookmarkStart w:id="42" w:name="_Toc184310291"/>
      <w:bookmarkEnd w:id="42"/>
      <w:bookmarkStart w:id="43" w:name="_Toc184310299"/>
      <w:bookmarkEnd w:id="43"/>
      <w:bookmarkStart w:id="44" w:name="_Toc184310288"/>
      <w:bookmarkEnd w:id="44"/>
      <w:bookmarkStart w:id="45" w:name="_Toc184314433"/>
      <w:bookmarkEnd w:id="45"/>
      <w:bookmarkStart w:id="46" w:name="_Toc184314477"/>
      <w:bookmarkEnd w:id="46"/>
      <w:bookmarkStart w:id="47" w:name="_Toc184310272"/>
      <w:bookmarkEnd w:id="47"/>
      <w:bookmarkStart w:id="48" w:name="_Toc184313297"/>
      <w:bookmarkEnd w:id="48"/>
      <w:bookmarkStart w:id="49" w:name="_Toc184308042"/>
      <w:bookmarkEnd w:id="49"/>
      <w:bookmarkStart w:id="50" w:name="_Toc184310277"/>
      <w:bookmarkEnd w:id="50"/>
      <w:bookmarkStart w:id="51" w:name="_Toc184312085"/>
      <w:bookmarkEnd w:id="51"/>
      <w:bookmarkStart w:id="52" w:name="_Toc184312135"/>
      <w:bookmarkEnd w:id="52"/>
      <w:bookmarkStart w:id="53" w:name="_Toc184312096"/>
      <w:bookmarkEnd w:id="53"/>
      <w:bookmarkStart w:id="54" w:name="_Toc184313280"/>
      <w:bookmarkEnd w:id="54"/>
      <w:bookmarkStart w:id="55" w:name="_Toc184312131"/>
      <w:bookmarkEnd w:id="55"/>
      <w:bookmarkStart w:id="56" w:name="_Toc184314464"/>
      <w:bookmarkEnd w:id="56"/>
      <w:bookmarkStart w:id="57" w:name="_Toc184314434"/>
      <w:bookmarkEnd w:id="57"/>
      <w:bookmarkStart w:id="58" w:name="_Toc184314413"/>
      <w:bookmarkEnd w:id="58"/>
      <w:bookmarkStart w:id="59" w:name="_Toc184310331"/>
      <w:bookmarkEnd w:id="59"/>
      <w:bookmarkStart w:id="60" w:name="_Toc184310278"/>
      <w:bookmarkEnd w:id="60"/>
      <w:bookmarkStart w:id="61" w:name="_Toc184310322"/>
      <w:bookmarkEnd w:id="61"/>
      <w:bookmarkStart w:id="62" w:name="_Toc184310318"/>
      <w:bookmarkEnd w:id="62"/>
      <w:bookmarkStart w:id="63" w:name="_Toc184312073"/>
      <w:bookmarkEnd w:id="63"/>
      <w:bookmarkStart w:id="64" w:name="_Toc184313268"/>
      <w:bookmarkEnd w:id="64"/>
      <w:bookmarkStart w:id="65" w:name="_Toc184308102"/>
      <w:bookmarkEnd w:id="65"/>
      <w:bookmarkStart w:id="66" w:name="_Toc184308049"/>
      <w:bookmarkEnd w:id="66"/>
      <w:bookmarkStart w:id="67" w:name="_Toc184313289"/>
      <w:bookmarkEnd w:id="67"/>
      <w:bookmarkStart w:id="68" w:name="_Toc184308068"/>
      <w:bookmarkEnd w:id="68"/>
      <w:bookmarkStart w:id="69" w:name="_Toc184313275"/>
      <w:bookmarkEnd w:id="69"/>
      <w:bookmarkStart w:id="70" w:name="_Toc184308096"/>
      <w:bookmarkEnd w:id="70"/>
      <w:bookmarkStart w:id="71" w:name="_Toc184314461"/>
      <w:bookmarkEnd w:id="71"/>
      <w:bookmarkStart w:id="72" w:name="_Toc184314457"/>
      <w:bookmarkEnd w:id="72"/>
      <w:bookmarkStart w:id="73" w:name="_Toc184312084"/>
      <w:bookmarkEnd w:id="73"/>
      <w:bookmarkStart w:id="74" w:name="_Toc184308097"/>
      <w:bookmarkEnd w:id="74"/>
      <w:bookmarkStart w:id="75" w:name="_Toc184313272"/>
      <w:bookmarkEnd w:id="75"/>
      <w:bookmarkStart w:id="76" w:name="_Toc184308037"/>
      <w:bookmarkEnd w:id="76"/>
      <w:bookmarkStart w:id="77" w:name="_Toc184314455"/>
      <w:bookmarkEnd w:id="77"/>
      <w:bookmarkStart w:id="78" w:name="_Toc184314421"/>
      <w:bookmarkEnd w:id="78"/>
      <w:bookmarkStart w:id="79" w:name="_Toc184312120"/>
      <w:bookmarkEnd w:id="79"/>
      <w:bookmarkStart w:id="80" w:name="_Toc184314446"/>
      <w:bookmarkEnd w:id="80"/>
      <w:bookmarkStart w:id="81" w:name="_Toc184310286"/>
      <w:bookmarkEnd w:id="81"/>
      <w:bookmarkStart w:id="82" w:name="_Toc184310295"/>
      <w:bookmarkEnd w:id="82"/>
      <w:bookmarkStart w:id="83" w:name="_Toc184308062"/>
      <w:bookmarkEnd w:id="83"/>
      <w:bookmarkStart w:id="84" w:name="_Toc184310293"/>
      <w:bookmarkEnd w:id="84"/>
      <w:bookmarkStart w:id="85" w:name="_Toc184313300"/>
      <w:bookmarkEnd w:id="85"/>
      <w:bookmarkStart w:id="86" w:name="_Toc184313301"/>
      <w:bookmarkEnd w:id="86"/>
      <w:bookmarkStart w:id="87" w:name="_Toc184312138"/>
      <w:bookmarkEnd w:id="87"/>
      <w:bookmarkStart w:id="88" w:name="_Toc184313271"/>
      <w:bookmarkEnd w:id="88"/>
      <w:bookmarkStart w:id="89" w:name="_Toc184314427"/>
      <w:bookmarkEnd w:id="89"/>
      <w:bookmarkStart w:id="90" w:name="_Toc184312113"/>
      <w:bookmarkEnd w:id="90"/>
      <w:bookmarkStart w:id="91" w:name="_Toc184314412"/>
      <w:bookmarkEnd w:id="91"/>
      <w:bookmarkStart w:id="92" w:name="_Toc184310320"/>
      <w:bookmarkEnd w:id="92"/>
      <w:bookmarkStart w:id="93" w:name="_Toc184308041"/>
      <w:bookmarkEnd w:id="93"/>
      <w:bookmarkStart w:id="94" w:name="_Toc184312105"/>
      <w:bookmarkEnd w:id="94"/>
      <w:bookmarkStart w:id="95" w:name="_Toc184312095"/>
      <w:bookmarkEnd w:id="95"/>
      <w:bookmarkStart w:id="96" w:name="_Toc184313244"/>
      <w:bookmarkEnd w:id="96"/>
      <w:bookmarkStart w:id="97" w:name="_Toc184312090"/>
      <w:bookmarkEnd w:id="97"/>
      <w:bookmarkStart w:id="98" w:name="_Toc184313243"/>
      <w:bookmarkEnd w:id="98"/>
      <w:bookmarkStart w:id="99" w:name="_Toc184308103"/>
      <w:bookmarkEnd w:id="99"/>
      <w:bookmarkStart w:id="100" w:name="_Toc184314469"/>
      <w:bookmarkEnd w:id="100"/>
      <w:bookmarkStart w:id="101" w:name="_Toc184314451"/>
      <w:bookmarkEnd w:id="101"/>
      <w:bookmarkStart w:id="102" w:name="_Toc184314426"/>
      <w:bookmarkEnd w:id="102"/>
      <w:bookmarkStart w:id="103" w:name="_Toc184310325"/>
      <w:bookmarkEnd w:id="103"/>
      <w:bookmarkStart w:id="104" w:name="_Toc184313246"/>
      <w:bookmarkEnd w:id="104"/>
      <w:bookmarkStart w:id="105" w:name="_Toc184314473"/>
      <w:bookmarkEnd w:id="105"/>
      <w:bookmarkStart w:id="106" w:name="_Toc184310283"/>
      <w:bookmarkEnd w:id="106"/>
      <w:bookmarkStart w:id="107" w:name="_Toc184312089"/>
      <w:bookmarkEnd w:id="107"/>
      <w:bookmarkStart w:id="108" w:name="_Toc184313298"/>
      <w:bookmarkEnd w:id="108"/>
      <w:bookmarkStart w:id="109" w:name="_Toc184308063"/>
      <w:bookmarkEnd w:id="109"/>
      <w:bookmarkStart w:id="110" w:name="_Toc184308107"/>
      <w:bookmarkEnd w:id="110"/>
      <w:bookmarkStart w:id="111" w:name="_Toc184313296"/>
      <w:bookmarkEnd w:id="111"/>
      <w:bookmarkStart w:id="112" w:name="_Toc184313252"/>
      <w:bookmarkEnd w:id="112"/>
      <w:bookmarkStart w:id="113" w:name="_Toc184310335"/>
      <w:bookmarkEnd w:id="113"/>
      <w:bookmarkStart w:id="114" w:name="_Toc184308089"/>
      <w:bookmarkEnd w:id="114"/>
      <w:bookmarkStart w:id="115" w:name="_Toc184310316"/>
      <w:bookmarkEnd w:id="115"/>
      <w:bookmarkStart w:id="116" w:name="_Toc184308047"/>
      <w:bookmarkEnd w:id="116"/>
      <w:bookmarkStart w:id="117" w:name="_Toc184310341"/>
      <w:bookmarkEnd w:id="117"/>
      <w:bookmarkStart w:id="118" w:name="_Toc184314441"/>
      <w:bookmarkEnd w:id="118"/>
      <w:bookmarkStart w:id="119" w:name="_Toc184310311"/>
      <w:bookmarkEnd w:id="119"/>
      <w:bookmarkStart w:id="120" w:name="_Toc184308051"/>
      <w:bookmarkEnd w:id="120"/>
      <w:bookmarkStart w:id="121" w:name="_Toc184310321"/>
      <w:bookmarkEnd w:id="121"/>
      <w:bookmarkStart w:id="122" w:name="_Toc184314453"/>
      <w:bookmarkEnd w:id="122"/>
      <w:bookmarkStart w:id="123" w:name="_Toc184312126"/>
      <w:bookmarkEnd w:id="123"/>
      <w:bookmarkStart w:id="124" w:name="_Toc184314432"/>
      <w:bookmarkEnd w:id="124"/>
      <w:bookmarkStart w:id="125" w:name="_Toc184312118"/>
      <w:bookmarkEnd w:id="125"/>
      <w:bookmarkStart w:id="126" w:name="_Toc184313266"/>
      <w:bookmarkEnd w:id="126"/>
      <w:bookmarkStart w:id="127" w:name="_Toc184308046"/>
      <w:bookmarkEnd w:id="127"/>
      <w:bookmarkStart w:id="128" w:name="_Toc184312075"/>
      <w:bookmarkEnd w:id="128"/>
      <w:bookmarkStart w:id="129" w:name="_Toc184314450"/>
      <w:bookmarkEnd w:id="129"/>
      <w:bookmarkStart w:id="130" w:name="_Toc184308078"/>
      <w:bookmarkEnd w:id="130"/>
      <w:bookmarkStart w:id="131" w:name="_Toc184308087"/>
      <w:bookmarkEnd w:id="131"/>
      <w:bookmarkStart w:id="132" w:name="_Toc184312119"/>
      <w:bookmarkEnd w:id="132"/>
      <w:bookmarkStart w:id="133" w:name="_Toc184313283"/>
      <w:bookmarkEnd w:id="133"/>
      <w:bookmarkStart w:id="134" w:name="_Toc184312132"/>
      <w:bookmarkEnd w:id="134"/>
      <w:bookmarkStart w:id="135" w:name="_Toc184310285"/>
      <w:bookmarkEnd w:id="135"/>
      <w:bookmarkStart w:id="136" w:name="_Toc184308072"/>
      <w:bookmarkEnd w:id="136"/>
      <w:bookmarkStart w:id="137" w:name="_Toc184312107"/>
      <w:bookmarkEnd w:id="137"/>
      <w:bookmarkStart w:id="138" w:name="_Toc184313279"/>
      <w:bookmarkEnd w:id="138"/>
      <w:bookmarkStart w:id="139" w:name="_Toc184308080"/>
      <w:bookmarkEnd w:id="139"/>
      <w:bookmarkStart w:id="140" w:name="_Toc184313276"/>
      <w:bookmarkEnd w:id="140"/>
      <w:bookmarkStart w:id="141" w:name="_Toc184308073"/>
      <w:bookmarkEnd w:id="141"/>
      <w:bookmarkStart w:id="142" w:name="_Toc184312102"/>
      <w:bookmarkEnd w:id="142"/>
      <w:bookmarkStart w:id="143" w:name="_Toc184313258"/>
      <w:bookmarkEnd w:id="143"/>
      <w:bookmarkStart w:id="144" w:name="_Toc184313247"/>
      <w:bookmarkEnd w:id="144"/>
      <w:bookmarkStart w:id="145" w:name="_Toc184314424"/>
      <w:bookmarkEnd w:id="145"/>
      <w:bookmarkStart w:id="146" w:name="_Toc184313269"/>
      <w:bookmarkEnd w:id="146"/>
      <w:bookmarkStart w:id="147" w:name="_Toc184314423"/>
      <w:bookmarkEnd w:id="147"/>
      <w:bookmarkStart w:id="148" w:name="_Toc184310289"/>
      <w:bookmarkEnd w:id="148"/>
      <w:bookmarkStart w:id="149" w:name="_Toc184312081"/>
      <w:bookmarkEnd w:id="149"/>
      <w:bookmarkStart w:id="150" w:name="_Toc184312083"/>
      <w:bookmarkEnd w:id="150"/>
      <w:bookmarkStart w:id="151" w:name="_Toc184312069"/>
      <w:bookmarkEnd w:id="151"/>
      <w:bookmarkStart w:id="152" w:name="_Toc184312098"/>
      <w:bookmarkEnd w:id="152"/>
      <w:bookmarkStart w:id="153" w:name="_Toc184310282"/>
      <w:bookmarkEnd w:id="153"/>
      <w:bookmarkStart w:id="154" w:name="_Toc184313303"/>
      <w:bookmarkEnd w:id="154"/>
      <w:bookmarkStart w:id="155" w:name="_Toc184314411"/>
      <w:bookmarkEnd w:id="155"/>
      <w:bookmarkStart w:id="156" w:name="_Toc184308091"/>
      <w:bookmarkEnd w:id="156"/>
      <w:bookmarkStart w:id="157" w:name="_Toc184312072"/>
      <w:bookmarkEnd w:id="157"/>
      <w:bookmarkStart w:id="158" w:name="_Toc184312101"/>
      <w:bookmarkEnd w:id="158"/>
      <w:bookmarkStart w:id="159" w:name="_Toc184308067"/>
      <w:bookmarkEnd w:id="159"/>
      <w:bookmarkStart w:id="160" w:name="_Toc184312088"/>
      <w:bookmarkEnd w:id="160"/>
      <w:bookmarkStart w:id="161" w:name="_Toc184314462"/>
      <w:bookmarkEnd w:id="161"/>
      <w:bookmarkStart w:id="162" w:name="_Toc184308057"/>
      <w:bookmarkEnd w:id="162"/>
      <w:bookmarkStart w:id="163" w:name="_Toc184313287"/>
      <w:bookmarkEnd w:id="163"/>
      <w:bookmarkStart w:id="164" w:name="_Toc184308055"/>
      <w:bookmarkEnd w:id="164"/>
      <w:bookmarkStart w:id="165" w:name="_Toc184310342"/>
      <w:bookmarkEnd w:id="165"/>
      <w:bookmarkStart w:id="166" w:name="_Toc184314445"/>
      <w:bookmarkEnd w:id="166"/>
      <w:bookmarkStart w:id="167" w:name="_Toc184314429"/>
      <w:bookmarkEnd w:id="167"/>
      <w:bookmarkStart w:id="168" w:name="_Toc184314442"/>
      <w:bookmarkEnd w:id="168"/>
      <w:bookmarkStart w:id="169" w:name="_Toc184313295"/>
      <w:bookmarkEnd w:id="169"/>
      <w:bookmarkStart w:id="170" w:name="_Toc184310339"/>
      <w:bookmarkEnd w:id="170"/>
      <w:bookmarkStart w:id="171" w:name="_Toc184313293"/>
      <w:bookmarkEnd w:id="171"/>
      <w:bookmarkStart w:id="172" w:name="_Toc184310304"/>
      <w:bookmarkEnd w:id="172"/>
      <w:bookmarkStart w:id="173" w:name="_Toc184308081"/>
      <w:bookmarkEnd w:id="173"/>
      <w:bookmarkStart w:id="174" w:name="_Toc184310276"/>
      <w:bookmarkEnd w:id="174"/>
      <w:bookmarkStart w:id="175" w:name="_Toc184308065"/>
      <w:bookmarkEnd w:id="175"/>
      <w:bookmarkStart w:id="176" w:name="_Toc184313256"/>
      <w:bookmarkEnd w:id="176"/>
      <w:bookmarkStart w:id="177" w:name="_Toc184312067"/>
      <w:bookmarkEnd w:id="177"/>
      <w:bookmarkStart w:id="178" w:name="_Toc184308075"/>
      <w:bookmarkEnd w:id="178"/>
      <w:bookmarkStart w:id="179" w:name="_Toc184310294"/>
      <w:bookmarkEnd w:id="179"/>
      <w:bookmarkStart w:id="180" w:name="_Toc184314476"/>
      <w:bookmarkEnd w:id="180"/>
      <w:bookmarkStart w:id="181" w:name="_Toc184308054"/>
      <w:bookmarkEnd w:id="181"/>
      <w:bookmarkStart w:id="182" w:name="_Toc184312100"/>
      <w:bookmarkEnd w:id="182"/>
      <w:bookmarkStart w:id="183" w:name="_Toc184312109"/>
      <w:bookmarkEnd w:id="183"/>
      <w:bookmarkStart w:id="184" w:name="_Toc184312076"/>
      <w:bookmarkEnd w:id="184"/>
      <w:bookmarkStart w:id="185" w:name="_Toc184310343"/>
      <w:bookmarkEnd w:id="185"/>
      <w:bookmarkStart w:id="186" w:name="_Toc184313284"/>
      <w:bookmarkEnd w:id="186"/>
      <w:bookmarkStart w:id="187" w:name="_Toc184313250"/>
      <w:bookmarkEnd w:id="187"/>
      <w:bookmarkStart w:id="188" w:name="_Toc184308108"/>
      <w:bookmarkEnd w:id="188"/>
      <w:bookmarkStart w:id="189" w:name="_Toc184314438"/>
      <w:bookmarkEnd w:id="189"/>
      <w:bookmarkStart w:id="190" w:name="_Toc184310275"/>
      <w:bookmarkEnd w:id="190"/>
      <w:bookmarkStart w:id="191" w:name="_Toc184312097"/>
      <w:bookmarkEnd w:id="191"/>
      <w:bookmarkStart w:id="192" w:name="_Toc184312077"/>
      <w:bookmarkEnd w:id="192"/>
      <w:bookmarkStart w:id="193" w:name="_Toc184314422"/>
      <w:bookmarkEnd w:id="193"/>
      <w:bookmarkStart w:id="194" w:name="_Toc184314428"/>
      <w:bookmarkEnd w:id="194"/>
      <w:bookmarkStart w:id="195" w:name="_Toc184312079"/>
      <w:bookmarkEnd w:id="195"/>
      <w:bookmarkStart w:id="196" w:name="_Toc184310309"/>
      <w:bookmarkEnd w:id="196"/>
      <w:bookmarkStart w:id="197" w:name="_Toc184310326"/>
      <w:bookmarkEnd w:id="197"/>
      <w:bookmarkStart w:id="198" w:name="_Toc184314410"/>
      <w:bookmarkEnd w:id="198"/>
      <w:bookmarkStart w:id="199" w:name="_Toc184314417"/>
      <w:bookmarkEnd w:id="199"/>
      <w:bookmarkStart w:id="200" w:name="_Toc184308076"/>
      <w:bookmarkEnd w:id="200"/>
      <w:bookmarkStart w:id="201" w:name="_Toc184312092"/>
      <w:bookmarkEnd w:id="201"/>
      <w:bookmarkStart w:id="202" w:name="_Toc184314481"/>
      <w:bookmarkEnd w:id="202"/>
      <w:bookmarkStart w:id="203" w:name="_Toc184308094"/>
      <w:bookmarkEnd w:id="203"/>
      <w:bookmarkStart w:id="204" w:name="_Toc184308099"/>
      <w:bookmarkEnd w:id="204"/>
      <w:bookmarkStart w:id="205" w:name="_Toc184313299"/>
      <w:bookmarkEnd w:id="205"/>
      <w:bookmarkStart w:id="206" w:name="_Toc184313248"/>
      <w:bookmarkEnd w:id="206"/>
      <w:bookmarkStart w:id="207" w:name="_Toc184310328"/>
      <w:bookmarkEnd w:id="207"/>
      <w:bookmarkStart w:id="208" w:name="_Toc184313240"/>
      <w:bookmarkEnd w:id="208"/>
      <w:bookmarkStart w:id="209" w:name="_Toc184313290"/>
      <w:bookmarkEnd w:id="209"/>
      <w:bookmarkStart w:id="210" w:name="_Toc184312136"/>
      <w:bookmarkEnd w:id="210"/>
      <w:bookmarkStart w:id="211" w:name="_Toc184308074"/>
      <w:bookmarkEnd w:id="211"/>
      <w:bookmarkStart w:id="212" w:name="_Toc184308064"/>
      <w:bookmarkEnd w:id="212"/>
      <w:bookmarkStart w:id="213" w:name="_Toc184313261"/>
      <w:bookmarkEnd w:id="213"/>
      <w:bookmarkStart w:id="214" w:name="_Toc184313251"/>
      <w:bookmarkEnd w:id="214"/>
      <w:bookmarkStart w:id="215" w:name="_Toc184310330"/>
      <w:bookmarkEnd w:id="215"/>
      <w:bookmarkStart w:id="216" w:name="_Toc184313238"/>
      <w:bookmarkEnd w:id="216"/>
      <w:bookmarkStart w:id="217" w:name="_Toc184308069"/>
      <w:bookmarkEnd w:id="217"/>
      <w:bookmarkStart w:id="218" w:name="_Toc184312068"/>
      <w:bookmarkEnd w:id="218"/>
      <w:bookmarkStart w:id="219" w:name="_Toc184312139"/>
      <w:bookmarkEnd w:id="219"/>
      <w:bookmarkStart w:id="220" w:name="_Toc184314454"/>
      <w:bookmarkEnd w:id="220"/>
      <w:bookmarkStart w:id="221" w:name="_Toc184312086"/>
      <w:bookmarkEnd w:id="221"/>
      <w:bookmarkStart w:id="222" w:name="_Toc184312137"/>
      <w:bookmarkEnd w:id="222"/>
      <w:bookmarkStart w:id="223" w:name="_Toc184313267"/>
      <w:bookmarkEnd w:id="223"/>
      <w:bookmarkStart w:id="224" w:name="_Toc184313241"/>
      <w:bookmarkEnd w:id="224"/>
      <w:bookmarkStart w:id="225" w:name="_Toc184308070"/>
      <w:bookmarkEnd w:id="225"/>
      <w:bookmarkStart w:id="226" w:name="_Toc184312114"/>
      <w:bookmarkEnd w:id="226"/>
      <w:bookmarkStart w:id="227" w:name="_Toc184310287"/>
      <w:bookmarkEnd w:id="227"/>
      <w:bookmarkStart w:id="228" w:name="_Toc184308082"/>
      <w:bookmarkEnd w:id="228"/>
      <w:bookmarkStart w:id="229" w:name="_Toc184313292"/>
      <w:bookmarkEnd w:id="229"/>
      <w:bookmarkStart w:id="230" w:name="_Toc184310340"/>
      <w:bookmarkEnd w:id="230"/>
      <w:bookmarkStart w:id="231" w:name="_Toc184314465"/>
      <w:bookmarkEnd w:id="231"/>
      <w:bookmarkStart w:id="232" w:name="_Toc184310305"/>
      <w:bookmarkEnd w:id="232"/>
      <w:bookmarkStart w:id="233" w:name="_Toc184310301"/>
      <w:bookmarkEnd w:id="233"/>
      <w:bookmarkStart w:id="234" w:name="_Toc184308040"/>
      <w:bookmarkEnd w:id="234"/>
      <w:bookmarkStart w:id="235" w:name="_Toc184313262"/>
      <w:bookmarkEnd w:id="235"/>
      <w:bookmarkStart w:id="236" w:name="_Toc184312082"/>
      <w:bookmarkEnd w:id="236"/>
      <w:bookmarkStart w:id="237" w:name="_Toc184313285"/>
      <w:bookmarkEnd w:id="237"/>
      <w:bookmarkStart w:id="238" w:name="_Toc184310281"/>
      <w:bookmarkEnd w:id="238"/>
      <w:bookmarkStart w:id="239" w:name="_Toc184308083"/>
      <w:bookmarkEnd w:id="239"/>
      <w:bookmarkStart w:id="240" w:name="_Toc184314444"/>
      <w:bookmarkEnd w:id="240"/>
      <w:bookmarkStart w:id="241" w:name="_Toc184313274"/>
      <w:bookmarkEnd w:id="241"/>
      <w:bookmarkStart w:id="242" w:name="_Toc184312110"/>
      <w:bookmarkEnd w:id="242"/>
      <w:bookmarkStart w:id="243" w:name="_Toc184310334"/>
      <w:bookmarkEnd w:id="243"/>
      <w:bookmarkStart w:id="244" w:name="_Toc184312108"/>
      <w:bookmarkEnd w:id="244"/>
      <w:bookmarkStart w:id="245" w:name="_Toc184310313"/>
      <w:bookmarkEnd w:id="245"/>
      <w:bookmarkStart w:id="246" w:name="_Toc184314436"/>
      <w:bookmarkEnd w:id="246"/>
      <w:bookmarkStart w:id="247" w:name="_Toc184310306"/>
      <w:bookmarkEnd w:id="247"/>
      <w:bookmarkStart w:id="248" w:name="_Toc184313273"/>
      <w:bookmarkEnd w:id="248"/>
      <w:bookmarkStart w:id="249" w:name="_Toc184312129"/>
      <w:bookmarkEnd w:id="249"/>
      <w:bookmarkStart w:id="250" w:name="_Toc184313286"/>
      <w:bookmarkEnd w:id="250"/>
      <w:bookmarkStart w:id="251" w:name="_Toc184314415"/>
      <w:bookmarkEnd w:id="251"/>
      <w:bookmarkStart w:id="252" w:name="_Toc184314478"/>
      <w:bookmarkEnd w:id="252"/>
      <w:bookmarkStart w:id="253" w:name="_Toc184313242"/>
      <w:bookmarkEnd w:id="253"/>
      <w:bookmarkStart w:id="254" w:name="_Toc184310332"/>
      <w:bookmarkEnd w:id="254"/>
      <w:bookmarkStart w:id="255" w:name="_Toc184313305"/>
      <w:bookmarkEnd w:id="255"/>
      <w:bookmarkStart w:id="256" w:name="_Toc184308077"/>
      <w:bookmarkEnd w:id="256"/>
      <w:bookmarkStart w:id="257" w:name="_Toc184314470"/>
      <w:bookmarkEnd w:id="257"/>
      <w:bookmarkStart w:id="258" w:name="_Toc184313263"/>
      <w:bookmarkEnd w:id="258"/>
      <w:bookmarkStart w:id="259" w:name="_Toc184313260"/>
      <w:bookmarkEnd w:id="259"/>
      <w:bookmarkStart w:id="260" w:name="_Toc184314418"/>
      <w:bookmarkEnd w:id="260"/>
      <w:bookmarkStart w:id="261" w:name="_Toc184312080"/>
      <w:bookmarkEnd w:id="261"/>
      <w:bookmarkStart w:id="262" w:name="_Toc184310284"/>
      <w:bookmarkEnd w:id="262"/>
      <w:bookmarkStart w:id="263" w:name="_Toc184313291"/>
      <w:bookmarkEnd w:id="263"/>
      <w:bookmarkStart w:id="264" w:name="_Toc184312091"/>
      <w:bookmarkEnd w:id="264"/>
      <w:bookmarkStart w:id="265" w:name="_Toc184308095"/>
      <w:bookmarkEnd w:id="265"/>
      <w:bookmarkStart w:id="266" w:name="_Toc184308079"/>
      <w:bookmarkEnd w:id="266"/>
      <w:bookmarkStart w:id="267" w:name="_Toc184308060"/>
      <w:bookmarkEnd w:id="267"/>
      <w:bookmarkStart w:id="268" w:name="_Toc184308066"/>
      <w:bookmarkEnd w:id="268"/>
      <w:bookmarkStart w:id="269" w:name="_Toc184308043"/>
      <w:bookmarkEnd w:id="269"/>
      <w:bookmarkStart w:id="270" w:name="_Toc184308061"/>
      <w:bookmarkEnd w:id="270"/>
      <w:bookmarkStart w:id="271" w:name="_Toc184310333"/>
      <w:bookmarkEnd w:id="271"/>
      <w:bookmarkStart w:id="272" w:name="_Toc184312111"/>
      <w:bookmarkEnd w:id="272"/>
      <w:bookmarkStart w:id="273" w:name="_Toc184308100"/>
      <w:bookmarkEnd w:id="273"/>
      <w:bookmarkStart w:id="274" w:name="_Toc184314447"/>
      <w:bookmarkEnd w:id="274"/>
      <w:bookmarkStart w:id="275" w:name="_Toc184313278"/>
      <w:bookmarkEnd w:id="275"/>
      <w:bookmarkStart w:id="276" w:name="_Toc184313281"/>
      <w:bookmarkEnd w:id="276"/>
      <w:bookmarkStart w:id="277" w:name="_Toc184313239"/>
      <w:bookmarkEnd w:id="277"/>
      <w:bookmarkStart w:id="278" w:name="_Toc184308071"/>
      <w:bookmarkEnd w:id="278"/>
      <w:bookmarkStart w:id="279" w:name="_Toc184310296"/>
      <w:bookmarkEnd w:id="279"/>
      <w:bookmarkStart w:id="280" w:name="_Toc184310302"/>
      <w:bookmarkEnd w:id="280"/>
      <w:bookmarkStart w:id="281" w:name="_Toc184314431"/>
      <w:bookmarkEnd w:id="281"/>
      <w:bookmarkStart w:id="282" w:name="_Toc184312106"/>
      <w:bookmarkEnd w:id="282"/>
      <w:bookmarkStart w:id="283" w:name="_Toc184312116"/>
      <w:bookmarkEnd w:id="283"/>
      <w:bookmarkStart w:id="284" w:name="_Toc184314440"/>
      <w:bookmarkEnd w:id="284"/>
      <w:bookmarkStart w:id="285" w:name="_Toc184313245"/>
      <w:bookmarkEnd w:id="285"/>
      <w:bookmarkStart w:id="286" w:name="_Toc184312087"/>
      <w:bookmarkEnd w:id="286"/>
      <w:bookmarkStart w:id="287" w:name="_Toc184314443"/>
      <w:bookmarkEnd w:id="287"/>
      <w:bookmarkStart w:id="288" w:name="_Toc184314437"/>
      <w:bookmarkEnd w:id="288"/>
      <w:bookmarkStart w:id="289" w:name="_Toc184314475"/>
      <w:bookmarkEnd w:id="289"/>
      <w:bookmarkStart w:id="290" w:name="_Toc184314435"/>
      <w:bookmarkEnd w:id="290"/>
      <w:bookmarkStart w:id="291" w:name="_Toc184308101"/>
      <w:bookmarkEnd w:id="291"/>
      <w:bookmarkStart w:id="292" w:name="_Toc184308104"/>
      <w:bookmarkEnd w:id="292"/>
      <w:bookmarkStart w:id="293" w:name="_Toc184310312"/>
      <w:bookmarkEnd w:id="293"/>
      <w:bookmarkStart w:id="294" w:name="_Toc184308048"/>
      <w:bookmarkEnd w:id="294"/>
      <w:bookmarkStart w:id="295" w:name="_Toc184310292"/>
      <w:bookmarkEnd w:id="295"/>
      <w:bookmarkStart w:id="296" w:name="_Toc184310324"/>
      <w:bookmarkEnd w:id="296"/>
      <w:bookmarkStart w:id="297" w:name="_Toc184312130"/>
      <w:bookmarkEnd w:id="297"/>
      <w:bookmarkStart w:id="298" w:name="_Toc184310344"/>
      <w:bookmarkEnd w:id="298"/>
      <w:bookmarkStart w:id="299" w:name="_Toc184314459"/>
      <w:bookmarkEnd w:id="299"/>
      <w:bookmarkStart w:id="300" w:name="_Toc184313308"/>
      <w:bookmarkEnd w:id="300"/>
      <w:bookmarkStart w:id="301" w:name="_Toc184314463"/>
      <w:bookmarkEnd w:id="301"/>
      <w:bookmarkStart w:id="302" w:name="_Toc184313255"/>
      <w:bookmarkEnd w:id="302"/>
      <w:bookmarkStart w:id="303" w:name="_Toc184312125"/>
      <w:bookmarkEnd w:id="303"/>
      <w:bookmarkStart w:id="304" w:name="_Toc184308036"/>
      <w:bookmarkEnd w:id="304"/>
      <w:bookmarkStart w:id="305" w:name="_Toc184314430"/>
      <w:bookmarkEnd w:id="305"/>
      <w:bookmarkStart w:id="306" w:name="_Toc184310307"/>
      <w:bookmarkEnd w:id="306"/>
      <w:bookmarkStart w:id="307" w:name="_Toc184314416"/>
      <w:bookmarkEnd w:id="307"/>
      <w:bookmarkStart w:id="308" w:name="_Toc184312115"/>
      <w:bookmarkEnd w:id="308"/>
      <w:bookmarkStart w:id="309" w:name="_Toc184312128"/>
      <w:bookmarkEnd w:id="309"/>
      <w:bookmarkStart w:id="310" w:name="_Toc184312127"/>
      <w:bookmarkEnd w:id="310"/>
      <w:bookmarkStart w:id="311" w:name="_Toc184308090"/>
      <w:bookmarkEnd w:id="311"/>
      <w:bookmarkStart w:id="312" w:name="_Toc184314482"/>
      <w:bookmarkEnd w:id="312"/>
      <w:bookmarkStart w:id="313" w:name="_Toc184308052"/>
      <w:bookmarkEnd w:id="313"/>
      <w:bookmarkStart w:id="314" w:name="_Toc184314460"/>
      <w:bookmarkEnd w:id="314"/>
      <w:bookmarkStart w:id="315" w:name="_Toc184310303"/>
      <w:bookmarkEnd w:id="315"/>
      <w:bookmarkStart w:id="316" w:name="_Toc184313282"/>
      <w:bookmarkEnd w:id="316"/>
      <w:bookmarkStart w:id="317" w:name="_Toc184308105"/>
      <w:bookmarkEnd w:id="317"/>
      <w:bookmarkStart w:id="318" w:name="_Toc184310319"/>
      <w:bookmarkEnd w:id="318"/>
      <w:bookmarkStart w:id="319" w:name="_Toc184308038"/>
      <w:bookmarkEnd w:id="319"/>
      <w:bookmarkStart w:id="320" w:name="_Toc184312094"/>
      <w:bookmarkEnd w:id="320"/>
      <w:bookmarkStart w:id="321" w:name="_Toc184312117"/>
      <w:bookmarkEnd w:id="321"/>
      <w:bookmarkStart w:id="322" w:name="_Toc184314458"/>
      <w:bookmarkEnd w:id="322"/>
      <w:bookmarkStart w:id="323" w:name="_Toc184310315"/>
      <w:bookmarkEnd w:id="323"/>
      <w:bookmarkStart w:id="324" w:name="_Toc184310317"/>
      <w:bookmarkEnd w:id="324"/>
      <w:bookmarkStart w:id="325" w:name="_Toc184312104"/>
      <w:bookmarkEnd w:id="325"/>
      <w:bookmarkStart w:id="326" w:name="_Toc184310308"/>
      <w:bookmarkEnd w:id="326"/>
      <w:bookmarkStart w:id="327" w:name="_Toc184314467"/>
      <w:bookmarkEnd w:id="327"/>
      <w:bookmarkStart w:id="328" w:name="_Toc184314479"/>
      <w:bookmarkEnd w:id="328"/>
      <w:bookmarkStart w:id="329" w:name="_Toc184314420"/>
      <w:bookmarkEnd w:id="329"/>
      <w:bookmarkStart w:id="330" w:name="_Toc184308106"/>
      <w:bookmarkEnd w:id="330"/>
      <w:bookmarkStart w:id="331" w:name="_Toc184314480"/>
      <w:bookmarkEnd w:id="331"/>
      <w:bookmarkStart w:id="332" w:name="_Toc184308045"/>
      <w:bookmarkEnd w:id="332"/>
      <w:bookmarkStart w:id="333" w:name="_Toc184313307"/>
      <w:bookmarkEnd w:id="333"/>
      <w:bookmarkStart w:id="334" w:name="_Toc184312078"/>
      <w:bookmarkEnd w:id="334"/>
      <w:bookmarkStart w:id="335" w:name="_Toc184314448"/>
      <w:bookmarkEnd w:id="335"/>
      <w:bookmarkStart w:id="336" w:name="_Toc184310298"/>
      <w:bookmarkEnd w:id="336"/>
      <w:bookmarkStart w:id="337" w:name="_Toc184312121"/>
      <w:bookmarkEnd w:id="337"/>
      <w:bookmarkStart w:id="338" w:name="_Toc184313310"/>
      <w:bookmarkEnd w:id="338"/>
      <w:bookmarkStart w:id="339" w:name="_Toc184314466"/>
      <w:bookmarkEnd w:id="339"/>
      <w:bookmarkStart w:id="340" w:name="_Toc184308086"/>
      <w:bookmarkEnd w:id="340"/>
      <w:bookmarkStart w:id="341" w:name="_Toc184310290"/>
      <w:bookmarkEnd w:id="341"/>
      <w:bookmarkStart w:id="342" w:name="_Toc184313288"/>
      <w:bookmarkEnd w:id="342"/>
      <w:bookmarkStart w:id="343" w:name="_Toc184314439"/>
      <w:bookmarkEnd w:id="343"/>
      <w:bookmarkStart w:id="344" w:name="_Toc184313249"/>
      <w:bookmarkEnd w:id="344"/>
      <w:bookmarkStart w:id="345" w:name="_Toc184310327"/>
      <w:bookmarkEnd w:id="345"/>
      <w:bookmarkStart w:id="346" w:name="_Toc184310337"/>
      <w:bookmarkEnd w:id="346"/>
      <w:bookmarkStart w:id="347" w:name="_Toc184310323"/>
      <w:bookmarkEnd w:id="347"/>
      <w:bookmarkStart w:id="348" w:name="_Toc184312070"/>
      <w:bookmarkEnd w:id="348"/>
      <w:bookmarkStart w:id="349" w:name="_Toc184314414"/>
      <w:bookmarkEnd w:id="349"/>
      <w:bookmarkStart w:id="350" w:name="_Toc184313264"/>
      <w:bookmarkEnd w:id="350"/>
      <w:bookmarkStart w:id="351" w:name="_Toc184313309"/>
      <w:bookmarkEnd w:id="351"/>
      <w:bookmarkStart w:id="352" w:name="_Toc184314474"/>
      <w:bookmarkEnd w:id="352"/>
      <w:bookmarkStart w:id="353" w:name="_Toc184313265"/>
      <w:bookmarkEnd w:id="353"/>
      <w:bookmarkStart w:id="354" w:name="_Toc184308098"/>
      <w:bookmarkEnd w:id="354"/>
      <w:bookmarkStart w:id="355" w:name="_Toc184312133"/>
      <w:bookmarkEnd w:id="355"/>
      <w:bookmarkStart w:id="356" w:name="_Toc184312071"/>
      <w:bookmarkEnd w:id="356"/>
      <w:bookmarkStart w:id="357" w:name="_Toc184313302"/>
      <w:bookmarkEnd w:id="357"/>
      <w:bookmarkStart w:id="358" w:name="_Toc184313277"/>
      <w:bookmarkEnd w:id="358"/>
      <w:bookmarkStart w:id="359" w:name="_Toc184308092"/>
      <w:bookmarkEnd w:id="359"/>
      <w:bookmarkStart w:id="360" w:name="_Toc184312122"/>
      <w:bookmarkEnd w:id="360"/>
      <w:bookmarkStart w:id="361" w:name="_Toc184313294"/>
      <w:bookmarkEnd w:id="361"/>
      <w:bookmarkStart w:id="362" w:name="_Toc184310297"/>
      <w:bookmarkEnd w:id="362"/>
      <w:bookmarkStart w:id="363" w:name="_Toc184314456"/>
      <w:bookmarkEnd w:id="363"/>
      <w:bookmarkStart w:id="364" w:name="_Toc184313257"/>
      <w:bookmarkEnd w:id="364"/>
      <w:bookmarkStart w:id="365" w:name="_Toc184312123"/>
      <w:bookmarkEnd w:id="365"/>
      <w:bookmarkStart w:id="366" w:name="_Toc184314425"/>
      <w:bookmarkEnd w:id="366"/>
      <w:bookmarkStart w:id="367" w:name="_Toc184314471"/>
      <w:bookmarkEnd w:id="367"/>
      <w:bookmarkStart w:id="368" w:name="_Toc184313306"/>
      <w:bookmarkEnd w:id="368"/>
      <w:bookmarkStart w:id="369" w:name="_Toc184308085"/>
      <w:bookmarkEnd w:id="369"/>
      <w:bookmarkStart w:id="370" w:name="_Toc184310280"/>
      <w:bookmarkEnd w:id="370"/>
      <w:bookmarkStart w:id="371" w:name="_Toc184308056"/>
      <w:bookmarkEnd w:id="371"/>
      <w:bookmarkStart w:id="372" w:name="_Toc184312074"/>
      <w:bookmarkEnd w:id="372"/>
      <w:bookmarkStart w:id="373" w:name="_Toc184308053"/>
      <w:bookmarkEnd w:id="373"/>
      <w:bookmarkStart w:id="374" w:name="_Toc184310329"/>
      <w:bookmarkEnd w:id="374"/>
      <w:bookmarkStart w:id="375" w:name="_Toc184308050"/>
      <w:bookmarkEnd w:id="375"/>
      <w:bookmarkStart w:id="376" w:name="_Toc184310338"/>
      <w:bookmarkEnd w:id="376"/>
      <w:bookmarkStart w:id="377" w:name="_Toc184314419"/>
      <w:bookmarkEnd w:id="377"/>
      <w:bookmarkStart w:id="378" w:name="_Toc184310273"/>
      <w:bookmarkEnd w:id="378"/>
      <w:bookmarkStart w:id="379" w:name="_Toc184310336"/>
      <w:bookmarkEnd w:id="379"/>
      <w:bookmarkStart w:id="380" w:name="_Toc184312124"/>
      <w:bookmarkEnd w:id="380"/>
      <w:bookmarkStart w:id="381" w:name="_Toc184308039"/>
      <w:bookmarkEnd w:id="381"/>
      <w:bookmarkStart w:id="382" w:name="_Toc184314452"/>
      <w:bookmarkEnd w:id="382"/>
      <w:bookmarkStart w:id="383" w:name="_Toc184314468"/>
      <w:bookmarkEnd w:id="383"/>
      <w:bookmarkStart w:id="384" w:name="_Toc184313254"/>
      <w:bookmarkEnd w:id="384"/>
      <w:bookmarkStart w:id="385" w:name="_Toc184314472"/>
      <w:bookmarkEnd w:id="385"/>
      <w:bookmarkStart w:id="386" w:name="_Toc184308088"/>
      <w:bookmarkEnd w:id="386"/>
      <w:bookmarkStart w:id="387" w:name="_Toc184310300"/>
      <w:bookmarkEnd w:id="387"/>
      <w:bookmarkStart w:id="388" w:name="_Toc184312112"/>
      <w:bookmarkEnd w:id="388"/>
      <w:bookmarkStart w:id="389" w:name="_Toc184310274"/>
      <w:bookmarkEnd w:id="389"/>
      <w:bookmarkStart w:id="390" w:name="_Toc184312093"/>
      <w:bookmarkEnd w:id="390"/>
      <w:bookmarkStart w:id="391" w:name="_Toc184314449"/>
      <w:bookmarkEnd w:id="391"/>
      <w:bookmarkStart w:id="392" w:name="_Toc184313270"/>
      <w:bookmarkEnd w:id="392"/>
      <w:bookmarkStart w:id="393" w:name="_Toc184310314"/>
      <w:bookmarkEnd w:id="393"/>
      <w:bookmarkStart w:id="394" w:name="_Toc184312099"/>
      <w:bookmarkEnd w:id="394"/>
      <w:bookmarkStart w:id="395" w:name="_Toc184308059"/>
      <w:bookmarkEnd w:id="395"/>
      <w:bookmarkStart w:id="396" w:name="_Toc184310279"/>
      <w:bookmarkEnd w:id="396"/>
      <w:bookmarkStart w:id="397" w:name="_Toc184308093"/>
      <w:bookmarkEnd w:id="397"/>
      <w:r>
        <w:rPr>
          <w:rFonts w:hint="eastAsia" w:ascii="宋体" w:hAnsi="宋体" w:cs="宋体"/>
          <w:b/>
          <w:sz w:val="36"/>
          <w:szCs w:val="36"/>
          <w:highlight w:val="none"/>
        </w:rPr>
        <w:t>评标办法</w:t>
      </w:r>
    </w:p>
    <w:p>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评标办法前附表</w:t>
      </w:r>
    </w:p>
    <w:p>
      <w:pPr>
        <w:pStyle w:val="134"/>
        <w:spacing w:before="0"/>
        <w:rPr>
          <w:rFonts w:hint="eastAsia" w:ascii="宋体" w:hAnsi="宋体" w:eastAsia="宋体" w:cs="宋体"/>
          <w:szCs w:val="24"/>
          <w:highlight w:val="none"/>
        </w:rPr>
      </w:pPr>
      <w:r>
        <w:rPr>
          <w:rFonts w:hint="eastAsia" w:ascii="宋体" w:hAnsi="宋体" w:eastAsia="宋体" w:cs="宋体"/>
          <w:b/>
          <w:szCs w:val="24"/>
          <w:highlight w:val="none"/>
        </w:rPr>
        <w:t>本次评标采用综合评分法，总分为100分。</w:t>
      </w:r>
      <w:r>
        <w:rPr>
          <w:rFonts w:hint="eastAsia" w:ascii="宋体" w:hAnsi="宋体" w:eastAsia="宋体" w:cs="宋体"/>
          <w:szCs w:val="24"/>
          <w:highlight w:val="none"/>
        </w:rPr>
        <w:t>合格投标人的评标得分为各项目汇总得分，中标候选资格按评标得分高低顺序排列，得分相同的，按投标报价得分高低顺序排列；得分且投标报价相同的，按技术指标优劣顺序排列。排名第一的投标人为第一中标候选人。评分过程中采用四舍五入法，并保留小数2位。</w:t>
      </w:r>
    </w:p>
    <w:p>
      <w:pPr>
        <w:pStyle w:val="134"/>
        <w:ind w:left="0" w:leftChars="0" w:firstLine="482" w:firstLineChars="200"/>
        <w:rPr>
          <w:rFonts w:hint="eastAsia" w:ascii="宋体" w:hAnsi="宋体" w:cs="宋体"/>
          <w:b w:val="0"/>
          <w:bCs/>
          <w:color w:val="000000"/>
          <w:szCs w:val="24"/>
          <w:highlight w:val="none"/>
          <w:lang w:val="en-US" w:eastAsia="zh-CN"/>
        </w:rPr>
      </w:pPr>
      <w:r>
        <w:rPr>
          <w:rFonts w:hint="eastAsia" w:ascii="宋体" w:hAnsi="宋体" w:cs="宋体"/>
          <w:b/>
          <w:bCs w:val="0"/>
          <w:color w:val="000000"/>
          <w:szCs w:val="24"/>
          <w:highlight w:val="none"/>
          <w:lang w:val="en-US" w:eastAsia="zh-CN"/>
        </w:rPr>
        <w:t>1、价格分（10分）</w:t>
      </w:r>
      <w:r>
        <w:rPr>
          <w:rFonts w:hint="eastAsia" w:ascii="宋体" w:hAnsi="宋体" w:cs="宋体"/>
          <w:b w:val="0"/>
          <w:bCs/>
          <w:color w:val="000000"/>
          <w:szCs w:val="24"/>
          <w:highlight w:val="none"/>
          <w:lang w:val="en-US" w:eastAsia="zh-CN"/>
        </w:rPr>
        <w:t>采用统一报价计算：本项目价格不列为评审因素，中标人最终执行单价统一按 80元/人执行，投标人承诺执行此报价均得10分，如投标人报价文件报价高于或低于80元/人作无效标处理。</w:t>
      </w:r>
    </w:p>
    <w:p>
      <w:pPr>
        <w:snapToGrid w:val="0"/>
        <w:spacing w:line="360" w:lineRule="auto"/>
        <w:jc w:val="both"/>
        <w:rPr>
          <w:rFonts w:hint="eastAsia"/>
          <w:highlight w:val="none"/>
        </w:rPr>
      </w:pPr>
      <w:r>
        <w:rPr>
          <w:rFonts w:hint="eastAsia" w:ascii="宋体" w:hAnsi="宋体" w:eastAsia="宋体" w:cs="宋体"/>
          <w:b/>
          <w:sz w:val="24"/>
          <w:szCs w:val="24"/>
          <w:highlight w:val="none"/>
          <w:lang w:val="en-US" w:eastAsia="zh-CN"/>
        </w:rPr>
        <w:t>2、</w:t>
      </w:r>
      <w:r>
        <w:rPr>
          <w:rFonts w:hint="eastAsia" w:ascii="宋体" w:hAnsi="宋体" w:eastAsia="宋体" w:cs="宋体"/>
          <w:b/>
          <w:sz w:val="24"/>
          <w:szCs w:val="24"/>
          <w:highlight w:val="none"/>
        </w:rPr>
        <w:t>评标办法前附表</w:t>
      </w:r>
    </w:p>
    <w:tbl>
      <w:tblPr>
        <w:tblStyle w:val="67"/>
        <w:tblW w:w="8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917"/>
        <w:gridCol w:w="5333"/>
        <w:gridCol w:w="75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rPr>
            </w:pPr>
            <w:r>
              <w:rPr>
                <w:rFonts w:hint="eastAsia" w:ascii="宋体" w:hAnsi="宋体" w:eastAsia="宋体" w:cs="宋体"/>
                <w:color w:val="auto"/>
                <w:sz w:val="24"/>
              </w:rPr>
              <w:t>序号</w:t>
            </w:r>
          </w:p>
        </w:tc>
        <w:tc>
          <w:tcPr>
            <w:tcW w:w="917" w:type="dxa"/>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评分项</w:t>
            </w:r>
          </w:p>
        </w:tc>
        <w:tc>
          <w:tcPr>
            <w:tcW w:w="5333" w:type="dxa"/>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rPr>
            </w:pPr>
            <w:r>
              <w:rPr>
                <w:rFonts w:hint="eastAsia" w:ascii="宋体" w:hAnsi="宋体" w:eastAsia="宋体" w:cs="宋体"/>
                <w:color w:val="auto"/>
                <w:sz w:val="24"/>
              </w:rPr>
              <w:t>评标标准</w:t>
            </w:r>
          </w:p>
        </w:tc>
        <w:tc>
          <w:tcPr>
            <w:tcW w:w="750" w:type="dxa"/>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rPr>
            </w:pPr>
            <w:r>
              <w:rPr>
                <w:rFonts w:hint="eastAsia" w:ascii="宋体" w:hAnsi="宋体" w:eastAsia="宋体" w:cs="宋体"/>
                <w:color w:val="auto"/>
                <w:sz w:val="24"/>
              </w:rPr>
              <w:t>权重</w:t>
            </w:r>
          </w:p>
        </w:tc>
        <w:tc>
          <w:tcPr>
            <w:tcW w:w="1050" w:type="dxa"/>
            <w:vAlign w:val="center"/>
          </w:tcPr>
          <w:p>
            <w:pPr>
              <w:snapToGrid w:val="0"/>
              <w:spacing w:before="0" w:beforeAutospacing="0" w:after="0" w:afterAutospacing="0" w:line="360" w:lineRule="auto"/>
              <w:ind w:left="0" w:right="0"/>
              <w:jc w:val="center"/>
              <w:rPr>
                <w:rFonts w:hint="eastAsia" w:ascii="宋体" w:hAnsi="宋体" w:eastAsia="宋体" w:cs="宋体"/>
                <w:bCs/>
                <w:color w:val="auto"/>
                <w:sz w:val="24"/>
              </w:rPr>
            </w:pPr>
            <w:r>
              <w:rPr>
                <w:rFonts w:hint="eastAsia" w:ascii="宋体" w:hAnsi="宋体" w:eastAsia="宋体" w:cs="宋体"/>
                <w:bCs/>
                <w:color w:val="auto"/>
                <w:sz w:val="24"/>
              </w:rPr>
              <w:t>主观分/客观分属性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rPr>
            </w:pPr>
            <w:r>
              <w:rPr>
                <w:rFonts w:hint="eastAsia" w:ascii="宋体" w:hAnsi="宋体" w:eastAsia="宋体" w:cs="宋体"/>
                <w:color w:val="auto"/>
                <w:sz w:val="24"/>
              </w:rPr>
              <w:t>1</w:t>
            </w:r>
          </w:p>
        </w:tc>
        <w:tc>
          <w:tcPr>
            <w:tcW w:w="917" w:type="dxa"/>
            <w:vAlign w:val="center"/>
          </w:tcPr>
          <w:p>
            <w:pPr>
              <w:snapToGrid w:val="0"/>
              <w:spacing w:before="0" w:beforeAutospacing="0" w:after="0" w:afterAutospacing="0" w:line="360" w:lineRule="auto"/>
              <w:ind w:left="0" w:leftChars="0" w:right="0" w:rightChars="0"/>
              <w:jc w:val="center"/>
              <w:rPr>
                <w:rFonts w:hint="eastAsia" w:ascii="宋体" w:hAnsi="宋体" w:eastAsia="宋体" w:cs="宋体"/>
                <w:color w:val="auto"/>
                <w:sz w:val="24"/>
              </w:rPr>
            </w:pPr>
            <w:r>
              <w:rPr>
                <w:rFonts w:hint="eastAsia" w:ascii="宋体" w:hAnsi="宋体" w:eastAsia="宋体" w:cs="宋体"/>
                <w:color w:val="auto"/>
                <w:sz w:val="24"/>
                <w:lang w:val="en-US" w:eastAsia="zh-CN"/>
              </w:rPr>
              <w:t>需求了解</w:t>
            </w:r>
          </w:p>
        </w:tc>
        <w:tc>
          <w:tcPr>
            <w:tcW w:w="5333" w:type="dxa"/>
            <w:vAlign w:val="center"/>
          </w:tcPr>
          <w:p>
            <w:pPr>
              <w:snapToGrid w:val="0"/>
              <w:spacing w:before="0" w:beforeAutospacing="0" w:after="0" w:afterAutospacing="0" w:line="360" w:lineRule="auto"/>
              <w:ind w:left="0" w:right="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根据</w:t>
            </w:r>
            <w:r>
              <w:rPr>
                <w:rFonts w:hint="eastAsia" w:ascii="宋体" w:hAnsi="宋体" w:eastAsia="宋体" w:cs="宋体"/>
                <w:color w:val="auto"/>
                <w:sz w:val="24"/>
              </w:rPr>
              <w:t>投标人对余杭街道社区老人情况有过完整的摸底调查，</w:t>
            </w:r>
            <w:r>
              <w:rPr>
                <w:rFonts w:hint="eastAsia" w:ascii="宋体" w:hAnsi="宋体" w:eastAsia="宋体" w:cs="宋体"/>
                <w:color w:val="auto"/>
                <w:sz w:val="24"/>
                <w:lang w:val="en-US" w:eastAsia="zh-CN"/>
              </w:rPr>
              <w:t>调查是否全面、准确，</w:t>
            </w:r>
            <w:r>
              <w:rPr>
                <w:rFonts w:hint="eastAsia" w:ascii="宋体" w:hAnsi="宋体" w:eastAsia="宋体" w:cs="宋体"/>
                <w:color w:val="auto"/>
                <w:sz w:val="24"/>
              </w:rPr>
              <w:t>对老人的实际需求情况</w:t>
            </w:r>
            <w:r>
              <w:rPr>
                <w:rFonts w:hint="eastAsia" w:ascii="宋体" w:hAnsi="宋体" w:eastAsia="宋体" w:cs="宋体"/>
                <w:color w:val="auto"/>
                <w:sz w:val="24"/>
                <w:lang w:val="en-US" w:eastAsia="zh-CN"/>
              </w:rPr>
              <w:t>是否了解：</w:t>
            </w:r>
          </w:p>
          <w:p>
            <w:pPr>
              <w:snapToGrid w:val="0"/>
              <w:spacing w:before="0" w:beforeAutospacing="0" w:after="0" w:afterAutospacing="0" w:line="360" w:lineRule="auto"/>
              <w:ind w:left="0" w:right="0"/>
              <w:jc w:val="left"/>
              <w:rPr>
                <w:rFonts w:hint="eastAsia" w:ascii="宋体" w:hAnsi="宋体" w:eastAsia="宋体" w:cs="宋体"/>
                <w:color w:val="auto"/>
                <w:sz w:val="24"/>
              </w:rPr>
            </w:pPr>
            <w:r>
              <w:rPr>
                <w:rFonts w:hint="eastAsia" w:ascii="宋体" w:hAnsi="宋体" w:eastAsia="宋体" w:cs="宋体"/>
                <w:color w:val="auto"/>
                <w:sz w:val="24"/>
                <w:lang w:val="en-US" w:eastAsia="zh-CN"/>
              </w:rPr>
              <w:t>有完整的摸底调查，对老人实际需求情况了解准确的得5分，摸底调查较全面，对老人实际需求了解较为准确的得3分，摸底调查不全面，对老人实际需求了解不准确的得1分。与</w:t>
            </w:r>
            <w:r>
              <w:rPr>
                <w:rFonts w:hint="eastAsia" w:ascii="宋体" w:hAnsi="宋体" w:eastAsia="宋体" w:cs="宋体"/>
                <w:color w:val="000000"/>
                <w:sz w:val="24"/>
                <w:szCs w:val="30"/>
                <w:highlight w:val="none"/>
                <w:lang w:val="en-US" w:eastAsia="zh-CN"/>
              </w:rPr>
              <w:t>本项目不匹配的或未提供的不得分。</w:t>
            </w:r>
          </w:p>
        </w:tc>
        <w:tc>
          <w:tcPr>
            <w:tcW w:w="750" w:type="dxa"/>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w:t>
            </w:r>
          </w:p>
        </w:tc>
        <w:tc>
          <w:tcPr>
            <w:tcW w:w="1050" w:type="dxa"/>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rPr>
            </w:pPr>
            <w:r>
              <w:rPr>
                <w:rFonts w:hint="eastAsia" w:ascii="宋体" w:hAnsi="宋体" w:eastAsia="宋体" w:cs="宋体"/>
                <w:color w:val="auto"/>
                <w:sz w:val="24"/>
              </w:rPr>
              <w:t>2</w:t>
            </w:r>
          </w:p>
        </w:tc>
        <w:tc>
          <w:tcPr>
            <w:tcW w:w="917" w:type="dxa"/>
            <w:vAlign w:val="center"/>
          </w:tcPr>
          <w:p>
            <w:pPr>
              <w:snapToGrid w:val="0"/>
              <w:spacing w:before="0" w:beforeAutospacing="0" w:after="0" w:afterAutospacing="0" w:line="360" w:lineRule="auto"/>
              <w:ind w:left="0" w:leftChars="0" w:right="0" w:rightChars="0"/>
              <w:jc w:val="center"/>
              <w:rPr>
                <w:rFonts w:hint="eastAsia" w:ascii="宋体" w:hAnsi="宋体" w:eastAsia="宋体" w:cs="宋体"/>
                <w:color w:val="auto"/>
                <w:sz w:val="24"/>
              </w:rPr>
            </w:pPr>
            <w:r>
              <w:rPr>
                <w:rFonts w:hint="eastAsia" w:ascii="宋体" w:hAnsi="宋体" w:eastAsia="宋体" w:cs="宋体"/>
                <w:color w:val="auto"/>
                <w:sz w:val="24"/>
                <w:lang w:val="en-US" w:eastAsia="zh-CN"/>
              </w:rPr>
              <w:t>重难点分析</w:t>
            </w:r>
          </w:p>
        </w:tc>
        <w:tc>
          <w:tcPr>
            <w:tcW w:w="5333" w:type="dxa"/>
            <w:vAlign w:val="center"/>
          </w:tcPr>
          <w:p>
            <w:pPr>
              <w:snapToGrid w:val="0"/>
              <w:spacing w:before="0" w:beforeAutospacing="0" w:after="0" w:afterAutospacing="0" w:line="360" w:lineRule="auto"/>
              <w:ind w:left="0" w:right="0"/>
              <w:jc w:val="left"/>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根据</w:t>
            </w:r>
            <w:r>
              <w:rPr>
                <w:rFonts w:hint="eastAsia" w:ascii="宋体" w:hAnsi="宋体" w:eastAsia="宋体" w:cs="宋体"/>
                <w:color w:val="auto"/>
                <w:sz w:val="24"/>
              </w:rPr>
              <w:t>投标人对本项目实施的重点难点深刻的分析，</w:t>
            </w:r>
            <w:r>
              <w:rPr>
                <w:rFonts w:hint="eastAsia" w:ascii="宋体" w:hAnsi="宋体" w:eastAsia="宋体" w:cs="宋体"/>
                <w:color w:val="auto"/>
                <w:sz w:val="24"/>
                <w:lang w:val="en-US" w:eastAsia="zh-CN"/>
              </w:rPr>
              <w:t>重难点分析是否准确具有针对性，并对应重难点分析提供</w:t>
            </w:r>
            <w:r>
              <w:rPr>
                <w:rFonts w:hint="eastAsia" w:ascii="宋体" w:hAnsi="宋体" w:eastAsia="宋体" w:cs="宋体"/>
                <w:color w:val="auto"/>
                <w:sz w:val="24"/>
              </w:rPr>
              <w:t>切实可行的解决方案</w:t>
            </w:r>
            <w:r>
              <w:rPr>
                <w:rFonts w:hint="eastAsia" w:ascii="宋体" w:hAnsi="宋体" w:eastAsia="宋体" w:cs="宋体"/>
                <w:color w:val="auto"/>
                <w:sz w:val="24"/>
                <w:lang w:eastAsia="zh-CN"/>
              </w:rPr>
              <w:t>：</w:t>
            </w:r>
          </w:p>
          <w:p>
            <w:pPr>
              <w:snapToGrid w:val="0"/>
              <w:spacing w:before="0" w:beforeAutospacing="0" w:after="0" w:afterAutospacing="0" w:line="360" w:lineRule="auto"/>
              <w:ind w:left="0" w:right="0"/>
              <w:jc w:val="left"/>
              <w:rPr>
                <w:rFonts w:hint="eastAsia" w:ascii="宋体" w:hAnsi="宋体" w:eastAsia="宋体" w:cs="宋体"/>
                <w:color w:val="auto"/>
                <w:sz w:val="24"/>
              </w:rPr>
            </w:pPr>
            <w:r>
              <w:rPr>
                <w:rFonts w:hint="eastAsia" w:ascii="宋体" w:hAnsi="宋体" w:eastAsia="宋体" w:cs="宋体"/>
                <w:color w:val="auto"/>
                <w:sz w:val="24"/>
                <w:lang w:val="en-US" w:eastAsia="zh-CN"/>
              </w:rPr>
              <w:t>重难点分析深刻、准确，提供的解决方案合理可行的得5分，重难点分析较为深刻、准确，提供的解决方案较为合理可行的得3分，重难点分析较不深刻、准确，提供的解决方案较不可行的得1分。与</w:t>
            </w:r>
            <w:r>
              <w:rPr>
                <w:rFonts w:hint="eastAsia" w:ascii="宋体" w:hAnsi="宋体" w:eastAsia="宋体" w:cs="宋体"/>
                <w:color w:val="000000"/>
                <w:sz w:val="24"/>
                <w:szCs w:val="30"/>
                <w:highlight w:val="none"/>
                <w:lang w:val="en-US" w:eastAsia="zh-CN"/>
              </w:rPr>
              <w:t>本项目不匹配的或未提供的不得分。</w:t>
            </w:r>
          </w:p>
        </w:tc>
        <w:tc>
          <w:tcPr>
            <w:tcW w:w="750" w:type="dxa"/>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w:t>
            </w:r>
          </w:p>
        </w:tc>
        <w:tc>
          <w:tcPr>
            <w:tcW w:w="1050" w:type="dxa"/>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rPr>
            </w:pPr>
            <w:r>
              <w:rPr>
                <w:rFonts w:hint="eastAsia" w:ascii="宋体" w:hAnsi="宋体" w:eastAsia="宋体" w:cs="宋体"/>
                <w:color w:val="auto"/>
                <w:sz w:val="24"/>
              </w:rPr>
              <w:t>3</w:t>
            </w:r>
          </w:p>
        </w:tc>
        <w:tc>
          <w:tcPr>
            <w:tcW w:w="917" w:type="dxa"/>
            <w:vAlign w:val="center"/>
          </w:tcPr>
          <w:p>
            <w:pPr>
              <w:snapToGrid w:val="0"/>
              <w:spacing w:before="0" w:beforeAutospacing="0" w:after="0" w:afterAutospacing="0" w:line="360" w:lineRule="auto"/>
              <w:ind w:left="0" w:leftChars="0" w:right="0" w:rightChars="0"/>
              <w:jc w:val="center"/>
              <w:rPr>
                <w:rFonts w:hint="eastAsia" w:ascii="宋体" w:hAnsi="宋体" w:eastAsia="宋体" w:cs="宋体"/>
                <w:color w:val="auto"/>
                <w:sz w:val="24"/>
              </w:rPr>
            </w:pPr>
            <w:r>
              <w:rPr>
                <w:rFonts w:hint="eastAsia" w:ascii="宋体" w:hAnsi="宋体" w:eastAsia="宋体" w:cs="宋体"/>
                <w:color w:val="auto"/>
                <w:sz w:val="24"/>
                <w:lang w:val="en-US" w:eastAsia="zh-CN"/>
              </w:rPr>
              <w:t>实施计划、组织安排</w:t>
            </w:r>
          </w:p>
        </w:tc>
        <w:tc>
          <w:tcPr>
            <w:tcW w:w="5333" w:type="dxa"/>
            <w:vAlign w:val="center"/>
          </w:tcPr>
          <w:p>
            <w:pPr>
              <w:snapToGrid w:val="0"/>
              <w:spacing w:before="0" w:beforeAutospacing="0" w:after="0" w:afterAutospacing="0" w:line="360" w:lineRule="auto"/>
              <w:ind w:left="0" w:right="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根据投标人针对本项目需求提供的策划方案的实施计划、组织安排的合理性和可行性进行打分：</w:t>
            </w:r>
          </w:p>
          <w:p>
            <w:pPr>
              <w:snapToGrid w:val="0"/>
              <w:spacing w:before="0" w:beforeAutospacing="0" w:after="0" w:afterAutospacing="0" w:line="360" w:lineRule="auto"/>
              <w:ind w:left="0" w:right="0"/>
              <w:jc w:val="left"/>
              <w:rPr>
                <w:rFonts w:hint="eastAsia" w:ascii="宋体" w:hAnsi="宋体" w:eastAsia="宋体" w:cs="宋体"/>
                <w:color w:val="auto"/>
                <w:sz w:val="24"/>
              </w:rPr>
            </w:pPr>
            <w:r>
              <w:rPr>
                <w:rFonts w:hint="eastAsia" w:ascii="宋体" w:hAnsi="宋体" w:eastAsia="宋体" w:cs="宋体"/>
                <w:color w:val="auto"/>
                <w:sz w:val="24"/>
                <w:lang w:val="en-US" w:eastAsia="zh-CN"/>
              </w:rPr>
              <w:t>实施计划、组织安排合理可行的得5分，实施计划、组织安排较为合理具备一定可行性的得3分，实施计划、组织安排较不合理，较不具备可行性的得1分。与</w:t>
            </w:r>
            <w:r>
              <w:rPr>
                <w:rFonts w:hint="eastAsia" w:ascii="宋体" w:hAnsi="宋体" w:eastAsia="宋体" w:cs="宋体"/>
                <w:color w:val="000000"/>
                <w:sz w:val="24"/>
                <w:szCs w:val="30"/>
                <w:highlight w:val="none"/>
                <w:lang w:val="en-US" w:eastAsia="zh-CN"/>
              </w:rPr>
              <w:t>本项目不匹配的或未提供的不得分。</w:t>
            </w:r>
          </w:p>
        </w:tc>
        <w:tc>
          <w:tcPr>
            <w:tcW w:w="750" w:type="dxa"/>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w:t>
            </w:r>
          </w:p>
        </w:tc>
        <w:tc>
          <w:tcPr>
            <w:tcW w:w="1050" w:type="dxa"/>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rPr>
            </w:pPr>
            <w:r>
              <w:rPr>
                <w:rFonts w:hint="eastAsia" w:ascii="宋体" w:hAnsi="宋体" w:eastAsia="宋体" w:cs="宋体"/>
                <w:color w:val="auto"/>
                <w:sz w:val="24"/>
              </w:rPr>
              <w:t>4</w:t>
            </w:r>
          </w:p>
        </w:tc>
        <w:tc>
          <w:tcPr>
            <w:tcW w:w="917" w:type="dxa"/>
            <w:vAlign w:val="center"/>
          </w:tcPr>
          <w:p>
            <w:pPr>
              <w:snapToGrid w:val="0"/>
              <w:spacing w:before="0" w:beforeAutospacing="0" w:after="0" w:afterAutospacing="0" w:line="360" w:lineRule="auto"/>
              <w:ind w:left="0" w:leftChars="0" w:right="0" w:rightChars="0"/>
              <w:jc w:val="center"/>
              <w:rPr>
                <w:rFonts w:hint="eastAsia" w:ascii="宋体" w:hAnsi="宋体" w:eastAsia="宋体" w:cs="宋体"/>
                <w:color w:val="auto"/>
                <w:sz w:val="24"/>
              </w:rPr>
            </w:pPr>
            <w:r>
              <w:rPr>
                <w:rFonts w:hint="eastAsia" w:ascii="宋体" w:hAnsi="宋体" w:eastAsia="宋体" w:cs="宋体"/>
                <w:color w:val="auto"/>
                <w:sz w:val="24"/>
                <w:lang w:val="en-US" w:eastAsia="zh-CN"/>
              </w:rPr>
              <w:t>特色方案</w:t>
            </w:r>
          </w:p>
        </w:tc>
        <w:tc>
          <w:tcPr>
            <w:tcW w:w="5333" w:type="dxa"/>
            <w:vAlign w:val="center"/>
          </w:tcPr>
          <w:p>
            <w:pPr>
              <w:snapToGrid w:val="0"/>
              <w:spacing w:before="0" w:beforeAutospacing="0" w:after="0" w:afterAutospacing="0" w:line="360" w:lineRule="auto"/>
              <w:ind w:left="0" w:right="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根据投标人提供本项目具有自身特色、活动形式多样性的策划方案，策划方案符合采购人需求，具备特色、多样性特点，描述全面、科学，具备可行性进行打分：</w:t>
            </w:r>
          </w:p>
          <w:p>
            <w:pPr>
              <w:snapToGrid w:val="0"/>
              <w:spacing w:before="0" w:beforeAutospacing="0" w:after="0" w:afterAutospacing="0" w:line="360" w:lineRule="auto"/>
              <w:ind w:left="0" w:right="0"/>
              <w:jc w:val="left"/>
              <w:rPr>
                <w:rFonts w:hint="eastAsia" w:ascii="宋体" w:hAnsi="宋体" w:eastAsia="宋体" w:cs="宋体"/>
                <w:color w:val="auto"/>
                <w:sz w:val="24"/>
              </w:rPr>
            </w:pPr>
            <w:r>
              <w:rPr>
                <w:rFonts w:hint="eastAsia" w:ascii="宋体" w:hAnsi="宋体" w:eastAsia="宋体" w:cs="宋体"/>
                <w:color w:val="auto"/>
                <w:sz w:val="24"/>
                <w:lang w:val="en-US" w:eastAsia="zh-CN"/>
              </w:rPr>
              <w:t>策划方案特色性、多样性高的，具备科学性和可行性的得5分，策划方案特色性、多样性一般的，具备一定科学性和可行性的得3分，策划方案较不具备特色性、多样性的的得1分。与</w:t>
            </w:r>
            <w:r>
              <w:rPr>
                <w:rFonts w:hint="eastAsia" w:ascii="宋体" w:hAnsi="宋体" w:eastAsia="宋体" w:cs="宋体"/>
                <w:color w:val="000000"/>
                <w:sz w:val="24"/>
                <w:szCs w:val="30"/>
                <w:highlight w:val="none"/>
                <w:lang w:val="en-US" w:eastAsia="zh-CN"/>
              </w:rPr>
              <w:t>本项目不匹配的或未提供的不得分。</w:t>
            </w:r>
          </w:p>
        </w:tc>
        <w:tc>
          <w:tcPr>
            <w:tcW w:w="750" w:type="dxa"/>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w:t>
            </w:r>
          </w:p>
        </w:tc>
        <w:tc>
          <w:tcPr>
            <w:tcW w:w="1050" w:type="dxa"/>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5</w:t>
            </w:r>
          </w:p>
        </w:tc>
        <w:tc>
          <w:tcPr>
            <w:tcW w:w="917" w:type="dxa"/>
            <w:vAlign w:val="center"/>
          </w:tcPr>
          <w:p>
            <w:pPr>
              <w:snapToGrid w:val="0"/>
              <w:spacing w:before="0" w:beforeAutospacing="0" w:after="0" w:afterAutospacing="0" w:line="360" w:lineRule="auto"/>
              <w:ind w:left="0" w:leftChars="0" w:right="0" w:rightChars="0"/>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方案匹配</w:t>
            </w:r>
          </w:p>
        </w:tc>
        <w:tc>
          <w:tcPr>
            <w:tcW w:w="5333" w:type="dxa"/>
            <w:vAlign w:val="center"/>
          </w:tcPr>
          <w:p>
            <w:pPr>
              <w:snapToGrid w:val="0"/>
              <w:spacing w:before="0" w:beforeAutospacing="0" w:after="0" w:afterAutospacing="0" w:line="360" w:lineRule="auto"/>
              <w:ind w:left="0" w:right="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根据投标人根据本项目提供的活动策划方案的符合性进行打分，活动策划方案突出企退人员文娱健身活动，是否适宜老年人参与，是否具有针对性，活动方案是否合理进行打分：</w:t>
            </w:r>
          </w:p>
          <w:p>
            <w:pPr>
              <w:snapToGrid w:val="0"/>
              <w:spacing w:before="0" w:beforeAutospacing="0" w:after="0" w:afterAutospacing="0" w:line="360" w:lineRule="auto"/>
              <w:ind w:left="0" w:right="0"/>
              <w:jc w:val="left"/>
              <w:rPr>
                <w:rFonts w:hint="eastAsia" w:ascii="宋体" w:hAnsi="宋体" w:eastAsia="宋体" w:cs="宋体"/>
                <w:color w:val="auto"/>
                <w:sz w:val="24"/>
              </w:rPr>
            </w:pPr>
            <w:r>
              <w:rPr>
                <w:rFonts w:hint="eastAsia" w:ascii="宋体" w:hAnsi="宋体" w:eastAsia="宋体" w:cs="宋体"/>
                <w:color w:val="auto"/>
                <w:sz w:val="24"/>
                <w:lang w:val="en-US" w:eastAsia="zh-CN"/>
              </w:rPr>
              <w:t>活动方案具有针对性，适宜老年人参与，活动方案安排合理的得5分，活动方案具有一定针对性，较适宜老年人参与，活动方案安排较为合理的得3分，活动方案较无针对性，较不适宜老年人参与，活动方案安排较不合理的得1分。与</w:t>
            </w:r>
            <w:r>
              <w:rPr>
                <w:rFonts w:hint="eastAsia" w:ascii="宋体" w:hAnsi="宋体" w:eastAsia="宋体" w:cs="宋体"/>
                <w:color w:val="000000"/>
                <w:sz w:val="24"/>
                <w:szCs w:val="30"/>
                <w:highlight w:val="none"/>
                <w:lang w:val="en-US" w:eastAsia="zh-CN"/>
              </w:rPr>
              <w:t>本项目不匹配的或未提供的不得分。</w:t>
            </w:r>
          </w:p>
        </w:tc>
        <w:tc>
          <w:tcPr>
            <w:tcW w:w="750" w:type="dxa"/>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w:t>
            </w:r>
          </w:p>
        </w:tc>
        <w:tc>
          <w:tcPr>
            <w:tcW w:w="1050" w:type="dxa"/>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rPr>
            </w:pPr>
            <w:r>
              <w:rPr>
                <w:rFonts w:hint="eastAsia" w:ascii="宋体" w:hAnsi="宋体" w:eastAsia="宋体" w:cs="宋体"/>
                <w:color w:val="auto"/>
                <w:sz w:val="24"/>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w:t>
            </w:r>
          </w:p>
        </w:tc>
        <w:tc>
          <w:tcPr>
            <w:tcW w:w="917" w:type="dxa"/>
            <w:vAlign w:val="center"/>
          </w:tcPr>
          <w:p>
            <w:pPr>
              <w:snapToGrid w:val="0"/>
              <w:spacing w:before="0" w:beforeAutospacing="0" w:after="0" w:afterAutospacing="0" w:line="360" w:lineRule="auto"/>
              <w:ind w:left="0" w:leftChars="0" w:right="0" w:rightChars="0"/>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奖品设置</w:t>
            </w:r>
          </w:p>
        </w:tc>
        <w:tc>
          <w:tcPr>
            <w:tcW w:w="5333" w:type="dxa"/>
            <w:vAlign w:val="center"/>
          </w:tcPr>
          <w:p>
            <w:pPr>
              <w:snapToGrid w:val="0"/>
              <w:spacing w:before="0" w:beforeAutospacing="0" w:after="0" w:afterAutospacing="0" w:line="360" w:lineRule="auto"/>
              <w:ind w:left="0" w:right="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根据投标人活动方案中的奖品设置安排的合理性，活动环节奖品安排是否每位参加活动老人均可获得，参与活动的老人是否具有满意度提升效果，活动奖品设置是否合理进行打分：</w:t>
            </w:r>
          </w:p>
          <w:p>
            <w:pPr>
              <w:snapToGrid w:val="0"/>
              <w:spacing w:before="0" w:beforeAutospacing="0" w:after="0" w:afterAutospacing="0" w:line="360" w:lineRule="auto"/>
              <w:ind w:left="0" w:right="0"/>
              <w:jc w:val="left"/>
              <w:rPr>
                <w:rFonts w:hint="eastAsia" w:ascii="宋体" w:hAnsi="宋体" w:eastAsia="宋体" w:cs="宋体"/>
                <w:color w:val="auto"/>
                <w:sz w:val="24"/>
              </w:rPr>
            </w:pPr>
            <w:r>
              <w:rPr>
                <w:rFonts w:hint="eastAsia" w:ascii="宋体" w:hAnsi="宋体" w:eastAsia="宋体" w:cs="宋体"/>
                <w:color w:val="auto"/>
                <w:sz w:val="24"/>
                <w:lang w:val="en-US" w:eastAsia="zh-CN"/>
              </w:rPr>
              <w:t>活动奖品设置合理、保证每位老人均可获得，能够提升老年人满意度的得5分，活动奖品设置较为合理，大多数老人均可获得奖品的，能够一定程度提升老年人满意度的得3分，活动奖品设置较不合理，较多参与活动的老人无法获得奖品，不利于提升老年人满意度的得1分。与</w:t>
            </w:r>
            <w:r>
              <w:rPr>
                <w:rFonts w:hint="eastAsia" w:ascii="宋体" w:hAnsi="宋体" w:eastAsia="宋体" w:cs="宋体"/>
                <w:color w:val="000000"/>
                <w:sz w:val="24"/>
                <w:szCs w:val="30"/>
                <w:highlight w:val="none"/>
                <w:lang w:val="en-US" w:eastAsia="zh-CN"/>
              </w:rPr>
              <w:t>本项目不匹配的或未提供的不得分。</w:t>
            </w:r>
          </w:p>
        </w:tc>
        <w:tc>
          <w:tcPr>
            <w:tcW w:w="750" w:type="dxa"/>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w:t>
            </w:r>
          </w:p>
        </w:tc>
        <w:tc>
          <w:tcPr>
            <w:tcW w:w="1050" w:type="dxa"/>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7</w:t>
            </w:r>
          </w:p>
        </w:tc>
        <w:tc>
          <w:tcPr>
            <w:tcW w:w="917" w:type="dxa"/>
            <w:vAlign w:val="center"/>
          </w:tcPr>
          <w:p>
            <w:pPr>
              <w:snapToGrid w:val="0"/>
              <w:spacing w:before="0" w:beforeAutospacing="0" w:after="0" w:afterAutospacing="0" w:line="360" w:lineRule="auto"/>
              <w:ind w:left="0" w:leftChars="0" w:right="0" w:rightChars="0"/>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服务总体思路</w:t>
            </w:r>
          </w:p>
        </w:tc>
        <w:tc>
          <w:tcPr>
            <w:tcW w:w="5333" w:type="dxa"/>
            <w:vAlign w:val="center"/>
          </w:tcPr>
          <w:p>
            <w:pPr>
              <w:snapToGrid w:val="0"/>
              <w:spacing w:before="0" w:beforeAutospacing="0" w:after="0" w:afterAutospacing="0" w:line="360" w:lineRule="auto"/>
              <w:ind w:left="0" w:right="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根据投标人针对本项目的服务总体思路的合理性，服务程序和步骤是否安排妥当，管理和协调方法是否科学。服务保障思路是否清晰准确，关键步骤和要点是否把握准确：</w:t>
            </w:r>
          </w:p>
          <w:p>
            <w:pPr>
              <w:snapToGrid w:val="0"/>
              <w:spacing w:before="0" w:beforeAutospacing="0" w:after="0" w:afterAutospacing="0" w:line="360" w:lineRule="auto"/>
              <w:ind w:left="0" w:right="0"/>
              <w:jc w:val="left"/>
              <w:rPr>
                <w:rFonts w:hint="eastAsia" w:ascii="宋体" w:hAnsi="宋体" w:eastAsia="宋体" w:cs="宋体"/>
                <w:color w:val="auto"/>
                <w:sz w:val="24"/>
              </w:rPr>
            </w:pPr>
            <w:r>
              <w:rPr>
                <w:rFonts w:hint="eastAsia" w:ascii="宋体" w:hAnsi="宋体" w:eastAsia="宋体" w:cs="宋体"/>
                <w:color w:val="auto"/>
                <w:sz w:val="24"/>
                <w:lang w:val="en-US" w:eastAsia="zh-CN"/>
              </w:rPr>
              <w:t>服务总体思路清晰，管理和协调方法科学，思路和要点把握准确的得5分，服务总体思路大致清晰，管理和协调方法较为科学，思路和要点把握较为准确的得3分，服务总体思路较不清晰，管理和协调方法较不科学，思路和要点把握较不准确的得1分</w:t>
            </w:r>
            <w:r>
              <w:rPr>
                <w:rFonts w:hint="eastAsia" w:ascii="宋体" w:hAnsi="宋体" w:eastAsia="宋体" w:cs="宋体"/>
                <w:color w:val="auto"/>
                <w:sz w:val="24"/>
              </w:rPr>
              <w:t>。</w:t>
            </w:r>
            <w:r>
              <w:rPr>
                <w:rFonts w:hint="eastAsia" w:ascii="宋体" w:hAnsi="宋体" w:eastAsia="宋体" w:cs="宋体"/>
                <w:color w:val="auto"/>
                <w:sz w:val="24"/>
                <w:lang w:val="en-US" w:eastAsia="zh-CN"/>
              </w:rPr>
              <w:t>与</w:t>
            </w:r>
            <w:r>
              <w:rPr>
                <w:rFonts w:hint="eastAsia" w:ascii="宋体" w:hAnsi="宋体" w:eastAsia="宋体" w:cs="宋体"/>
                <w:color w:val="000000"/>
                <w:sz w:val="24"/>
                <w:szCs w:val="30"/>
                <w:highlight w:val="none"/>
                <w:lang w:val="en-US" w:eastAsia="zh-CN"/>
              </w:rPr>
              <w:t>本项目不匹配的或未提供的不得分。</w:t>
            </w:r>
          </w:p>
        </w:tc>
        <w:tc>
          <w:tcPr>
            <w:tcW w:w="750" w:type="dxa"/>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w:t>
            </w:r>
          </w:p>
        </w:tc>
        <w:tc>
          <w:tcPr>
            <w:tcW w:w="1050" w:type="dxa"/>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8</w:t>
            </w:r>
          </w:p>
        </w:tc>
        <w:tc>
          <w:tcPr>
            <w:tcW w:w="917" w:type="dxa"/>
            <w:vAlign w:val="center"/>
          </w:tcPr>
          <w:p>
            <w:pPr>
              <w:snapToGrid w:val="0"/>
              <w:spacing w:before="0" w:beforeAutospacing="0" w:after="0" w:afterAutospacing="0" w:line="360" w:lineRule="auto"/>
              <w:ind w:left="0" w:leftChars="0" w:right="0" w:rightChars="0"/>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安全保障管理内容和措施</w:t>
            </w:r>
          </w:p>
        </w:tc>
        <w:tc>
          <w:tcPr>
            <w:tcW w:w="5333" w:type="dxa"/>
            <w:vAlign w:val="center"/>
          </w:tcPr>
          <w:p>
            <w:pPr>
              <w:snapToGrid w:val="0"/>
              <w:spacing w:before="0" w:beforeAutospacing="0" w:after="0" w:afterAutospacing="0" w:line="360" w:lineRule="auto"/>
              <w:ind w:left="0" w:right="0"/>
              <w:jc w:val="left"/>
              <w:rPr>
                <w:rFonts w:hint="eastAsia" w:ascii="宋体" w:hAnsi="宋体" w:eastAsia="宋体" w:cs="宋体"/>
                <w:color w:val="auto"/>
                <w:sz w:val="24"/>
              </w:rPr>
            </w:pPr>
            <w:r>
              <w:rPr>
                <w:rFonts w:hint="eastAsia" w:ascii="宋体" w:hAnsi="宋体" w:eastAsia="宋体" w:cs="宋体"/>
                <w:color w:val="auto"/>
                <w:sz w:val="24"/>
                <w:lang w:val="en-US" w:eastAsia="zh-CN"/>
              </w:rPr>
              <w:t>根</w:t>
            </w:r>
            <w:r>
              <w:rPr>
                <w:rFonts w:hint="eastAsia" w:ascii="宋体" w:hAnsi="宋体" w:eastAsia="宋体" w:cs="宋体"/>
                <w:color w:val="auto"/>
                <w:sz w:val="24"/>
                <w:highlight w:val="none"/>
                <w:lang w:val="en-US" w:eastAsia="zh-CN"/>
              </w:rPr>
              <w:t>据项目实施过程中的安全保障管理内容和措施的合理性、科学性，安全保障管理内容是否全面合理、措施是否得当进行打分，</w:t>
            </w:r>
            <w:r>
              <w:rPr>
                <w:rFonts w:hint="eastAsia" w:ascii="宋体" w:hAnsi="宋体" w:eastAsia="宋体" w:cs="宋体"/>
                <w:color w:val="auto"/>
                <w:sz w:val="24"/>
                <w:highlight w:val="none"/>
              </w:rPr>
              <w:t>项目实施过程中的安全保障管理内容和具体措施</w:t>
            </w:r>
            <w:r>
              <w:rPr>
                <w:rFonts w:hint="eastAsia" w:ascii="宋体" w:hAnsi="宋体" w:eastAsia="宋体" w:cs="宋体"/>
                <w:color w:val="auto"/>
                <w:sz w:val="24"/>
                <w:highlight w:val="none"/>
                <w:lang w:val="en-US" w:eastAsia="zh-CN"/>
              </w:rPr>
              <w:t>全面合理、措施得当可行的得5分，</w:t>
            </w:r>
            <w:r>
              <w:rPr>
                <w:rFonts w:hint="eastAsia" w:ascii="宋体" w:hAnsi="宋体" w:eastAsia="宋体" w:cs="宋体"/>
                <w:color w:val="auto"/>
                <w:sz w:val="24"/>
                <w:highlight w:val="none"/>
              </w:rPr>
              <w:t>项目实施过程中的安全保障管理内容和具体措施</w:t>
            </w:r>
            <w:r>
              <w:rPr>
                <w:rFonts w:hint="eastAsia" w:ascii="宋体" w:hAnsi="宋体" w:eastAsia="宋体" w:cs="宋体"/>
                <w:color w:val="auto"/>
                <w:sz w:val="24"/>
                <w:highlight w:val="none"/>
                <w:lang w:val="en-US" w:eastAsia="zh-CN"/>
              </w:rPr>
              <w:t>较为全面合理、措施具有一定可行的得3分，</w:t>
            </w:r>
            <w:r>
              <w:rPr>
                <w:rFonts w:hint="eastAsia" w:ascii="宋体" w:hAnsi="宋体" w:eastAsia="宋体" w:cs="宋体"/>
                <w:color w:val="auto"/>
                <w:sz w:val="24"/>
                <w:highlight w:val="none"/>
              </w:rPr>
              <w:t>项目实施过程中</w:t>
            </w:r>
            <w:r>
              <w:rPr>
                <w:rFonts w:hint="eastAsia" w:ascii="宋体" w:hAnsi="宋体" w:eastAsia="宋体" w:cs="宋体"/>
                <w:color w:val="auto"/>
                <w:sz w:val="24"/>
              </w:rPr>
              <w:t>的安全保障管理内容和具体措施</w:t>
            </w:r>
            <w:r>
              <w:rPr>
                <w:rFonts w:hint="eastAsia" w:ascii="宋体" w:hAnsi="宋体" w:eastAsia="宋体" w:cs="宋体"/>
                <w:color w:val="auto"/>
                <w:sz w:val="24"/>
                <w:lang w:val="en-US" w:eastAsia="zh-CN"/>
              </w:rPr>
              <w:t>内容</w:t>
            </w:r>
            <w:r>
              <w:rPr>
                <w:rFonts w:hint="eastAsia" w:ascii="宋体" w:hAnsi="宋体" w:cs="宋体"/>
                <w:color w:val="auto"/>
                <w:sz w:val="24"/>
                <w:lang w:val="en-US" w:eastAsia="zh-CN"/>
              </w:rPr>
              <w:t>较少</w:t>
            </w:r>
            <w:r>
              <w:rPr>
                <w:rFonts w:hint="eastAsia" w:ascii="宋体" w:hAnsi="宋体" w:eastAsia="宋体" w:cs="宋体"/>
                <w:color w:val="auto"/>
                <w:sz w:val="24"/>
                <w:lang w:val="en-US" w:eastAsia="zh-CN"/>
              </w:rPr>
              <w:t>，措施</w:t>
            </w:r>
            <w:r>
              <w:rPr>
                <w:rFonts w:hint="eastAsia" w:ascii="宋体" w:hAnsi="宋体" w:cs="宋体"/>
                <w:color w:val="auto"/>
                <w:sz w:val="24"/>
                <w:lang w:val="en-US" w:eastAsia="zh-CN"/>
              </w:rPr>
              <w:t>较</w:t>
            </w:r>
            <w:r>
              <w:rPr>
                <w:rFonts w:hint="eastAsia" w:ascii="宋体" w:hAnsi="宋体" w:eastAsia="宋体" w:cs="宋体"/>
                <w:color w:val="auto"/>
                <w:sz w:val="24"/>
                <w:lang w:val="en-US" w:eastAsia="zh-CN"/>
              </w:rPr>
              <w:t>无可行性的得1分。与</w:t>
            </w:r>
            <w:r>
              <w:rPr>
                <w:rFonts w:hint="eastAsia" w:ascii="宋体" w:hAnsi="宋体" w:eastAsia="宋体" w:cs="宋体"/>
                <w:color w:val="000000"/>
                <w:sz w:val="24"/>
                <w:szCs w:val="30"/>
                <w:highlight w:val="none"/>
                <w:lang w:val="en-US" w:eastAsia="zh-CN"/>
              </w:rPr>
              <w:t>本项目不匹配的或未提供的不得分。</w:t>
            </w:r>
          </w:p>
        </w:tc>
        <w:tc>
          <w:tcPr>
            <w:tcW w:w="750" w:type="dxa"/>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w:t>
            </w:r>
          </w:p>
        </w:tc>
        <w:tc>
          <w:tcPr>
            <w:tcW w:w="1050" w:type="dxa"/>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rPr>
            </w:pPr>
            <w:r>
              <w:rPr>
                <w:rFonts w:hint="eastAsia" w:ascii="宋体" w:hAnsi="宋体" w:eastAsia="宋体" w:cs="宋体"/>
                <w:color w:val="auto"/>
                <w:sz w:val="24"/>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pPr>
              <w:snapToGrid w:val="0"/>
              <w:spacing w:before="0" w:beforeAutospacing="0" w:after="0" w:afterAutospacing="0" w:line="360" w:lineRule="auto"/>
              <w:ind w:left="0" w:right="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917" w:type="dxa"/>
            <w:vAlign w:val="center"/>
          </w:tcPr>
          <w:p>
            <w:pPr>
              <w:snapToGrid w:val="0"/>
              <w:spacing w:before="0" w:beforeAutospacing="0" w:after="0" w:afterAutospacing="0" w:line="360" w:lineRule="auto"/>
              <w:ind w:left="0" w:leftChars="0" w:right="0" w:rightChars="0"/>
              <w:jc w:val="center"/>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lang w:val="en-US" w:eastAsia="zh-CN"/>
              </w:rPr>
              <w:t>意见征求及整合方案</w:t>
            </w:r>
          </w:p>
        </w:tc>
        <w:tc>
          <w:tcPr>
            <w:tcW w:w="5333" w:type="dxa"/>
            <w:vAlign w:val="center"/>
          </w:tcPr>
          <w:p>
            <w:pPr>
              <w:snapToGrid w:val="0"/>
              <w:spacing w:before="0" w:beforeAutospacing="0" w:after="0" w:afterAutospacing="0" w:line="360" w:lineRule="auto"/>
              <w:ind w:left="0" w:righ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根据</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lang w:val="en-US" w:eastAsia="zh-CN"/>
              </w:rPr>
              <w:t>提供的人员名单，按要求进行意见征求和整合，提出合理的征求方案及整合方案，意见征求方案合理可行，服务效率和服务态度是否恰当，整合方案是否高效科学进行打分，意见征求方案合理可行，整合方案高效科学的得5分，意见征求方案较为合理可行，整合方案具有一定科学性的得3分，意见征求方案</w:t>
            </w:r>
            <w:r>
              <w:rPr>
                <w:rFonts w:hint="eastAsia" w:ascii="宋体" w:hAnsi="宋体" w:cs="宋体"/>
                <w:color w:val="auto"/>
                <w:sz w:val="24"/>
                <w:highlight w:val="none"/>
                <w:lang w:val="en-US" w:eastAsia="zh-CN"/>
              </w:rPr>
              <w:t>较</w:t>
            </w:r>
            <w:r>
              <w:rPr>
                <w:rFonts w:hint="eastAsia" w:ascii="宋体" w:hAnsi="宋体" w:eastAsia="宋体" w:cs="宋体"/>
                <w:color w:val="auto"/>
                <w:sz w:val="24"/>
                <w:highlight w:val="none"/>
                <w:lang w:val="en-US" w:eastAsia="zh-CN"/>
              </w:rPr>
              <w:t>不具备可行性，整合方案</w:t>
            </w:r>
            <w:r>
              <w:rPr>
                <w:rFonts w:hint="eastAsia" w:ascii="宋体" w:hAnsi="宋体" w:cs="宋体"/>
                <w:color w:val="auto"/>
                <w:sz w:val="24"/>
                <w:highlight w:val="none"/>
                <w:lang w:val="en-US" w:eastAsia="zh-CN"/>
              </w:rPr>
              <w:t>较</w:t>
            </w:r>
            <w:r>
              <w:rPr>
                <w:rFonts w:hint="eastAsia" w:ascii="宋体" w:hAnsi="宋体" w:eastAsia="宋体" w:cs="宋体"/>
                <w:color w:val="auto"/>
                <w:sz w:val="24"/>
                <w:highlight w:val="none"/>
                <w:lang w:val="en-US" w:eastAsia="zh-CN"/>
              </w:rPr>
              <w:t>欠缺的得1分。</w:t>
            </w:r>
            <w:r>
              <w:rPr>
                <w:rFonts w:hint="eastAsia" w:ascii="宋体" w:hAnsi="宋体" w:eastAsia="宋体" w:cs="宋体"/>
                <w:color w:val="auto"/>
                <w:sz w:val="24"/>
                <w:lang w:val="en-US" w:eastAsia="zh-CN"/>
              </w:rPr>
              <w:t>与</w:t>
            </w:r>
            <w:r>
              <w:rPr>
                <w:rFonts w:hint="eastAsia" w:ascii="宋体" w:hAnsi="宋体" w:eastAsia="宋体" w:cs="宋体"/>
                <w:color w:val="000000"/>
                <w:sz w:val="24"/>
                <w:szCs w:val="30"/>
                <w:highlight w:val="none"/>
                <w:lang w:val="en-US" w:eastAsia="zh-CN"/>
              </w:rPr>
              <w:t>本项目不匹配的或未提供的不得分。</w:t>
            </w:r>
          </w:p>
        </w:tc>
        <w:tc>
          <w:tcPr>
            <w:tcW w:w="750" w:type="dxa"/>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1050" w:type="dxa"/>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pPr>
              <w:snapToGrid w:val="0"/>
              <w:spacing w:before="0" w:beforeAutospacing="0" w:after="0" w:afterAutospacing="0" w:line="360" w:lineRule="auto"/>
              <w:ind w:left="0" w:right="0"/>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10</w:t>
            </w:r>
          </w:p>
        </w:tc>
        <w:tc>
          <w:tcPr>
            <w:tcW w:w="917" w:type="dxa"/>
            <w:vAlign w:val="center"/>
          </w:tcPr>
          <w:p>
            <w:pPr>
              <w:snapToGrid w:val="0"/>
              <w:spacing w:before="0" w:beforeAutospacing="0" w:after="0" w:afterAutospacing="0" w:line="360" w:lineRule="auto"/>
              <w:ind w:left="0" w:leftChars="0" w:right="0" w:rightChars="0"/>
              <w:jc w:val="center"/>
              <w:rPr>
                <w:rFonts w:hint="eastAsia" w:ascii="宋体" w:hAnsi="宋体" w:cs="宋体"/>
                <w:color w:val="auto"/>
                <w:sz w:val="24"/>
                <w:lang w:val="en-US" w:eastAsia="zh-CN"/>
              </w:rPr>
            </w:pPr>
            <w:r>
              <w:rPr>
                <w:rFonts w:hint="eastAsia" w:ascii="宋体" w:hAnsi="宋体" w:eastAsia="宋体" w:cs="宋体"/>
                <w:color w:val="auto"/>
                <w:sz w:val="24"/>
                <w:lang w:val="en-US" w:eastAsia="zh-CN"/>
              </w:rPr>
              <w:t>进度计划安排</w:t>
            </w:r>
          </w:p>
        </w:tc>
        <w:tc>
          <w:tcPr>
            <w:tcW w:w="5333" w:type="dxa"/>
            <w:vAlign w:val="center"/>
          </w:tcPr>
          <w:p>
            <w:pPr>
              <w:snapToGrid w:val="0"/>
              <w:spacing w:before="0" w:beforeAutospacing="0" w:after="0" w:afterAutospacing="0" w:line="360" w:lineRule="auto"/>
              <w:ind w:left="0" w:right="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根据招标需求及意见征求及整合方案内容，编制本项目的进度计划安排，进度计划编制是否全面、合理，时间安排是否科学，是否符合本项目要求进行打分，进度计划编制全面合理、科学的得5分，进度计划编制较为全面，具备一定合理性、科学性的得3分，进度计划编制</w:t>
            </w:r>
            <w:r>
              <w:rPr>
                <w:rFonts w:hint="eastAsia" w:ascii="宋体" w:hAnsi="宋体" w:cs="宋体"/>
                <w:color w:val="auto"/>
                <w:sz w:val="24"/>
                <w:lang w:val="en-US" w:eastAsia="zh-CN"/>
              </w:rPr>
              <w:t>较</w:t>
            </w:r>
            <w:r>
              <w:rPr>
                <w:rFonts w:hint="eastAsia" w:ascii="宋体" w:hAnsi="宋体" w:eastAsia="宋体" w:cs="宋体"/>
                <w:color w:val="auto"/>
                <w:sz w:val="24"/>
                <w:lang w:val="en-US" w:eastAsia="zh-CN"/>
              </w:rPr>
              <w:t>不全面，</w:t>
            </w:r>
            <w:r>
              <w:rPr>
                <w:rFonts w:hint="eastAsia" w:ascii="宋体" w:hAnsi="宋体" w:cs="宋体"/>
                <w:color w:val="auto"/>
                <w:sz w:val="24"/>
                <w:lang w:val="en-US" w:eastAsia="zh-CN"/>
              </w:rPr>
              <w:t>较</w:t>
            </w:r>
            <w:r>
              <w:rPr>
                <w:rFonts w:hint="eastAsia" w:ascii="宋体" w:hAnsi="宋体" w:eastAsia="宋体" w:cs="宋体"/>
                <w:color w:val="auto"/>
                <w:sz w:val="24"/>
                <w:lang w:val="en-US" w:eastAsia="zh-CN"/>
              </w:rPr>
              <w:t>不具备合理性、科学性的得1分</w:t>
            </w:r>
            <w:r>
              <w:rPr>
                <w:rFonts w:hint="eastAsia" w:ascii="宋体" w:hAnsi="宋体" w:cs="宋体"/>
                <w:color w:val="auto"/>
                <w:sz w:val="24"/>
                <w:lang w:val="en-US" w:eastAsia="zh-CN"/>
              </w:rPr>
              <w:t>。</w:t>
            </w:r>
            <w:r>
              <w:rPr>
                <w:rFonts w:hint="eastAsia" w:ascii="宋体" w:hAnsi="宋体" w:eastAsia="宋体" w:cs="宋体"/>
                <w:color w:val="auto"/>
                <w:sz w:val="24"/>
                <w:lang w:val="en-US" w:eastAsia="zh-CN"/>
              </w:rPr>
              <w:t>与</w:t>
            </w:r>
            <w:r>
              <w:rPr>
                <w:rFonts w:hint="eastAsia" w:ascii="宋体" w:hAnsi="宋体" w:eastAsia="宋体" w:cs="宋体"/>
                <w:color w:val="000000"/>
                <w:sz w:val="24"/>
                <w:szCs w:val="30"/>
                <w:highlight w:val="none"/>
                <w:lang w:val="en-US" w:eastAsia="zh-CN"/>
              </w:rPr>
              <w:t>本项目不匹配的或未提供的不得分。</w:t>
            </w:r>
          </w:p>
        </w:tc>
        <w:tc>
          <w:tcPr>
            <w:tcW w:w="750" w:type="dxa"/>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w:t>
            </w:r>
          </w:p>
        </w:tc>
        <w:tc>
          <w:tcPr>
            <w:tcW w:w="1050" w:type="dxa"/>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rPr>
            </w:pPr>
            <w:r>
              <w:rPr>
                <w:rFonts w:hint="eastAsia" w:ascii="宋体" w:hAnsi="宋体" w:eastAsia="宋体" w:cs="宋体"/>
                <w:color w:val="auto"/>
                <w:sz w:val="24"/>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w:t>
            </w:r>
            <w:r>
              <w:rPr>
                <w:rFonts w:hint="eastAsia" w:ascii="宋体" w:hAnsi="宋体" w:cs="宋体"/>
                <w:color w:val="auto"/>
                <w:sz w:val="24"/>
                <w:lang w:val="en-US" w:eastAsia="zh-CN"/>
              </w:rPr>
              <w:t>1</w:t>
            </w:r>
          </w:p>
        </w:tc>
        <w:tc>
          <w:tcPr>
            <w:tcW w:w="917" w:type="dxa"/>
            <w:vAlign w:val="center"/>
          </w:tcPr>
          <w:p>
            <w:pPr>
              <w:snapToGrid w:val="0"/>
              <w:spacing w:before="0" w:beforeAutospacing="0" w:after="0" w:afterAutospacing="0" w:line="360" w:lineRule="auto"/>
              <w:ind w:left="0" w:leftChars="0" w:right="0" w:rightChars="0"/>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突发情况分析及措施</w:t>
            </w:r>
          </w:p>
        </w:tc>
        <w:tc>
          <w:tcPr>
            <w:tcW w:w="5333" w:type="dxa"/>
            <w:vAlign w:val="center"/>
          </w:tcPr>
          <w:p>
            <w:pPr>
              <w:snapToGrid w:val="0"/>
              <w:spacing w:before="0" w:beforeAutospacing="0" w:after="0" w:afterAutospacing="0" w:line="360" w:lineRule="auto"/>
              <w:ind w:left="0" w:right="0"/>
              <w:jc w:val="left"/>
              <w:rPr>
                <w:rFonts w:hint="eastAsia" w:ascii="宋体" w:hAnsi="宋体" w:eastAsia="宋体" w:cs="宋体"/>
                <w:color w:val="auto"/>
                <w:sz w:val="24"/>
              </w:rPr>
            </w:pPr>
            <w:r>
              <w:rPr>
                <w:rFonts w:hint="eastAsia" w:ascii="宋体" w:hAnsi="宋体" w:eastAsia="宋体" w:cs="宋体"/>
                <w:color w:val="auto"/>
                <w:sz w:val="24"/>
                <w:lang w:val="en-US" w:eastAsia="zh-CN"/>
              </w:rPr>
              <w:t>根据投标人针对本项目发生突发情况进行全面的分析，并提出合理的应急预案，突发情况分析是否全面、准确，应急预案是否科学合理，能否反应本项目重点突发情况的防范措施，突发情况分析全面合理，应急预案编制可行性高，覆盖面广的得5分，突发情况分析较好，应急预案及措施安排合理可行的得3分，突发情况分析</w:t>
            </w:r>
            <w:r>
              <w:rPr>
                <w:rFonts w:hint="eastAsia" w:ascii="宋体" w:hAnsi="宋体" w:cs="宋体"/>
                <w:color w:val="auto"/>
                <w:sz w:val="24"/>
                <w:lang w:val="en-US" w:eastAsia="zh-CN"/>
              </w:rPr>
              <w:t>较</w:t>
            </w:r>
            <w:r>
              <w:rPr>
                <w:rFonts w:hint="eastAsia" w:ascii="宋体" w:hAnsi="宋体" w:eastAsia="宋体" w:cs="宋体"/>
                <w:color w:val="auto"/>
                <w:sz w:val="24"/>
                <w:lang w:val="en-US" w:eastAsia="zh-CN"/>
              </w:rPr>
              <w:t>不到位，应急预案安排不足，措施</w:t>
            </w:r>
            <w:r>
              <w:rPr>
                <w:rFonts w:hint="eastAsia" w:ascii="宋体" w:hAnsi="宋体" w:cs="宋体"/>
                <w:color w:val="auto"/>
                <w:sz w:val="24"/>
                <w:lang w:val="en-US" w:eastAsia="zh-CN"/>
              </w:rPr>
              <w:t>较</w:t>
            </w:r>
            <w:r>
              <w:rPr>
                <w:rFonts w:hint="eastAsia" w:ascii="宋体" w:hAnsi="宋体" w:eastAsia="宋体" w:cs="宋体"/>
                <w:color w:val="auto"/>
                <w:sz w:val="24"/>
                <w:lang w:val="en-US" w:eastAsia="zh-CN"/>
              </w:rPr>
              <w:t>不合理的得1分。与</w:t>
            </w:r>
            <w:r>
              <w:rPr>
                <w:rFonts w:hint="eastAsia" w:ascii="宋体" w:hAnsi="宋体" w:eastAsia="宋体" w:cs="宋体"/>
                <w:color w:val="000000"/>
                <w:sz w:val="24"/>
                <w:szCs w:val="30"/>
                <w:highlight w:val="none"/>
                <w:lang w:val="en-US" w:eastAsia="zh-CN"/>
              </w:rPr>
              <w:t>本项目不匹配的或未提供的不得分。</w:t>
            </w:r>
          </w:p>
        </w:tc>
        <w:tc>
          <w:tcPr>
            <w:tcW w:w="750" w:type="dxa"/>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w:t>
            </w:r>
          </w:p>
        </w:tc>
        <w:tc>
          <w:tcPr>
            <w:tcW w:w="1050" w:type="dxa"/>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rPr>
            </w:pPr>
            <w:r>
              <w:rPr>
                <w:rFonts w:hint="eastAsia" w:ascii="宋体" w:hAnsi="宋体" w:eastAsia="宋体" w:cs="宋体"/>
                <w:color w:val="auto"/>
                <w:sz w:val="24"/>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w:t>
            </w:r>
            <w:r>
              <w:rPr>
                <w:rFonts w:hint="eastAsia" w:ascii="宋体" w:hAnsi="宋体" w:cs="宋体"/>
                <w:color w:val="auto"/>
                <w:sz w:val="24"/>
                <w:lang w:val="en-US" w:eastAsia="zh-CN"/>
              </w:rPr>
              <w:t>2</w:t>
            </w:r>
          </w:p>
        </w:tc>
        <w:tc>
          <w:tcPr>
            <w:tcW w:w="917" w:type="dxa"/>
            <w:vAlign w:val="center"/>
          </w:tcPr>
          <w:p>
            <w:pPr>
              <w:snapToGrid w:val="0"/>
              <w:spacing w:before="0" w:beforeAutospacing="0" w:after="0" w:afterAutospacing="0" w:line="360" w:lineRule="auto"/>
              <w:ind w:left="0" w:leftChars="0" w:right="0" w:rightChars="0"/>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投诉处理方案</w:t>
            </w:r>
          </w:p>
        </w:tc>
        <w:tc>
          <w:tcPr>
            <w:tcW w:w="5333" w:type="dxa"/>
            <w:vAlign w:val="center"/>
          </w:tcPr>
          <w:p>
            <w:pPr>
              <w:snapToGrid w:val="0"/>
              <w:spacing w:before="0" w:beforeAutospacing="0" w:after="0" w:afterAutospacing="0" w:line="360" w:lineRule="auto"/>
              <w:ind w:left="0" w:right="0"/>
              <w:jc w:val="left"/>
              <w:rPr>
                <w:rFonts w:hint="eastAsia" w:ascii="宋体" w:hAnsi="宋体" w:eastAsia="宋体" w:cs="宋体"/>
                <w:color w:val="auto"/>
                <w:sz w:val="24"/>
              </w:rPr>
            </w:pPr>
            <w:r>
              <w:rPr>
                <w:rFonts w:hint="eastAsia" w:ascii="宋体" w:hAnsi="宋体" w:eastAsia="宋体" w:cs="宋体"/>
                <w:color w:val="auto"/>
                <w:sz w:val="24"/>
                <w:lang w:val="en-US" w:eastAsia="zh-CN"/>
              </w:rPr>
              <w:t>根据投标人针对本项目提出投诉处理方案，对活动中如发生投诉情况的处理方案措施是否得体，处理方案是否合理可行进行打分，投诉处理方案合理可行，措施恰当得体的得3分，投诉处理方案基本合理，具备可行性，措施较为恰当的得2分，投诉处理方案不合理，不具备可行性，措施不科学的得1分。与</w:t>
            </w:r>
            <w:r>
              <w:rPr>
                <w:rFonts w:hint="eastAsia" w:ascii="宋体" w:hAnsi="宋体" w:eastAsia="宋体" w:cs="宋体"/>
                <w:color w:val="000000"/>
                <w:sz w:val="24"/>
                <w:szCs w:val="30"/>
                <w:highlight w:val="none"/>
                <w:lang w:val="en-US" w:eastAsia="zh-CN"/>
              </w:rPr>
              <w:t>本项目不匹配的或未提供的不得分。</w:t>
            </w:r>
          </w:p>
        </w:tc>
        <w:tc>
          <w:tcPr>
            <w:tcW w:w="750" w:type="dxa"/>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w:t>
            </w:r>
          </w:p>
        </w:tc>
        <w:tc>
          <w:tcPr>
            <w:tcW w:w="1050" w:type="dxa"/>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rPr>
            </w:pPr>
            <w:r>
              <w:rPr>
                <w:rFonts w:hint="eastAsia" w:ascii="宋体" w:hAnsi="宋体" w:eastAsia="宋体" w:cs="宋体"/>
                <w:color w:val="auto"/>
                <w:sz w:val="24"/>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w:t>
            </w:r>
            <w:r>
              <w:rPr>
                <w:rFonts w:hint="eastAsia" w:ascii="宋体" w:hAnsi="宋体" w:cs="宋体"/>
                <w:color w:val="auto"/>
                <w:sz w:val="24"/>
                <w:lang w:val="en-US" w:eastAsia="zh-CN"/>
              </w:rPr>
              <w:t>3</w:t>
            </w:r>
          </w:p>
        </w:tc>
        <w:tc>
          <w:tcPr>
            <w:tcW w:w="917" w:type="dxa"/>
            <w:vAlign w:val="center"/>
          </w:tcPr>
          <w:p>
            <w:pPr>
              <w:snapToGrid w:val="0"/>
              <w:spacing w:before="0" w:beforeAutospacing="0" w:after="0" w:afterAutospacing="0" w:line="360" w:lineRule="auto"/>
              <w:ind w:left="0" w:leftChars="0" w:right="0" w:right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项目负责人能力</w:t>
            </w:r>
          </w:p>
        </w:tc>
        <w:tc>
          <w:tcPr>
            <w:tcW w:w="5333" w:type="dxa"/>
            <w:vAlign w:val="center"/>
          </w:tcPr>
          <w:p>
            <w:pPr>
              <w:snapToGrid w:val="0"/>
              <w:spacing w:before="0" w:beforeAutospacing="0" w:after="0" w:afterAutospacing="0" w:line="360" w:lineRule="auto"/>
              <w:ind w:left="0" w:righ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根据投标人提供本项目的项目组人员中，项目负责人的专业素质、技术能力是否丰富过硬，类似项目经验是否丰富，是否具有调动各项资源的能力，项目组负责人能力出色，专业素质高的得5分，项目负责人能力较好，专业素质一般的得3分，项目负责人能力不足，专业素质不足的得1分。</w:t>
            </w:r>
          </w:p>
        </w:tc>
        <w:tc>
          <w:tcPr>
            <w:tcW w:w="750" w:type="dxa"/>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w:t>
            </w:r>
          </w:p>
        </w:tc>
        <w:tc>
          <w:tcPr>
            <w:tcW w:w="1050" w:type="dxa"/>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rPr>
            </w:pPr>
            <w:r>
              <w:rPr>
                <w:rFonts w:hint="eastAsia" w:ascii="宋体" w:hAnsi="宋体" w:eastAsia="宋体" w:cs="宋体"/>
                <w:color w:val="auto"/>
                <w:sz w:val="24"/>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w:t>
            </w:r>
            <w:r>
              <w:rPr>
                <w:rFonts w:hint="eastAsia" w:ascii="宋体" w:hAnsi="宋体" w:cs="宋体"/>
                <w:color w:val="auto"/>
                <w:sz w:val="24"/>
                <w:lang w:val="en-US" w:eastAsia="zh-CN"/>
              </w:rPr>
              <w:t>4</w:t>
            </w:r>
          </w:p>
        </w:tc>
        <w:tc>
          <w:tcPr>
            <w:tcW w:w="917" w:type="dxa"/>
            <w:vAlign w:val="center"/>
          </w:tcPr>
          <w:p>
            <w:pPr>
              <w:snapToGrid w:val="0"/>
              <w:spacing w:before="0" w:beforeAutospacing="0" w:after="0" w:afterAutospacing="0" w:line="360" w:lineRule="auto"/>
              <w:ind w:left="0" w:leftChars="0" w:right="0" w:rightChars="0"/>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项目服务团队成员能力</w:t>
            </w:r>
          </w:p>
        </w:tc>
        <w:tc>
          <w:tcPr>
            <w:tcW w:w="5333" w:type="dxa"/>
            <w:vAlign w:val="center"/>
          </w:tcPr>
          <w:p>
            <w:pPr>
              <w:snapToGrid w:val="0"/>
              <w:spacing w:before="0" w:beforeAutospacing="0" w:after="0" w:afterAutospacing="0" w:line="360" w:lineRule="auto"/>
              <w:ind w:left="0" w:right="0"/>
              <w:jc w:val="left"/>
              <w:rPr>
                <w:rFonts w:hint="eastAsia" w:ascii="宋体" w:hAnsi="宋体" w:eastAsia="宋体" w:cs="宋体"/>
                <w:color w:val="auto"/>
                <w:sz w:val="24"/>
              </w:rPr>
            </w:pPr>
            <w:r>
              <w:rPr>
                <w:rFonts w:hint="eastAsia" w:ascii="宋体" w:hAnsi="宋体" w:eastAsia="宋体" w:cs="宋体"/>
                <w:color w:val="auto"/>
                <w:sz w:val="24"/>
                <w:lang w:val="en-US" w:eastAsia="zh-CN"/>
              </w:rPr>
              <w:t>根据投标人提供的本项目服务团队成员中，项目服务团队成员的技术能力、特长、从事过类似项目经验等，项目服务团推成员岗位安排是否能发挥成员特长，项目服务团队是否足够专业，服务团队能力是否出色进行打分，项目服务团队成员安排恰当，团队能力出色的得5分，项目服务团队成员较为合理，团队能力较好的得3分，项目服务团队成员安排不合理，团队能力较差的得1</w:t>
            </w:r>
            <w:r>
              <w:rPr>
                <w:rFonts w:hint="eastAsia" w:ascii="宋体" w:hAnsi="宋体" w:cs="宋体"/>
                <w:color w:val="auto"/>
                <w:sz w:val="24"/>
                <w:lang w:val="en-US" w:eastAsia="zh-CN"/>
              </w:rPr>
              <w:t>分</w:t>
            </w:r>
            <w:r>
              <w:rPr>
                <w:rFonts w:hint="eastAsia" w:ascii="宋体" w:hAnsi="宋体" w:eastAsia="宋体" w:cs="宋体"/>
                <w:color w:val="auto"/>
                <w:sz w:val="24"/>
                <w:lang w:val="en-US" w:eastAsia="zh-CN"/>
              </w:rPr>
              <w:t>。与</w:t>
            </w:r>
            <w:r>
              <w:rPr>
                <w:rFonts w:hint="eastAsia" w:ascii="宋体" w:hAnsi="宋体" w:eastAsia="宋体" w:cs="宋体"/>
                <w:color w:val="000000"/>
                <w:sz w:val="24"/>
                <w:szCs w:val="30"/>
                <w:highlight w:val="none"/>
                <w:lang w:val="en-US" w:eastAsia="zh-CN"/>
              </w:rPr>
              <w:t>本项目不匹配的或未提供的不得分。</w:t>
            </w:r>
          </w:p>
        </w:tc>
        <w:tc>
          <w:tcPr>
            <w:tcW w:w="750" w:type="dxa"/>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w:t>
            </w:r>
          </w:p>
        </w:tc>
        <w:tc>
          <w:tcPr>
            <w:tcW w:w="1050" w:type="dxa"/>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rPr>
            </w:pPr>
            <w:r>
              <w:rPr>
                <w:rFonts w:hint="eastAsia" w:ascii="宋体" w:hAnsi="宋体" w:eastAsia="宋体" w:cs="宋体"/>
                <w:color w:val="auto"/>
                <w:sz w:val="24"/>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w:t>
            </w:r>
            <w:r>
              <w:rPr>
                <w:rFonts w:hint="eastAsia" w:ascii="宋体" w:hAnsi="宋体" w:cs="宋体"/>
                <w:color w:val="auto"/>
                <w:sz w:val="24"/>
                <w:lang w:val="en-US" w:eastAsia="zh-CN"/>
              </w:rPr>
              <w:t>5</w:t>
            </w:r>
          </w:p>
        </w:tc>
        <w:tc>
          <w:tcPr>
            <w:tcW w:w="917" w:type="dxa"/>
            <w:vAlign w:val="center"/>
          </w:tcPr>
          <w:p>
            <w:pPr>
              <w:snapToGrid w:val="0"/>
              <w:spacing w:before="0" w:beforeAutospacing="0" w:after="0" w:afterAutospacing="0" w:line="360" w:lineRule="auto"/>
              <w:ind w:left="0" w:leftChars="0" w:right="0" w:rightChars="0"/>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各项管理制度</w:t>
            </w:r>
          </w:p>
        </w:tc>
        <w:tc>
          <w:tcPr>
            <w:tcW w:w="5333" w:type="dxa"/>
            <w:vAlign w:val="center"/>
          </w:tcPr>
          <w:p>
            <w:pPr>
              <w:snapToGrid w:val="0"/>
              <w:spacing w:before="0" w:beforeAutospacing="0" w:after="0" w:afterAutospacing="0" w:line="360" w:lineRule="auto"/>
              <w:ind w:left="0" w:right="0"/>
              <w:jc w:val="left"/>
              <w:rPr>
                <w:rFonts w:hint="eastAsia" w:ascii="宋体" w:hAnsi="宋体" w:eastAsia="宋体" w:cs="宋体"/>
                <w:color w:val="auto"/>
                <w:sz w:val="24"/>
              </w:rPr>
            </w:pPr>
            <w:r>
              <w:rPr>
                <w:rFonts w:hint="eastAsia" w:ascii="宋体" w:hAnsi="宋体" w:eastAsia="宋体" w:cs="宋体"/>
                <w:color w:val="auto"/>
                <w:sz w:val="24"/>
                <w:lang w:val="en-US" w:eastAsia="zh-CN"/>
              </w:rPr>
              <w:t>根据投标人针对本项目设立的各项管理制度，包括公众制度、岗位责任制度、管理运作制度、考核管理制度等，制度要求科学合理，阐述全面，体现高标准，符合规范，管理制度设置科学合理，阐述全面规范的得5分，管理制度设置具有一定科学性和合理性，阐述较为全面的得3分，管理制度设置</w:t>
            </w:r>
            <w:r>
              <w:rPr>
                <w:rFonts w:hint="eastAsia" w:ascii="宋体" w:hAnsi="宋体" w:cs="宋体"/>
                <w:color w:val="auto"/>
                <w:sz w:val="24"/>
                <w:lang w:val="en-US" w:eastAsia="zh-CN"/>
              </w:rPr>
              <w:t>较</w:t>
            </w:r>
            <w:r>
              <w:rPr>
                <w:rFonts w:hint="eastAsia" w:ascii="宋体" w:hAnsi="宋体" w:eastAsia="宋体" w:cs="宋体"/>
                <w:color w:val="auto"/>
                <w:sz w:val="24"/>
                <w:lang w:val="en-US" w:eastAsia="zh-CN"/>
              </w:rPr>
              <w:t>不合理得1分。与</w:t>
            </w:r>
            <w:r>
              <w:rPr>
                <w:rFonts w:hint="eastAsia" w:ascii="宋体" w:hAnsi="宋体" w:eastAsia="宋体" w:cs="宋体"/>
                <w:color w:val="000000"/>
                <w:sz w:val="24"/>
                <w:szCs w:val="30"/>
                <w:highlight w:val="none"/>
                <w:lang w:val="en-US" w:eastAsia="zh-CN"/>
              </w:rPr>
              <w:t>本项目不匹配的或未提供的不得分。</w:t>
            </w:r>
          </w:p>
        </w:tc>
        <w:tc>
          <w:tcPr>
            <w:tcW w:w="750" w:type="dxa"/>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w:t>
            </w:r>
          </w:p>
        </w:tc>
        <w:tc>
          <w:tcPr>
            <w:tcW w:w="1050" w:type="dxa"/>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rPr>
            </w:pPr>
            <w:r>
              <w:rPr>
                <w:rFonts w:hint="eastAsia" w:ascii="宋体" w:hAnsi="宋体" w:eastAsia="宋体" w:cs="宋体"/>
                <w:color w:val="auto"/>
                <w:sz w:val="24"/>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w:t>
            </w:r>
            <w:r>
              <w:rPr>
                <w:rFonts w:hint="eastAsia" w:ascii="宋体" w:hAnsi="宋体" w:cs="宋体"/>
                <w:color w:val="auto"/>
                <w:sz w:val="24"/>
                <w:lang w:val="en-US" w:eastAsia="zh-CN"/>
              </w:rPr>
              <w:t>6</w:t>
            </w:r>
          </w:p>
        </w:tc>
        <w:tc>
          <w:tcPr>
            <w:tcW w:w="917" w:type="dxa"/>
            <w:vAlign w:val="center"/>
          </w:tcPr>
          <w:p>
            <w:pPr>
              <w:snapToGrid w:val="0"/>
              <w:spacing w:before="0" w:beforeAutospacing="0" w:after="0" w:afterAutospacing="0" w:line="360" w:lineRule="auto"/>
              <w:ind w:left="0" w:leftChars="0" w:right="0" w:rightChars="0"/>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增值服务方案及服务承诺</w:t>
            </w:r>
          </w:p>
        </w:tc>
        <w:tc>
          <w:tcPr>
            <w:tcW w:w="5333" w:type="dxa"/>
            <w:vAlign w:val="center"/>
          </w:tcPr>
          <w:p>
            <w:pPr>
              <w:snapToGrid w:val="0"/>
              <w:spacing w:before="0" w:beforeAutospacing="0" w:after="0" w:afterAutospacing="0" w:line="360" w:lineRule="auto"/>
              <w:ind w:left="0" w:right="0"/>
              <w:jc w:val="left"/>
              <w:rPr>
                <w:rFonts w:hint="eastAsia" w:ascii="宋体" w:hAnsi="宋体" w:eastAsia="宋体" w:cs="宋体"/>
                <w:color w:val="auto"/>
                <w:sz w:val="24"/>
              </w:rPr>
            </w:pPr>
            <w:r>
              <w:rPr>
                <w:rFonts w:hint="eastAsia" w:ascii="宋体" w:hAnsi="宋体" w:eastAsia="宋体" w:cs="宋体"/>
                <w:color w:val="auto"/>
                <w:sz w:val="24"/>
                <w:lang w:val="en-US" w:eastAsia="zh-CN"/>
              </w:rPr>
              <w:t>根据投标人针对本项目提供的增值服务方案及服务承诺，增值服务方案设置是否合理，是否具有特色，是否符合本项目需求，服务承诺是否到位，承诺是否具有实质性内容进行打分，增值服务方案具有特色，承诺具有实质性内容的得5分，增值服务方案设置合理，承诺具有得当的得3分，增值服务方案</w:t>
            </w:r>
            <w:r>
              <w:rPr>
                <w:rFonts w:hint="eastAsia" w:ascii="宋体" w:hAnsi="宋体" w:cs="宋体"/>
                <w:color w:val="auto"/>
                <w:sz w:val="24"/>
                <w:lang w:val="en-US" w:eastAsia="zh-CN"/>
              </w:rPr>
              <w:t>较</w:t>
            </w:r>
            <w:r>
              <w:rPr>
                <w:rFonts w:hint="eastAsia" w:ascii="宋体" w:hAnsi="宋体" w:eastAsia="宋体" w:cs="宋体"/>
                <w:color w:val="auto"/>
                <w:sz w:val="24"/>
                <w:lang w:val="en-US" w:eastAsia="zh-CN"/>
              </w:rPr>
              <w:t>不合理、</w:t>
            </w:r>
            <w:r>
              <w:rPr>
                <w:rFonts w:hint="eastAsia" w:ascii="宋体" w:hAnsi="宋体" w:cs="宋体"/>
                <w:color w:val="auto"/>
                <w:sz w:val="24"/>
                <w:lang w:val="en-US" w:eastAsia="zh-CN"/>
              </w:rPr>
              <w:t>较</w:t>
            </w:r>
            <w:r>
              <w:rPr>
                <w:rFonts w:hint="eastAsia" w:ascii="宋体" w:hAnsi="宋体" w:eastAsia="宋体" w:cs="宋体"/>
                <w:color w:val="auto"/>
                <w:sz w:val="24"/>
                <w:lang w:val="en-US" w:eastAsia="zh-CN"/>
              </w:rPr>
              <w:t>不具备可行性，承诺欠缺实质性内容的得1分。与</w:t>
            </w:r>
            <w:r>
              <w:rPr>
                <w:rFonts w:hint="eastAsia" w:ascii="宋体" w:hAnsi="宋体" w:eastAsia="宋体" w:cs="宋体"/>
                <w:color w:val="000000"/>
                <w:sz w:val="24"/>
                <w:szCs w:val="30"/>
                <w:highlight w:val="none"/>
                <w:lang w:val="en-US" w:eastAsia="zh-CN"/>
              </w:rPr>
              <w:t>本项目不匹配的或未提供的不得分。</w:t>
            </w:r>
          </w:p>
        </w:tc>
        <w:tc>
          <w:tcPr>
            <w:tcW w:w="750" w:type="dxa"/>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w:t>
            </w:r>
          </w:p>
        </w:tc>
        <w:tc>
          <w:tcPr>
            <w:tcW w:w="1050" w:type="dxa"/>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rPr>
            </w:pPr>
            <w:r>
              <w:rPr>
                <w:rFonts w:hint="eastAsia" w:ascii="宋体" w:hAnsi="宋体" w:eastAsia="宋体" w:cs="宋体"/>
                <w:color w:val="auto"/>
                <w:sz w:val="24"/>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w:t>
            </w:r>
            <w:r>
              <w:rPr>
                <w:rFonts w:hint="eastAsia" w:ascii="宋体" w:hAnsi="宋体" w:cs="宋体"/>
                <w:color w:val="auto"/>
                <w:sz w:val="24"/>
                <w:lang w:val="en-US" w:eastAsia="zh-CN"/>
              </w:rPr>
              <w:t>7</w:t>
            </w:r>
          </w:p>
        </w:tc>
        <w:tc>
          <w:tcPr>
            <w:tcW w:w="917" w:type="dxa"/>
            <w:vAlign w:val="center"/>
          </w:tcPr>
          <w:p>
            <w:pPr>
              <w:snapToGrid w:val="0"/>
              <w:spacing w:before="0" w:beforeAutospacing="0" w:after="0" w:afterAutospacing="0" w:line="360" w:lineRule="auto"/>
              <w:ind w:left="0" w:leftChars="0" w:right="0" w:rightChars="0"/>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伤疾病防控措施</w:t>
            </w:r>
          </w:p>
        </w:tc>
        <w:tc>
          <w:tcPr>
            <w:tcW w:w="5333" w:type="dxa"/>
            <w:vAlign w:val="center"/>
          </w:tcPr>
          <w:p>
            <w:pPr>
              <w:snapToGrid w:val="0"/>
              <w:spacing w:before="0" w:beforeAutospacing="0" w:after="0" w:afterAutospacing="0" w:line="360" w:lineRule="auto"/>
              <w:ind w:left="0" w:right="0"/>
              <w:jc w:val="left"/>
              <w:rPr>
                <w:rFonts w:hint="eastAsia" w:ascii="宋体" w:hAnsi="宋体" w:eastAsia="宋体" w:cs="宋体"/>
                <w:color w:val="auto"/>
                <w:sz w:val="24"/>
              </w:rPr>
            </w:pPr>
            <w:r>
              <w:rPr>
                <w:rFonts w:hint="eastAsia" w:ascii="宋体" w:hAnsi="宋体" w:eastAsia="宋体" w:cs="宋体"/>
                <w:color w:val="auto"/>
                <w:sz w:val="24"/>
                <w:lang w:val="en-US" w:eastAsia="zh-CN"/>
              </w:rPr>
              <w:t>因本项目为人员聚集活动策划，投标人便组织全面、详细的伤疾病防控措施，是否能够有效避免人员受伤，是否能够按季节活动提前针对疾病进行防控措施进行打分，伤疾病防控措施阐述全面详细，措施安排合理科学，能够有效避免人员受伤或疾病传染的得5分，伤疾病防控措施阐述较为详细，措施安排较为合理科学，能够一定程度避免人员受伤或疾病传染的得3分，伤疾病防控措施阐述欠缺，措施安排不合理，不能有效避免人员受伤或疾病传染的得1分。与</w:t>
            </w:r>
            <w:r>
              <w:rPr>
                <w:rFonts w:hint="eastAsia" w:ascii="宋体" w:hAnsi="宋体" w:eastAsia="宋体" w:cs="宋体"/>
                <w:color w:val="000000"/>
                <w:sz w:val="24"/>
                <w:szCs w:val="30"/>
                <w:highlight w:val="none"/>
                <w:lang w:val="en-US" w:eastAsia="zh-CN"/>
              </w:rPr>
              <w:t>本项目不匹配的或未提供的不得分。</w:t>
            </w:r>
          </w:p>
        </w:tc>
        <w:tc>
          <w:tcPr>
            <w:tcW w:w="750" w:type="dxa"/>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w:t>
            </w:r>
          </w:p>
        </w:tc>
        <w:tc>
          <w:tcPr>
            <w:tcW w:w="1050" w:type="dxa"/>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rPr>
            </w:pPr>
            <w:r>
              <w:rPr>
                <w:rFonts w:hint="eastAsia" w:ascii="宋体" w:hAnsi="宋体" w:eastAsia="宋体" w:cs="宋体"/>
                <w:color w:val="auto"/>
                <w:sz w:val="24"/>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w:t>
            </w:r>
            <w:r>
              <w:rPr>
                <w:rFonts w:hint="eastAsia" w:ascii="宋体" w:hAnsi="宋体" w:cs="宋体"/>
                <w:color w:val="auto"/>
                <w:sz w:val="24"/>
                <w:lang w:val="en-US" w:eastAsia="zh-CN"/>
              </w:rPr>
              <w:t>8</w:t>
            </w:r>
          </w:p>
        </w:tc>
        <w:tc>
          <w:tcPr>
            <w:tcW w:w="917" w:type="dxa"/>
            <w:vAlign w:val="center"/>
          </w:tcPr>
          <w:p>
            <w:pPr>
              <w:snapToGrid w:val="0"/>
              <w:spacing w:before="0" w:beforeAutospacing="0" w:after="0" w:afterAutospacing="0" w:line="360" w:lineRule="auto"/>
              <w:ind w:left="0" w:leftChars="0" w:right="0" w:rightChars="0"/>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业绩</w:t>
            </w:r>
          </w:p>
        </w:tc>
        <w:tc>
          <w:tcPr>
            <w:tcW w:w="5333" w:type="dxa"/>
            <w:vAlign w:val="center"/>
          </w:tcPr>
          <w:p>
            <w:pPr>
              <w:snapToGrid w:val="0"/>
              <w:spacing w:before="0" w:beforeAutospacing="0" w:after="0" w:afterAutospacing="0" w:line="360" w:lineRule="auto"/>
              <w:ind w:left="0" w:right="0"/>
              <w:jc w:val="left"/>
              <w:rPr>
                <w:rFonts w:hint="eastAsia" w:ascii="宋体" w:hAnsi="宋体" w:eastAsia="宋体" w:cs="宋体"/>
                <w:color w:val="auto"/>
                <w:sz w:val="24"/>
              </w:rPr>
            </w:pPr>
            <w:r>
              <w:rPr>
                <w:rFonts w:hint="eastAsia" w:ascii="宋体" w:hAnsi="宋体" w:eastAsia="宋体" w:cs="宋体"/>
                <w:color w:val="auto"/>
                <w:sz w:val="24"/>
              </w:rPr>
              <w:t>投标人20</w:t>
            </w:r>
            <w:r>
              <w:rPr>
                <w:rFonts w:hint="eastAsia" w:ascii="宋体" w:hAnsi="宋体" w:cs="宋体"/>
                <w:color w:val="auto"/>
                <w:sz w:val="24"/>
                <w:lang w:val="en-US" w:eastAsia="zh-CN"/>
              </w:rPr>
              <w:t>20</w:t>
            </w:r>
            <w:r>
              <w:rPr>
                <w:rFonts w:hint="eastAsia" w:ascii="宋体" w:hAnsi="宋体" w:eastAsia="宋体" w:cs="宋体"/>
                <w:color w:val="auto"/>
                <w:sz w:val="24"/>
              </w:rPr>
              <w:t>年1月1日（以合同签订时间为准）至今承担类似企业退休人员文娱健身活动（非外出旅游项目）业绩每项为0.5分，满分为1分，同一用户单位不重复累计。（提供合同扫描件加盖</w:t>
            </w:r>
            <w:r>
              <w:rPr>
                <w:rFonts w:hint="eastAsia" w:ascii="宋体" w:hAnsi="宋体" w:cs="宋体"/>
                <w:color w:val="auto"/>
                <w:sz w:val="24"/>
                <w:lang w:val="en-US" w:eastAsia="zh-CN"/>
              </w:rPr>
              <w:t>投标人</w:t>
            </w:r>
            <w:r>
              <w:rPr>
                <w:rFonts w:hint="eastAsia" w:ascii="宋体" w:hAnsi="宋体" w:eastAsia="宋体" w:cs="宋体"/>
                <w:color w:val="auto"/>
                <w:sz w:val="24"/>
              </w:rPr>
              <w:t>公章）。</w:t>
            </w:r>
          </w:p>
        </w:tc>
        <w:tc>
          <w:tcPr>
            <w:tcW w:w="750" w:type="dxa"/>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w:t>
            </w:r>
          </w:p>
        </w:tc>
        <w:tc>
          <w:tcPr>
            <w:tcW w:w="1050" w:type="dxa"/>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w:t>
            </w:r>
            <w:r>
              <w:rPr>
                <w:rFonts w:hint="eastAsia" w:ascii="宋体" w:hAnsi="宋体" w:cs="宋体"/>
                <w:color w:val="auto"/>
                <w:sz w:val="24"/>
                <w:lang w:val="en-US" w:eastAsia="zh-CN"/>
              </w:rPr>
              <w:t>9</w:t>
            </w:r>
          </w:p>
        </w:tc>
        <w:tc>
          <w:tcPr>
            <w:tcW w:w="917" w:type="dxa"/>
            <w:vAlign w:val="center"/>
          </w:tcPr>
          <w:p>
            <w:pPr>
              <w:snapToGrid w:val="0"/>
              <w:spacing w:before="0" w:beforeAutospacing="0" w:after="0" w:afterAutospacing="0" w:line="360" w:lineRule="auto"/>
              <w:ind w:left="0" w:leftChars="0" w:right="0" w:rightChars="0"/>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服务反馈</w:t>
            </w:r>
          </w:p>
        </w:tc>
        <w:tc>
          <w:tcPr>
            <w:tcW w:w="5333" w:type="dxa"/>
            <w:vAlign w:val="center"/>
          </w:tcPr>
          <w:p>
            <w:pPr>
              <w:snapToGrid w:val="0"/>
              <w:spacing w:before="0" w:beforeAutospacing="0" w:after="0" w:afterAutospacing="0" w:line="360" w:lineRule="auto"/>
              <w:ind w:left="0" w:right="0"/>
              <w:jc w:val="left"/>
              <w:rPr>
                <w:rFonts w:hint="eastAsia" w:ascii="宋体" w:hAnsi="宋体" w:eastAsia="宋体" w:cs="宋体"/>
                <w:color w:val="auto"/>
                <w:sz w:val="24"/>
              </w:rPr>
            </w:pPr>
            <w:r>
              <w:rPr>
                <w:rFonts w:hint="eastAsia" w:ascii="宋体" w:hAnsi="宋体" w:eastAsia="宋体" w:cs="宋体"/>
                <w:color w:val="auto"/>
                <w:sz w:val="24"/>
              </w:rPr>
              <w:t>投标人提供以往类似活动（非外出旅游项目）的服务良好反馈证明</w:t>
            </w:r>
            <w:r>
              <w:rPr>
                <w:rFonts w:hint="eastAsia" w:ascii="宋体" w:hAnsi="宋体" w:eastAsia="宋体" w:cs="宋体"/>
                <w:color w:val="auto"/>
                <w:sz w:val="24"/>
                <w:lang w:val="en-US" w:eastAsia="zh-CN"/>
              </w:rPr>
              <w:t>有一个</w:t>
            </w:r>
            <w:r>
              <w:rPr>
                <w:rFonts w:hint="eastAsia" w:ascii="宋体" w:hAnsi="宋体" w:eastAsia="宋体" w:cs="宋体"/>
                <w:color w:val="auto"/>
                <w:sz w:val="24"/>
              </w:rPr>
              <w:t>得3分，</w:t>
            </w:r>
            <w:r>
              <w:rPr>
                <w:rFonts w:hint="eastAsia" w:ascii="宋体" w:hAnsi="宋体" w:eastAsia="宋体" w:cs="宋体"/>
                <w:color w:val="auto"/>
                <w:sz w:val="24"/>
                <w:lang w:val="en-US" w:eastAsia="zh-CN"/>
              </w:rPr>
              <w:t>本项最高得6分，</w:t>
            </w:r>
            <w:r>
              <w:rPr>
                <w:rFonts w:hint="eastAsia" w:ascii="宋体" w:hAnsi="宋体" w:eastAsia="宋体" w:cs="宋体"/>
                <w:color w:val="auto"/>
                <w:sz w:val="24"/>
              </w:rPr>
              <w:t>未提供不得分。（提供反馈证明复印件或扫描件加盖公章，</w:t>
            </w:r>
            <w:r>
              <w:rPr>
                <w:rFonts w:hint="eastAsia" w:ascii="宋体" w:hAnsi="宋体" w:eastAsia="宋体" w:cs="宋体"/>
                <w:color w:val="auto"/>
                <w:sz w:val="24"/>
                <w:lang w:val="en-US" w:eastAsia="zh-CN"/>
              </w:rPr>
              <w:t>无法提供反馈证明的提供业主证明加盖业主公章，</w:t>
            </w:r>
            <w:r>
              <w:rPr>
                <w:rFonts w:hint="eastAsia" w:ascii="宋体" w:hAnsi="宋体" w:eastAsia="宋体" w:cs="宋体"/>
                <w:color w:val="auto"/>
                <w:sz w:val="24"/>
              </w:rPr>
              <w:t>否则不得分）</w:t>
            </w:r>
          </w:p>
        </w:tc>
        <w:tc>
          <w:tcPr>
            <w:tcW w:w="750" w:type="dxa"/>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w:t>
            </w:r>
          </w:p>
        </w:tc>
        <w:tc>
          <w:tcPr>
            <w:tcW w:w="1050" w:type="dxa"/>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rPr>
            </w:pPr>
            <w:r>
              <w:rPr>
                <w:rFonts w:hint="eastAsia" w:ascii="宋体" w:hAnsi="宋体" w:eastAsia="宋体" w:cs="宋体"/>
                <w:color w:val="auto"/>
                <w:sz w:val="24"/>
                <w:lang w:val="en-US" w:eastAsia="zh-CN"/>
              </w:rPr>
              <w:t>客观</w:t>
            </w:r>
          </w:p>
        </w:tc>
      </w:tr>
    </w:tbl>
    <w:p>
      <w:pPr>
        <w:rPr>
          <w:rFonts w:hint="eastAsia" w:ascii="宋体" w:hAnsi="宋体" w:eastAsia="宋体" w:cs="宋体"/>
          <w:color w:val="auto"/>
          <w:kern w:val="2"/>
          <w:sz w:val="24"/>
          <w:szCs w:val="24"/>
          <w:highlight w:val="none"/>
          <w:lang w:val="en-US" w:eastAsia="zh-CN" w:bidi="ar-SA"/>
        </w:rPr>
      </w:pPr>
    </w:p>
    <w:p>
      <w:pPr>
        <w:snapToGrid w:val="0"/>
        <w:spacing w:line="360" w:lineRule="auto"/>
        <w:rPr>
          <w:rFonts w:ascii="宋体" w:hAnsi="宋体" w:cs="宋体"/>
          <w:b/>
          <w:sz w:val="24"/>
          <w:highlight w:val="none"/>
        </w:rPr>
      </w:pPr>
      <w:r>
        <w:rPr>
          <w:rFonts w:hint="eastAsia" w:ascii="宋体" w:hAnsi="宋体" w:cs="宋体"/>
          <w:sz w:val="20"/>
          <w:szCs w:val="20"/>
          <w:highlight w:val="none"/>
          <w:shd w:val="clear" w:color="auto" w:fill="FFFFFF"/>
        </w:rPr>
        <w:t> *</w:t>
      </w:r>
      <w:r>
        <w:rPr>
          <w:rFonts w:hint="eastAsia" w:ascii="宋体" w:hAnsi="宋体" w:cs="宋体"/>
          <w:b/>
          <w:sz w:val="24"/>
          <w:highlight w:val="none"/>
        </w:rPr>
        <w:t>备注：</w:t>
      </w:r>
      <w:r>
        <w:rPr>
          <w:rFonts w:hint="eastAsia" w:ascii="宋体" w:hAnsi="宋体" w:cs="宋体"/>
          <w:sz w:val="24"/>
          <w:highlight w:val="none"/>
        </w:rPr>
        <w:t>投标人编制投标文件（</w:t>
      </w:r>
      <w:r>
        <w:rPr>
          <w:rFonts w:hint="eastAsia" w:ascii="宋体" w:hAnsi="宋体" w:cs="宋体"/>
          <w:sz w:val="24"/>
          <w:highlight w:val="none"/>
          <w:lang w:eastAsia="zh-CN"/>
        </w:rPr>
        <w:t>资信技术</w:t>
      </w:r>
      <w:r>
        <w:rPr>
          <w:rFonts w:hint="eastAsia" w:ascii="宋体" w:hAnsi="宋体" w:cs="宋体"/>
          <w:sz w:val="24"/>
          <w:highlight w:val="none"/>
        </w:rPr>
        <w:t>文件部分）时，建议按此目录（序号和内容）提供评标标准相应的</w:t>
      </w:r>
      <w:r>
        <w:rPr>
          <w:rFonts w:hint="eastAsia" w:ascii="宋体" w:hAnsi="宋体" w:cs="宋体"/>
          <w:sz w:val="24"/>
          <w:highlight w:val="none"/>
          <w:lang w:eastAsia="zh-CN"/>
        </w:rPr>
        <w:t>资信技术</w:t>
      </w:r>
      <w:r>
        <w:rPr>
          <w:rFonts w:hint="eastAsia" w:ascii="宋体" w:hAnsi="宋体" w:cs="宋体"/>
          <w:sz w:val="24"/>
          <w:highlight w:val="none"/>
        </w:rPr>
        <w:t>资料。 </w:t>
      </w:r>
    </w:p>
    <w:p>
      <w:pPr>
        <w:snapToGrid w:val="0"/>
        <w:spacing w:line="360" w:lineRule="auto"/>
        <w:rPr>
          <w:rFonts w:ascii="宋体" w:hAnsi="宋体" w:cs="宋体"/>
          <w:b/>
          <w:sz w:val="28"/>
          <w:szCs w:val="28"/>
          <w:highlight w:val="none"/>
        </w:rPr>
      </w:pPr>
      <w:r>
        <w:rPr>
          <w:rFonts w:hint="eastAsia" w:ascii="宋体" w:hAnsi="宋体" w:cs="宋体"/>
          <w:b/>
          <w:sz w:val="32"/>
          <w:highlight w:val="none"/>
        </w:rPr>
        <w:t>一、评标方法</w:t>
      </w:r>
    </w:p>
    <w:p>
      <w:pPr>
        <w:adjustRightInd/>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highlight w:val="none"/>
        </w:rPr>
      </w:pPr>
      <w:r>
        <w:rPr>
          <w:rFonts w:hint="eastAsia" w:ascii="宋体" w:hAnsi="宋体" w:cs="宋体"/>
          <w:b/>
          <w:sz w:val="32"/>
          <w:highlight w:val="none"/>
        </w:rPr>
        <w:t>二、评标标准</w:t>
      </w:r>
    </w:p>
    <w:p>
      <w:pPr>
        <w:spacing w:line="360" w:lineRule="auto"/>
        <w:ind w:firstLine="472" w:firstLineChars="196"/>
        <w:rPr>
          <w:rFonts w:ascii="宋体" w:hAnsi="宋体" w:cs="宋体"/>
          <w:b/>
          <w:sz w:val="24"/>
          <w:highlight w:val="none"/>
        </w:rPr>
      </w:pPr>
      <w:r>
        <w:rPr>
          <w:rFonts w:hint="eastAsia" w:ascii="宋体" w:hAnsi="宋体" w:cs="宋体"/>
          <w:b/>
          <w:sz w:val="24"/>
          <w:highlight w:val="none"/>
        </w:rPr>
        <w:t>2.</w:t>
      </w:r>
      <w:r>
        <w:rPr>
          <w:rFonts w:hint="eastAsia" w:ascii="宋体" w:hAnsi="宋体" w:cs="宋体"/>
          <w:highlight w:val="none"/>
        </w:rPr>
        <w:t xml:space="preserve"> </w:t>
      </w:r>
      <w:r>
        <w:rPr>
          <w:rFonts w:hint="eastAsia" w:ascii="宋体" w:hAnsi="宋体" w:cs="宋体"/>
          <w:b/>
          <w:sz w:val="24"/>
          <w:highlight w:val="none"/>
        </w:rPr>
        <w:t>评标标准：</w:t>
      </w:r>
      <w:r>
        <w:rPr>
          <w:rFonts w:hint="eastAsia" w:ascii="宋体" w:hAnsi="宋体" w:cs="宋体"/>
          <w:kern w:val="0"/>
          <w:sz w:val="24"/>
          <w:highlight w:val="none"/>
        </w:rPr>
        <w:t>见评标办法前附表。</w:t>
      </w:r>
    </w:p>
    <w:p>
      <w:pPr>
        <w:spacing w:line="360" w:lineRule="auto"/>
        <w:outlineLvl w:val="0"/>
        <w:rPr>
          <w:rFonts w:ascii="宋体" w:hAnsi="宋体" w:cs="宋体"/>
          <w:b/>
          <w:sz w:val="36"/>
          <w:szCs w:val="36"/>
          <w:highlight w:val="none"/>
        </w:rPr>
      </w:pPr>
      <w:r>
        <w:rPr>
          <w:rFonts w:hint="eastAsia" w:ascii="宋体" w:hAnsi="宋体" w:cs="宋体"/>
          <w:b/>
          <w:sz w:val="36"/>
          <w:szCs w:val="36"/>
          <w:highlight w:val="none"/>
        </w:rPr>
        <w:t>三、评标程序</w:t>
      </w:r>
    </w:p>
    <w:p>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3.2 比较与评价。</w:t>
      </w:r>
      <w:r>
        <w:rPr>
          <w:rFonts w:hint="eastAsia" w:ascii="宋体" w:hAnsi="宋体" w:cs="宋体"/>
          <w:kern w:val="0"/>
          <w:sz w:val="24"/>
          <w:highlight w:val="none"/>
        </w:rPr>
        <w:t>评标委员会应当按照招标文件中规定的评标方法和标准，对符合性审查合格的投标文件进行</w:t>
      </w:r>
      <w:r>
        <w:rPr>
          <w:rFonts w:hint="eastAsia" w:ascii="宋体" w:hAnsi="宋体" w:cs="宋体"/>
          <w:kern w:val="0"/>
          <w:sz w:val="24"/>
          <w:highlight w:val="none"/>
          <w:lang w:val="en-US" w:eastAsia="zh-CN"/>
        </w:rPr>
        <w:t>资信</w:t>
      </w:r>
      <w:r>
        <w:rPr>
          <w:rFonts w:hint="eastAsia" w:ascii="宋体" w:hAnsi="宋体" w:cs="宋体"/>
          <w:kern w:val="0"/>
          <w:sz w:val="24"/>
          <w:highlight w:val="none"/>
        </w:rPr>
        <w:t>和技术评估，综合比较与评价。</w:t>
      </w:r>
    </w:p>
    <w:p>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3.3汇总</w:t>
      </w:r>
      <w:r>
        <w:rPr>
          <w:rFonts w:hint="eastAsia" w:ascii="宋体" w:hAnsi="宋体" w:cs="宋体"/>
          <w:b/>
          <w:kern w:val="0"/>
          <w:sz w:val="24"/>
          <w:highlight w:val="none"/>
          <w:lang w:eastAsia="zh-CN"/>
        </w:rPr>
        <w:t>资信技术</w:t>
      </w:r>
      <w:r>
        <w:rPr>
          <w:rFonts w:hint="eastAsia" w:ascii="宋体" w:hAnsi="宋体" w:cs="宋体"/>
          <w:b/>
          <w:kern w:val="0"/>
          <w:sz w:val="24"/>
          <w:highlight w:val="none"/>
        </w:rPr>
        <w:t>得分。</w:t>
      </w:r>
      <w:r>
        <w:rPr>
          <w:rFonts w:hint="eastAsia" w:ascii="宋体" w:hAnsi="宋体" w:cs="宋体"/>
          <w:kern w:val="0"/>
          <w:sz w:val="24"/>
          <w:highlight w:val="none"/>
        </w:rPr>
        <w:t>评标委员会各成员应当独立对每个投标人的</w:t>
      </w:r>
      <w:r>
        <w:rPr>
          <w:rFonts w:hint="eastAsia" w:ascii="宋体" w:hAnsi="宋体" w:cs="宋体"/>
          <w:kern w:val="0"/>
          <w:sz w:val="24"/>
          <w:highlight w:val="none"/>
          <w:lang w:eastAsia="zh-CN"/>
        </w:rPr>
        <w:t>资信</w:t>
      </w:r>
      <w:r>
        <w:rPr>
          <w:rFonts w:hint="eastAsia" w:ascii="宋体" w:hAnsi="宋体" w:cs="宋体"/>
          <w:kern w:val="0"/>
          <w:sz w:val="24"/>
          <w:highlight w:val="none"/>
        </w:rPr>
        <w:t>和技术文件进行评价，并汇总</w:t>
      </w:r>
      <w:r>
        <w:rPr>
          <w:rFonts w:hint="eastAsia" w:ascii="宋体" w:hAnsi="宋体" w:cs="宋体"/>
          <w:kern w:val="0"/>
          <w:sz w:val="24"/>
          <w:highlight w:val="none"/>
          <w:lang w:eastAsia="zh-CN"/>
        </w:rPr>
        <w:t>资信技术</w:t>
      </w:r>
      <w:r>
        <w:rPr>
          <w:rFonts w:hint="eastAsia" w:ascii="宋体" w:hAnsi="宋体" w:cs="宋体"/>
          <w:kern w:val="0"/>
          <w:sz w:val="24"/>
          <w:highlight w:val="none"/>
        </w:rPr>
        <w:t>得分情况。</w:t>
      </w:r>
    </w:p>
    <w:p>
      <w:pPr>
        <w:spacing w:line="360" w:lineRule="auto"/>
        <w:ind w:firstLine="472" w:firstLineChars="196"/>
        <w:rPr>
          <w:rFonts w:ascii="宋体" w:hAnsi="宋体" w:cs="宋体"/>
          <w:b/>
          <w:kern w:val="0"/>
          <w:sz w:val="24"/>
          <w:highlight w:val="none"/>
        </w:rPr>
      </w:pPr>
      <w:r>
        <w:rPr>
          <w:rFonts w:hint="eastAsia" w:ascii="宋体" w:hAnsi="宋体" w:cs="宋体"/>
          <w:b/>
          <w:kern w:val="0"/>
          <w:sz w:val="24"/>
          <w:highlight w:val="none"/>
        </w:rPr>
        <w:t>3.4报价评审。</w:t>
      </w:r>
    </w:p>
    <w:p>
      <w:pPr>
        <w:pStyle w:val="134"/>
        <w:spacing w:before="0"/>
        <w:ind w:firstLine="508" w:firstLineChars="212"/>
        <w:rPr>
          <w:rFonts w:ascii="宋体" w:hAnsi="宋体" w:cs="宋体"/>
          <w:kern w:val="0"/>
          <w:highlight w:val="none"/>
        </w:rPr>
      </w:pPr>
      <w:r>
        <w:rPr>
          <w:rFonts w:hint="eastAsia" w:ascii="宋体" w:hAnsi="宋体" w:cs="宋体"/>
          <w:kern w:val="0"/>
          <w:highlight w:val="none"/>
        </w:rPr>
        <w:t>3.4.1投标文件报价出现前后不一致的，按照下列规定修正：</w:t>
      </w:r>
    </w:p>
    <w:p>
      <w:pPr>
        <w:pStyle w:val="134"/>
        <w:spacing w:before="0"/>
        <w:ind w:firstLine="480"/>
        <w:rPr>
          <w:rFonts w:ascii="宋体" w:hAnsi="宋体" w:cs="宋体"/>
          <w:kern w:val="0"/>
          <w:szCs w:val="24"/>
          <w:highlight w:val="none"/>
        </w:rPr>
      </w:pPr>
      <w:r>
        <w:rPr>
          <w:rFonts w:hint="eastAsia" w:ascii="宋体" w:hAnsi="宋体" w:cs="宋体"/>
          <w:kern w:val="0"/>
          <w:szCs w:val="24"/>
          <w:highlight w:val="none"/>
        </w:rPr>
        <w:t>3.4.1.1投标文件中开标一览表(报价表)内容与投标文件中相应内容不一致的，以开标一览表(报价表)为准;</w:t>
      </w:r>
    </w:p>
    <w:p>
      <w:pPr>
        <w:pStyle w:val="134"/>
        <w:spacing w:before="0"/>
        <w:ind w:firstLine="480"/>
        <w:rPr>
          <w:rFonts w:ascii="宋体" w:hAnsi="宋体" w:cs="宋体"/>
          <w:kern w:val="0"/>
          <w:szCs w:val="24"/>
          <w:highlight w:val="none"/>
        </w:rPr>
      </w:pPr>
      <w:r>
        <w:rPr>
          <w:rFonts w:hint="eastAsia" w:ascii="宋体" w:hAnsi="宋体" w:cs="宋体"/>
          <w:kern w:val="0"/>
          <w:szCs w:val="24"/>
          <w:highlight w:val="none"/>
        </w:rPr>
        <w:t>3.4.1.2大写金额和小写金额不一致的，以大写金额为准;</w:t>
      </w:r>
    </w:p>
    <w:p>
      <w:pPr>
        <w:pStyle w:val="134"/>
        <w:spacing w:before="0"/>
        <w:ind w:firstLine="480"/>
        <w:rPr>
          <w:rFonts w:ascii="宋体" w:hAnsi="宋体" w:cs="宋体"/>
          <w:kern w:val="0"/>
          <w:szCs w:val="24"/>
          <w:highlight w:val="none"/>
        </w:rPr>
      </w:pPr>
      <w:r>
        <w:rPr>
          <w:rFonts w:hint="eastAsia" w:ascii="宋体" w:hAnsi="宋体" w:cs="宋体"/>
          <w:kern w:val="0"/>
          <w:szCs w:val="24"/>
          <w:highlight w:val="none"/>
        </w:rPr>
        <w:t>3.4.1.3单价金额小数点或者百分比有明显错位的，以开标一览表的总价为准，并修改单价;</w:t>
      </w:r>
    </w:p>
    <w:p>
      <w:pPr>
        <w:pStyle w:val="134"/>
        <w:spacing w:before="0"/>
        <w:ind w:firstLine="480"/>
        <w:rPr>
          <w:rFonts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pPr>
        <w:pStyle w:val="134"/>
        <w:spacing w:before="0"/>
        <w:ind w:firstLine="480"/>
        <w:rPr>
          <w:rFonts w:ascii="宋体" w:hAnsi="宋体" w:cs="宋体"/>
          <w:kern w:val="0"/>
          <w:szCs w:val="24"/>
          <w:highlight w:val="none"/>
        </w:rPr>
      </w:pPr>
      <w:r>
        <w:rPr>
          <w:rFonts w:hint="eastAsia" w:ascii="宋体" w:hAnsi="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3.4.3投标报价超过招标文件中规定的预算金额或者最高限价的，投标无效。</w:t>
      </w:r>
    </w:p>
    <w:p>
      <w:pPr>
        <w:pStyle w:val="134"/>
        <w:spacing w:before="0"/>
        <w:ind w:firstLine="480"/>
        <w:rPr>
          <w:rFonts w:ascii="宋体" w:hAnsi="宋体" w:cs="宋体"/>
          <w:kern w:val="0"/>
          <w:szCs w:val="24"/>
          <w:highlight w:val="none"/>
        </w:rPr>
      </w:pPr>
      <w:r>
        <w:rPr>
          <w:rFonts w:hint="eastAsia" w:ascii="宋体" w:hAnsi="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4"/>
        <w:spacing w:before="0"/>
        <w:ind w:firstLine="480"/>
        <w:rPr>
          <w:rFonts w:ascii="宋体" w:hAnsi="宋体" w:cs="宋体"/>
          <w:kern w:val="0"/>
          <w:szCs w:val="24"/>
          <w:highlight w:val="none"/>
        </w:rPr>
      </w:pPr>
      <w:r>
        <w:rPr>
          <w:rFonts w:hint="eastAsia" w:ascii="宋体" w:hAnsi="宋体" w:cs="宋体"/>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highlight w:val="none"/>
        </w:rPr>
        <w:t>20</w:t>
      </w:r>
      <w:r>
        <w:rPr>
          <w:rFonts w:hint="eastAsia" w:ascii="宋体" w:hAnsi="宋体" w:cs="宋体"/>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highlight w:val="none"/>
        </w:rPr>
        <w:t>6</w:t>
      </w:r>
      <w:r>
        <w:rPr>
          <w:rFonts w:hint="eastAsia" w:ascii="宋体" w:hAnsi="宋体" w:cs="宋体"/>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3.5排序与推荐。</w:t>
      </w:r>
      <w:r>
        <w:rPr>
          <w:rFonts w:hint="eastAsia" w:ascii="宋体" w:hAnsi="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highlight w:val="none"/>
        </w:rPr>
      </w:pPr>
      <w:r>
        <w:rPr>
          <w:rFonts w:hint="eastAsia" w:ascii="宋体" w:hAnsi="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highlight w:val="none"/>
        </w:rPr>
      </w:pPr>
      <w:r>
        <w:rPr>
          <w:rFonts w:hint="eastAsia" w:ascii="宋体" w:hAnsi="宋体" w:cs="宋体"/>
          <w:b/>
          <w:sz w:val="32"/>
          <w:highlight w:val="none"/>
        </w:rPr>
        <w:t>四、评标中的其他事项</w:t>
      </w:r>
    </w:p>
    <w:p>
      <w:pPr>
        <w:pStyle w:val="134"/>
        <w:spacing w:before="0"/>
        <w:ind w:firstLine="472" w:firstLineChars="196"/>
        <w:rPr>
          <w:rFonts w:ascii="宋体" w:hAnsi="宋体" w:cs="宋体"/>
          <w:kern w:val="0"/>
          <w:szCs w:val="24"/>
          <w:highlight w:val="none"/>
        </w:rPr>
      </w:pPr>
      <w:r>
        <w:rPr>
          <w:rFonts w:hint="eastAsia" w:ascii="宋体" w:hAnsi="宋体" w:cs="宋体"/>
          <w:b/>
          <w:kern w:val="0"/>
          <w:szCs w:val="24"/>
          <w:highlight w:val="none"/>
        </w:rPr>
        <w:t>4.1投标人澄清、说明或者补正。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1"/>
        <w:spacing w:line="360" w:lineRule="auto"/>
        <w:ind w:left="954" w:leftChars="226" w:hanging="479" w:firstLineChars="0"/>
        <w:rPr>
          <w:rFonts w:cs="宋体"/>
          <w:szCs w:val="21"/>
          <w:highlight w:val="none"/>
        </w:rPr>
      </w:pPr>
      <w:r>
        <w:rPr>
          <w:rFonts w:hint="eastAsia" w:cs="宋体"/>
          <w:b/>
          <w:kern w:val="0"/>
          <w:highlight w:val="none"/>
        </w:rPr>
        <w:t>4.2投标无效。</w:t>
      </w:r>
      <w:r>
        <w:rPr>
          <w:rFonts w:hint="eastAsia" w:cs="宋体"/>
          <w:szCs w:val="21"/>
          <w:highlight w:val="none"/>
        </w:rPr>
        <w:t>有下列情形之一的，投标无效：</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4.2.2投标文件未按照招标文件要求签署、盖章的；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4.2.4投标文件含有采购人不能接受的附加条件的；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highlight w:val="none"/>
        </w:rPr>
      </w:pPr>
      <w:r>
        <w:rPr>
          <w:rFonts w:hint="eastAsia" w:ascii="宋体" w:hAnsi="宋体" w:cs="宋体"/>
          <w:kern w:val="0"/>
          <w:sz w:val="24"/>
          <w:highlight w:val="none"/>
        </w:rPr>
        <w:t xml:space="preserve">   4.2.6投标文件出现不是唯一的、有选择性投标报价的;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4.2.7投标报价超过招标文件中规定的预算金额或者最高限价的;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4.2.9投标人对根据修正原则修正后的报价不确认的；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4.2.10投标人提供虚假材料投标的；</w:t>
      </w:r>
    </w:p>
    <w:p>
      <w:pPr>
        <w:spacing w:line="360" w:lineRule="auto"/>
        <w:ind w:firstLine="240" w:firstLineChars="100"/>
        <w:rPr>
          <w:rFonts w:ascii="宋体" w:hAnsi="宋体" w:cs="宋体"/>
          <w:kern w:val="0"/>
          <w:sz w:val="24"/>
          <w:highlight w:val="none"/>
        </w:rPr>
      </w:pPr>
      <w:r>
        <w:rPr>
          <w:rFonts w:hint="eastAsia" w:ascii="宋体" w:hAnsi="宋体" w:cs="宋体"/>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4.2.12投标人仅提交备份投标文件，未在电子交易平台传输递交投标文件的，投标无效；</w:t>
      </w:r>
    </w:p>
    <w:p>
      <w:pPr>
        <w:pStyle w:val="2"/>
        <w:ind w:left="862" w:leftChars="205"/>
        <w:rPr>
          <w:rFonts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4.2.13 投标文件不满足招标文件的其它实质性要求的；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4.2.14法律、法规、规章（适用本市的）及省级以上规范性文件（适用本市的）规定的其他无效情形。</w:t>
      </w:r>
    </w:p>
    <w:p>
      <w:pPr>
        <w:pStyle w:val="31"/>
        <w:snapToGrid w:val="0"/>
        <w:spacing w:line="360" w:lineRule="auto"/>
        <w:ind w:firstLine="472" w:firstLineChars="196"/>
        <w:rPr>
          <w:rFonts w:cs="宋体"/>
          <w:highlight w:val="none"/>
        </w:rPr>
      </w:pPr>
      <w:r>
        <w:rPr>
          <w:rFonts w:hint="eastAsia" w:cs="宋体"/>
          <w:b/>
          <w:highlight w:val="none"/>
        </w:rPr>
        <w:t>5.废标。</w:t>
      </w:r>
      <w:r>
        <w:rPr>
          <w:rFonts w:hint="eastAsia" w:cs="宋体"/>
          <w:highlight w:val="none"/>
        </w:rPr>
        <w:t>根据《中华人民共和国政府采购法》第三十六条之规定，在采购中，出现下列情形之一的，应予废标：</w:t>
      </w:r>
    </w:p>
    <w:p>
      <w:pPr>
        <w:pStyle w:val="31"/>
        <w:snapToGrid w:val="0"/>
        <w:spacing w:line="360" w:lineRule="auto"/>
        <w:rPr>
          <w:rFonts w:cs="宋体"/>
          <w:highlight w:val="none"/>
        </w:rPr>
      </w:pPr>
      <w:r>
        <w:rPr>
          <w:rFonts w:hint="eastAsia" w:cs="宋体"/>
          <w:highlight w:val="none"/>
        </w:rPr>
        <w:t>5.1符合专业条件的供应商或者对招标文件作实质响应的供应商不足3家的；</w:t>
      </w:r>
    </w:p>
    <w:p>
      <w:pPr>
        <w:pStyle w:val="31"/>
        <w:snapToGrid w:val="0"/>
        <w:spacing w:line="360" w:lineRule="auto"/>
        <w:rPr>
          <w:rFonts w:cs="宋体"/>
          <w:highlight w:val="none"/>
        </w:rPr>
      </w:pPr>
      <w:r>
        <w:rPr>
          <w:rFonts w:hint="eastAsia" w:cs="宋体"/>
          <w:highlight w:val="none"/>
        </w:rPr>
        <w:t>5.2出现影响采购公正的违法、违规行为的；</w:t>
      </w:r>
    </w:p>
    <w:p>
      <w:pPr>
        <w:pStyle w:val="31"/>
        <w:snapToGrid w:val="0"/>
        <w:spacing w:line="360" w:lineRule="auto"/>
        <w:rPr>
          <w:rFonts w:cs="宋体"/>
          <w:highlight w:val="none"/>
        </w:rPr>
      </w:pPr>
      <w:r>
        <w:rPr>
          <w:rFonts w:hint="eastAsia" w:cs="宋体"/>
          <w:highlight w:val="none"/>
        </w:rPr>
        <w:t>5.3投标人的报价均超过了采购预算，采购人不能支付的；</w:t>
      </w:r>
    </w:p>
    <w:p>
      <w:pPr>
        <w:pStyle w:val="31"/>
        <w:snapToGrid w:val="0"/>
        <w:spacing w:line="360" w:lineRule="auto"/>
        <w:rPr>
          <w:rFonts w:cs="宋体"/>
          <w:highlight w:val="none"/>
        </w:rPr>
      </w:pPr>
      <w:r>
        <w:rPr>
          <w:rFonts w:hint="eastAsia" w:cs="宋体"/>
          <w:highlight w:val="none"/>
        </w:rPr>
        <w:t>5.4因重大变故，采购任务取消的。</w:t>
      </w:r>
    </w:p>
    <w:p>
      <w:pPr>
        <w:pStyle w:val="31"/>
        <w:snapToGrid w:val="0"/>
        <w:spacing w:line="360" w:lineRule="auto"/>
        <w:rPr>
          <w:rFonts w:cs="宋体"/>
          <w:highlight w:val="none"/>
        </w:rPr>
      </w:pPr>
      <w:r>
        <w:rPr>
          <w:rFonts w:hint="eastAsia" w:cs="宋体"/>
          <w:highlight w:val="none"/>
        </w:rPr>
        <w:t>废标后，</w:t>
      </w:r>
      <w:r>
        <w:rPr>
          <w:rFonts w:hint="eastAsia" w:cs="宋体"/>
          <w:highlight w:val="none"/>
          <w:lang w:eastAsia="zh-CN"/>
        </w:rPr>
        <w:t>采购代理机构</w:t>
      </w:r>
      <w:r>
        <w:rPr>
          <w:rFonts w:hint="eastAsia" w:cs="宋体"/>
          <w:highlight w:val="none"/>
        </w:rPr>
        <w:t>应当将废标理由通知所有投标人。</w:t>
      </w:r>
    </w:p>
    <w:p>
      <w:pPr>
        <w:pStyle w:val="31"/>
        <w:snapToGrid w:val="0"/>
        <w:spacing w:line="360" w:lineRule="auto"/>
        <w:ind w:firstLine="590" w:firstLineChars="245"/>
        <w:rPr>
          <w:rFonts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w:t>
      </w:r>
      <w:r>
        <w:rPr>
          <w:rFonts w:hint="eastAsia" w:cs="宋体"/>
          <w:highlight w:val="none"/>
          <w:lang w:eastAsia="zh-CN"/>
        </w:rPr>
        <w:t>采购代理机构</w:t>
      </w:r>
      <w:r>
        <w:rPr>
          <w:rFonts w:hint="eastAsia" w:cs="宋体"/>
          <w:highlight w:val="none"/>
        </w:rPr>
        <w:t>沟通并作书面记录。采购人、</w:t>
      </w:r>
      <w:r>
        <w:rPr>
          <w:rFonts w:hint="eastAsia" w:cs="宋体"/>
          <w:highlight w:val="none"/>
          <w:lang w:eastAsia="zh-CN"/>
        </w:rPr>
        <w:t>采购代理机构</w:t>
      </w:r>
      <w:r>
        <w:rPr>
          <w:rFonts w:hint="eastAsia" w:cs="宋体"/>
          <w:highlight w:val="none"/>
        </w:rPr>
        <w:t>确认后，将修改招标文件，重新组织采购活动。</w:t>
      </w:r>
    </w:p>
    <w:p>
      <w:pPr>
        <w:pStyle w:val="31"/>
        <w:snapToGrid w:val="0"/>
        <w:spacing w:line="360" w:lineRule="auto"/>
        <w:ind w:firstLine="482"/>
        <w:rPr>
          <w:rFonts w:cs="宋体"/>
          <w:highlight w:val="none"/>
        </w:rPr>
      </w:pPr>
      <w:r>
        <w:rPr>
          <w:rFonts w:hint="eastAsia" w:cs="宋体"/>
          <w:b/>
          <w:kern w:val="0"/>
          <w:highlight w:val="none"/>
        </w:rPr>
        <w:t>7.重新开展采购。</w:t>
      </w:r>
      <w:r>
        <w:rPr>
          <w:rFonts w:hint="eastAsia" w:cs="宋体"/>
          <w:highlight w:val="none"/>
        </w:rPr>
        <w:t>有政府采购法第七十一条、第七十二条规定的违法行为之一，影响或者可能影响中标结果的，依照下列规定处理：</w:t>
      </w:r>
    </w:p>
    <w:p>
      <w:pPr>
        <w:pStyle w:val="31"/>
        <w:snapToGrid w:val="0"/>
        <w:spacing w:line="360" w:lineRule="auto"/>
        <w:rPr>
          <w:rFonts w:cs="宋体"/>
          <w:highlight w:val="none"/>
        </w:rPr>
      </w:pPr>
      <w:r>
        <w:rPr>
          <w:rFonts w:hint="eastAsia" w:cs="宋体"/>
          <w:highlight w:val="none"/>
        </w:rPr>
        <w:t>7.1未确定中标供应商的，终止本次政府采购活动，重新开展政府采购活动。</w:t>
      </w:r>
    </w:p>
    <w:p>
      <w:pPr>
        <w:pStyle w:val="31"/>
        <w:snapToGrid w:val="0"/>
        <w:spacing w:line="360" w:lineRule="auto"/>
        <w:rPr>
          <w:rFonts w:cs="宋体"/>
          <w:highlight w:val="none"/>
        </w:rPr>
      </w:pPr>
      <w:r>
        <w:rPr>
          <w:rFonts w:hint="eastAsia" w:cs="宋体"/>
          <w:highlight w:val="none"/>
        </w:rPr>
        <w:t>7.2已确定中标供应商但尚未签订政府采购合同的，中标结果无效，从合格的中标候选人中另行确定中标供应商；没有合格的中标候选人的，重新开展政府采购活动。</w:t>
      </w:r>
    </w:p>
    <w:p>
      <w:pPr>
        <w:pStyle w:val="31"/>
        <w:snapToGrid w:val="0"/>
        <w:spacing w:line="360" w:lineRule="auto"/>
        <w:rPr>
          <w:rFonts w:cs="宋体"/>
          <w:highlight w:val="none"/>
        </w:rPr>
      </w:pPr>
      <w:r>
        <w:rPr>
          <w:rFonts w:hint="eastAsia" w:cs="宋体"/>
          <w:highlight w:val="none"/>
        </w:rPr>
        <w:t>7.3政府采购合同已签订但尚未履行的，撤销合同，从合格的中标候选人中另行确定中标供应商；没有合格的中标候选人的，重新开展政府采购活动。</w:t>
      </w:r>
    </w:p>
    <w:p>
      <w:pPr>
        <w:pStyle w:val="31"/>
        <w:snapToGrid w:val="0"/>
        <w:spacing w:line="360" w:lineRule="auto"/>
        <w:rPr>
          <w:rFonts w:cs="宋体"/>
          <w:highlight w:val="none"/>
        </w:rPr>
      </w:pPr>
      <w:r>
        <w:rPr>
          <w:rFonts w:hint="eastAsia" w:cs="宋体"/>
          <w:highlight w:val="none"/>
        </w:rPr>
        <w:t>7.4政府采购合同已经履行，给采购人、供应商造成损失的，由责任人承担赔偿责任。</w:t>
      </w:r>
    </w:p>
    <w:p>
      <w:pPr>
        <w:pStyle w:val="31"/>
        <w:snapToGrid w:val="0"/>
        <w:spacing w:line="360" w:lineRule="auto"/>
        <w:rPr>
          <w:rFonts w:hint="eastAsia" w:ascii="宋体" w:hAnsi="宋体" w:cs="宋体"/>
          <w:b/>
          <w:sz w:val="36"/>
          <w:szCs w:val="36"/>
          <w:highlight w:val="none"/>
        </w:rPr>
      </w:pPr>
      <w:r>
        <w:rPr>
          <w:rFonts w:hint="eastAsia" w:cs="宋体"/>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8" w:name="第五部分"/>
      <w:bookmarkStart w:id="399" w:name="_Toc86217003"/>
    </w:p>
    <w:p>
      <w:pPr>
        <w:spacing w:line="360" w:lineRule="auto"/>
        <w:ind w:firstLine="1807" w:firstLineChars="500"/>
        <w:outlineLvl w:val="0"/>
        <w:rPr>
          <w:rFonts w:hint="eastAsia" w:ascii="宋体" w:hAnsi="宋体" w:cs="宋体"/>
          <w:b/>
          <w:sz w:val="36"/>
          <w:szCs w:val="36"/>
          <w:highlight w:val="none"/>
        </w:rPr>
      </w:pPr>
    </w:p>
    <w:p>
      <w:pPr>
        <w:spacing w:line="360" w:lineRule="auto"/>
        <w:ind w:firstLine="1807" w:firstLineChars="500"/>
        <w:outlineLvl w:val="0"/>
        <w:rPr>
          <w:rFonts w:hint="eastAsia" w:ascii="宋体" w:hAnsi="宋体" w:cs="宋体"/>
          <w:b/>
          <w:sz w:val="36"/>
          <w:szCs w:val="36"/>
          <w:highlight w:val="none"/>
        </w:rPr>
      </w:pPr>
    </w:p>
    <w:p>
      <w:pPr>
        <w:spacing w:line="360" w:lineRule="auto"/>
        <w:ind w:firstLine="1807" w:firstLineChars="500"/>
        <w:outlineLvl w:val="0"/>
        <w:rPr>
          <w:rFonts w:hint="eastAsia" w:ascii="宋体" w:hAnsi="宋体" w:cs="宋体"/>
          <w:b/>
          <w:sz w:val="36"/>
          <w:szCs w:val="36"/>
          <w:highlight w:val="none"/>
        </w:rPr>
      </w:pPr>
    </w:p>
    <w:p>
      <w:pPr>
        <w:spacing w:line="360" w:lineRule="auto"/>
        <w:ind w:firstLine="1807" w:firstLineChars="500"/>
        <w:outlineLvl w:val="0"/>
        <w:rPr>
          <w:rFonts w:ascii="宋体" w:hAnsi="宋体" w:cs="宋体"/>
          <w:b/>
          <w:sz w:val="36"/>
          <w:szCs w:val="36"/>
          <w:highlight w:val="none"/>
        </w:rPr>
      </w:pPr>
      <w:r>
        <w:rPr>
          <w:rFonts w:hint="eastAsia" w:ascii="宋体" w:hAnsi="宋体" w:cs="宋体"/>
          <w:b/>
          <w:sz w:val="36"/>
          <w:szCs w:val="36"/>
          <w:highlight w:val="none"/>
        </w:rPr>
        <w:t>第五部分 拟签订的合同文本</w:t>
      </w:r>
    </w:p>
    <w:p>
      <w:pPr>
        <w:rPr>
          <w:rFonts w:ascii="宋体" w:hAnsi="宋体" w:cs="宋体"/>
          <w:sz w:val="24"/>
          <w:highlight w:val="none"/>
          <w:u w:val="single"/>
        </w:rPr>
      </w:pPr>
      <w:r>
        <w:rPr>
          <w:rFonts w:hint="eastAsia" w:ascii="宋体" w:hAnsi="宋体" w:cs="宋体"/>
          <w:sz w:val="24"/>
          <w:highlight w:val="none"/>
        </w:rPr>
        <w:t>合同编号：</w:t>
      </w:r>
      <w:r>
        <w:rPr>
          <w:rFonts w:hint="eastAsia" w:ascii="宋体" w:hAnsi="宋体" w:cs="宋体"/>
          <w:sz w:val="24"/>
          <w:highlight w:val="none"/>
          <w:u w:val="single"/>
        </w:rPr>
        <w:t xml:space="preserve">           </w:t>
      </w:r>
    </w:p>
    <w:p>
      <w:pPr>
        <w:spacing w:line="480" w:lineRule="auto"/>
        <w:jc w:val="center"/>
        <w:rPr>
          <w:rFonts w:ascii="宋体" w:hAnsi="宋体" w:cs="宋体"/>
          <w:b/>
          <w:sz w:val="28"/>
          <w:szCs w:val="28"/>
          <w:highlight w:val="none"/>
        </w:rPr>
      </w:pPr>
    </w:p>
    <w:p>
      <w:pPr>
        <w:spacing w:line="480" w:lineRule="auto"/>
        <w:jc w:val="center"/>
        <w:rPr>
          <w:rFonts w:ascii="宋体" w:hAnsi="宋体" w:cs="宋体"/>
          <w:b/>
          <w:sz w:val="24"/>
          <w:highlight w:val="none"/>
        </w:rPr>
      </w:pPr>
    </w:p>
    <w:p>
      <w:pPr>
        <w:spacing w:line="480" w:lineRule="auto"/>
        <w:jc w:val="center"/>
        <w:rPr>
          <w:rFonts w:ascii="宋体" w:hAnsi="宋体" w:cs="宋体"/>
          <w:b/>
          <w:sz w:val="24"/>
          <w:highlight w:val="none"/>
        </w:rPr>
      </w:pPr>
    </w:p>
    <w:p>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政府采购合同参考范本</w:t>
      </w:r>
    </w:p>
    <w:p>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（服务类）</w:t>
      </w:r>
    </w:p>
    <w:p>
      <w:pPr>
        <w:pStyle w:val="701"/>
        <w:ind w:firstLine="2843" w:firstLineChars="1180"/>
        <w:rPr>
          <w:rFonts w:ascii="宋体" w:hAnsi="宋体" w:cs="宋体"/>
          <w:b/>
          <w:szCs w:val="24"/>
          <w:highlight w:val="none"/>
        </w:rPr>
      </w:pPr>
      <w:r>
        <w:rPr>
          <w:rFonts w:hint="eastAsia" w:ascii="宋体" w:hAnsi="宋体" w:cs="宋体"/>
          <w:b/>
          <w:szCs w:val="24"/>
          <w:highlight w:val="none"/>
        </w:rPr>
        <w:t>第一部分 合同书</w:t>
      </w:r>
    </w:p>
    <w:p>
      <w:pPr>
        <w:spacing w:before="120" w:line="22" w:lineRule="atLeast"/>
        <w:rPr>
          <w:rFonts w:ascii="宋体" w:hAnsi="宋体" w:cs="宋体"/>
          <w:sz w:val="24"/>
          <w:highlight w:val="none"/>
        </w:rPr>
      </w:pPr>
    </w:p>
    <w:p>
      <w:pPr>
        <w:pStyle w:val="2"/>
        <w:rPr>
          <w:highlight w:val="none"/>
        </w:rPr>
      </w:pPr>
    </w:p>
    <w:p>
      <w:pPr>
        <w:spacing w:before="120" w:line="22" w:lineRule="atLeast"/>
        <w:ind w:left="960"/>
        <w:rPr>
          <w:rFonts w:ascii="宋体" w:hAnsi="宋体" w:cs="宋体"/>
          <w:sz w:val="24"/>
          <w:highlight w:val="none"/>
        </w:rPr>
      </w:pPr>
      <w:r>
        <w:rPr>
          <w:rFonts w:hint="eastAsia" w:ascii="宋体" w:hAnsi="宋体" w:cs="宋体"/>
          <w:sz w:val="24"/>
          <w:highlight w:val="none"/>
        </w:rPr>
        <w:t>项目名称：</w:t>
      </w:r>
      <w:r>
        <w:rPr>
          <w:rFonts w:hint="eastAsia" w:ascii="宋体" w:hAnsi="宋体" w:cs="宋体"/>
          <w:sz w:val="24"/>
          <w:highlight w:val="none"/>
          <w:u w:val="single"/>
        </w:rPr>
        <w:t xml:space="preserve">                                   </w:t>
      </w:r>
    </w:p>
    <w:p>
      <w:pPr>
        <w:pStyle w:val="598"/>
        <w:spacing w:before="120" w:line="22" w:lineRule="atLeast"/>
        <w:rPr>
          <w:rFonts w:ascii="宋体" w:hAnsi="宋体" w:eastAsia="宋体" w:cs="宋体"/>
          <w:szCs w:val="24"/>
          <w:highlight w:val="none"/>
        </w:rPr>
      </w:pPr>
    </w:p>
    <w:p>
      <w:pPr>
        <w:pStyle w:val="598"/>
        <w:spacing w:before="120" w:line="22" w:lineRule="atLeast"/>
        <w:rPr>
          <w:rFonts w:ascii="宋体" w:hAnsi="宋体" w:eastAsia="宋体" w:cs="宋体"/>
          <w:szCs w:val="24"/>
          <w:highlight w:val="none"/>
        </w:rPr>
      </w:pPr>
    </w:p>
    <w:p>
      <w:pPr>
        <w:rPr>
          <w:rFonts w:ascii="宋体" w:hAnsi="宋体" w:cs="宋体"/>
          <w:sz w:val="24"/>
          <w:highlight w:val="none"/>
        </w:rPr>
      </w:pPr>
    </w:p>
    <w:p>
      <w:pPr>
        <w:spacing w:before="120" w:line="22" w:lineRule="atLeast"/>
        <w:ind w:left="960"/>
        <w:rPr>
          <w:rFonts w:ascii="宋体" w:hAnsi="宋体" w:cs="宋体"/>
          <w:sz w:val="24"/>
          <w:highlight w:val="none"/>
          <w:u w:val="single"/>
        </w:rPr>
      </w:pPr>
      <w:r>
        <w:rPr>
          <w:rFonts w:hint="eastAsia" w:ascii="宋体" w:hAnsi="宋体" w:cs="宋体"/>
          <w:sz w:val="24"/>
          <w:highlight w:val="none"/>
        </w:rPr>
        <w:t>甲方：</w:t>
      </w:r>
      <w:r>
        <w:rPr>
          <w:rFonts w:hint="eastAsia" w:ascii="宋体" w:hAnsi="宋体" w:cs="宋体"/>
          <w:sz w:val="24"/>
          <w:highlight w:val="none"/>
          <w:u w:val="single"/>
        </w:rPr>
        <w:t xml:space="preserve">                                       </w:t>
      </w:r>
    </w:p>
    <w:p>
      <w:pPr>
        <w:spacing w:before="120" w:line="22" w:lineRule="atLeast"/>
        <w:rPr>
          <w:rFonts w:ascii="宋体" w:hAnsi="宋体" w:cs="宋体"/>
          <w:sz w:val="24"/>
          <w:highlight w:val="none"/>
        </w:rPr>
      </w:pPr>
    </w:p>
    <w:p>
      <w:pPr>
        <w:spacing w:before="120" w:line="22" w:lineRule="atLeast"/>
        <w:ind w:left="960"/>
        <w:rPr>
          <w:rFonts w:ascii="宋体" w:hAnsi="宋体" w:cs="宋体"/>
          <w:sz w:val="24"/>
          <w:highlight w:val="none"/>
          <w:u w:val="single"/>
        </w:rPr>
      </w:pPr>
      <w:r>
        <w:rPr>
          <w:rFonts w:hint="eastAsia" w:ascii="宋体" w:hAnsi="宋体" w:cs="宋体"/>
          <w:sz w:val="24"/>
          <w:highlight w:val="none"/>
        </w:rPr>
        <w:t>乙方：</w:t>
      </w:r>
      <w:r>
        <w:rPr>
          <w:rFonts w:hint="eastAsia" w:ascii="宋体" w:hAnsi="宋体" w:cs="宋体"/>
          <w:sz w:val="24"/>
          <w:highlight w:val="none"/>
          <w:u w:val="single"/>
        </w:rPr>
        <w:t xml:space="preserve">                                       </w:t>
      </w:r>
    </w:p>
    <w:p>
      <w:pPr>
        <w:spacing w:before="120" w:line="22" w:lineRule="atLeast"/>
        <w:rPr>
          <w:rFonts w:ascii="宋体" w:hAnsi="宋体" w:cs="宋体"/>
          <w:sz w:val="24"/>
          <w:highlight w:val="none"/>
        </w:rPr>
      </w:pPr>
    </w:p>
    <w:p>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签订地：</w:t>
      </w:r>
      <w:r>
        <w:rPr>
          <w:rFonts w:hint="eastAsia" w:ascii="宋体" w:hAnsi="宋体" w:cs="宋体"/>
          <w:sz w:val="24"/>
          <w:highlight w:val="none"/>
          <w:u w:val="single"/>
        </w:rPr>
        <w:t xml:space="preserve">                                     </w:t>
      </w:r>
    </w:p>
    <w:p>
      <w:pPr>
        <w:spacing w:before="120" w:line="22" w:lineRule="atLeast"/>
        <w:rPr>
          <w:rFonts w:ascii="宋体" w:hAnsi="宋体" w:cs="宋体"/>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sz w:val="24"/>
          <w:highlight w:val="none"/>
        </w:rPr>
        <w:t>签</w:t>
      </w:r>
      <w:r>
        <w:rPr>
          <w:rFonts w:hint="eastAsia" w:ascii="宋体" w:hAnsi="宋体" w:cs="宋体"/>
          <w:color w:val="auto"/>
          <w:sz w:val="24"/>
          <w:highlight w:val="none"/>
        </w:rPr>
        <w:t>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jc w:val="left"/>
        <w:rPr>
          <w:rFonts w:ascii="宋体" w:hAnsi="宋体" w:cs="宋体"/>
          <w:color w:val="auto"/>
          <w:kern w:val="0"/>
          <w:sz w:val="24"/>
          <w:highlight w:val="none"/>
        </w:rPr>
        <w:sectPr>
          <w:pgSz w:w="11905" w:h="16838"/>
          <w:pgMar w:top="1474" w:right="1814" w:bottom="1474" w:left="1814" w:header="851" w:footer="850" w:gutter="0"/>
          <w:pgBorders>
            <w:top w:val="none" w:sz="0" w:space="0"/>
            <w:left w:val="none" w:sz="0" w:space="0"/>
            <w:bottom w:val="none" w:sz="0" w:space="0"/>
            <w:right w:val="none" w:sz="0" w:space="0"/>
          </w:pgBorders>
          <w:cols w:space="0" w:num="1"/>
          <w:rtlGutter w:val="0"/>
          <w:docGrid w:linePitch="0" w:charSpace="0"/>
        </w:sectPr>
      </w:pPr>
    </w:p>
    <w:p>
      <w:pPr>
        <w:rPr>
          <w:rFonts w:ascii="宋体" w:hAnsi="宋体" w:cs="宋体"/>
          <w:b/>
          <w:color w:val="auto"/>
          <w:sz w:val="24"/>
          <w:highlight w:val="none"/>
        </w:rPr>
      </w:pPr>
    </w:p>
    <w:p>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pPr>
        <w:spacing w:line="560" w:lineRule="exact"/>
        <w:ind w:firstLine="482" w:firstLineChars="200"/>
        <w:outlineLvl w:val="0"/>
        <w:rPr>
          <w:rFonts w:ascii="宋体" w:hAnsi="宋体"/>
          <w:color w:val="auto"/>
          <w:sz w:val="24"/>
          <w:highlight w:val="none"/>
        </w:rPr>
      </w:pPr>
      <w:bookmarkStart w:id="400" w:name="_Toc19273"/>
      <w:bookmarkStart w:id="401" w:name="_Toc28855"/>
      <w:bookmarkStart w:id="402" w:name="_Toc15367"/>
      <w:bookmarkStart w:id="403" w:name="_Toc20421"/>
      <w:bookmarkStart w:id="404" w:name="_Toc229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400"/>
      <w:bookmarkEnd w:id="401"/>
      <w:bookmarkEnd w:id="402"/>
      <w:bookmarkEnd w:id="403"/>
      <w:bookmarkEnd w:id="404"/>
    </w:p>
    <w:p>
      <w:pPr>
        <w:spacing w:line="560" w:lineRule="exact"/>
        <w:ind w:firstLine="480" w:firstLineChars="200"/>
        <w:rPr>
          <w:rFonts w:ascii="宋体" w:hAnsi="宋体"/>
          <w:sz w:val="24"/>
          <w:highlight w:val="none"/>
        </w:rPr>
      </w:pPr>
      <w:r>
        <w:rPr>
          <w:rFonts w:hint="eastAsia" w:ascii="宋体" w:hAnsi="宋体"/>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sz w:val="24"/>
          <w:highlight w:val="none"/>
        </w:rPr>
      </w:pPr>
      <w:r>
        <w:rPr>
          <w:rFonts w:ascii="宋体" w:hAnsi="宋体"/>
          <w:sz w:val="24"/>
          <w:highlight w:val="none"/>
        </w:rPr>
        <w:t xml:space="preserve">1.1.1 </w:t>
      </w:r>
      <w:r>
        <w:rPr>
          <w:rFonts w:hint="eastAsia" w:ascii="宋体" w:hAnsi="宋体"/>
          <w:sz w:val="24"/>
          <w:highlight w:val="none"/>
        </w:rPr>
        <w:t>本合同及其补充合同、变更协议；</w:t>
      </w:r>
    </w:p>
    <w:p>
      <w:pPr>
        <w:spacing w:line="560" w:lineRule="exact"/>
        <w:ind w:firstLine="480" w:firstLineChars="200"/>
        <w:rPr>
          <w:rFonts w:ascii="宋体" w:hAnsi="宋体"/>
          <w:sz w:val="24"/>
          <w:highlight w:val="none"/>
        </w:rPr>
      </w:pPr>
      <w:r>
        <w:rPr>
          <w:rFonts w:ascii="宋体" w:hAnsi="宋体"/>
          <w:sz w:val="24"/>
          <w:highlight w:val="none"/>
        </w:rPr>
        <w:t xml:space="preserve">1.1.2 </w:t>
      </w:r>
      <w:r>
        <w:rPr>
          <w:rFonts w:hint="eastAsia" w:ascii="宋体" w:hAnsi="宋体"/>
          <w:sz w:val="24"/>
          <w:highlight w:val="none"/>
        </w:rPr>
        <w:t>中标或者成交通知书；</w:t>
      </w:r>
    </w:p>
    <w:p>
      <w:pPr>
        <w:spacing w:line="560" w:lineRule="exact"/>
        <w:ind w:firstLine="480" w:firstLineChars="200"/>
        <w:rPr>
          <w:rFonts w:ascii="宋体" w:hAnsi="宋体"/>
          <w:sz w:val="24"/>
          <w:highlight w:val="none"/>
        </w:rPr>
      </w:pPr>
      <w:r>
        <w:rPr>
          <w:rFonts w:ascii="宋体" w:hAnsi="宋体"/>
          <w:sz w:val="24"/>
          <w:highlight w:val="none"/>
        </w:rPr>
        <w:t xml:space="preserve">1.1.3 </w:t>
      </w:r>
      <w:r>
        <w:rPr>
          <w:rFonts w:hint="eastAsia" w:ascii="宋体" w:hAnsi="宋体"/>
          <w:sz w:val="24"/>
          <w:highlight w:val="none"/>
        </w:rPr>
        <w:t>投标或者响应文件（含澄清或者说明文件）；</w:t>
      </w:r>
    </w:p>
    <w:p>
      <w:pPr>
        <w:spacing w:line="560" w:lineRule="exact"/>
        <w:ind w:firstLine="480" w:firstLineChars="200"/>
        <w:rPr>
          <w:rFonts w:ascii="宋体" w:hAnsi="宋体"/>
          <w:sz w:val="24"/>
          <w:highlight w:val="none"/>
        </w:rPr>
      </w:pPr>
      <w:r>
        <w:rPr>
          <w:rFonts w:ascii="宋体" w:hAnsi="宋体"/>
          <w:sz w:val="24"/>
          <w:highlight w:val="none"/>
        </w:rPr>
        <w:t xml:space="preserve">1.1.4 </w:t>
      </w:r>
      <w:r>
        <w:rPr>
          <w:rFonts w:hint="eastAsia" w:ascii="宋体" w:hAnsi="宋体"/>
          <w:sz w:val="24"/>
          <w:highlight w:val="none"/>
        </w:rPr>
        <w:t>采购文件（含澄清或者修改文件）；</w:t>
      </w:r>
    </w:p>
    <w:p>
      <w:pPr>
        <w:spacing w:line="560" w:lineRule="exact"/>
        <w:ind w:firstLine="480" w:firstLineChars="200"/>
        <w:rPr>
          <w:rFonts w:ascii="宋体" w:hAnsi="宋体"/>
          <w:sz w:val="24"/>
          <w:highlight w:val="none"/>
        </w:rPr>
      </w:pPr>
      <w:r>
        <w:rPr>
          <w:rFonts w:ascii="宋体" w:hAnsi="宋体"/>
          <w:sz w:val="24"/>
          <w:highlight w:val="none"/>
        </w:rPr>
        <w:t xml:space="preserve">1.1.5 </w:t>
      </w:r>
      <w:r>
        <w:rPr>
          <w:rFonts w:hint="eastAsia" w:ascii="宋体" w:hAnsi="宋体"/>
          <w:sz w:val="24"/>
          <w:highlight w:val="none"/>
        </w:rPr>
        <w:t>其他相关采购文件。</w:t>
      </w:r>
    </w:p>
    <w:p>
      <w:pPr>
        <w:spacing w:line="560" w:lineRule="exact"/>
        <w:ind w:firstLine="482" w:firstLineChars="200"/>
        <w:outlineLvl w:val="0"/>
        <w:rPr>
          <w:rFonts w:ascii="宋体" w:hAnsi="宋体"/>
          <w:b/>
          <w:sz w:val="24"/>
          <w:highlight w:val="none"/>
        </w:rPr>
      </w:pPr>
      <w:bookmarkStart w:id="405" w:name="_Toc18585"/>
      <w:bookmarkStart w:id="406" w:name="_Toc6773"/>
      <w:bookmarkStart w:id="407" w:name="_Toc22185"/>
      <w:bookmarkStart w:id="408" w:name="_Toc6311"/>
      <w:bookmarkStart w:id="409" w:name="_Toc2918"/>
      <w:r>
        <w:rPr>
          <w:rFonts w:ascii="宋体" w:hAnsi="宋体"/>
          <w:b/>
          <w:sz w:val="24"/>
          <w:highlight w:val="none"/>
        </w:rPr>
        <w:t xml:space="preserve">1.2 </w:t>
      </w:r>
      <w:r>
        <w:rPr>
          <w:rFonts w:hint="eastAsia" w:ascii="宋体" w:hAnsi="宋体"/>
          <w:b/>
          <w:sz w:val="24"/>
          <w:highlight w:val="none"/>
        </w:rPr>
        <w:t>标的</w:t>
      </w:r>
      <w:bookmarkEnd w:id="405"/>
      <w:bookmarkEnd w:id="406"/>
      <w:bookmarkEnd w:id="407"/>
      <w:bookmarkEnd w:id="408"/>
      <w:bookmarkEnd w:id="409"/>
    </w:p>
    <w:p>
      <w:pPr>
        <w:spacing w:line="560" w:lineRule="exact"/>
        <w:ind w:firstLine="480" w:firstLineChars="200"/>
        <w:rPr>
          <w:rFonts w:ascii="宋体" w:hAnsi="宋体"/>
          <w:sz w:val="24"/>
          <w:highlight w:val="none"/>
          <w:u w:val="single"/>
        </w:rPr>
      </w:pPr>
      <w:r>
        <w:rPr>
          <w:rFonts w:ascii="宋体" w:hAnsi="宋体"/>
          <w:sz w:val="24"/>
          <w:highlight w:val="none"/>
        </w:rPr>
        <w:t xml:space="preserve">1.2.1 </w:t>
      </w:r>
      <w:r>
        <w:rPr>
          <w:rFonts w:hint="eastAsia" w:ascii="宋体" w:hAnsi="宋体"/>
          <w:sz w:val="24"/>
          <w:highlight w:val="none"/>
        </w:rPr>
        <w:t>服务内容</w:t>
      </w:r>
      <w:r>
        <w:rPr>
          <w:rFonts w:ascii="宋体" w:hAnsi="宋体"/>
          <w:sz w:val="24"/>
          <w:highlight w:val="none"/>
        </w:rPr>
        <w:t>：</w:t>
      </w:r>
      <w:r>
        <w:rPr>
          <w:rFonts w:ascii="宋体" w:hAnsi="宋体"/>
          <w:sz w:val="24"/>
          <w:highlight w:val="none"/>
          <w:u w:val="single"/>
        </w:rPr>
        <w:t xml:space="preserve">                                        </w:t>
      </w:r>
      <w:r>
        <w:rPr>
          <w:rFonts w:hint="eastAsia" w:ascii="宋体" w:hAnsi="宋体"/>
          <w:sz w:val="24"/>
          <w:highlight w:val="none"/>
        </w:rPr>
        <w:t>；</w:t>
      </w:r>
    </w:p>
    <w:p>
      <w:pPr>
        <w:spacing w:line="560" w:lineRule="exact"/>
        <w:ind w:firstLine="480" w:firstLineChars="200"/>
        <w:rPr>
          <w:rFonts w:ascii="宋体" w:hAnsi="宋体"/>
          <w:sz w:val="24"/>
          <w:highlight w:val="none"/>
          <w:u w:val="single"/>
        </w:rPr>
      </w:pPr>
      <w:r>
        <w:rPr>
          <w:rFonts w:ascii="宋体" w:hAnsi="宋体"/>
          <w:sz w:val="24"/>
          <w:highlight w:val="none"/>
        </w:rPr>
        <w:t xml:space="preserve">1.2.2 </w:t>
      </w:r>
      <w:r>
        <w:rPr>
          <w:rFonts w:hint="eastAsia" w:ascii="宋体" w:hAnsi="宋体"/>
          <w:sz w:val="24"/>
          <w:highlight w:val="none"/>
        </w:rPr>
        <w:t>服务标准</w:t>
      </w:r>
      <w:r>
        <w:rPr>
          <w:rFonts w:ascii="宋体" w:hAnsi="宋体"/>
          <w:sz w:val="24"/>
          <w:highlight w:val="none"/>
        </w:rPr>
        <w:t>：</w:t>
      </w:r>
      <w:r>
        <w:rPr>
          <w:rFonts w:ascii="宋体" w:hAnsi="宋体"/>
          <w:sz w:val="24"/>
          <w:highlight w:val="none"/>
          <w:u w:val="single"/>
        </w:rPr>
        <w:t xml:space="preserve">                                                </w:t>
      </w:r>
      <w:r>
        <w:rPr>
          <w:rFonts w:hint="eastAsia" w:ascii="宋体" w:hAnsi="宋体"/>
          <w:sz w:val="24"/>
          <w:highlight w:val="none"/>
        </w:rPr>
        <w:t>；</w:t>
      </w:r>
    </w:p>
    <w:p>
      <w:pPr>
        <w:spacing w:line="560" w:lineRule="exact"/>
        <w:ind w:firstLine="480" w:firstLineChars="200"/>
        <w:rPr>
          <w:rFonts w:ascii="宋体" w:hAnsi="宋体"/>
          <w:sz w:val="24"/>
          <w:highlight w:val="none"/>
          <w:u w:val="single"/>
        </w:rPr>
      </w:pPr>
      <w:r>
        <w:rPr>
          <w:rFonts w:ascii="宋体" w:hAnsi="宋体"/>
          <w:sz w:val="24"/>
          <w:highlight w:val="none"/>
        </w:rPr>
        <w:t xml:space="preserve">1.2.3 </w:t>
      </w:r>
      <w:r>
        <w:rPr>
          <w:rFonts w:hint="eastAsia" w:ascii="宋体" w:hAnsi="宋体"/>
          <w:sz w:val="24"/>
          <w:highlight w:val="none"/>
        </w:rPr>
        <w:t>技术保障：</w:t>
      </w:r>
      <w:r>
        <w:rPr>
          <w:rFonts w:ascii="宋体" w:hAnsi="宋体"/>
          <w:sz w:val="24"/>
          <w:highlight w:val="none"/>
          <w:u w:val="single"/>
        </w:rPr>
        <w:t xml:space="preserve">　　　　　　　　　                      　      </w:t>
      </w:r>
      <w:r>
        <w:rPr>
          <w:rFonts w:hint="eastAsia" w:ascii="宋体" w:hAnsi="宋体"/>
          <w:sz w:val="24"/>
          <w:highlight w:val="none"/>
          <w:u w:val="single"/>
        </w:rPr>
        <w:t>；</w:t>
      </w:r>
    </w:p>
    <w:p>
      <w:pPr>
        <w:spacing w:line="560" w:lineRule="exact"/>
        <w:ind w:firstLine="480" w:firstLineChars="200"/>
        <w:jc w:val="left"/>
        <w:rPr>
          <w:rFonts w:ascii="宋体" w:hAnsi="宋体"/>
          <w:sz w:val="24"/>
          <w:highlight w:val="none"/>
        </w:rPr>
      </w:pPr>
      <w:r>
        <w:rPr>
          <w:rFonts w:hint="eastAsia" w:ascii="宋体" w:hAnsi="宋体"/>
          <w:sz w:val="24"/>
          <w:highlight w:val="none"/>
        </w:rPr>
        <w:t>1.2.4 服务人员组成：</w:t>
      </w:r>
      <w:r>
        <w:rPr>
          <w:rFonts w:ascii="宋体" w:hAnsi="宋体"/>
          <w:sz w:val="24"/>
          <w:highlight w:val="none"/>
          <w:u w:val="single"/>
        </w:rPr>
        <w:t xml:space="preserve">　　             　      </w:t>
      </w:r>
      <w:r>
        <w:rPr>
          <w:rFonts w:hint="eastAsia" w:ascii="宋体" w:hAnsi="宋体"/>
          <w:sz w:val="24"/>
          <w:highlight w:val="none"/>
        </w:rPr>
        <w:t>；</w:t>
      </w:r>
    </w:p>
    <w:p>
      <w:pPr>
        <w:pStyle w:val="958"/>
        <w:spacing w:before="0" w:beforeAutospacing="0" w:after="0" w:afterAutospacing="0" w:line="360" w:lineRule="auto"/>
        <w:ind w:firstLine="480"/>
        <w:rPr>
          <w:highlight w:val="none"/>
        </w:rPr>
      </w:pPr>
      <w:r>
        <w:rPr>
          <w:rFonts w:hint="eastAsia"/>
          <w:highlight w:val="none"/>
        </w:rPr>
        <w:t>1.2.5合同</w:t>
      </w:r>
      <w:r>
        <w:rPr>
          <w:rFonts w:hint="eastAsia"/>
          <w:highlight w:val="none"/>
          <w:u w:val="single"/>
        </w:rPr>
        <w:t xml:space="preserve">     </w:t>
      </w:r>
      <w:r>
        <w:rPr>
          <w:rFonts w:hint="eastAsia"/>
          <w:highlight w:val="none"/>
        </w:rPr>
        <w:t>（是</w:t>
      </w:r>
      <w:r>
        <w:rPr>
          <w:rFonts w:hint="eastAsia" w:ascii="仿宋" w:hAnsi="仿宋" w:eastAsia="仿宋" w:cs="仿宋"/>
          <w:highlight w:val="none"/>
        </w:rPr>
        <w:t>/</w:t>
      </w:r>
      <w:r>
        <w:rPr>
          <w:rFonts w:hint="eastAsia"/>
          <w:highlight w:val="none"/>
        </w:rPr>
        <w:t>否）涉及货物。若涉及货物的的，则：</w:t>
      </w:r>
    </w:p>
    <w:p>
      <w:pPr>
        <w:spacing w:line="560" w:lineRule="exact"/>
        <w:ind w:firstLine="480" w:firstLineChars="200"/>
        <w:rPr>
          <w:rFonts w:ascii="宋体" w:hAnsi="宋体" w:cs="宋体"/>
          <w:sz w:val="24"/>
          <w:highlight w:val="none"/>
          <w:u w:val="single"/>
        </w:rPr>
      </w:pPr>
      <w:bookmarkStart w:id="410" w:name="_Toc1386"/>
      <w:bookmarkStart w:id="411" w:name="_Toc5635"/>
      <w:bookmarkStart w:id="412" w:name="_Toc4929"/>
      <w:bookmarkStart w:id="413" w:name="_Toc21124"/>
      <w:bookmarkStart w:id="414" w:name="_Toc13918"/>
      <w:r>
        <w:rPr>
          <w:rFonts w:hint="eastAsia" w:ascii="宋体" w:hAnsi="宋体" w:cs="宋体"/>
          <w:sz w:val="24"/>
          <w:highlight w:val="none"/>
        </w:rPr>
        <w:t>1.2.5.1 货物名称、品牌、规格型号、花色：</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1.2.5.2 货物数量：</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1.2.5.3 货物质量：</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560" w:lineRule="exact"/>
        <w:ind w:firstLine="482" w:firstLineChars="200"/>
        <w:outlineLvl w:val="0"/>
        <w:rPr>
          <w:rFonts w:ascii="宋体" w:hAnsi="宋体"/>
          <w:b/>
          <w:sz w:val="24"/>
          <w:highlight w:val="none"/>
        </w:rPr>
      </w:pPr>
      <w:r>
        <w:rPr>
          <w:rFonts w:ascii="宋体" w:hAnsi="宋体"/>
          <w:b/>
          <w:sz w:val="24"/>
          <w:highlight w:val="none"/>
        </w:rPr>
        <w:t>1.3 价款</w:t>
      </w:r>
      <w:bookmarkEnd w:id="410"/>
      <w:bookmarkEnd w:id="411"/>
      <w:bookmarkEnd w:id="412"/>
      <w:bookmarkEnd w:id="413"/>
      <w:bookmarkEnd w:id="414"/>
    </w:p>
    <w:p>
      <w:pPr>
        <w:spacing w:line="560" w:lineRule="exact"/>
        <w:ind w:firstLine="480" w:firstLineChars="200"/>
        <w:rPr>
          <w:rFonts w:ascii="宋体" w:hAnsi="宋体"/>
          <w:sz w:val="24"/>
          <w:highlight w:val="none"/>
        </w:rPr>
      </w:pPr>
      <w:r>
        <w:rPr>
          <w:rFonts w:hint="eastAsia" w:ascii="宋体" w:hAnsi="宋体" w:cs="宋体"/>
          <w:sz w:val="24"/>
          <w:highlight w:val="none"/>
        </w:rPr>
        <w:t>本项目采用以下第</w:t>
      </w:r>
      <w:r>
        <w:rPr>
          <w:rFonts w:hint="eastAsia" w:ascii="宋体" w:hAnsi="宋体" w:cs="宋体"/>
          <w:sz w:val="24"/>
          <w:highlight w:val="none"/>
          <w:u w:val="single"/>
        </w:rPr>
        <w:t xml:space="preserve">     </w:t>
      </w:r>
      <w:r>
        <w:rPr>
          <w:rFonts w:hint="eastAsia" w:ascii="宋体" w:hAnsi="宋体" w:cs="宋体"/>
          <w:sz w:val="24"/>
          <w:highlight w:val="none"/>
        </w:rPr>
        <w:t>条款规定的计价方式计价。</w:t>
      </w:r>
    </w:p>
    <w:p>
      <w:pPr>
        <w:spacing w:line="560" w:lineRule="exact"/>
        <w:ind w:firstLine="480" w:firstLineChars="200"/>
        <w:rPr>
          <w:rFonts w:ascii="宋体" w:hAnsi="宋体"/>
          <w:sz w:val="24"/>
          <w:highlight w:val="none"/>
        </w:rPr>
      </w:pPr>
      <w:r>
        <w:rPr>
          <w:rFonts w:hint="eastAsia" w:ascii="宋体" w:hAnsi="宋体"/>
          <w:sz w:val="24"/>
          <w:highlight w:val="none"/>
        </w:rPr>
        <w:t>1.3.1总价合同，</w:t>
      </w:r>
      <w:r>
        <w:rPr>
          <w:rFonts w:ascii="宋体" w:hAnsi="宋体"/>
          <w:sz w:val="24"/>
          <w:highlight w:val="none"/>
        </w:rPr>
        <w:t>本合同总价</w:t>
      </w:r>
      <w:r>
        <w:rPr>
          <w:rFonts w:hint="eastAsia" w:ascii="宋体" w:hAnsi="宋体"/>
          <w:sz w:val="24"/>
          <w:highlight w:val="none"/>
        </w:rPr>
        <w:t>（含税）</w:t>
      </w:r>
      <w:r>
        <w:rPr>
          <w:rFonts w:ascii="宋体" w:hAnsi="宋体"/>
          <w:sz w:val="24"/>
          <w:highlight w:val="none"/>
        </w:rPr>
        <w:t>为</w:t>
      </w:r>
      <w:r>
        <w:rPr>
          <w:rFonts w:hint="eastAsia" w:ascii="宋体" w:hAnsi="宋体"/>
          <w:sz w:val="24"/>
          <w:highlight w:val="none"/>
        </w:rPr>
        <w:t>：￥</w:t>
      </w:r>
      <w:r>
        <w:rPr>
          <w:rFonts w:ascii="宋体" w:hAnsi="宋体"/>
          <w:sz w:val="24"/>
          <w:highlight w:val="none"/>
          <w:u w:val="single"/>
        </w:rPr>
        <w:t xml:space="preserve">           </w:t>
      </w:r>
      <w:r>
        <w:rPr>
          <w:rFonts w:ascii="宋体" w:hAnsi="宋体"/>
          <w:sz w:val="24"/>
          <w:highlight w:val="none"/>
        </w:rPr>
        <w:t>元</w:t>
      </w:r>
      <w:r>
        <w:rPr>
          <w:rFonts w:hint="eastAsia" w:ascii="宋体" w:hAnsi="宋体"/>
          <w:sz w:val="24"/>
          <w:highlight w:val="none"/>
        </w:rPr>
        <w:t>（大写：</w:t>
      </w:r>
      <w:r>
        <w:rPr>
          <w:rFonts w:ascii="宋体" w:hAnsi="宋体"/>
          <w:sz w:val="24"/>
          <w:highlight w:val="none"/>
          <w:u w:val="single"/>
        </w:rPr>
        <w:t xml:space="preserve">                 </w:t>
      </w:r>
      <w:r>
        <w:rPr>
          <w:rFonts w:hint="eastAsia" w:ascii="宋体" w:hAnsi="宋体"/>
          <w:sz w:val="24"/>
          <w:highlight w:val="none"/>
        </w:rPr>
        <w:t>元人民币）</w:t>
      </w:r>
      <w:r>
        <w:rPr>
          <w:rFonts w:ascii="宋体" w:hAnsi="宋体"/>
          <w:sz w:val="24"/>
          <w:highlight w:val="none"/>
        </w:rPr>
        <w:t>。</w:t>
      </w:r>
    </w:p>
    <w:p>
      <w:pPr>
        <w:spacing w:line="560" w:lineRule="exact"/>
        <w:ind w:firstLine="480" w:firstLineChars="200"/>
        <w:rPr>
          <w:rFonts w:ascii="宋体" w:hAnsi="宋体"/>
          <w:sz w:val="24"/>
          <w:highlight w:val="none"/>
          <w:u w:val="single"/>
        </w:rPr>
      </w:pPr>
      <w:r>
        <w:rPr>
          <w:rFonts w:ascii="宋体" w:hAnsi="宋体"/>
          <w:sz w:val="24"/>
          <w:highlight w:val="none"/>
        </w:rPr>
        <w:t>分项价格：</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560" w:lineRule="exact"/>
              <w:jc w:val="center"/>
              <w:rPr>
                <w:rFonts w:hAnsi="宋体"/>
                <w:sz w:val="24"/>
                <w:szCs w:val="24"/>
                <w:highlight w:val="none"/>
              </w:rPr>
            </w:pPr>
            <w:r>
              <w:rPr>
                <w:rFonts w:hAnsi="宋体"/>
                <w:sz w:val="24"/>
                <w:szCs w:val="24"/>
                <w:highlight w:val="none"/>
              </w:rPr>
              <w:t>序号</w:t>
            </w:r>
          </w:p>
        </w:tc>
        <w:tc>
          <w:tcPr>
            <w:tcW w:w="3402" w:type="dxa"/>
            <w:vAlign w:val="center"/>
          </w:tcPr>
          <w:p>
            <w:pPr>
              <w:pStyle w:val="322"/>
              <w:spacing w:line="560" w:lineRule="exact"/>
              <w:ind w:firstLine="200"/>
              <w:jc w:val="center"/>
              <w:rPr>
                <w:rFonts w:hAnsi="宋体"/>
                <w:sz w:val="24"/>
                <w:szCs w:val="24"/>
                <w:highlight w:val="none"/>
              </w:rPr>
            </w:pPr>
            <w:r>
              <w:rPr>
                <w:rFonts w:hint="eastAsia" w:hAnsi="宋体"/>
                <w:sz w:val="24"/>
                <w:szCs w:val="24"/>
                <w:highlight w:val="none"/>
              </w:rPr>
              <w:t>分项名称</w:t>
            </w:r>
          </w:p>
        </w:tc>
        <w:tc>
          <w:tcPr>
            <w:tcW w:w="2552" w:type="dxa"/>
            <w:vAlign w:val="center"/>
          </w:tcPr>
          <w:p>
            <w:pPr>
              <w:pStyle w:val="322"/>
              <w:spacing w:line="560" w:lineRule="exact"/>
              <w:jc w:val="center"/>
              <w:rPr>
                <w:rFonts w:hAnsi="宋体"/>
                <w:sz w:val="24"/>
                <w:szCs w:val="24"/>
                <w:highlight w:val="none"/>
              </w:rPr>
            </w:pPr>
            <w:r>
              <w:rPr>
                <w:rFonts w:hAnsi="宋体"/>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560" w:lineRule="exact"/>
              <w:ind w:firstLine="200"/>
              <w:jc w:val="center"/>
              <w:rPr>
                <w:rFonts w:hAnsi="宋体"/>
                <w:sz w:val="24"/>
                <w:szCs w:val="24"/>
                <w:highlight w:val="none"/>
              </w:rPr>
            </w:pPr>
          </w:p>
        </w:tc>
        <w:tc>
          <w:tcPr>
            <w:tcW w:w="3402" w:type="dxa"/>
            <w:vAlign w:val="center"/>
          </w:tcPr>
          <w:p>
            <w:pPr>
              <w:pStyle w:val="322"/>
              <w:spacing w:line="560" w:lineRule="exact"/>
              <w:ind w:firstLine="200"/>
              <w:jc w:val="center"/>
              <w:rPr>
                <w:rFonts w:hAnsi="宋体"/>
                <w:sz w:val="24"/>
                <w:szCs w:val="24"/>
                <w:highlight w:val="none"/>
              </w:rPr>
            </w:pPr>
          </w:p>
        </w:tc>
        <w:tc>
          <w:tcPr>
            <w:tcW w:w="2552" w:type="dxa"/>
            <w:vAlign w:val="center"/>
          </w:tcPr>
          <w:p>
            <w:pPr>
              <w:pStyle w:val="322"/>
              <w:spacing w:line="560" w:lineRule="exact"/>
              <w:ind w:firstLine="200"/>
              <w:jc w:val="center"/>
              <w:rPr>
                <w:rFonts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560" w:lineRule="exact"/>
              <w:ind w:firstLine="200"/>
              <w:jc w:val="center"/>
              <w:rPr>
                <w:rFonts w:hAnsi="宋体"/>
                <w:sz w:val="24"/>
                <w:szCs w:val="24"/>
                <w:highlight w:val="none"/>
              </w:rPr>
            </w:pPr>
          </w:p>
        </w:tc>
        <w:tc>
          <w:tcPr>
            <w:tcW w:w="3402" w:type="dxa"/>
            <w:vAlign w:val="center"/>
          </w:tcPr>
          <w:p>
            <w:pPr>
              <w:pStyle w:val="322"/>
              <w:spacing w:line="560" w:lineRule="exact"/>
              <w:ind w:firstLine="200"/>
              <w:jc w:val="center"/>
              <w:rPr>
                <w:rFonts w:hAnsi="宋体"/>
                <w:sz w:val="24"/>
                <w:szCs w:val="24"/>
                <w:highlight w:val="none"/>
              </w:rPr>
            </w:pPr>
          </w:p>
        </w:tc>
        <w:tc>
          <w:tcPr>
            <w:tcW w:w="2552" w:type="dxa"/>
            <w:vAlign w:val="center"/>
          </w:tcPr>
          <w:p>
            <w:pPr>
              <w:pStyle w:val="322"/>
              <w:spacing w:line="560" w:lineRule="exact"/>
              <w:ind w:firstLine="200"/>
              <w:jc w:val="center"/>
              <w:rPr>
                <w:rFonts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560" w:lineRule="exact"/>
              <w:ind w:firstLine="200"/>
              <w:jc w:val="center"/>
              <w:rPr>
                <w:rFonts w:hAnsi="宋体"/>
                <w:sz w:val="24"/>
                <w:szCs w:val="24"/>
                <w:highlight w:val="none"/>
              </w:rPr>
            </w:pPr>
          </w:p>
        </w:tc>
        <w:tc>
          <w:tcPr>
            <w:tcW w:w="3402" w:type="dxa"/>
            <w:vAlign w:val="center"/>
          </w:tcPr>
          <w:p>
            <w:pPr>
              <w:pStyle w:val="322"/>
              <w:spacing w:line="560" w:lineRule="exact"/>
              <w:ind w:firstLine="200"/>
              <w:jc w:val="center"/>
              <w:rPr>
                <w:rFonts w:hAnsi="宋体"/>
                <w:sz w:val="24"/>
                <w:szCs w:val="24"/>
                <w:highlight w:val="none"/>
              </w:rPr>
            </w:pPr>
          </w:p>
        </w:tc>
        <w:tc>
          <w:tcPr>
            <w:tcW w:w="2552" w:type="dxa"/>
            <w:vAlign w:val="center"/>
          </w:tcPr>
          <w:p>
            <w:pPr>
              <w:pStyle w:val="322"/>
              <w:spacing w:line="560" w:lineRule="exact"/>
              <w:ind w:firstLine="200"/>
              <w:jc w:val="center"/>
              <w:rPr>
                <w:rFonts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22"/>
              <w:spacing w:line="560" w:lineRule="exact"/>
              <w:ind w:firstLine="200"/>
              <w:jc w:val="center"/>
              <w:rPr>
                <w:rFonts w:hAnsi="宋体"/>
                <w:sz w:val="24"/>
                <w:szCs w:val="24"/>
                <w:highlight w:val="none"/>
              </w:rPr>
            </w:pPr>
            <w:r>
              <w:rPr>
                <w:rFonts w:hint="eastAsia" w:hAnsi="宋体"/>
                <w:sz w:val="24"/>
                <w:szCs w:val="24"/>
                <w:highlight w:val="none"/>
              </w:rPr>
              <w:t>总价</w:t>
            </w:r>
          </w:p>
        </w:tc>
        <w:tc>
          <w:tcPr>
            <w:tcW w:w="2552" w:type="dxa"/>
            <w:vAlign w:val="center"/>
          </w:tcPr>
          <w:p>
            <w:pPr>
              <w:pStyle w:val="322"/>
              <w:spacing w:line="560" w:lineRule="exact"/>
              <w:ind w:firstLine="200"/>
              <w:jc w:val="center"/>
              <w:rPr>
                <w:rFonts w:hAnsi="宋体"/>
                <w:sz w:val="24"/>
                <w:szCs w:val="24"/>
                <w:highlight w:val="none"/>
              </w:rPr>
            </w:pPr>
          </w:p>
        </w:tc>
      </w:tr>
    </w:tbl>
    <w:p>
      <w:pPr>
        <w:spacing w:line="560" w:lineRule="exact"/>
        <w:ind w:firstLine="480" w:firstLineChars="200"/>
        <w:rPr>
          <w:rFonts w:ascii="宋体" w:hAnsi="宋体"/>
          <w:i w:val="0"/>
          <w:iCs w:val="0"/>
          <w:sz w:val="24"/>
          <w:highlight w:val="none"/>
        </w:rPr>
      </w:pPr>
      <w:bookmarkStart w:id="415" w:name="_Toc30506"/>
      <w:bookmarkStart w:id="416" w:name="_Toc30158"/>
      <w:bookmarkStart w:id="417" w:name="_Toc26916"/>
      <w:bookmarkStart w:id="418" w:name="_Toc3654"/>
      <w:bookmarkStart w:id="419" w:name="_Toc14993"/>
      <w:r>
        <w:rPr>
          <w:rFonts w:hint="eastAsia" w:ascii="宋体" w:hAnsi="宋体"/>
          <w:bCs/>
          <w:sz w:val="24"/>
          <w:highlight w:val="none"/>
        </w:rPr>
        <w:t>1.3.2单价合同，本合同单价（含税）标准为：</w:t>
      </w:r>
      <w:r>
        <w:rPr>
          <w:rFonts w:hint="eastAsia" w:ascii="宋体" w:hAnsi="宋体"/>
          <w:bCs/>
          <w:sz w:val="24"/>
          <w:highlight w:val="none"/>
          <w:u w:val="single"/>
        </w:rPr>
        <w:t xml:space="preserve">                   </w:t>
      </w:r>
      <w:r>
        <w:rPr>
          <w:rFonts w:ascii="宋体" w:hAnsi="宋体"/>
          <w:sz w:val="24"/>
          <w:highlight w:val="none"/>
        </w:rPr>
        <w:t>。</w:t>
      </w:r>
      <w:r>
        <w:rPr>
          <w:rFonts w:hint="eastAsia" w:ascii="宋体" w:hAnsi="宋体"/>
          <w:sz w:val="24"/>
          <w:highlight w:val="none"/>
        </w:rPr>
        <w:t>服务工作量的计量方</w:t>
      </w:r>
      <w:r>
        <w:rPr>
          <w:rFonts w:hint="eastAsia" w:ascii="宋体" w:hAnsi="宋体"/>
          <w:i w:val="0"/>
          <w:iCs w:val="0"/>
          <w:sz w:val="24"/>
          <w:highlight w:val="none"/>
        </w:rPr>
        <w:t>式为：</w:t>
      </w:r>
      <w:r>
        <w:rPr>
          <w:rFonts w:hint="eastAsia" w:ascii="宋体" w:hAnsi="宋体"/>
          <w:bCs/>
          <w:i w:val="0"/>
          <w:iCs w:val="0"/>
          <w:sz w:val="24"/>
          <w:highlight w:val="none"/>
          <w:u w:val="single"/>
        </w:rPr>
        <w:t xml:space="preserve">       </w:t>
      </w:r>
      <w:r>
        <w:rPr>
          <w:rFonts w:hint="eastAsia" w:ascii="宋体" w:hAnsi="宋体" w:cs="宋体"/>
          <w:b/>
          <w:i w:val="0"/>
          <w:iCs w:val="0"/>
          <w:sz w:val="24"/>
          <w:highlight w:val="none"/>
          <w:u w:val="single"/>
        </w:rPr>
        <w:t>合同专用条款</w:t>
      </w:r>
      <w:r>
        <w:rPr>
          <w:rFonts w:hint="eastAsia" w:ascii="宋体" w:hAnsi="宋体"/>
          <w:bCs/>
          <w:i w:val="0"/>
          <w:iCs w:val="0"/>
          <w:sz w:val="24"/>
          <w:highlight w:val="none"/>
          <w:u w:val="single"/>
        </w:rPr>
        <w:t xml:space="preserve">     </w:t>
      </w:r>
      <w:r>
        <w:rPr>
          <w:rFonts w:ascii="宋体" w:hAnsi="宋体"/>
          <w:i w:val="0"/>
          <w:iCs w:val="0"/>
          <w:sz w:val="24"/>
          <w:highlight w:val="none"/>
        </w:rPr>
        <w:t>。</w:t>
      </w:r>
      <w:r>
        <w:rPr>
          <w:rFonts w:hint="eastAsia" w:ascii="宋体" w:hAnsi="宋体"/>
          <w:i w:val="0"/>
          <w:iCs w:val="0"/>
          <w:sz w:val="24"/>
          <w:highlight w:val="none"/>
        </w:rPr>
        <w:t>单价合同，在合同履行期间内，根据实际完成的工作量据实结算，但结算总价上限不得超过预算金额或者双方确定的金额￥</w:t>
      </w:r>
      <w:r>
        <w:rPr>
          <w:rFonts w:ascii="宋体" w:hAnsi="宋体"/>
          <w:i w:val="0"/>
          <w:iCs w:val="0"/>
          <w:sz w:val="24"/>
          <w:highlight w:val="none"/>
          <w:u w:val="single"/>
        </w:rPr>
        <w:t xml:space="preserve">           </w:t>
      </w:r>
      <w:r>
        <w:rPr>
          <w:rFonts w:ascii="宋体" w:hAnsi="宋体"/>
          <w:i w:val="0"/>
          <w:iCs w:val="0"/>
          <w:sz w:val="24"/>
          <w:highlight w:val="none"/>
        </w:rPr>
        <w:t>元</w:t>
      </w:r>
      <w:r>
        <w:rPr>
          <w:rFonts w:hint="eastAsia" w:ascii="宋体" w:hAnsi="宋体"/>
          <w:i w:val="0"/>
          <w:iCs w:val="0"/>
          <w:sz w:val="24"/>
          <w:highlight w:val="none"/>
        </w:rPr>
        <w:t>（大写：</w:t>
      </w:r>
      <w:r>
        <w:rPr>
          <w:rFonts w:ascii="宋体" w:hAnsi="宋体"/>
          <w:i w:val="0"/>
          <w:iCs w:val="0"/>
          <w:sz w:val="24"/>
          <w:highlight w:val="none"/>
          <w:u w:val="single"/>
        </w:rPr>
        <w:t xml:space="preserve">                 </w:t>
      </w:r>
      <w:r>
        <w:rPr>
          <w:rFonts w:hint="eastAsia" w:ascii="宋体" w:hAnsi="宋体"/>
          <w:i w:val="0"/>
          <w:iCs w:val="0"/>
          <w:sz w:val="24"/>
          <w:highlight w:val="none"/>
        </w:rPr>
        <w:t>元人民币）。</w:t>
      </w:r>
    </w:p>
    <w:p>
      <w:pPr>
        <w:pStyle w:val="2"/>
        <w:rPr>
          <w:i w:val="0"/>
          <w:iCs w:val="0"/>
          <w:highlight w:val="none"/>
          <w:lang w:val="en-US"/>
        </w:rPr>
      </w:pPr>
      <w:r>
        <w:rPr>
          <w:rFonts w:hint="eastAsia" w:ascii="宋体" w:hAnsi="宋体"/>
          <w:i w:val="0"/>
          <w:iCs w:val="0"/>
          <w:sz w:val="24"/>
          <w:highlight w:val="none"/>
          <w:lang w:val="en-US"/>
        </w:rPr>
        <w:t xml:space="preserve">    </w:t>
      </w:r>
      <w:r>
        <w:rPr>
          <w:rFonts w:hint="eastAsia" w:ascii="宋体" w:hAnsi="宋体" w:eastAsia="宋体" w:cs="宋体"/>
          <w:b w:val="0"/>
          <w:bCs w:val="0"/>
          <w:i w:val="0"/>
          <w:iCs w:val="0"/>
          <w:sz w:val="24"/>
          <w:highlight w:val="none"/>
          <w:lang w:val="en-US"/>
        </w:rPr>
        <w:t>1.3.3其他计价方式：</w:t>
      </w:r>
      <w:r>
        <w:rPr>
          <w:rFonts w:hint="eastAsia" w:ascii="宋体" w:hAnsi="宋体" w:eastAsia="宋体" w:cs="宋体"/>
          <w:b w:val="0"/>
          <w:bCs w:val="0"/>
          <w:i w:val="0"/>
          <w:iCs w:val="0"/>
          <w:sz w:val="24"/>
          <w:highlight w:val="none"/>
          <w:u w:val="single"/>
          <w:lang w:val="en-US"/>
        </w:rPr>
        <w:t xml:space="preserve">                   </w:t>
      </w:r>
      <w:r>
        <w:rPr>
          <w:rFonts w:hint="eastAsia" w:ascii="宋体" w:hAnsi="宋体" w:eastAsia="宋体" w:cs="宋体"/>
          <w:b w:val="0"/>
          <w:bCs w:val="0"/>
          <w:i w:val="0"/>
          <w:iCs w:val="0"/>
          <w:sz w:val="24"/>
          <w:highlight w:val="none"/>
        </w:rPr>
        <w:t>。</w:t>
      </w:r>
    </w:p>
    <w:bookmarkEnd w:id="415"/>
    <w:bookmarkEnd w:id="416"/>
    <w:bookmarkEnd w:id="417"/>
    <w:bookmarkEnd w:id="418"/>
    <w:bookmarkEnd w:id="419"/>
    <w:p>
      <w:pPr>
        <w:pStyle w:val="958"/>
        <w:spacing w:before="0" w:beforeAutospacing="0" w:after="0" w:afterAutospacing="0" w:line="360" w:lineRule="auto"/>
        <w:ind w:firstLine="480"/>
        <w:rPr>
          <w:b/>
          <w:i w:val="0"/>
          <w:iCs w:val="0"/>
          <w:highlight w:val="none"/>
        </w:rPr>
      </w:pPr>
      <w:bookmarkStart w:id="420" w:name="_Toc1814"/>
      <w:bookmarkStart w:id="421" w:name="_Toc22618"/>
      <w:bookmarkStart w:id="422" w:name="_Toc10340"/>
      <w:bookmarkStart w:id="423" w:name="_Toc8772"/>
      <w:bookmarkStart w:id="424" w:name="_Toc11108"/>
      <w:bookmarkStart w:id="425" w:name="_Toc3625"/>
      <w:bookmarkStart w:id="426" w:name="_Toc31421"/>
      <w:bookmarkStart w:id="427" w:name="_Toc4760"/>
      <w:r>
        <w:rPr>
          <w:rFonts w:hint="eastAsia"/>
          <w:b/>
          <w:i w:val="0"/>
          <w:iCs w:val="0"/>
          <w:highlight w:val="none"/>
        </w:rPr>
        <w:t>1.4履约保证金</w:t>
      </w:r>
    </w:p>
    <w:p>
      <w:pPr>
        <w:pStyle w:val="958"/>
        <w:spacing w:before="0" w:beforeAutospacing="0" w:after="0" w:afterAutospacing="0" w:line="360" w:lineRule="auto"/>
        <w:ind w:firstLine="480"/>
        <w:rPr>
          <w:i w:val="0"/>
          <w:iCs w:val="0"/>
          <w:highlight w:val="none"/>
        </w:rPr>
      </w:pPr>
      <w:r>
        <w:rPr>
          <w:rFonts w:hint="eastAsia"/>
          <w:i w:val="0"/>
          <w:iCs w:val="0"/>
          <w:highlight w:val="none"/>
        </w:rPr>
        <w:t>乙方</w:t>
      </w:r>
      <w:r>
        <w:rPr>
          <w:rFonts w:hint="eastAsia"/>
          <w:i w:val="0"/>
          <w:iCs w:val="0"/>
          <w:highlight w:val="none"/>
          <w:u w:val="single"/>
        </w:rPr>
        <w:t xml:space="preserve">     </w:t>
      </w:r>
      <w:r>
        <w:rPr>
          <w:rFonts w:hint="eastAsia"/>
          <w:i w:val="0"/>
          <w:iCs w:val="0"/>
          <w:highlight w:val="none"/>
        </w:rPr>
        <w:t>（是</w:t>
      </w:r>
      <w:r>
        <w:rPr>
          <w:rFonts w:hint="eastAsia" w:ascii="仿宋" w:hAnsi="仿宋" w:eastAsia="仿宋" w:cs="仿宋"/>
          <w:i w:val="0"/>
          <w:iCs w:val="0"/>
          <w:highlight w:val="none"/>
        </w:rPr>
        <w:t>/</w:t>
      </w:r>
      <w:r>
        <w:rPr>
          <w:rFonts w:hint="eastAsia"/>
          <w:i w:val="0"/>
          <w:iCs w:val="0"/>
          <w:highlight w:val="none"/>
        </w:rPr>
        <w:t>否）需要支付履约保证金。若需要支付履约保证金的，则：</w:t>
      </w:r>
    </w:p>
    <w:p>
      <w:pPr>
        <w:spacing w:line="560" w:lineRule="exact"/>
        <w:ind w:firstLine="480" w:firstLineChars="200"/>
        <w:outlineLvl w:val="0"/>
        <w:rPr>
          <w:rFonts w:ascii="宋体" w:hAnsi="宋体" w:cs="宋体"/>
          <w:i w:val="0"/>
          <w:iCs w:val="0"/>
          <w:kern w:val="0"/>
          <w:sz w:val="24"/>
          <w:highlight w:val="none"/>
        </w:rPr>
      </w:pPr>
      <w:r>
        <w:rPr>
          <w:rFonts w:hint="eastAsia" w:ascii="宋体" w:hAnsi="宋体" w:cs="宋体"/>
          <w:i w:val="0"/>
          <w:iCs w:val="0"/>
          <w:kern w:val="0"/>
          <w:sz w:val="24"/>
          <w:highlight w:val="none"/>
        </w:rPr>
        <w:t>1.4.1履约保证金的比例为合同金额的</w:t>
      </w:r>
      <w:r>
        <w:rPr>
          <w:rFonts w:hint="eastAsia" w:ascii="宋体" w:hAnsi="宋体" w:cs="宋体"/>
          <w:i w:val="0"/>
          <w:iCs w:val="0"/>
          <w:kern w:val="0"/>
          <w:sz w:val="24"/>
          <w:highlight w:val="none"/>
          <w:u w:val="single"/>
        </w:rPr>
        <w:t xml:space="preserve">     </w:t>
      </w:r>
      <w:r>
        <w:rPr>
          <w:rFonts w:hint="eastAsia" w:ascii="宋体" w:hAnsi="宋体" w:cs="宋体"/>
          <w:i w:val="0"/>
          <w:iCs w:val="0"/>
          <w:kern w:val="0"/>
          <w:sz w:val="24"/>
          <w:highlight w:val="none"/>
        </w:rPr>
        <w:t>%；</w:t>
      </w:r>
    </w:p>
    <w:p>
      <w:pPr>
        <w:spacing w:line="560" w:lineRule="exact"/>
        <w:ind w:firstLine="480" w:firstLineChars="200"/>
        <w:outlineLvl w:val="0"/>
        <w:rPr>
          <w:rFonts w:ascii="宋体" w:hAnsi="宋体" w:cs="宋体"/>
          <w:i w:val="0"/>
          <w:iCs w:val="0"/>
          <w:kern w:val="0"/>
          <w:sz w:val="24"/>
          <w:highlight w:val="none"/>
        </w:rPr>
      </w:pPr>
      <w:r>
        <w:rPr>
          <w:rFonts w:hint="eastAsia" w:ascii="宋体" w:hAnsi="宋体" w:cs="宋体"/>
          <w:i w:val="0"/>
          <w:iCs w:val="0"/>
          <w:kern w:val="0"/>
          <w:sz w:val="24"/>
          <w:highlight w:val="none"/>
        </w:rPr>
        <w:t>1.4.2履约保证金支付方式详见</w:t>
      </w:r>
      <w:r>
        <w:rPr>
          <w:rFonts w:hint="eastAsia" w:ascii="宋体" w:hAnsi="宋体" w:cs="宋体"/>
          <w:i w:val="0"/>
          <w:iCs w:val="0"/>
          <w:kern w:val="0"/>
          <w:sz w:val="24"/>
          <w:highlight w:val="none"/>
          <w:u w:val="single"/>
        </w:rPr>
        <w:t xml:space="preserve">    </w:t>
      </w:r>
      <w:r>
        <w:rPr>
          <w:rFonts w:hint="eastAsia" w:ascii="宋体" w:hAnsi="宋体" w:cs="宋体"/>
          <w:b/>
          <w:i w:val="0"/>
          <w:iCs w:val="0"/>
          <w:sz w:val="24"/>
          <w:highlight w:val="none"/>
          <w:u w:val="single"/>
        </w:rPr>
        <w:t>合同专用条款</w:t>
      </w:r>
      <w:r>
        <w:rPr>
          <w:rFonts w:hint="eastAsia" w:ascii="宋体" w:hAnsi="宋体" w:cs="宋体"/>
          <w:i w:val="0"/>
          <w:iCs w:val="0"/>
          <w:kern w:val="0"/>
          <w:sz w:val="24"/>
          <w:highlight w:val="none"/>
          <w:u w:val="single"/>
        </w:rPr>
        <w:t xml:space="preserve">           </w:t>
      </w:r>
      <w:r>
        <w:rPr>
          <w:rFonts w:hint="eastAsia" w:ascii="宋体" w:hAnsi="宋体" w:cs="宋体"/>
          <w:i w:val="0"/>
          <w:iCs w:val="0"/>
          <w:kern w:val="0"/>
          <w:sz w:val="24"/>
          <w:highlight w:val="none"/>
        </w:rPr>
        <w:t>；</w:t>
      </w:r>
    </w:p>
    <w:p>
      <w:pPr>
        <w:pStyle w:val="2"/>
        <w:tabs>
          <w:tab w:val="left" w:pos="0"/>
        </w:tabs>
        <w:spacing w:line="560" w:lineRule="exact"/>
        <w:ind w:left="0" w:firstLine="480" w:firstLineChars="200"/>
        <w:rPr>
          <w:i w:val="0"/>
          <w:iCs w:val="0"/>
          <w:highlight w:val="none"/>
          <w:lang w:val="en-US"/>
        </w:rPr>
      </w:pPr>
      <w:r>
        <w:rPr>
          <w:rFonts w:hint="eastAsia" w:ascii="宋体" w:hAnsi="宋体" w:eastAsia="宋体" w:cs="宋体"/>
          <w:b w:val="0"/>
          <w:bCs w:val="0"/>
          <w:i w:val="0"/>
          <w:iCs w:val="0"/>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i w:val="0"/>
          <w:iCs w:val="0"/>
          <w:kern w:val="0"/>
          <w:sz w:val="24"/>
          <w:highlight w:val="none"/>
        </w:rPr>
      </w:pPr>
      <w:r>
        <w:rPr>
          <w:rFonts w:hint="eastAsia" w:ascii="宋体" w:hAnsi="宋体" w:cs="宋体"/>
          <w:i w:val="0"/>
          <w:iCs w:val="0"/>
          <w:kern w:val="0"/>
          <w:sz w:val="24"/>
          <w:highlight w:val="none"/>
        </w:rPr>
        <w:t>1.4.4甲方在项目验收结束后及时退还履约保证金。甲方在项目通过验收之日起</w:t>
      </w:r>
      <w:r>
        <w:rPr>
          <w:rFonts w:hint="eastAsia" w:ascii="宋体" w:hAnsi="宋体" w:cs="宋体"/>
          <w:i w:val="0"/>
          <w:iCs w:val="0"/>
          <w:kern w:val="0"/>
          <w:sz w:val="24"/>
          <w:highlight w:val="none"/>
          <w:u w:val="single"/>
        </w:rPr>
        <w:t xml:space="preserve">       </w:t>
      </w:r>
      <w:r>
        <w:rPr>
          <w:rFonts w:hint="eastAsia" w:ascii="宋体" w:hAnsi="宋体" w:cs="宋体"/>
          <w:i w:val="0"/>
          <w:iCs w:val="0"/>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i w:val="0"/>
          <w:iCs w:val="0"/>
          <w:kern w:val="0"/>
          <w:sz w:val="24"/>
          <w:highlight w:val="none"/>
          <w:u w:val="single"/>
        </w:rPr>
        <w:t xml:space="preserve">  0.05（可根据情况修改）  </w:t>
      </w:r>
      <w:r>
        <w:rPr>
          <w:rFonts w:hint="eastAsia" w:ascii="宋体" w:hAnsi="宋体" w:cs="宋体"/>
          <w:i w:val="0"/>
          <w:iCs w:val="0"/>
          <w:kern w:val="0"/>
          <w:sz w:val="24"/>
          <w:highlight w:val="none"/>
        </w:rPr>
        <w:t>%计算，最高限额为本合同履约保证金的</w:t>
      </w:r>
      <w:r>
        <w:rPr>
          <w:rFonts w:hint="eastAsia" w:ascii="宋体" w:hAnsi="宋体" w:cs="宋体"/>
          <w:i w:val="0"/>
          <w:iCs w:val="0"/>
          <w:kern w:val="0"/>
          <w:sz w:val="24"/>
          <w:highlight w:val="none"/>
          <w:u w:val="single"/>
        </w:rPr>
        <w:t xml:space="preserve">  20  </w:t>
      </w:r>
      <w:r>
        <w:rPr>
          <w:rFonts w:hint="eastAsia" w:ascii="宋体" w:hAnsi="宋体" w:cs="宋体"/>
          <w:i w:val="0"/>
          <w:iCs w:val="0"/>
          <w:kern w:val="0"/>
          <w:sz w:val="24"/>
          <w:highlight w:val="none"/>
        </w:rPr>
        <w:t xml:space="preserve"> %。</w:t>
      </w:r>
    </w:p>
    <w:p>
      <w:pPr>
        <w:spacing w:line="560" w:lineRule="exact"/>
        <w:ind w:firstLine="482" w:firstLineChars="200"/>
        <w:outlineLvl w:val="0"/>
        <w:rPr>
          <w:rFonts w:ascii="宋体" w:hAnsi="宋体" w:cs="宋体"/>
          <w:b/>
          <w:i w:val="0"/>
          <w:iCs w:val="0"/>
          <w:sz w:val="24"/>
          <w:highlight w:val="none"/>
        </w:rPr>
      </w:pPr>
      <w:r>
        <w:rPr>
          <w:rFonts w:hint="eastAsia" w:ascii="宋体" w:hAnsi="宋体" w:cs="宋体"/>
          <w:b/>
          <w:i w:val="0"/>
          <w:iCs w:val="0"/>
          <w:sz w:val="24"/>
          <w:highlight w:val="none"/>
        </w:rPr>
        <w:t>1.5</w:t>
      </w:r>
      <w:bookmarkEnd w:id="420"/>
      <w:bookmarkEnd w:id="421"/>
      <w:bookmarkEnd w:id="422"/>
      <w:r>
        <w:rPr>
          <w:rFonts w:hint="eastAsia" w:ascii="宋体" w:hAnsi="宋体" w:cs="宋体"/>
          <w:b/>
          <w:i w:val="0"/>
          <w:iCs w:val="0"/>
          <w:sz w:val="24"/>
          <w:highlight w:val="none"/>
        </w:rPr>
        <w:t>预付款</w:t>
      </w:r>
    </w:p>
    <w:p>
      <w:pPr>
        <w:pStyle w:val="958"/>
        <w:spacing w:before="0" w:beforeAutospacing="0" w:after="0" w:afterAutospacing="0" w:line="360" w:lineRule="auto"/>
        <w:ind w:firstLine="480"/>
        <w:rPr>
          <w:i w:val="0"/>
          <w:iCs w:val="0"/>
          <w:highlight w:val="none"/>
        </w:rPr>
      </w:pPr>
      <w:r>
        <w:rPr>
          <w:rFonts w:hint="eastAsia"/>
          <w:i w:val="0"/>
          <w:iCs w:val="0"/>
          <w:highlight w:val="none"/>
        </w:rPr>
        <w:t>甲方</w:t>
      </w:r>
      <w:r>
        <w:rPr>
          <w:rFonts w:hint="eastAsia"/>
          <w:i w:val="0"/>
          <w:iCs w:val="0"/>
          <w:highlight w:val="none"/>
          <w:u w:val="single"/>
        </w:rPr>
        <w:t xml:space="preserve">  是  </w:t>
      </w:r>
      <w:r>
        <w:rPr>
          <w:rFonts w:hint="eastAsia"/>
          <w:i w:val="0"/>
          <w:iCs w:val="0"/>
          <w:highlight w:val="none"/>
        </w:rPr>
        <w:t>需要支付预付款。若需要支付预付款的，则：</w:t>
      </w:r>
    </w:p>
    <w:p>
      <w:pPr>
        <w:spacing w:line="560" w:lineRule="exact"/>
        <w:ind w:firstLine="480" w:firstLineChars="200"/>
        <w:rPr>
          <w:rFonts w:ascii="宋体" w:hAnsi="宋体" w:cs="宋体"/>
          <w:i w:val="0"/>
          <w:iCs w:val="0"/>
          <w:kern w:val="0"/>
          <w:sz w:val="24"/>
          <w:highlight w:val="none"/>
        </w:rPr>
      </w:pPr>
      <w:r>
        <w:rPr>
          <w:rFonts w:hint="eastAsia" w:ascii="宋体" w:hAnsi="宋体" w:cs="宋体"/>
          <w:i w:val="0"/>
          <w:iCs w:val="0"/>
          <w:kern w:val="0"/>
          <w:sz w:val="24"/>
          <w:highlight w:val="none"/>
        </w:rPr>
        <w:t>1.5.1预付款比例、支付方式、时间详见</w:t>
      </w:r>
      <w:r>
        <w:rPr>
          <w:rFonts w:hint="eastAsia" w:ascii="宋体" w:hAnsi="宋体" w:cs="宋体"/>
          <w:i w:val="0"/>
          <w:iCs w:val="0"/>
          <w:kern w:val="0"/>
          <w:sz w:val="24"/>
          <w:highlight w:val="none"/>
          <w:u w:val="single"/>
        </w:rPr>
        <w:t xml:space="preserve">    </w:t>
      </w:r>
      <w:r>
        <w:rPr>
          <w:rFonts w:hint="eastAsia" w:ascii="宋体" w:hAnsi="宋体" w:cs="宋体"/>
          <w:b/>
          <w:i w:val="0"/>
          <w:iCs w:val="0"/>
          <w:sz w:val="24"/>
          <w:highlight w:val="none"/>
          <w:u w:val="single"/>
        </w:rPr>
        <w:t>合同专用条款</w:t>
      </w:r>
      <w:r>
        <w:rPr>
          <w:rFonts w:hint="eastAsia" w:ascii="宋体" w:hAnsi="宋体" w:cs="宋体"/>
          <w:i w:val="0"/>
          <w:iCs w:val="0"/>
          <w:kern w:val="0"/>
          <w:sz w:val="24"/>
          <w:highlight w:val="none"/>
          <w:u w:val="single"/>
        </w:rPr>
        <w:t xml:space="preserve">           </w:t>
      </w:r>
      <w:r>
        <w:rPr>
          <w:rFonts w:hint="eastAsia" w:ascii="宋体" w:hAnsi="宋体" w:cs="宋体"/>
          <w:i w:val="0"/>
          <w:iCs w:val="0"/>
          <w:kern w:val="0"/>
          <w:sz w:val="24"/>
          <w:highlight w:val="none"/>
        </w:rPr>
        <w:t>；</w:t>
      </w:r>
    </w:p>
    <w:p>
      <w:pPr>
        <w:pStyle w:val="958"/>
        <w:spacing w:before="0" w:beforeAutospacing="0" w:after="0" w:afterAutospacing="0" w:line="360" w:lineRule="auto"/>
        <w:ind w:firstLine="480"/>
        <w:rPr>
          <w:i w:val="0"/>
          <w:iCs w:val="0"/>
          <w:highlight w:val="none"/>
        </w:rPr>
      </w:pPr>
      <w:r>
        <w:rPr>
          <w:rFonts w:hint="eastAsia"/>
          <w:i w:val="0"/>
          <w:iCs w:val="0"/>
          <w:highlight w:val="none"/>
        </w:rPr>
        <w:t>1.5.2预付款的扣回方式详见</w:t>
      </w:r>
      <w:r>
        <w:rPr>
          <w:rFonts w:hint="eastAsia"/>
          <w:i w:val="0"/>
          <w:iCs w:val="0"/>
          <w:highlight w:val="none"/>
          <w:u w:val="single"/>
        </w:rPr>
        <w:t xml:space="preserve">    </w:t>
      </w:r>
      <w:r>
        <w:rPr>
          <w:rFonts w:hint="eastAsia"/>
          <w:b/>
          <w:i w:val="0"/>
          <w:iCs w:val="0"/>
          <w:highlight w:val="none"/>
          <w:u w:val="single"/>
        </w:rPr>
        <w:t>合同专用条款</w:t>
      </w:r>
      <w:r>
        <w:rPr>
          <w:rFonts w:hint="eastAsia"/>
          <w:i w:val="0"/>
          <w:iCs w:val="0"/>
          <w:highlight w:val="none"/>
          <w:u w:val="single"/>
        </w:rPr>
        <w:t xml:space="preserve">           </w:t>
      </w:r>
      <w:r>
        <w:rPr>
          <w:rFonts w:hint="eastAsia"/>
          <w:i w:val="0"/>
          <w:iCs w:val="0"/>
          <w:highlight w:val="none"/>
        </w:rPr>
        <w:t>；</w:t>
      </w:r>
    </w:p>
    <w:p>
      <w:pPr>
        <w:pStyle w:val="958"/>
        <w:spacing w:before="0" w:beforeAutospacing="0" w:after="0" w:afterAutospacing="0" w:line="360" w:lineRule="auto"/>
        <w:ind w:firstLine="480"/>
        <w:rPr>
          <w:i w:val="0"/>
          <w:iCs w:val="0"/>
          <w:highlight w:val="none"/>
          <w:u w:val="single"/>
        </w:rPr>
      </w:pPr>
      <w:r>
        <w:rPr>
          <w:rFonts w:hint="eastAsia"/>
          <w:i w:val="0"/>
          <w:iCs w:val="0"/>
          <w:highlight w:val="none"/>
        </w:rPr>
        <w:t>1.5.3预付款的担保措施详见</w:t>
      </w:r>
      <w:r>
        <w:rPr>
          <w:rFonts w:hint="eastAsia"/>
          <w:i w:val="0"/>
          <w:iCs w:val="0"/>
          <w:highlight w:val="none"/>
          <w:u w:val="single"/>
        </w:rPr>
        <w:t xml:space="preserve">    </w:t>
      </w:r>
      <w:r>
        <w:rPr>
          <w:rFonts w:hint="eastAsia"/>
          <w:b/>
          <w:i w:val="0"/>
          <w:iCs w:val="0"/>
          <w:highlight w:val="none"/>
          <w:u w:val="single"/>
        </w:rPr>
        <w:t>合同专用条款</w:t>
      </w:r>
      <w:r>
        <w:rPr>
          <w:rFonts w:hint="eastAsia"/>
          <w:i w:val="0"/>
          <w:iCs w:val="0"/>
          <w:highlight w:val="none"/>
          <w:u w:val="single"/>
        </w:rPr>
        <w:t xml:space="preserve">          </w:t>
      </w:r>
      <w:r>
        <w:rPr>
          <w:rFonts w:hint="eastAsia"/>
          <w:i w:val="0"/>
          <w:iCs w:val="0"/>
          <w:highlight w:val="none"/>
        </w:rPr>
        <w:t>。</w:t>
      </w:r>
    </w:p>
    <w:p>
      <w:pPr>
        <w:pStyle w:val="958"/>
        <w:spacing w:before="0" w:beforeAutospacing="0" w:after="0" w:afterAutospacing="0" w:line="360" w:lineRule="auto"/>
        <w:ind w:firstLine="480"/>
        <w:rPr>
          <w:b/>
          <w:bCs/>
          <w:i w:val="0"/>
          <w:iCs w:val="0"/>
          <w:highlight w:val="none"/>
        </w:rPr>
      </w:pPr>
      <w:r>
        <w:rPr>
          <w:rFonts w:hint="eastAsia"/>
          <w:b/>
          <w:bCs/>
          <w:i w:val="0"/>
          <w:iCs w:val="0"/>
          <w:highlight w:val="none"/>
        </w:rPr>
        <w:t>1.6资金支付</w:t>
      </w:r>
    </w:p>
    <w:p>
      <w:pPr>
        <w:pStyle w:val="958"/>
        <w:spacing w:before="0" w:beforeAutospacing="0" w:after="0" w:afterAutospacing="0" w:line="360" w:lineRule="auto"/>
        <w:ind w:firstLine="480"/>
        <w:rPr>
          <w:i w:val="0"/>
          <w:iCs w:val="0"/>
          <w:highlight w:val="none"/>
        </w:rPr>
      </w:pPr>
      <w:r>
        <w:rPr>
          <w:rFonts w:hint="eastAsia"/>
          <w:i w:val="0"/>
          <w:iCs w:val="0"/>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i w:val="0"/>
          <w:iCs w:val="0"/>
          <w:sz w:val="24"/>
          <w:highlight w:val="none"/>
        </w:rPr>
      </w:pPr>
      <w:r>
        <w:rPr>
          <w:rFonts w:hint="eastAsia" w:ascii="宋体" w:hAnsi="宋体" w:cs="宋体"/>
          <w:i w:val="0"/>
          <w:iCs w:val="0"/>
          <w:sz w:val="24"/>
          <w:highlight w:val="none"/>
        </w:rPr>
        <w:t>1.6.2资金支付的方式、时间和条件详见</w:t>
      </w:r>
      <w:r>
        <w:rPr>
          <w:rFonts w:hint="eastAsia" w:ascii="宋体" w:hAnsi="宋体" w:cs="宋体"/>
          <w:b/>
          <w:i w:val="0"/>
          <w:iCs w:val="0"/>
          <w:sz w:val="24"/>
          <w:highlight w:val="none"/>
          <w:u w:val="single"/>
        </w:rPr>
        <w:t>合同专用条款</w:t>
      </w:r>
      <w:r>
        <w:rPr>
          <w:rFonts w:hint="eastAsia" w:ascii="宋体" w:hAnsi="宋体" w:cs="宋体"/>
          <w:i w:val="0"/>
          <w:iCs w:val="0"/>
          <w:sz w:val="24"/>
          <w:highlight w:val="none"/>
        </w:rPr>
        <w:t>。</w:t>
      </w:r>
    </w:p>
    <w:p>
      <w:pPr>
        <w:spacing w:line="560" w:lineRule="exact"/>
        <w:ind w:firstLine="482" w:firstLineChars="200"/>
        <w:outlineLvl w:val="0"/>
        <w:rPr>
          <w:rFonts w:ascii="宋体" w:hAnsi="宋体"/>
          <w:b/>
          <w:i w:val="0"/>
          <w:iCs w:val="0"/>
          <w:sz w:val="24"/>
          <w:highlight w:val="none"/>
        </w:rPr>
      </w:pPr>
      <w:r>
        <w:rPr>
          <w:rFonts w:ascii="宋体" w:hAnsi="宋体"/>
          <w:b/>
          <w:i w:val="0"/>
          <w:iCs w:val="0"/>
          <w:sz w:val="24"/>
          <w:highlight w:val="none"/>
        </w:rPr>
        <w:t>1.</w:t>
      </w:r>
      <w:r>
        <w:rPr>
          <w:rFonts w:hint="eastAsia" w:ascii="宋体" w:hAnsi="宋体"/>
          <w:b/>
          <w:i w:val="0"/>
          <w:iCs w:val="0"/>
          <w:sz w:val="24"/>
          <w:highlight w:val="none"/>
        </w:rPr>
        <w:t>7</w:t>
      </w:r>
      <w:r>
        <w:rPr>
          <w:rFonts w:ascii="宋体" w:hAnsi="宋体"/>
          <w:b/>
          <w:i w:val="0"/>
          <w:iCs w:val="0"/>
          <w:sz w:val="24"/>
          <w:highlight w:val="none"/>
        </w:rPr>
        <w:t xml:space="preserve"> 履行期限</w:t>
      </w:r>
      <w:r>
        <w:rPr>
          <w:rFonts w:hint="eastAsia" w:ascii="宋体" w:hAnsi="宋体"/>
          <w:b/>
          <w:i w:val="0"/>
          <w:iCs w:val="0"/>
          <w:sz w:val="24"/>
          <w:highlight w:val="none"/>
        </w:rPr>
        <w:t>、地点和方式</w:t>
      </w:r>
      <w:bookmarkEnd w:id="423"/>
      <w:bookmarkEnd w:id="424"/>
      <w:bookmarkEnd w:id="425"/>
      <w:bookmarkEnd w:id="426"/>
      <w:bookmarkEnd w:id="427"/>
    </w:p>
    <w:p>
      <w:pPr>
        <w:spacing w:line="560" w:lineRule="exact"/>
        <w:ind w:firstLine="480" w:firstLineChars="200"/>
        <w:rPr>
          <w:rFonts w:ascii="宋体" w:hAnsi="宋体"/>
          <w:i w:val="0"/>
          <w:iCs w:val="0"/>
          <w:sz w:val="24"/>
          <w:highlight w:val="none"/>
          <w:u w:val="single"/>
        </w:rPr>
      </w:pPr>
      <w:r>
        <w:rPr>
          <w:rFonts w:ascii="宋体" w:hAnsi="宋体"/>
          <w:i w:val="0"/>
          <w:iCs w:val="0"/>
          <w:sz w:val="24"/>
          <w:highlight w:val="none"/>
        </w:rPr>
        <w:t>1.</w:t>
      </w:r>
      <w:r>
        <w:rPr>
          <w:rFonts w:hint="eastAsia" w:ascii="宋体" w:hAnsi="宋体"/>
          <w:i w:val="0"/>
          <w:iCs w:val="0"/>
          <w:sz w:val="24"/>
          <w:highlight w:val="none"/>
        </w:rPr>
        <w:t>7</w:t>
      </w:r>
      <w:r>
        <w:rPr>
          <w:rFonts w:ascii="宋体" w:hAnsi="宋体"/>
          <w:i w:val="0"/>
          <w:iCs w:val="0"/>
          <w:sz w:val="24"/>
          <w:highlight w:val="none"/>
        </w:rPr>
        <w:t xml:space="preserve">.1 </w:t>
      </w:r>
      <w:r>
        <w:rPr>
          <w:rFonts w:hint="eastAsia" w:ascii="宋体" w:hAnsi="宋体"/>
          <w:i w:val="0"/>
          <w:iCs w:val="0"/>
          <w:sz w:val="24"/>
          <w:highlight w:val="none"/>
        </w:rPr>
        <w:t>服务交付（实施）的时间（期限）</w:t>
      </w:r>
      <w:r>
        <w:rPr>
          <w:rFonts w:ascii="宋体" w:hAnsi="宋体"/>
          <w:i w:val="0"/>
          <w:iCs w:val="0"/>
          <w:sz w:val="24"/>
          <w:highlight w:val="none"/>
        </w:rPr>
        <w:t>：</w:t>
      </w:r>
      <w:r>
        <w:rPr>
          <w:rFonts w:hint="eastAsia" w:ascii="宋体" w:hAnsi="宋体"/>
          <w:b/>
          <w:i w:val="0"/>
          <w:iCs w:val="0"/>
          <w:sz w:val="24"/>
          <w:highlight w:val="none"/>
          <w:u w:val="single"/>
        </w:rPr>
        <w:t>合同专用条款</w:t>
      </w:r>
      <w:r>
        <w:rPr>
          <w:rFonts w:hint="eastAsia" w:ascii="宋体" w:hAnsi="宋体"/>
          <w:i w:val="0"/>
          <w:iCs w:val="0"/>
          <w:sz w:val="24"/>
          <w:highlight w:val="none"/>
        </w:rPr>
        <w:t>；</w:t>
      </w:r>
    </w:p>
    <w:p>
      <w:pPr>
        <w:spacing w:line="560" w:lineRule="exact"/>
        <w:ind w:firstLine="480" w:firstLineChars="200"/>
        <w:rPr>
          <w:rFonts w:ascii="宋体" w:hAnsi="宋体"/>
          <w:i w:val="0"/>
          <w:iCs w:val="0"/>
          <w:sz w:val="24"/>
          <w:highlight w:val="none"/>
        </w:rPr>
      </w:pPr>
      <w:r>
        <w:rPr>
          <w:rFonts w:ascii="宋体" w:hAnsi="宋体"/>
          <w:i w:val="0"/>
          <w:iCs w:val="0"/>
          <w:sz w:val="24"/>
          <w:highlight w:val="none"/>
        </w:rPr>
        <w:t>1.</w:t>
      </w:r>
      <w:r>
        <w:rPr>
          <w:rFonts w:hint="eastAsia" w:ascii="宋体" w:hAnsi="宋体"/>
          <w:i w:val="0"/>
          <w:iCs w:val="0"/>
          <w:sz w:val="24"/>
          <w:highlight w:val="none"/>
        </w:rPr>
        <w:t>7</w:t>
      </w:r>
      <w:r>
        <w:rPr>
          <w:rFonts w:ascii="宋体" w:hAnsi="宋体"/>
          <w:i w:val="0"/>
          <w:iCs w:val="0"/>
          <w:sz w:val="24"/>
          <w:highlight w:val="none"/>
        </w:rPr>
        <w:t xml:space="preserve">.2 </w:t>
      </w:r>
      <w:r>
        <w:rPr>
          <w:rFonts w:hint="eastAsia" w:ascii="宋体" w:hAnsi="宋体"/>
          <w:i w:val="0"/>
          <w:iCs w:val="0"/>
          <w:sz w:val="24"/>
          <w:highlight w:val="none"/>
        </w:rPr>
        <w:t>服</w:t>
      </w:r>
      <w:r>
        <w:rPr>
          <w:rFonts w:hint="eastAsia" w:ascii="宋体" w:hAnsi="宋体" w:cs="宋体"/>
          <w:i w:val="0"/>
          <w:iCs w:val="0"/>
          <w:sz w:val="24"/>
          <w:highlight w:val="none"/>
        </w:rPr>
        <w:t>务交付（实施）的地点（地域范围）：</w:t>
      </w:r>
      <w:r>
        <w:rPr>
          <w:rFonts w:hint="eastAsia" w:ascii="宋体" w:hAnsi="宋体"/>
          <w:b/>
          <w:i w:val="0"/>
          <w:iCs w:val="0"/>
          <w:sz w:val="24"/>
          <w:highlight w:val="none"/>
          <w:u w:val="single"/>
        </w:rPr>
        <w:t>合同专用条款</w:t>
      </w:r>
      <w:r>
        <w:rPr>
          <w:rFonts w:hint="eastAsia" w:ascii="宋体" w:hAnsi="宋体"/>
          <w:i w:val="0"/>
          <w:iCs w:val="0"/>
          <w:sz w:val="24"/>
          <w:highlight w:val="none"/>
        </w:rPr>
        <w:t>；</w:t>
      </w:r>
    </w:p>
    <w:p>
      <w:pPr>
        <w:spacing w:line="560" w:lineRule="exact"/>
        <w:ind w:firstLine="480" w:firstLineChars="200"/>
        <w:rPr>
          <w:rFonts w:ascii="宋体" w:hAnsi="宋体"/>
          <w:i w:val="0"/>
          <w:iCs w:val="0"/>
          <w:sz w:val="24"/>
          <w:highlight w:val="none"/>
        </w:rPr>
      </w:pPr>
      <w:r>
        <w:rPr>
          <w:rFonts w:ascii="宋体" w:hAnsi="宋体"/>
          <w:i w:val="0"/>
          <w:iCs w:val="0"/>
          <w:sz w:val="24"/>
          <w:highlight w:val="none"/>
        </w:rPr>
        <w:t>1.</w:t>
      </w:r>
      <w:r>
        <w:rPr>
          <w:rFonts w:hint="eastAsia" w:ascii="宋体" w:hAnsi="宋体"/>
          <w:i w:val="0"/>
          <w:iCs w:val="0"/>
          <w:sz w:val="24"/>
          <w:highlight w:val="none"/>
        </w:rPr>
        <w:t>7</w:t>
      </w:r>
      <w:r>
        <w:rPr>
          <w:rFonts w:ascii="宋体" w:hAnsi="宋体"/>
          <w:i w:val="0"/>
          <w:iCs w:val="0"/>
          <w:sz w:val="24"/>
          <w:highlight w:val="none"/>
        </w:rPr>
        <w:t xml:space="preserve">.3 </w:t>
      </w:r>
      <w:r>
        <w:rPr>
          <w:rFonts w:hint="eastAsia" w:ascii="宋体" w:hAnsi="宋体"/>
          <w:i w:val="0"/>
          <w:iCs w:val="0"/>
          <w:sz w:val="24"/>
          <w:highlight w:val="none"/>
        </w:rPr>
        <w:t>服务交付（实施）的方式：</w:t>
      </w:r>
      <w:r>
        <w:rPr>
          <w:rFonts w:hint="eastAsia" w:ascii="宋体" w:hAnsi="宋体"/>
          <w:b/>
          <w:i w:val="0"/>
          <w:iCs w:val="0"/>
          <w:sz w:val="24"/>
          <w:highlight w:val="none"/>
          <w:u w:val="single"/>
        </w:rPr>
        <w:t>合同专用条款</w:t>
      </w:r>
      <w:r>
        <w:rPr>
          <w:rFonts w:hint="eastAsia" w:ascii="宋体" w:hAnsi="宋体"/>
          <w:i w:val="0"/>
          <w:iCs w:val="0"/>
          <w:sz w:val="24"/>
          <w:highlight w:val="none"/>
        </w:rPr>
        <w:t>。</w:t>
      </w:r>
    </w:p>
    <w:p>
      <w:pPr>
        <w:spacing w:line="560" w:lineRule="exact"/>
        <w:ind w:firstLine="480" w:firstLineChars="200"/>
        <w:outlineLvl w:val="0"/>
        <w:rPr>
          <w:rFonts w:ascii="宋体" w:hAnsi="宋体"/>
          <w:bCs/>
          <w:i w:val="0"/>
          <w:iCs w:val="0"/>
          <w:sz w:val="24"/>
          <w:highlight w:val="none"/>
        </w:rPr>
      </w:pPr>
      <w:bookmarkStart w:id="428" w:name="_Toc24662"/>
      <w:bookmarkStart w:id="429" w:name="_Toc5698"/>
      <w:bookmarkStart w:id="430" w:name="_Toc2375"/>
      <w:bookmarkStart w:id="431" w:name="_Toc8586"/>
      <w:bookmarkStart w:id="432" w:name="_Toc3079"/>
      <w:r>
        <w:rPr>
          <w:rFonts w:hint="eastAsia" w:ascii="宋体" w:hAnsi="宋体"/>
          <w:bCs/>
          <w:i w:val="0"/>
          <w:iCs w:val="0"/>
          <w:sz w:val="24"/>
          <w:highlight w:val="none"/>
        </w:rPr>
        <w:t>1.7.4若服务</w:t>
      </w:r>
      <w:r>
        <w:rPr>
          <w:rFonts w:hint="eastAsia"/>
          <w:bCs/>
          <w:i w:val="0"/>
          <w:iCs w:val="0"/>
          <w:sz w:val="24"/>
          <w:highlight w:val="none"/>
        </w:rPr>
        <w:t>涉及货物的，则货物的：</w:t>
      </w:r>
    </w:p>
    <w:p>
      <w:pPr>
        <w:spacing w:line="560" w:lineRule="exact"/>
        <w:ind w:firstLine="480" w:firstLineChars="200"/>
        <w:rPr>
          <w:rFonts w:ascii="宋体" w:hAnsi="宋体" w:cs="宋体"/>
          <w:i w:val="0"/>
          <w:iCs w:val="0"/>
          <w:sz w:val="24"/>
          <w:highlight w:val="none"/>
          <w:u w:val="single"/>
        </w:rPr>
      </w:pPr>
      <w:r>
        <w:rPr>
          <w:rFonts w:hint="eastAsia" w:ascii="宋体" w:hAnsi="宋体" w:cs="宋体"/>
          <w:i w:val="0"/>
          <w:iCs w:val="0"/>
          <w:sz w:val="24"/>
          <w:highlight w:val="none"/>
        </w:rPr>
        <w:t>1.7.4.1 交付期限：详见</w:t>
      </w:r>
      <w:r>
        <w:rPr>
          <w:rFonts w:hint="eastAsia" w:ascii="宋体" w:hAnsi="宋体" w:cs="宋体"/>
          <w:b/>
          <w:i w:val="0"/>
          <w:iCs w:val="0"/>
          <w:sz w:val="24"/>
          <w:highlight w:val="none"/>
          <w:u w:val="single"/>
        </w:rPr>
        <w:t>合同专用条款</w:t>
      </w:r>
      <w:r>
        <w:rPr>
          <w:rFonts w:hint="eastAsia" w:ascii="宋体" w:hAnsi="宋体" w:cs="宋体"/>
          <w:i w:val="0"/>
          <w:iCs w:val="0"/>
          <w:sz w:val="24"/>
          <w:highlight w:val="none"/>
        </w:rPr>
        <w:t>；</w:t>
      </w:r>
    </w:p>
    <w:p>
      <w:pPr>
        <w:spacing w:line="560" w:lineRule="exact"/>
        <w:ind w:firstLine="480" w:firstLineChars="200"/>
        <w:rPr>
          <w:rFonts w:ascii="宋体" w:hAnsi="宋体" w:cs="宋体"/>
          <w:i w:val="0"/>
          <w:iCs w:val="0"/>
          <w:sz w:val="24"/>
          <w:highlight w:val="none"/>
        </w:rPr>
      </w:pPr>
      <w:r>
        <w:rPr>
          <w:rFonts w:hint="eastAsia" w:ascii="宋体" w:hAnsi="宋体" w:cs="宋体"/>
          <w:i w:val="0"/>
          <w:iCs w:val="0"/>
          <w:sz w:val="24"/>
          <w:highlight w:val="none"/>
        </w:rPr>
        <w:t>1.7.4.2 交付地点：</w:t>
      </w:r>
      <w:r>
        <w:rPr>
          <w:rFonts w:hint="eastAsia" w:ascii="宋体" w:hAnsi="宋体" w:cs="宋体"/>
          <w:b/>
          <w:i w:val="0"/>
          <w:iCs w:val="0"/>
          <w:sz w:val="24"/>
          <w:highlight w:val="none"/>
          <w:u w:val="single"/>
        </w:rPr>
        <w:t>合同专用条款</w:t>
      </w:r>
      <w:r>
        <w:rPr>
          <w:rFonts w:hint="eastAsia" w:ascii="宋体" w:hAnsi="宋体" w:cs="宋体"/>
          <w:i w:val="0"/>
          <w:iCs w:val="0"/>
          <w:sz w:val="24"/>
          <w:highlight w:val="none"/>
        </w:rPr>
        <w:t>；</w:t>
      </w:r>
    </w:p>
    <w:p>
      <w:pPr>
        <w:spacing w:line="560" w:lineRule="exact"/>
        <w:ind w:firstLine="480" w:firstLineChars="200"/>
        <w:rPr>
          <w:rFonts w:ascii="宋体" w:hAnsi="宋体" w:cs="宋体"/>
          <w:i w:val="0"/>
          <w:iCs w:val="0"/>
          <w:sz w:val="24"/>
          <w:highlight w:val="none"/>
        </w:rPr>
      </w:pPr>
      <w:r>
        <w:rPr>
          <w:rFonts w:hint="eastAsia" w:ascii="宋体" w:hAnsi="宋体" w:cs="宋体"/>
          <w:i w:val="0"/>
          <w:iCs w:val="0"/>
          <w:sz w:val="24"/>
          <w:highlight w:val="none"/>
        </w:rPr>
        <w:t>1.7.4.3 交付方式：</w:t>
      </w:r>
      <w:r>
        <w:rPr>
          <w:rFonts w:hint="eastAsia" w:ascii="宋体" w:hAnsi="宋体" w:cs="宋体"/>
          <w:b/>
          <w:i w:val="0"/>
          <w:iCs w:val="0"/>
          <w:sz w:val="24"/>
          <w:highlight w:val="none"/>
          <w:u w:val="single"/>
        </w:rPr>
        <w:t>合同专用条款</w:t>
      </w:r>
      <w:r>
        <w:rPr>
          <w:rFonts w:hint="eastAsia" w:ascii="宋体" w:hAnsi="宋体" w:cs="宋体"/>
          <w:i w:val="0"/>
          <w:iCs w:val="0"/>
          <w:sz w:val="24"/>
          <w:highlight w:val="none"/>
        </w:rPr>
        <w:t>。</w:t>
      </w:r>
    </w:p>
    <w:p>
      <w:pPr>
        <w:spacing w:line="560" w:lineRule="exact"/>
        <w:ind w:firstLine="482" w:firstLineChars="200"/>
        <w:outlineLvl w:val="0"/>
        <w:rPr>
          <w:rFonts w:ascii="宋体" w:hAnsi="宋体"/>
          <w:i w:val="0"/>
          <w:iCs w:val="0"/>
          <w:sz w:val="24"/>
          <w:highlight w:val="none"/>
          <w:u w:val="single"/>
        </w:rPr>
      </w:pPr>
      <w:r>
        <w:rPr>
          <w:rFonts w:ascii="宋体" w:hAnsi="宋体"/>
          <w:b/>
          <w:i w:val="0"/>
          <w:iCs w:val="0"/>
          <w:sz w:val="24"/>
          <w:highlight w:val="none"/>
        </w:rPr>
        <w:t>1.</w:t>
      </w:r>
      <w:r>
        <w:rPr>
          <w:rFonts w:hint="eastAsia" w:ascii="宋体" w:hAnsi="宋体"/>
          <w:b/>
          <w:i w:val="0"/>
          <w:iCs w:val="0"/>
          <w:sz w:val="24"/>
          <w:highlight w:val="none"/>
        </w:rPr>
        <w:t>8违约责任</w:t>
      </w:r>
      <w:bookmarkEnd w:id="428"/>
      <w:bookmarkEnd w:id="429"/>
      <w:bookmarkEnd w:id="430"/>
      <w:bookmarkEnd w:id="431"/>
      <w:bookmarkEnd w:id="432"/>
    </w:p>
    <w:p>
      <w:pPr>
        <w:spacing w:line="560" w:lineRule="exact"/>
        <w:ind w:firstLine="480" w:firstLineChars="200"/>
        <w:rPr>
          <w:rFonts w:ascii="宋体" w:hAnsi="宋体"/>
          <w:i w:val="0"/>
          <w:iCs w:val="0"/>
          <w:sz w:val="24"/>
          <w:highlight w:val="none"/>
        </w:rPr>
      </w:pPr>
      <w:r>
        <w:rPr>
          <w:rFonts w:ascii="宋体" w:hAnsi="宋体"/>
          <w:i w:val="0"/>
          <w:iCs w:val="0"/>
          <w:sz w:val="24"/>
          <w:highlight w:val="none"/>
        </w:rPr>
        <w:t>1.</w:t>
      </w:r>
      <w:r>
        <w:rPr>
          <w:rFonts w:hint="eastAsia" w:ascii="宋体" w:hAnsi="宋体"/>
          <w:i w:val="0"/>
          <w:iCs w:val="0"/>
          <w:sz w:val="24"/>
          <w:highlight w:val="none"/>
        </w:rPr>
        <w:t>8</w:t>
      </w:r>
      <w:r>
        <w:rPr>
          <w:rFonts w:ascii="宋体" w:hAnsi="宋体"/>
          <w:i w:val="0"/>
          <w:iCs w:val="0"/>
          <w:sz w:val="24"/>
          <w:highlight w:val="none"/>
        </w:rPr>
        <w:t>.1 除不可抗力外，如果乙方没有按照本合同约定的期限</w:t>
      </w:r>
      <w:r>
        <w:rPr>
          <w:rFonts w:hint="eastAsia" w:ascii="宋体" w:hAnsi="宋体"/>
          <w:i w:val="0"/>
          <w:iCs w:val="0"/>
          <w:sz w:val="24"/>
          <w:highlight w:val="none"/>
        </w:rPr>
        <w:t>、</w:t>
      </w:r>
      <w:r>
        <w:rPr>
          <w:rFonts w:ascii="宋体" w:hAnsi="宋体"/>
          <w:i w:val="0"/>
          <w:iCs w:val="0"/>
          <w:sz w:val="24"/>
          <w:highlight w:val="none"/>
        </w:rPr>
        <w:t>地点和方式</w:t>
      </w:r>
      <w:r>
        <w:rPr>
          <w:rFonts w:hint="eastAsia" w:ascii="宋体" w:hAnsi="宋体"/>
          <w:i w:val="0"/>
          <w:iCs w:val="0"/>
          <w:sz w:val="24"/>
          <w:highlight w:val="none"/>
        </w:rPr>
        <w:t>交付服务成果或者实施服务</w:t>
      </w:r>
      <w:r>
        <w:rPr>
          <w:rFonts w:ascii="宋体" w:hAnsi="宋体"/>
          <w:i w:val="0"/>
          <w:iCs w:val="0"/>
          <w:sz w:val="24"/>
          <w:highlight w:val="none"/>
        </w:rPr>
        <w:t>，那么甲方可要求乙方支付违约金</w:t>
      </w:r>
      <w:r>
        <w:rPr>
          <w:rFonts w:hint="eastAsia" w:ascii="宋体" w:hAnsi="宋体"/>
          <w:i w:val="0"/>
          <w:iCs w:val="0"/>
          <w:sz w:val="24"/>
          <w:highlight w:val="none"/>
        </w:rPr>
        <w:t>，迟延履行</w:t>
      </w:r>
      <w:r>
        <w:rPr>
          <w:rFonts w:ascii="宋体" w:hAnsi="宋体"/>
          <w:i w:val="0"/>
          <w:iCs w:val="0"/>
          <w:sz w:val="24"/>
          <w:highlight w:val="none"/>
        </w:rPr>
        <w:t>违约金按每迟延</w:t>
      </w:r>
      <w:r>
        <w:rPr>
          <w:rFonts w:hint="eastAsia" w:ascii="宋体" w:hAnsi="宋体"/>
          <w:i w:val="0"/>
          <w:iCs w:val="0"/>
          <w:sz w:val="24"/>
          <w:highlight w:val="none"/>
        </w:rPr>
        <w:t>履行</w:t>
      </w:r>
      <w:r>
        <w:rPr>
          <w:rFonts w:ascii="宋体" w:hAnsi="宋体"/>
          <w:i w:val="0"/>
          <w:iCs w:val="0"/>
          <w:sz w:val="24"/>
          <w:highlight w:val="none"/>
        </w:rPr>
        <w:t>一日的应提供而未</w:t>
      </w:r>
      <w:r>
        <w:rPr>
          <w:rFonts w:hint="eastAsia" w:ascii="宋体" w:hAnsi="宋体"/>
          <w:i w:val="0"/>
          <w:iCs w:val="0"/>
          <w:sz w:val="24"/>
          <w:highlight w:val="none"/>
        </w:rPr>
        <w:t>提供</w:t>
      </w:r>
      <w:r>
        <w:rPr>
          <w:rFonts w:ascii="宋体" w:hAnsi="宋体"/>
          <w:i w:val="0"/>
          <w:iCs w:val="0"/>
          <w:sz w:val="24"/>
          <w:highlight w:val="none"/>
        </w:rPr>
        <w:t>服务价格的</w:t>
      </w:r>
      <w:r>
        <w:rPr>
          <w:rFonts w:hint="eastAsia" w:ascii="宋体" w:hAnsi="宋体"/>
          <w:i w:val="0"/>
          <w:iCs w:val="0"/>
          <w:sz w:val="24"/>
          <w:highlight w:val="none"/>
          <w:u w:val="single"/>
        </w:rPr>
        <w:t>0.05</w:t>
      </w:r>
      <w:r>
        <w:rPr>
          <w:rFonts w:ascii="宋体" w:hAnsi="宋体"/>
          <w:i w:val="0"/>
          <w:iCs w:val="0"/>
          <w:sz w:val="24"/>
          <w:highlight w:val="none"/>
          <w:u w:val="single"/>
        </w:rPr>
        <w:t xml:space="preserve"> </w:t>
      </w:r>
      <w:r>
        <w:rPr>
          <w:rFonts w:ascii="宋体" w:hAnsi="宋体"/>
          <w:i w:val="0"/>
          <w:iCs w:val="0"/>
          <w:sz w:val="24"/>
          <w:highlight w:val="none"/>
        </w:rPr>
        <w:t>%计算</w:t>
      </w:r>
      <w:r>
        <w:rPr>
          <w:rFonts w:hint="eastAsia" w:ascii="宋体" w:hAnsi="宋体"/>
          <w:i w:val="0"/>
          <w:iCs w:val="0"/>
          <w:sz w:val="24"/>
          <w:highlight w:val="none"/>
        </w:rPr>
        <w:t>，</w:t>
      </w:r>
      <w:r>
        <w:rPr>
          <w:rFonts w:ascii="宋体" w:hAnsi="宋体"/>
          <w:i w:val="0"/>
          <w:iCs w:val="0"/>
          <w:sz w:val="24"/>
          <w:highlight w:val="none"/>
        </w:rPr>
        <w:t>最高限额为</w:t>
      </w:r>
      <w:r>
        <w:rPr>
          <w:rFonts w:hint="eastAsia" w:ascii="宋体" w:hAnsi="宋体"/>
          <w:i w:val="0"/>
          <w:iCs w:val="0"/>
          <w:sz w:val="24"/>
          <w:highlight w:val="none"/>
        </w:rPr>
        <w:t>本</w:t>
      </w:r>
      <w:r>
        <w:rPr>
          <w:rFonts w:ascii="宋体" w:hAnsi="宋体"/>
          <w:i w:val="0"/>
          <w:iCs w:val="0"/>
          <w:sz w:val="24"/>
          <w:highlight w:val="none"/>
        </w:rPr>
        <w:t>合同总价的</w:t>
      </w:r>
      <w:r>
        <w:rPr>
          <w:rFonts w:ascii="宋体" w:hAnsi="宋体"/>
          <w:i w:val="0"/>
          <w:iCs w:val="0"/>
          <w:sz w:val="24"/>
          <w:highlight w:val="none"/>
          <w:u w:val="single"/>
        </w:rPr>
        <w:t xml:space="preserve">  20   </w:t>
      </w:r>
      <w:r>
        <w:rPr>
          <w:rFonts w:ascii="宋体" w:hAnsi="宋体"/>
          <w:i w:val="0"/>
          <w:iCs w:val="0"/>
          <w:sz w:val="24"/>
          <w:highlight w:val="none"/>
        </w:rPr>
        <w:t>%</w:t>
      </w:r>
      <w:r>
        <w:rPr>
          <w:rFonts w:hint="eastAsia" w:ascii="宋体" w:hAnsi="宋体"/>
          <w:i w:val="0"/>
          <w:iCs w:val="0"/>
          <w:sz w:val="24"/>
          <w:highlight w:val="none"/>
        </w:rPr>
        <w:t>；</w:t>
      </w:r>
      <w:r>
        <w:rPr>
          <w:rFonts w:ascii="宋体" w:hAnsi="宋体"/>
          <w:i w:val="0"/>
          <w:iCs w:val="0"/>
          <w:sz w:val="24"/>
          <w:highlight w:val="none"/>
        </w:rPr>
        <w:t>迟延</w:t>
      </w:r>
      <w:r>
        <w:rPr>
          <w:rFonts w:hint="eastAsia" w:ascii="宋体" w:hAnsi="宋体"/>
          <w:i w:val="0"/>
          <w:iCs w:val="0"/>
          <w:sz w:val="24"/>
          <w:highlight w:val="none"/>
        </w:rPr>
        <w:t>履行</w:t>
      </w:r>
      <w:r>
        <w:rPr>
          <w:rFonts w:ascii="宋体" w:hAnsi="宋体"/>
          <w:i w:val="0"/>
          <w:iCs w:val="0"/>
          <w:sz w:val="24"/>
          <w:highlight w:val="none"/>
        </w:rPr>
        <w:t>的违约金计算数额达到前述最高限额之日起</w:t>
      </w:r>
      <w:r>
        <w:rPr>
          <w:rFonts w:hint="eastAsia" w:ascii="宋体" w:hAnsi="宋体"/>
          <w:i w:val="0"/>
          <w:iCs w:val="0"/>
          <w:sz w:val="24"/>
          <w:highlight w:val="none"/>
        </w:rPr>
        <w:t>，</w:t>
      </w:r>
      <w:r>
        <w:rPr>
          <w:rFonts w:ascii="宋体" w:hAnsi="宋体"/>
          <w:i w:val="0"/>
          <w:iCs w:val="0"/>
          <w:sz w:val="24"/>
          <w:highlight w:val="none"/>
        </w:rPr>
        <w:t>甲方有权在要求乙方支付违约金的同时</w:t>
      </w:r>
      <w:r>
        <w:rPr>
          <w:rFonts w:hint="eastAsia" w:ascii="宋体" w:hAnsi="宋体"/>
          <w:i w:val="0"/>
          <w:iCs w:val="0"/>
          <w:sz w:val="24"/>
          <w:highlight w:val="none"/>
        </w:rPr>
        <w:t>，书面通知乙方</w:t>
      </w:r>
      <w:r>
        <w:rPr>
          <w:rFonts w:ascii="宋体" w:hAnsi="宋体"/>
          <w:i w:val="0"/>
          <w:iCs w:val="0"/>
          <w:sz w:val="24"/>
          <w:highlight w:val="none"/>
        </w:rPr>
        <w:t>解除本合同</w:t>
      </w:r>
      <w:r>
        <w:rPr>
          <w:rFonts w:hint="eastAsia" w:ascii="宋体" w:hAnsi="宋体"/>
          <w:i w:val="0"/>
          <w:iCs w:val="0"/>
          <w:sz w:val="24"/>
          <w:highlight w:val="none"/>
        </w:rPr>
        <w:t>；</w:t>
      </w:r>
    </w:p>
    <w:p>
      <w:pPr>
        <w:pStyle w:val="2"/>
        <w:ind w:left="0" w:firstLine="480" w:firstLineChars="200"/>
        <w:rPr>
          <w:rFonts w:ascii="宋体" w:hAnsi="宋体" w:eastAsia="宋体" w:cs="宋体"/>
          <w:b w:val="0"/>
          <w:bCs w:val="0"/>
          <w:i w:val="0"/>
          <w:iCs w:val="0"/>
          <w:sz w:val="24"/>
          <w:szCs w:val="24"/>
          <w:highlight w:val="none"/>
          <w:lang w:val="en-US"/>
        </w:rPr>
      </w:pPr>
      <w:r>
        <w:rPr>
          <w:rFonts w:hint="eastAsia" w:ascii="宋体" w:hAnsi="宋体" w:eastAsia="宋体" w:cs="宋体"/>
          <w:b w:val="0"/>
          <w:bCs w:val="0"/>
          <w:i w:val="0"/>
          <w:iCs w:val="0"/>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i w:val="0"/>
          <w:iCs w:val="0"/>
          <w:sz w:val="24"/>
          <w:szCs w:val="24"/>
          <w:highlight w:val="none"/>
          <w:u w:val="single"/>
          <w:lang w:val="en-US"/>
        </w:rPr>
        <w:t xml:space="preserve">  0.0</w:t>
      </w:r>
      <w:r>
        <w:rPr>
          <w:rFonts w:hint="eastAsia" w:ascii="宋体" w:hAnsi="宋体" w:eastAsia="宋体" w:cs="宋体"/>
          <w:b w:val="0"/>
          <w:bCs w:val="0"/>
          <w:i w:val="0"/>
          <w:iCs w:val="0"/>
          <w:sz w:val="24"/>
          <w:szCs w:val="24"/>
          <w:highlight w:val="none"/>
          <w:lang w:val="en-US"/>
        </w:rPr>
        <w:t xml:space="preserve">5（可根据情况修改） </w:t>
      </w:r>
      <w:r>
        <w:rPr>
          <w:rFonts w:hint="eastAsia" w:ascii="宋体" w:hAnsi="宋体" w:eastAsia="宋体" w:cs="宋体"/>
          <w:b w:val="0"/>
          <w:bCs w:val="0"/>
          <w:i w:val="0"/>
          <w:iCs w:val="0"/>
          <w:sz w:val="24"/>
          <w:szCs w:val="24"/>
          <w:highlight w:val="none"/>
          <w:u w:val="single"/>
          <w:lang w:val="en-US"/>
        </w:rPr>
        <w:t xml:space="preserve">  </w:t>
      </w:r>
      <w:r>
        <w:rPr>
          <w:rFonts w:hint="eastAsia" w:ascii="宋体" w:hAnsi="宋体" w:eastAsia="宋体" w:cs="宋体"/>
          <w:b w:val="0"/>
          <w:bCs w:val="0"/>
          <w:i w:val="0"/>
          <w:iCs w:val="0"/>
          <w:sz w:val="24"/>
          <w:szCs w:val="24"/>
          <w:highlight w:val="none"/>
          <w:lang w:val="en-US"/>
        </w:rPr>
        <w:t>%计算，最高限额为本合同总价的</w:t>
      </w:r>
      <w:r>
        <w:rPr>
          <w:rFonts w:hint="eastAsia" w:ascii="宋体" w:hAnsi="宋体" w:eastAsia="宋体" w:cs="宋体"/>
          <w:b w:val="0"/>
          <w:bCs w:val="0"/>
          <w:i w:val="0"/>
          <w:iCs w:val="0"/>
          <w:sz w:val="24"/>
          <w:szCs w:val="24"/>
          <w:highlight w:val="none"/>
          <w:u w:val="single"/>
          <w:lang w:val="en-US"/>
        </w:rPr>
        <w:t xml:space="preserve">  20  </w:t>
      </w:r>
      <w:r>
        <w:rPr>
          <w:rFonts w:hint="eastAsia" w:ascii="宋体" w:hAnsi="宋体" w:eastAsia="宋体" w:cs="宋体"/>
          <w:b w:val="0"/>
          <w:bCs w:val="0"/>
          <w:i w:val="0"/>
          <w:iCs w:val="0"/>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i w:val="0"/>
          <w:iCs w:val="0"/>
          <w:sz w:val="24"/>
          <w:highlight w:val="none"/>
        </w:rPr>
      </w:pPr>
      <w:r>
        <w:rPr>
          <w:rFonts w:ascii="宋体" w:hAnsi="宋体"/>
          <w:i w:val="0"/>
          <w:iCs w:val="0"/>
          <w:sz w:val="24"/>
          <w:highlight w:val="none"/>
        </w:rPr>
        <w:t>1.</w:t>
      </w:r>
      <w:r>
        <w:rPr>
          <w:rFonts w:hint="eastAsia" w:ascii="宋体" w:hAnsi="宋体"/>
          <w:i w:val="0"/>
          <w:iCs w:val="0"/>
          <w:sz w:val="24"/>
          <w:highlight w:val="none"/>
        </w:rPr>
        <w:t>8</w:t>
      </w:r>
      <w:r>
        <w:rPr>
          <w:rFonts w:ascii="宋体" w:hAnsi="宋体"/>
          <w:i w:val="0"/>
          <w:iCs w:val="0"/>
          <w:sz w:val="24"/>
          <w:highlight w:val="none"/>
        </w:rPr>
        <w:t>.</w:t>
      </w:r>
      <w:r>
        <w:rPr>
          <w:rFonts w:hint="eastAsia" w:ascii="宋体" w:hAnsi="宋体"/>
          <w:i w:val="0"/>
          <w:iCs w:val="0"/>
          <w:sz w:val="24"/>
          <w:highlight w:val="none"/>
        </w:rPr>
        <w:t>3</w:t>
      </w:r>
      <w:r>
        <w:rPr>
          <w:rFonts w:hint="eastAsia" w:ascii="宋体" w:hAnsi="宋体" w:cs="宋体"/>
          <w:i w:val="0"/>
          <w:iCs w:val="0"/>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i w:val="0"/>
          <w:iCs w:val="0"/>
          <w:sz w:val="24"/>
          <w:highlight w:val="none"/>
          <w:u w:val="single"/>
        </w:rPr>
        <w:t xml:space="preserve">   0.05   </w:t>
      </w:r>
      <w:r>
        <w:rPr>
          <w:rFonts w:hint="eastAsia" w:ascii="宋体" w:hAnsi="宋体" w:cs="宋体"/>
          <w:i w:val="0"/>
          <w:iCs w:val="0"/>
          <w:sz w:val="24"/>
          <w:highlight w:val="none"/>
        </w:rPr>
        <w:t>%计算，最高限额为本合同总价的</w:t>
      </w:r>
      <w:r>
        <w:rPr>
          <w:rFonts w:hint="eastAsia" w:ascii="宋体" w:hAnsi="宋体" w:cs="宋体"/>
          <w:i w:val="0"/>
          <w:iCs w:val="0"/>
          <w:sz w:val="24"/>
          <w:highlight w:val="none"/>
          <w:u w:val="single"/>
        </w:rPr>
        <w:t xml:space="preserve">   20</w:t>
      </w:r>
      <w:r>
        <w:rPr>
          <w:rFonts w:hint="eastAsia" w:ascii="宋体" w:hAnsi="宋体" w:cs="宋体"/>
          <w:i w:val="0"/>
          <w:iCs w:val="0"/>
          <w:kern w:val="0"/>
          <w:sz w:val="24"/>
          <w:highlight w:val="none"/>
          <w:u w:val="single"/>
        </w:rPr>
        <w:t>（可根据情况修改）</w:t>
      </w:r>
      <w:r>
        <w:rPr>
          <w:rFonts w:hint="eastAsia" w:ascii="宋体" w:hAnsi="宋体" w:cs="宋体"/>
          <w:i w:val="0"/>
          <w:iCs w:val="0"/>
          <w:sz w:val="24"/>
          <w:highlight w:val="none"/>
          <w:u w:val="single"/>
        </w:rPr>
        <w:t xml:space="preserve">   </w:t>
      </w:r>
      <w:r>
        <w:rPr>
          <w:rFonts w:hint="eastAsia" w:ascii="宋体" w:hAnsi="宋体" w:cs="宋体"/>
          <w:i w:val="0"/>
          <w:iCs w:val="0"/>
          <w:sz w:val="24"/>
          <w:highlight w:val="none"/>
        </w:rPr>
        <w:t>%；迟延付款的违约金计算数额达到前述最高限额之日起，乙方有权在要求甲方支付违约金的同时，书面通知甲方解除本合同</w:t>
      </w:r>
      <w:r>
        <w:rPr>
          <w:rFonts w:hint="eastAsia" w:ascii="宋体" w:hAnsi="宋体"/>
          <w:i w:val="0"/>
          <w:iCs w:val="0"/>
          <w:sz w:val="24"/>
          <w:highlight w:val="none"/>
        </w:rPr>
        <w:t>；</w:t>
      </w:r>
    </w:p>
    <w:p>
      <w:pPr>
        <w:spacing w:line="560" w:lineRule="exact"/>
        <w:ind w:firstLine="480" w:firstLineChars="200"/>
        <w:rPr>
          <w:rFonts w:ascii="宋体" w:hAnsi="宋体" w:cs="宋体"/>
          <w:i w:val="0"/>
          <w:iCs w:val="0"/>
          <w:sz w:val="24"/>
          <w:highlight w:val="none"/>
        </w:rPr>
      </w:pPr>
      <w:bookmarkStart w:id="433" w:name="_Toc26807"/>
      <w:bookmarkStart w:id="434" w:name="_Toc18683"/>
      <w:bookmarkStart w:id="435" w:name="_Toc30329"/>
      <w:bookmarkStart w:id="436" w:name="_Toc9497"/>
      <w:bookmarkStart w:id="437" w:name="_Toc32454"/>
      <w:r>
        <w:rPr>
          <w:rFonts w:hint="eastAsia" w:ascii="宋体" w:hAnsi="宋体" w:cs="宋体"/>
          <w:i w:val="0"/>
          <w:iCs w:val="0"/>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i w:val="0"/>
          <w:iCs w:val="0"/>
          <w:sz w:val="24"/>
          <w:highlight w:val="none"/>
        </w:rPr>
      </w:pPr>
      <w:r>
        <w:rPr>
          <w:rFonts w:hint="eastAsia" w:ascii="宋体" w:hAnsi="宋体" w:cs="宋体"/>
          <w:i w:val="0"/>
          <w:iCs w:val="0"/>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i w:val="0"/>
          <w:iCs w:val="0"/>
          <w:sz w:val="24"/>
          <w:highlight w:val="none"/>
        </w:rPr>
      </w:pPr>
      <w:r>
        <w:rPr>
          <w:rFonts w:hint="eastAsia" w:ascii="宋体" w:hAnsi="宋体" w:cs="宋体"/>
          <w:i w:val="0"/>
          <w:iCs w:val="0"/>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i w:val="0"/>
          <w:iCs w:val="0"/>
          <w:highlight w:val="none"/>
        </w:rPr>
      </w:pPr>
      <w:r>
        <w:rPr>
          <w:rFonts w:hint="eastAsia" w:ascii="宋体" w:hAnsi="宋体" w:cs="宋体"/>
          <w:i w:val="0"/>
          <w:iCs w:val="0"/>
          <w:sz w:val="24"/>
          <w:highlight w:val="none"/>
        </w:rPr>
        <w:t>1.8.7违约责任</w:t>
      </w:r>
      <w:r>
        <w:rPr>
          <w:rFonts w:hint="eastAsia" w:ascii="宋体" w:hAnsi="宋体" w:cs="宋体"/>
          <w:b/>
          <w:i w:val="0"/>
          <w:iCs w:val="0"/>
          <w:sz w:val="24"/>
          <w:highlight w:val="none"/>
          <w:u w:val="single"/>
        </w:rPr>
        <w:t>合同专用条款</w:t>
      </w:r>
      <w:r>
        <w:rPr>
          <w:rFonts w:hint="eastAsia" w:ascii="宋体" w:hAnsi="宋体" w:cs="宋体"/>
          <w:i w:val="0"/>
          <w:iCs w:val="0"/>
          <w:sz w:val="24"/>
          <w:highlight w:val="none"/>
        </w:rPr>
        <w:t>另有约定的，从其约定。</w:t>
      </w:r>
    </w:p>
    <w:bookmarkEnd w:id="433"/>
    <w:bookmarkEnd w:id="434"/>
    <w:bookmarkEnd w:id="435"/>
    <w:bookmarkEnd w:id="436"/>
    <w:bookmarkEnd w:id="437"/>
    <w:p>
      <w:pPr>
        <w:spacing w:line="560" w:lineRule="exact"/>
        <w:ind w:firstLine="482" w:firstLineChars="200"/>
        <w:outlineLvl w:val="0"/>
        <w:rPr>
          <w:rFonts w:ascii="宋体" w:hAnsi="宋体" w:cs="宋体"/>
          <w:b/>
          <w:i w:val="0"/>
          <w:iCs w:val="0"/>
          <w:sz w:val="24"/>
          <w:highlight w:val="none"/>
        </w:rPr>
      </w:pPr>
      <w:bookmarkStart w:id="438" w:name="_Toc16021"/>
      <w:bookmarkStart w:id="439" w:name="_Toc28375"/>
      <w:bookmarkStart w:id="440" w:name="_Toc15583"/>
      <w:r>
        <w:rPr>
          <w:rFonts w:hint="eastAsia" w:ascii="宋体" w:hAnsi="宋体" w:cs="宋体"/>
          <w:b/>
          <w:i w:val="0"/>
          <w:iCs w:val="0"/>
          <w:sz w:val="24"/>
          <w:highlight w:val="none"/>
        </w:rPr>
        <w:t>1.9合同争议的解决</w:t>
      </w:r>
      <w:bookmarkEnd w:id="438"/>
      <w:bookmarkEnd w:id="439"/>
      <w:bookmarkEnd w:id="440"/>
    </w:p>
    <w:p>
      <w:pPr>
        <w:spacing w:line="560" w:lineRule="exact"/>
        <w:ind w:left="-61" w:leftChars="-29" w:right="-420" w:rightChars="-200" w:firstLine="240" w:firstLineChars="100"/>
        <w:rPr>
          <w:rFonts w:ascii="宋体" w:hAnsi="宋体" w:cs="宋体"/>
          <w:i w:val="0"/>
          <w:iCs w:val="0"/>
          <w:sz w:val="24"/>
          <w:highlight w:val="none"/>
        </w:rPr>
      </w:pPr>
      <w:r>
        <w:rPr>
          <w:rFonts w:hint="eastAsia" w:ascii="宋体" w:hAnsi="宋体" w:cs="宋体"/>
          <w:i w:val="0"/>
          <w:iCs w:val="0"/>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val="0"/>
          <w:iCs w:val="0"/>
          <w:sz w:val="24"/>
          <w:highlight w:val="none"/>
          <w:u w:val="single"/>
        </w:rPr>
        <w:t xml:space="preserve">      </w:t>
      </w:r>
      <w:r>
        <w:rPr>
          <w:rFonts w:hint="eastAsia" w:ascii="宋体" w:hAnsi="宋体" w:cs="宋体"/>
          <w:i w:val="0"/>
          <w:iCs w:val="0"/>
          <w:sz w:val="24"/>
          <w:highlight w:val="none"/>
        </w:rPr>
        <w:t>条款规定的方式解决：</w:t>
      </w:r>
    </w:p>
    <w:p>
      <w:pPr>
        <w:spacing w:line="560" w:lineRule="exact"/>
        <w:ind w:left="-420" w:leftChars="-200" w:right="-420" w:rightChars="-200" w:firstLine="600" w:firstLineChars="250"/>
        <w:rPr>
          <w:rFonts w:ascii="宋体" w:hAnsi="宋体" w:cs="宋体"/>
          <w:i w:val="0"/>
          <w:iCs w:val="0"/>
          <w:sz w:val="24"/>
          <w:highlight w:val="none"/>
        </w:rPr>
      </w:pPr>
      <w:r>
        <w:rPr>
          <w:rFonts w:hint="eastAsia" w:ascii="宋体" w:hAnsi="宋体" w:cs="宋体"/>
          <w:i w:val="0"/>
          <w:iCs w:val="0"/>
          <w:sz w:val="24"/>
          <w:highlight w:val="none"/>
        </w:rPr>
        <w:t>1.9.1 将争议提交</w:t>
      </w:r>
      <w:r>
        <w:rPr>
          <w:rFonts w:hint="eastAsia" w:ascii="宋体" w:hAnsi="宋体" w:cs="宋体"/>
          <w:b/>
          <w:i w:val="0"/>
          <w:iCs w:val="0"/>
          <w:sz w:val="24"/>
          <w:highlight w:val="none"/>
          <w:u w:val="single"/>
        </w:rPr>
        <w:t>合同专用条款</w:t>
      </w:r>
      <w:r>
        <w:rPr>
          <w:rFonts w:hint="eastAsia" w:ascii="宋体" w:hAnsi="宋体" w:cs="宋体"/>
          <w:i w:val="0"/>
          <w:iCs w:val="0"/>
          <w:sz w:val="24"/>
          <w:highlight w:val="none"/>
        </w:rPr>
        <w:t>仲裁委员会依申请仲裁时其现行有效的仲裁规则裁决；</w:t>
      </w:r>
    </w:p>
    <w:p>
      <w:pPr>
        <w:spacing w:line="560" w:lineRule="exact"/>
        <w:ind w:left="-420" w:leftChars="-200" w:right="-420" w:rightChars="-200" w:firstLine="600" w:firstLineChars="250"/>
        <w:rPr>
          <w:rFonts w:ascii="宋体" w:hAnsi="宋体" w:cs="宋体"/>
          <w:i w:val="0"/>
          <w:iCs w:val="0"/>
          <w:sz w:val="24"/>
          <w:highlight w:val="none"/>
        </w:rPr>
      </w:pPr>
      <w:r>
        <w:rPr>
          <w:rFonts w:hint="eastAsia" w:ascii="宋体" w:hAnsi="宋体" w:cs="宋体"/>
          <w:i w:val="0"/>
          <w:iCs w:val="0"/>
          <w:sz w:val="24"/>
          <w:highlight w:val="none"/>
        </w:rPr>
        <w:t>1.9.2 向</w:t>
      </w:r>
      <w:r>
        <w:rPr>
          <w:rFonts w:hint="eastAsia" w:ascii="宋体" w:hAnsi="宋体" w:cs="宋体"/>
          <w:b/>
          <w:i w:val="0"/>
          <w:iCs w:val="0"/>
          <w:sz w:val="24"/>
          <w:highlight w:val="none"/>
          <w:u w:val="single"/>
        </w:rPr>
        <w:t>合同专用条款</w:t>
      </w:r>
      <w:r>
        <w:rPr>
          <w:rFonts w:hint="eastAsia" w:ascii="宋体" w:hAnsi="宋体" w:cs="宋体"/>
          <w:i w:val="0"/>
          <w:iCs w:val="0"/>
          <w:sz w:val="24"/>
          <w:highlight w:val="none"/>
        </w:rPr>
        <w:t>人民法院起诉。</w:t>
      </w:r>
    </w:p>
    <w:p>
      <w:pPr>
        <w:spacing w:line="560" w:lineRule="exact"/>
        <w:ind w:firstLine="482" w:firstLineChars="200"/>
        <w:outlineLvl w:val="0"/>
        <w:rPr>
          <w:rFonts w:ascii="宋体" w:hAnsi="宋体" w:cs="宋体"/>
          <w:b/>
          <w:i w:val="0"/>
          <w:iCs w:val="0"/>
          <w:sz w:val="24"/>
          <w:highlight w:val="none"/>
        </w:rPr>
      </w:pPr>
      <w:bookmarkStart w:id="441" w:name="_Toc7245"/>
      <w:bookmarkStart w:id="442" w:name="_Toc11173"/>
      <w:bookmarkStart w:id="443" w:name="_Toc15322"/>
      <w:r>
        <w:rPr>
          <w:rFonts w:hint="eastAsia" w:ascii="宋体" w:hAnsi="宋体" w:cs="宋体"/>
          <w:b/>
          <w:i w:val="0"/>
          <w:iCs w:val="0"/>
          <w:sz w:val="24"/>
          <w:highlight w:val="none"/>
        </w:rPr>
        <w:t>2.0 合同生效</w:t>
      </w:r>
      <w:bookmarkEnd w:id="441"/>
      <w:bookmarkEnd w:id="442"/>
      <w:bookmarkEnd w:id="443"/>
    </w:p>
    <w:p>
      <w:pPr>
        <w:spacing w:line="560" w:lineRule="exact"/>
        <w:ind w:firstLine="480" w:firstLineChars="200"/>
        <w:rPr>
          <w:rFonts w:ascii="宋体" w:hAnsi="宋体" w:cs="宋体"/>
          <w:b/>
          <w:i w:val="0"/>
          <w:iCs w:val="0"/>
          <w:sz w:val="24"/>
          <w:highlight w:val="none"/>
        </w:rPr>
      </w:pPr>
      <w:r>
        <w:rPr>
          <w:rFonts w:hint="eastAsia" w:ascii="宋体" w:hAnsi="宋体" w:cs="宋体"/>
          <w:i w:val="0"/>
          <w:iCs w:val="0"/>
          <w:sz w:val="24"/>
          <w:highlight w:val="none"/>
        </w:rPr>
        <w:t>本合同自双方当事人盖章签字时生效。</w:t>
      </w:r>
    </w:p>
    <w:p>
      <w:pPr>
        <w:autoSpaceDE w:val="0"/>
        <w:autoSpaceDN w:val="0"/>
        <w:spacing w:line="560" w:lineRule="exact"/>
        <w:rPr>
          <w:rFonts w:ascii="宋体" w:hAnsi="宋体"/>
          <w:i w:val="0"/>
          <w:iCs w:val="0"/>
          <w:sz w:val="24"/>
          <w:highlight w:val="none"/>
          <w:lang w:val="zh-CN"/>
        </w:rPr>
      </w:pPr>
      <w:r>
        <w:rPr>
          <w:rFonts w:hint="eastAsia" w:ascii="宋体" w:hAnsi="宋体"/>
          <w:b/>
          <w:i w:val="0"/>
          <w:iCs w:val="0"/>
          <w:sz w:val="24"/>
          <w:highlight w:val="none"/>
          <w:lang w:val="zh-CN"/>
        </w:rPr>
        <w:t>甲方</w:t>
      </w:r>
      <w:r>
        <w:rPr>
          <w:rFonts w:hint="eastAsia" w:ascii="宋体" w:hAnsi="宋体"/>
          <w:i w:val="0"/>
          <w:iCs w:val="0"/>
          <w:sz w:val="24"/>
          <w:highlight w:val="none"/>
          <w:lang w:val="zh-CN"/>
        </w:rPr>
        <w:t>：</w:t>
      </w:r>
      <w:r>
        <w:rPr>
          <w:rFonts w:ascii="宋体" w:hAnsi="宋体"/>
          <w:i w:val="0"/>
          <w:iCs w:val="0"/>
          <w:sz w:val="24"/>
          <w:highlight w:val="none"/>
          <w:lang w:val="zh-CN"/>
        </w:rPr>
        <w:t xml:space="preserve">                             </w:t>
      </w:r>
      <w:r>
        <w:rPr>
          <w:rFonts w:ascii="宋体" w:hAnsi="宋体"/>
          <w:b/>
          <w:i w:val="0"/>
          <w:iCs w:val="0"/>
          <w:sz w:val="24"/>
          <w:highlight w:val="none"/>
          <w:lang w:val="zh-CN"/>
        </w:rPr>
        <w:t xml:space="preserve">      乙方</w:t>
      </w:r>
      <w:r>
        <w:rPr>
          <w:rFonts w:hint="eastAsia" w:ascii="宋体" w:hAnsi="宋体"/>
          <w:i w:val="0"/>
          <w:iCs w:val="0"/>
          <w:sz w:val="24"/>
          <w:highlight w:val="none"/>
          <w:lang w:val="zh-CN"/>
        </w:rPr>
        <w:t>：</w:t>
      </w:r>
    </w:p>
    <w:p>
      <w:pPr>
        <w:autoSpaceDE w:val="0"/>
        <w:autoSpaceDN w:val="0"/>
        <w:spacing w:line="560" w:lineRule="exact"/>
        <w:rPr>
          <w:rFonts w:ascii="宋体" w:hAnsi="宋体"/>
          <w:i w:val="0"/>
          <w:iCs w:val="0"/>
          <w:sz w:val="24"/>
          <w:highlight w:val="none"/>
          <w:lang w:val="zh-CN"/>
        </w:rPr>
      </w:pPr>
      <w:r>
        <w:rPr>
          <w:rFonts w:hint="eastAsia" w:ascii="宋体" w:hAnsi="宋体"/>
          <w:i w:val="0"/>
          <w:iCs w:val="0"/>
          <w:sz w:val="24"/>
          <w:highlight w:val="none"/>
          <w:lang w:val="zh-CN"/>
        </w:rPr>
        <w:t>统一社会信用代码：</w:t>
      </w:r>
      <w:r>
        <w:rPr>
          <w:rFonts w:ascii="宋体" w:hAnsi="宋体"/>
          <w:i w:val="0"/>
          <w:iCs w:val="0"/>
          <w:sz w:val="24"/>
          <w:highlight w:val="none"/>
          <w:lang w:val="zh-CN"/>
        </w:rPr>
        <w:t xml:space="preserve">                        </w:t>
      </w:r>
      <w:r>
        <w:rPr>
          <w:rFonts w:hint="eastAsia" w:ascii="宋体" w:hAnsi="宋体"/>
          <w:i w:val="0"/>
          <w:iCs w:val="0"/>
          <w:sz w:val="24"/>
          <w:highlight w:val="none"/>
          <w:lang w:val="zh-CN"/>
        </w:rPr>
        <w:t>统一社会信用代码或身份证号码：</w:t>
      </w:r>
    </w:p>
    <w:p>
      <w:pPr>
        <w:autoSpaceDE w:val="0"/>
        <w:autoSpaceDN w:val="0"/>
        <w:spacing w:line="560" w:lineRule="exact"/>
        <w:rPr>
          <w:rFonts w:ascii="宋体" w:hAnsi="宋体"/>
          <w:i w:val="0"/>
          <w:iCs w:val="0"/>
          <w:sz w:val="24"/>
          <w:highlight w:val="none"/>
          <w:lang w:val="zh-CN"/>
        </w:rPr>
      </w:pPr>
      <w:r>
        <w:rPr>
          <w:rFonts w:hint="eastAsia" w:ascii="宋体" w:hAnsi="宋体"/>
          <w:i w:val="0"/>
          <w:iCs w:val="0"/>
          <w:sz w:val="24"/>
          <w:highlight w:val="none"/>
          <w:lang w:val="zh-CN"/>
        </w:rPr>
        <w:t>住所：</w:t>
      </w:r>
      <w:r>
        <w:rPr>
          <w:rFonts w:ascii="宋体" w:hAnsi="宋体"/>
          <w:i w:val="0"/>
          <w:iCs w:val="0"/>
          <w:sz w:val="24"/>
          <w:highlight w:val="none"/>
          <w:lang w:val="zh-CN"/>
        </w:rPr>
        <w:t xml:space="preserve">                                   </w:t>
      </w:r>
      <w:r>
        <w:rPr>
          <w:rFonts w:hint="eastAsia" w:ascii="宋体" w:hAnsi="宋体"/>
          <w:i w:val="0"/>
          <w:iCs w:val="0"/>
          <w:sz w:val="24"/>
          <w:highlight w:val="none"/>
          <w:lang w:val="zh-CN"/>
        </w:rPr>
        <w:t>住所：</w:t>
      </w:r>
    </w:p>
    <w:p>
      <w:pPr>
        <w:autoSpaceDE w:val="0"/>
        <w:autoSpaceDN w:val="0"/>
        <w:spacing w:line="560" w:lineRule="exact"/>
        <w:rPr>
          <w:rFonts w:ascii="宋体" w:hAnsi="宋体"/>
          <w:i w:val="0"/>
          <w:iCs w:val="0"/>
          <w:sz w:val="24"/>
          <w:highlight w:val="none"/>
          <w:lang w:val="zh-CN"/>
        </w:rPr>
      </w:pPr>
      <w:r>
        <w:rPr>
          <w:rFonts w:hint="eastAsia" w:ascii="宋体" w:hAnsi="宋体"/>
          <w:i w:val="0"/>
          <w:iCs w:val="0"/>
          <w:sz w:val="24"/>
          <w:highlight w:val="none"/>
          <w:lang w:val="zh-CN"/>
        </w:rPr>
        <w:t>法定代表人或</w:t>
      </w:r>
      <w:r>
        <w:rPr>
          <w:rFonts w:ascii="宋体" w:hAnsi="宋体"/>
          <w:i w:val="0"/>
          <w:iCs w:val="0"/>
          <w:sz w:val="24"/>
          <w:highlight w:val="none"/>
          <w:lang w:val="zh-CN"/>
        </w:rPr>
        <w:t xml:space="preserve">                             </w:t>
      </w:r>
      <w:r>
        <w:rPr>
          <w:rFonts w:hint="eastAsia" w:ascii="宋体" w:hAnsi="宋体"/>
          <w:i w:val="0"/>
          <w:iCs w:val="0"/>
          <w:sz w:val="24"/>
          <w:highlight w:val="none"/>
          <w:lang w:val="zh-CN"/>
        </w:rPr>
        <w:t>法定代表人或</w:t>
      </w:r>
    </w:p>
    <w:p>
      <w:pPr>
        <w:autoSpaceDE w:val="0"/>
        <w:autoSpaceDN w:val="0"/>
        <w:spacing w:line="560" w:lineRule="exact"/>
        <w:rPr>
          <w:rFonts w:ascii="宋体" w:hAnsi="宋体"/>
          <w:i w:val="0"/>
          <w:iCs w:val="0"/>
          <w:sz w:val="24"/>
          <w:highlight w:val="none"/>
          <w:lang w:val="zh-CN"/>
        </w:rPr>
      </w:pPr>
      <w:r>
        <w:rPr>
          <w:rFonts w:hint="eastAsia" w:ascii="宋体" w:hAnsi="宋体"/>
          <w:i w:val="0"/>
          <w:iCs w:val="0"/>
          <w:sz w:val="24"/>
          <w:highlight w:val="none"/>
          <w:lang w:val="zh-CN"/>
        </w:rPr>
        <w:t>授权代表（签字）：</w:t>
      </w:r>
      <w:r>
        <w:rPr>
          <w:rFonts w:ascii="宋体" w:hAnsi="宋体"/>
          <w:i w:val="0"/>
          <w:iCs w:val="0"/>
          <w:sz w:val="24"/>
          <w:highlight w:val="none"/>
          <w:lang w:val="zh-CN"/>
        </w:rPr>
        <w:t xml:space="preserve">                       授权代表（签字）: </w:t>
      </w:r>
    </w:p>
    <w:p>
      <w:pPr>
        <w:autoSpaceDE w:val="0"/>
        <w:autoSpaceDN w:val="0"/>
        <w:spacing w:line="560" w:lineRule="exact"/>
        <w:rPr>
          <w:rFonts w:ascii="宋体" w:hAnsi="宋体"/>
          <w:i w:val="0"/>
          <w:iCs w:val="0"/>
          <w:sz w:val="24"/>
          <w:highlight w:val="none"/>
          <w:lang w:val="zh-CN"/>
        </w:rPr>
      </w:pPr>
      <w:r>
        <w:rPr>
          <w:rFonts w:hint="eastAsia" w:ascii="宋体" w:hAnsi="宋体"/>
          <w:i w:val="0"/>
          <w:iCs w:val="0"/>
          <w:sz w:val="24"/>
          <w:highlight w:val="none"/>
          <w:lang w:val="zh-CN"/>
        </w:rPr>
        <w:t>联系人：</w:t>
      </w:r>
      <w:r>
        <w:rPr>
          <w:rFonts w:ascii="宋体" w:hAnsi="宋体"/>
          <w:i w:val="0"/>
          <w:iCs w:val="0"/>
          <w:sz w:val="24"/>
          <w:highlight w:val="none"/>
          <w:lang w:val="zh-CN"/>
        </w:rPr>
        <w:t xml:space="preserve">                                 </w:t>
      </w:r>
      <w:r>
        <w:rPr>
          <w:rFonts w:hint="eastAsia" w:ascii="宋体" w:hAnsi="宋体"/>
          <w:i w:val="0"/>
          <w:iCs w:val="0"/>
          <w:sz w:val="24"/>
          <w:highlight w:val="none"/>
          <w:lang w:val="zh-CN"/>
        </w:rPr>
        <w:t>联系人：</w:t>
      </w:r>
    </w:p>
    <w:p>
      <w:pPr>
        <w:autoSpaceDE w:val="0"/>
        <w:autoSpaceDN w:val="0"/>
        <w:spacing w:line="560" w:lineRule="exact"/>
        <w:rPr>
          <w:rFonts w:ascii="宋体" w:hAnsi="宋体"/>
          <w:i w:val="0"/>
          <w:iCs w:val="0"/>
          <w:sz w:val="24"/>
          <w:highlight w:val="none"/>
          <w:lang w:val="zh-CN"/>
        </w:rPr>
      </w:pPr>
      <w:r>
        <w:rPr>
          <w:rFonts w:hint="eastAsia" w:ascii="宋体" w:hAnsi="宋体"/>
          <w:i w:val="0"/>
          <w:iCs w:val="0"/>
          <w:sz w:val="24"/>
          <w:highlight w:val="none"/>
          <w:lang w:val="zh-CN"/>
        </w:rPr>
        <w:t>约定送达地址：</w:t>
      </w:r>
      <w:r>
        <w:rPr>
          <w:rFonts w:ascii="宋体" w:hAnsi="宋体"/>
          <w:i w:val="0"/>
          <w:iCs w:val="0"/>
          <w:sz w:val="24"/>
          <w:highlight w:val="none"/>
          <w:lang w:val="zh-CN"/>
        </w:rPr>
        <w:t xml:space="preserve">                           </w:t>
      </w:r>
      <w:r>
        <w:rPr>
          <w:rFonts w:hint="eastAsia" w:ascii="宋体" w:hAnsi="宋体"/>
          <w:i w:val="0"/>
          <w:iCs w:val="0"/>
          <w:sz w:val="24"/>
          <w:highlight w:val="none"/>
          <w:lang w:val="zh-CN"/>
        </w:rPr>
        <w:t>约定送达地址：</w:t>
      </w:r>
    </w:p>
    <w:p>
      <w:pPr>
        <w:autoSpaceDE w:val="0"/>
        <w:autoSpaceDN w:val="0"/>
        <w:spacing w:line="560" w:lineRule="exact"/>
        <w:rPr>
          <w:rFonts w:ascii="宋体" w:hAnsi="宋体"/>
          <w:i w:val="0"/>
          <w:iCs w:val="0"/>
          <w:sz w:val="24"/>
          <w:highlight w:val="none"/>
          <w:lang w:val="zh-CN"/>
        </w:rPr>
      </w:pPr>
      <w:r>
        <w:rPr>
          <w:rFonts w:hint="eastAsia" w:ascii="宋体" w:hAnsi="宋体"/>
          <w:i w:val="0"/>
          <w:iCs w:val="0"/>
          <w:sz w:val="24"/>
          <w:highlight w:val="none"/>
          <w:lang w:val="zh-CN"/>
        </w:rPr>
        <w:t>邮政编码：</w:t>
      </w:r>
      <w:r>
        <w:rPr>
          <w:rFonts w:ascii="宋体" w:hAnsi="宋体"/>
          <w:i w:val="0"/>
          <w:iCs w:val="0"/>
          <w:sz w:val="24"/>
          <w:highlight w:val="none"/>
          <w:lang w:val="zh-CN"/>
        </w:rPr>
        <w:t xml:space="preserve">                               </w:t>
      </w:r>
      <w:r>
        <w:rPr>
          <w:rFonts w:hint="eastAsia" w:ascii="宋体" w:hAnsi="宋体"/>
          <w:i w:val="0"/>
          <w:iCs w:val="0"/>
          <w:sz w:val="24"/>
          <w:highlight w:val="none"/>
          <w:lang w:val="zh-CN"/>
        </w:rPr>
        <w:t>邮政编码：</w:t>
      </w:r>
    </w:p>
    <w:p>
      <w:pPr>
        <w:autoSpaceDE w:val="0"/>
        <w:autoSpaceDN w:val="0"/>
        <w:spacing w:line="560" w:lineRule="exact"/>
        <w:rPr>
          <w:rFonts w:ascii="宋体" w:hAnsi="宋体"/>
          <w:i w:val="0"/>
          <w:iCs w:val="0"/>
          <w:sz w:val="24"/>
          <w:highlight w:val="none"/>
          <w:lang w:val="zh-CN"/>
        </w:rPr>
      </w:pPr>
      <w:r>
        <w:rPr>
          <w:rFonts w:hint="eastAsia" w:ascii="宋体" w:hAnsi="宋体"/>
          <w:i w:val="0"/>
          <w:iCs w:val="0"/>
          <w:sz w:val="24"/>
          <w:highlight w:val="none"/>
          <w:lang w:val="zh-CN"/>
        </w:rPr>
        <w:t>电话</w:t>
      </w:r>
      <w:r>
        <w:rPr>
          <w:rFonts w:ascii="宋体" w:hAnsi="宋体"/>
          <w:i w:val="0"/>
          <w:iCs w:val="0"/>
          <w:sz w:val="24"/>
          <w:highlight w:val="none"/>
          <w:lang w:val="zh-CN"/>
        </w:rPr>
        <w:t xml:space="preserve">:                                    电话: </w:t>
      </w:r>
    </w:p>
    <w:p>
      <w:pPr>
        <w:autoSpaceDE w:val="0"/>
        <w:autoSpaceDN w:val="0"/>
        <w:spacing w:line="560" w:lineRule="exact"/>
        <w:rPr>
          <w:rFonts w:ascii="宋体" w:hAnsi="宋体"/>
          <w:i w:val="0"/>
          <w:iCs w:val="0"/>
          <w:sz w:val="24"/>
          <w:highlight w:val="none"/>
          <w:lang w:val="zh-CN"/>
        </w:rPr>
      </w:pPr>
      <w:r>
        <w:rPr>
          <w:rFonts w:hint="eastAsia" w:ascii="宋体" w:hAnsi="宋体"/>
          <w:i w:val="0"/>
          <w:iCs w:val="0"/>
          <w:sz w:val="24"/>
          <w:highlight w:val="none"/>
          <w:lang w:val="zh-CN"/>
        </w:rPr>
        <w:t>传真</w:t>
      </w:r>
      <w:r>
        <w:rPr>
          <w:rFonts w:ascii="宋体" w:hAnsi="宋体"/>
          <w:i w:val="0"/>
          <w:iCs w:val="0"/>
          <w:sz w:val="24"/>
          <w:highlight w:val="none"/>
          <w:lang w:val="zh-CN"/>
        </w:rPr>
        <w:t xml:space="preserve">:                                    </w:t>
      </w:r>
      <w:r>
        <w:rPr>
          <w:rFonts w:hint="eastAsia" w:ascii="宋体" w:hAnsi="宋体"/>
          <w:i w:val="0"/>
          <w:iCs w:val="0"/>
          <w:sz w:val="24"/>
          <w:highlight w:val="none"/>
          <w:lang w:val="zh-CN"/>
        </w:rPr>
        <w:t>传真</w:t>
      </w:r>
      <w:r>
        <w:rPr>
          <w:rFonts w:ascii="宋体" w:hAnsi="宋体"/>
          <w:i w:val="0"/>
          <w:iCs w:val="0"/>
          <w:sz w:val="24"/>
          <w:highlight w:val="none"/>
          <w:lang w:val="zh-CN"/>
        </w:rPr>
        <w:t>:</w:t>
      </w:r>
    </w:p>
    <w:p>
      <w:pPr>
        <w:autoSpaceDE w:val="0"/>
        <w:autoSpaceDN w:val="0"/>
        <w:spacing w:line="560" w:lineRule="exact"/>
        <w:rPr>
          <w:rFonts w:ascii="宋体" w:hAnsi="宋体"/>
          <w:i w:val="0"/>
          <w:iCs w:val="0"/>
          <w:sz w:val="24"/>
          <w:highlight w:val="none"/>
        </w:rPr>
      </w:pPr>
      <w:r>
        <w:rPr>
          <w:rFonts w:hint="eastAsia" w:ascii="宋体" w:hAnsi="宋体"/>
          <w:i w:val="0"/>
          <w:iCs w:val="0"/>
          <w:sz w:val="24"/>
          <w:highlight w:val="none"/>
          <w:lang w:val="zh-CN"/>
        </w:rPr>
        <w:t>电子邮箱：</w:t>
      </w:r>
      <w:r>
        <w:rPr>
          <w:rFonts w:ascii="宋体" w:hAnsi="宋体"/>
          <w:i w:val="0"/>
          <w:iCs w:val="0"/>
          <w:sz w:val="24"/>
          <w:highlight w:val="none"/>
          <w:lang w:val="zh-CN"/>
        </w:rPr>
        <w:t xml:space="preserve">                               </w:t>
      </w:r>
      <w:r>
        <w:rPr>
          <w:rFonts w:hint="eastAsia" w:ascii="宋体" w:hAnsi="宋体"/>
          <w:i w:val="0"/>
          <w:iCs w:val="0"/>
          <w:sz w:val="24"/>
          <w:highlight w:val="none"/>
          <w:lang w:val="zh-CN"/>
        </w:rPr>
        <w:t>电子邮箱：</w:t>
      </w:r>
    </w:p>
    <w:p>
      <w:pPr>
        <w:autoSpaceDE w:val="0"/>
        <w:autoSpaceDN w:val="0"/>
        <w:spacing w:line="560" w:lineRule="exact"/>
        <w:rPr>
          <w:rFonts w:ascii="宋体" w:hAnsi="宋体"/>
          <w:i w:val="0"/>
          <w:iCs w:val="0"/>
          <w:sz w:val="24"/>
          <w:highlight w:val="none"/>
        </w:rPr>
      </w:pPr>
      <w:r>
        <w:rPr>
          <w:rFonts w:hint="eastAsia" w:ascii="宋体" w:hAnsi="宋体"/>
          <w:i w:val="0"/>
          <w:iCs w:val="0"/>
          <w:sz w:val="24"/>
          <w:highlight w:val="none"/>
        </w:rPr>
        <w:t>开户银行：</w:t>
      </w:r>
      <w:r>
        <w:rPr>
          <w:rFonts w:ascii="宋体" w:hAnsi="宋体"/>
          <w:i w:val="0"/>
          <w:iCs w:val="0"/>
          <w:sz w:val="24"/>
          <w:highlight w:val="none"/>
        </w:rPr>
        <w:t xml:space="preserve">                               开户银行： </w:t>
      </w:r>
    </w:p>
    <w:p>
      <w:pPr>
        <w:autoSpaceDE w:val="0"/>
        <w:autoSpaceDN w:val="0"/>
        <w:spacing w:line="560" w:lineRule="exact"/>
        <w:rPr>
          <w:rFonts w:ascii="宋体" w:hAnsi="宋体"/>
          <w:i w:val="0"/>
          <w:iCs w:val="0"/>
          <w:sz w:val="24"/>
          <w:highlight w:val="none"/>
        </w:rPr>
      </w:pPr>
      <w:r>
        <w:rPr>
          <w:rFonts w:hint="eastAsia" w:ascii="宋体" w:hAnsi="宋体"/>
          <w:i w:val="0"/>
          <w:iCs w:val="0"/>
          <w:sz w:val="24"/>
          <w:highlight w:val="none"/>
        </w:rPr>
        <w:t>开户名称：</w:t>
      </w:r>
      <w:r>
        <w:rPr>
          <w:rFonts w:ascii="宋体" w:hAnsi="宋体"/>
          <w:i w:val="0"/>
          <w:iCs w:val="0"/>
          <w:sz w:val="24"/>
          <w:highlight w:val="none"/>
        </w:rPr>
        <w:t xml:space="preserve">                               开户名称： </w:t>
      </w:r>
    </w:p>
    <w:p>
      <w:pPr>
        <w:autoSpaceDE w:val="0"/>
        <w:autoSpaceDN w:val="0"/>
        <w:spacing w:line="560" w:lineRule="exact"/>
        <w:rPr>
          <w:rFonts w:ascii="宋体" w:hAnsi="宋体"/>
          <w:i w:val="0"/>
          <w:iCs w:val="0"/>
          <w:sz w:val="24"/>
          <w:highlight w:val="none"/>
        </w:rPr>
      </w:pPr>
      <w:r>
        <w:rPr>
          <w:rFonts w:hint="eastAsia" w:ascii="宋体" w:hAnsi="宋体"/>
          <w:i w:val="0"/>
          <w:iCs w:val="0"/>
          <w:sz w:val="24"/>
          <w:highlight w:val="none"/>
        </w:rPr>
        <w:t>开户账号：</w:t>
      </w:r>
      <w:r>
        <w:rPr>
          <w:rFonts w:ascii="宋体" w:hAnsi="宋体"/>
          <w:i w:val="0"/>
          <w:iCs w:val="0"/>
          <w:sz w:val="24"/>
          <w:highlight w:val="none"/>
          <w:lang w:val="zh-CN"/>
        </w:rPr>
        <w:t xml:space="preserve">                               </w:t>
      </w:r>
      <w:r>
        <w:rPr>
          <w:rFonts w:hint="eastAsia" w:ascii="宋体" w:hAnsi="宋体"/>
          <w:i w:val="0"/>
          <w:iCs w:val="0"/>
          <w:sz w:val="24"/>
          <w:highlight w:val="none"/>
        </w:rPr>
        <w:t>开户账号：</w:t>
      </w:r>
    </w:p>
    <w:p>
      <w:pPr>
        <w:widowControl/>
        <w:spacing w:line="560" w:lineRule="exact"/>
        <w:jc w:val="left"/>
        <w:rPr>
          <w:rFonts w:ascii="宋体" w:hAnsi="宋体"/>
          <w:b/>
          <w:i w:val="0"/>
          <w:iCs w:val="0"/>
          <w:sz w:val="24"/>
          <w:highlight w:val="none"/>
        </w:rPr>
      </w:pPr>
    </w:p>
    <w:p>
      <w:pPr>
        <w:widowControl/>
        <w:adjustRightInd/>
        <w:jc w:val="left"/>
        <w:rPr>
          <w:rFonts w:ascii="宋体" w:hAnsi="宋体"/>
          <w:b/>
          <w:i w:val="0"/>
          <w:iCs w:val="0"/>
          <w:sz w:val="24"/>
          <w:highlight w:val="none"/>
        </w:rPr>
      </w:pPr>
      <w:r>
        <w:rPr>
          <w:rFonts w:ascii="宋体" w:hAnsi="宋体"/>
          <w:b/>
          <w:i w:val="0"/>
          <w:iCs w:val="0"/>
          <w:highlight w:val="none"/>
        </w:rPr>
        <w:br w:type="page"/>
      </w:r>
    </w:p>
    <w:p>
      <w:pPr>
        <w:pStyle w:val="701"/>
        <w:spacing w:line="560" w:lineRule="exact"/>
        <w:ind w:firstLine="482"/>
        <w:jc w:val="center"/>
        <w:rPr>
          <w:rFonts w:ascii="宋体" w:hAnsi="宋体"/>
          <w:b/>
          <w:szCs w:val="24"/>
          <w:highlight w:val="none"/>
        </w:rPr>
      </w:pPr>
      <w:r>
        <w:rPr>
          <w:rFonts w:hint="eastAsia" w:ascii="宋体" w:hAnsi="宋体"/>
          <w:b/>
          <w:szCs w:val="24"/>
          <w:highlight w:val="none"/>
        </w:rPr>
        <w:t>第二部分</w:t>
      </w:r>
      <w:r>
        <w:rPr>
          <w:rFonts w:ascii="宋体" w:hAnsi="宋体"/>
          <w:b/>
          <w:szCs w:val="24"/>
          <w:highlight w:val="none"/>
        </w:rPr>
        <w:t xml:space="preserve"> </w:t>
      </w:r>
      <w:r>
        <w:rPr>
          <w:rFonts w:hint="eastAsia" w:ascii="宋体" w:hAnsi="宋体"/>
          <w:b/>
          <w:szCs w:val="24"/>
          <w:highlight w:val="none"/>
        </w:rPr>
        <w:t>合同一般条款</w:t>
      </w:r>
    </w:p>
    <w:p>
      <w:pPr>
        <w:spacing w:line="560" w:lineRule="exact"/>
        <w:ind w:firstLine="482" w:firstLineChars="200"/>
        <w:outlineLvl w:val="0"/>
        <w:rPr>
          <w:rFonts w:ascii="宋体" w:hAnsi="宋体"/>
          <w:b/>
          <w:sz w:val="24"/>
          <w:highlight w:val="none"/>
        </w:rPr>
      </w:pPr>
      <w:bookmarkStart w:id="444" w:name="_Toc19680"/>
      <w:bookmarkStart w:id="445" w:name="_Toc25079"/>
      <w:bookmarkStart w:id="446" w:name="_Toc5228"/>
      <w:bookmarkStart w:id="447" w:name="_Toc14021"/>
      <w:bookmarkStart w:id="448" w:name="_Toc31297"/>
      <w:r>
        <w:rPr>
          <w:rFonts w:ascii="宋体" w:hAnsi="宋体"/>
          <w:b/>
          <w:sz w:val="24"/>
          <w:highlight w:val="none"/>
        </w:rPr>
        <w:t>2.1 定义</w:t>
      </w:r>
      <w:bookmarkEnd w:id="444"/>
      <w:bookmarkEnd w:id="445"/>
      <w:bookmarkEnd w:id="446"/>
      <w:bookmarkEnd w:id="447"/>
      <w:bookmarkEnd w:id="448"/>
    </w:p>
    <w:p>
      <w:pPr>
        <w:spacing w:line="560" w:lineRule="exact"/>
        <w:ind w:firstLine="480" w:firstLineChars="200"/>
        <w:rPr>
          <w:rFonts w:ascii="宋体" w:hAnsi="宋体"/>
          <w:sz w:val="24"/>
          <w:highlight w:val="none"/>
        </w:rPr>
      </w:pPr>
      <w:r>
        <w:rPr>
          <w:rFonts w:ascii="宋体" w:hAnsi="宋体"/>
          <w:sz w:val="24"/>
          <w:highlight w:val="none"/>
        </w:rPr>
        <w:t>本合同中的下列</w:t>
      </w:r>
      <w:r>
        <w:rPr>
          <w:rFonts w:hint="eastAsia" w:ascii="宋体" w:hAnsi="宋体"/>
          <w:sz w:val="24"/>
          <w:highlight w:val="none"/>
        </w:rPr>
        <w:t>词</w:t>
      </w:r>
      <w:r>
        <w:rPr>
          <w:rFonts w:ascii="宋体" w:hAnsi="宋体"/>
          <w:sz w:val="24"/>
          <w:highlight w:val="none"/>
        </w:rPr>
        <w:t>语应</w:t>
      </w:r>
      <w:r>
        <w:rPr>
          <w:rFonts w:hint="eastAsia" w:ascii="宋体" w:hAnsi="宋体"/>
          <w:sz w:val="24"/>
          <w:highlight w:val="none"/>
        </w:rPr>
        <w:t>按以下内容进行</w:t>
      </w:r>
      <w:r>
        <w:rPr>
          <w:rFonts w:ascii="宋体" w:hAnsi="宋体"/>
          <w:sz w:val="24"/>
          <w:highlight w:val="none"/>
        </w:rPr>
        <w:t>解释：</w:t>
      </w:r>
    </w:p>
    <w:p>
      <w:pPr>
        <w:spacing w:line="560" w:lineRule="exact"/>
        <w:ind w:firstLine="480" w:firstLineChars="200"/>
        <w:rPr>
          <w:rFonts w:ascii="宋体" w:hAnsi="宋体"/>
          <w:sz w:val="24"/>
          <w:highlight w:val="none"/>
        </w:rPr>
      </w:pPr>
      <w:r>
        <w:rPr>
          <w:rFonts w:ascii="宋体" w:hAnsi="宋体"/>
          <w:sz w:val="24"/>
          <w:highlight w:val="none"/>
        </w:rPr>
        <w:t>2.1.1 “合同”系指采购人和</w:t>
      </w:r>
      <w:r>
        <w:rPr>
          <w:rFonts w:hint="eastAsia" w:ascii="宋体" w:hAnsi="宋体" w:cs="宋体"/>
          <w:sz w:val="24"/>
          <w:highlight w:val="none"/>
        </w:rPr>
        <w:t>中标或成交</w:t>
      </w:r>
      <w:r>
        <w:rPr>
          <w:rFonts w:ascii="宋体" w:hAnsi="宋体"/>
          <w:sz w:val="24"/>
          <w:highlight w:val="none"/>
        </w:rPr>
        <w:t>供应商签订的载明双方当事人所达成的协议，并包括所有的附件、附录和构成合同的其他文件。</w:t>
      </w:r>
    </w:p>
    <w:p>
      <w:pPr>
        <w:spacing w:line="560" w:lineRule="exact"/>
        <w:ind w:firstLine="480" w:firstLineChars="200"/>
        <w:rPr>
          <w:rFonts w:ascii="宋体" w:hAnsi="宋体"/>
          <w:sz w:val="24"/>
          <w:highlight w:val="none"/>
        </w:rPr>
      </w:pPr>
      <w:r>
        <w:rPr>
          <w:rFonts w:ascii="宋体" w:hAnsi="宋体"/>
          <w:sz w:val="24"/>
          <w:highlight w:val="none"/>
        </w:rPr>
        <w:t>2.1.2 “合同价”系指根据合同约定，</w:t>
      </w:r>
      <w:r>
        <w:rPr>
          <w:rFonts w:hint="eastAsia" w:ascii="宋体" w:hAnsi="宋体" w:cs="宋体"/>
          <w:sz w:val="24"/>
          <w:highlight w:val="none"/>
        </w:rPr>
        <w:t>中标或成交</w:t>
      </w:r>
      <w:r>
        <w:rPr>
          <w:rFonts w:ascii="宋体" w:hAnsi="宋体"/>
          <w:sz w:val="24"/>
          <w:highlight w:val="none"/>
        </w:rPr>
        <w:t>供应商在完全履行合同义务后</w:t>
      </w:r>
      <w:r>
        <w:rPr>
          <w:rFonts w:hint="eastAsia" w:ascii="宋体" w:hAnsi="宋体"/>
          <w:sz w:val="24"/>
          <w:highlight w:val="none"/>
        </w:rPr>
        <w:t>，</w:t>
      </w:r>
      <w:r>
        <w:rPr>
          <w:rFonts w:ascii="宋体" w:hAnsi="宋体"/>
          <w:sz w:val="24"/>
          <w:highlight w:val="none"/>
        </w:rPr>
        <w:t>采购人应支付给</w:t>
      </w:r>
      <w:r>
        <w:rPr>
          <w:rFonts w:hint="eastAsia" w:ascii="宋体" w:hAnsi="宋体" w:cs="宋体"/>
          <w:sz w:val="24"/>
          <w:highlight w:val="none"/>
        </w:rPr>
        <w:t>中标或成交</w:t>
      </w:r>
      <w:r>
        <w:rPr>
          <w:rFonts w:ascii="宋体" w:hAnsi="宋体"/>
          <w:sz w:val="24"/>
          <w:highlight w:val="none"/>
        </w:rPr>
        <w:t>供应商的价格。</w:t>
      </w:r>
    </w:p>
    <w:p>
      <w:pPr>
        <w:spacing w:line="560" w:lineRule="exact"/>
        <w:ind w:firstLine="480" w:firstLineChars="200"/>
        <w:rPr>
          <w:rFonts w:ascii="宋体" w:hAnsi="宋体"/>
          <w:sz w:val="24"/>
          <w:highlight w:val="none"/>
        </w:rPr>
      </w:pPr>
      <w:r>
        <w:rPr>
          <w:rFonts w:ascii="宋体" w:hAnsi="宋体"/>
          <w:sz w:val="24"/>
          <w:highlight w:val="none"/>
        </w:rPr>
        <w:t>2.1.3 “</w:t>
      </w:r>
      <w:r>
        <w:rPr>
          <w:rFonts w:hint="eastAsia" w:ascii="宋体" w:hAnsi="宋体"/>
          <w:sz w:val="24"/>
          <w:highlight w:val="none"/>
        </w:rPr>
        <w:t>服务</w:t>
      </w:r>
      <w:r>
        <w:rPr>
          <w:rFonts w:ascii="宋体" w:hAnsi="宋体"/>
          <w:sz w:val="24"/>
          <w:highlight w:val="none"/>
        </w:rPr>
        <w:t>”系指</w:t>
      </w:r>
      <w:r>
        <w:rPr>
          <w:rFonts w:hint="eastAsia" w:ascii="宋体" w:hAnsi="宋体" w:cs="宋体"/>
          <w:sz w:val="24"/>
          <w:highlight w:val="none"/>
        </w:rPr>
        <w:t>中标或成交</w:t>
      </w:r>
      <w:r>
        <w:rPr>
          <w:rFonts w:hint="eastAsia" w:ascii="宋体" w:hAnsi="宋体"/>
          <w:sz w:val="24"/>
          <w:highlight w:val="none"/>
        </w:rPr>
        <w:t>供应商</w:t>
      </w:r>
      <w:r>
        <w:rPr>
          <w:rFonts w:ascii="宋体" w:hAnsi="宋体"/>
          <w:sz w:val="24"/>
          <w:highlight w:val="none"/>
        </w:rPr>
        <w:t>根据合同约定应向采购人</w:t>
      </w:r>
      <w:r>
        <w:rPr>
          <w:rFonts w:hint="eastAsia" w:ascii="宋体" w:hAnsi="宋体"/>
          <w:sz w:val="24"/>
          <w:highlight w:val="none"/>
        </w:rPr>
        <w:t>履行</w:t>
      </w:r>
      <w:r>
        <w:rPr>
          <w:rFonts w:ascii="宋体" w:hAnsi="宋体"/>
          <w:sz w:val="24"/>
          <w:highlight w:val="none"/>
        </w:rPr>
        <w:t>的</w:t>
      </w:r>
      <w:r>
        <w:rPr>
          <w:rFonts w:hint="eastAsia" w:ascii="宋体" w:hAnsi="宋体"/>
          <w:sz w:val="24"/>
          <w:highlight w:val="none"/>
        </w:rPr>
        <w:t>除货物和工程以外的其他政府采购对象，包括采购人自身需要的服务和向社会公众提供的公共服务。</w:t>
      </w:r>
    </w:p>
    <w:p>
      <w:pPr>
        <w:spacing w:line="560" w:lineRule="exact"/>
        <w:ind w:firstLine="480" w:firstLineChars="200"/>
        <w:rPr>
          <w:rFonts w:ascii="宋体" w:hAnsi="宋体"/>
          <w:sz w:val="24"/>
          <w:highlight w:val="none"/>
        </w:rPr>
      </w:pPr>
      <w:r>
        <w:rPr>
          <w:rFonts w:ascii="宋体" w:hAnsi="宋体"/>
          <w:sz w:val="24"/>
          <w:highlight w:val="none"/>
        </w:rPr>
        <w:t>2.1.4 “</w:t>
      </w:r>
      <w:r>
        <w:rPr>
          <w:rFonts w:hint="eastAsia" w:ascii="宋体" w:hAnsi="宋体"/>
          <w:sz w:val="24"/>
          <w:highlight w:val="none"/>
        </w:rPr>
        <w:t>甲方</w:t>
      </w:r>
      <w:r>
        <w:rPr>
          <w:rFonts w:ascii="宋体" w:hAnsi="宋体"/>
          <w:sz w:val="24"/>
          <w:highlight w:val="none"/>
        </w:rPr>
        <w:t>”系指与</w:t>
      </w:r>
      <w:r>
        <w:rPr>
          <w:rFonts w:hint="eastAsia" w:ascii="宋体" w:hAnsi="宋体" w:cs="宋体"/>
          <w:sz w:val="24"/>
          <w:highlight w:val="none"/>
        </w:rPr>
        <w:t>中标或成交</w:t>
      </w:r>
      <w:r>
        <w:rPr>
          <w:rFonts w:hint="eastAsia" w:ascii="宋体" w:hAnsi="宋体"/>
          <w:sz w:val="24"/>
          <w:highlight w:val="none"/>
        </w:rPr>
        <w:t>供应商</w:t>
      </w:r>
      <w:r>
        <w:rPr>
          <w:rFonts w:ascii="宋体" w:hAnsi="宋体"/>
          <w:sz w:val="24"/>
          <w:highlight w:val="none"/>
        </w:rPr>
        <w:t>签署合同的采购人</w:t>
      </w:r>
      <w:r>
        <w:rPr>
          <w:rFonts w:hint="eastAsia" w:ascii="宋体" w:hAnsi="宋体"/>
          <w:sz w:val="24"/>
          <w:highlight w:val="none"/>
        </w:rPr>
        <w:t>；采购人委托采购代理机构代表其与乙方签订合同的，采购人的授权委托书作为合同附件。</w:t>
      </w:r>
    </w:p>
    <w:p>
      <w:pPr>
        <w:spacing w:line="560" w:lineRule="exact"/>
        <w:ind w:firstLine="480" w:firstLineChars="200"/>
        <w:rPr>
          <w:rFonts w:ascii="宋体" w:hAnsi="宋体"/>
          <w:sz w:val="24"/>
          <w:highlight w:val="none"/>
        </w:rPr>
      </w:pPr>
      <w:r>
        <w:rPr>
          <w:rFonts w:ascii="宋体" w:hAnsi="宋体"/>
          <w:sz w:val="24"/>
          <w:highlight w:val="none"/>
        </w:rPr>
        <w:t>2.1.5 “乙方”系指根据合同约定提供服务的</w:t>
      </w:r>
      <w:r>
        <w:rPr>
          <w:rFonts w:hint="eastAsia" w:ascii="宋体" w:hAnsi="宋体" w:cs="宋体"/>
          <w:sz w:val="24"/>
          <w:highlight w:val="none"/>
        </w:rPr>
        <w:t>中标或成交</w:t>
      </w:r>
      <w:r>
        <w:rPr>
          <w:rFonts w:ascii="宋体" w:hAnsi="宋体"/>
          <w:sz w:val="24"/>
          <w:highlight w:val="none"/>
        </w:rPr>
        <w:t>供应商</w:t>
      </w:r>
      <w:r>
        <w:rPr>
          <w:rFonts w:hint="eastAsia" w:ascii="宋体" w:hAnsi="宋体"/>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sz w:val="24"/>
          <w:highlight w:val="none"/>
        </w:rPr>
      </w:pPr>
      <w:r>
        <w:rPr>
          <w:rFonts w:ascii="宋体" w:hAnsi="宋体"/>
          <w:sz w:val="24"/>
          <w:highlight w:val="none"/>
        </w:rPr>
        <w:t>2.1.6 “现场”系指合同约定提供服务的地点。</w:t>
      </w:r>
    </w:p>
    <w:p>
      <w:pPr>
        <w:spacing w:line="560" w:lineRule="exact"/>
        <w:ind w:firstLine="482" w:firstLineChars="200"/>
        <w:outlineLvl w:val="0"/>
        <w:rPr>
          <w:rFonts w:ascii="宋体" w:hAnsi="宋体"/>
          <w:b/>
          <w:sz w:val="24"/>
          <w:highlight w:val="none"/>
        </w:rPr>
      </w:pPr>
      <w:bookmarkStart w:id="449" w:name="_Toc16752"/>
      <w:bookmarkStart w:id="450" w:name="_Toc23289"/>
      <w:bookmarkStart w:id="451" w:name="_Toc31402"/>
      <w:bookmarkStart w:id="452" w:name="_Toc19539"/>
      <w:bookmarkStart w:id="453" w:name="_Toc3769"/>
      <w:r>
        <w:rPr>
          <w:rFonts w:ascii="宋体" w:hAnsi="宋体"/>
          <w:b/>
          <w:sz w:val="24"/>
          <w:highlight w:val="none"/>
        </w:rPr>
        <w:t>2.2 技术规范</w:t>
      </w:r>
      <w:bookmarkEnd w:id="449"/>
      <w:bookmarkEnd w:id="450"/>
      <w:bookmarkEnd w:id="451"/>
      <w:bookmarkEnd w:id="452"/>
      <w:bookmarkEnd w:id="453"/>
    </w:p>
    <w:p>
      <w:pPr>
        <w:spacing w:line="560" w:lineRule="exact"/>
        <w:ind w:firstLine="480" w:firstLineChars="200"/>
        <w:rPr>
          <w:rFonts w:ascii="宋体" w:hAnsi="宋体"/>
          <w:sz w:val="24"/>
          <w:highlight w:val="none"/>
        </w:rPr>
      </w:pPr>
      <w:r>
        <w:rPr>
          <w:rFonts w:hint="eastAsia" w:ascii="宋体" w:hAnsi="宋体"/>
          <w:sz w:val="24"/>
          <w:highlight w:val="none"/>
        </w:rPr>
        <w:t>服务</w:t>
      </w:r>
      <w:r>
        <w:rPr>
          <w:rFonts w:ascii="宋体" w:hAnsi="宋体"/>
          <w:sz w:val="24"/>
          <w:highlight w:val="none"/>
        </w:rPr>
        <w:t>所应遵守的技术规范应与采购文件规定的技术规范和技术规范附件(如果有的话)及其技术规范偏差表(如果被甲方接受的话)相一致</w:t>
      </w:r>
      <w:r>
        <w:rPr>
          <w:rFonts w:hint="eastAsia" w:ascii="宋体" w:hAnsi="宋体"/>
          <w:sz w:val="24"/>
          <w:highlight w:val="none"/>
        </w:rPr>
        <w:t>；</w:t>
      </w:r>
      <w:r>
        <w:rPr>
          <w:rFonts w:ascii="宋体" w:hAnsi="宋体"/>
          <w:sz w:val="24"/>
          <w:highlight w:val="none"/>
        </w:rPr>
        <w:t>如果采购文件中没有技术规范的相应说明，那么应以国家有关部门最新颁布的相应标准</w:t>
      </w:r>
      <w:r>
        <w:rPr>
          <w:rFonts w:hint="eastAsia" w:ascii="宋体" w:hAnsi="宋体"/>
          <w:sz w:val="24"/>
          <w:highlight w:val="none"/>
        </w:rPr>
        <w:t>和</w:t>
      </w:r>
      <w:r>
        <w:rPr>
          <w:rFonts w:ascii="宋体" w:hAnsi="宋体"/>
          <w:sz w:val="24"/>
          <w:highlight w:val="none"/>
        </w:rPr>
        <w:t>规范为准。</w:t>
      </w:r>
    </w:p>
    <w:p>
      <w:pPr>
        <w:spacing w:line="560" w:lineRule="exact"/>
        <w:ind w:firstLine="482" w:firstLineChars="200"/>
        <w:outlineLvl w:val="0"/>
        <w:rPr>
          <w:rFonts w:ascii="宋体" w:hAnsi="宋体"/>
          <w:b/>
          <w:sz w:val="24"/>
          <w:highlight w:val="none"/>
        </w:rPr>
      </w:pPr>
      <w:bookmarkStart w:id="454" w:name="_Toc12412"/>
      <w:bookmarkStart w:id="455" w:name="_Toc27945"/>
      <w:bookmarkStart w:id="456" w:name="_Toc9161"/>
      <w:bookmarkStart w:id="457" w:name="_Toc13673"/>
      <w:bookmarkStart w:id="458" w:name="_Toc4133"/>
      <w:r>
        <w:rPr>
          <w:rFonts w:ascii="宋体" w:hAnsi="宋体"/>
          <w:b/>
          <w:sz w:val="24"/>
          <w:highlight w:val="none"/>
        </w:rPr>
        <w:t>2.3 知识产权</w:t>
      </w:r>
      <w:bookmarkEnd w:id="454"/>
      <w:bookmarkEnd w:id="455"/>
      <w:bookmarkEnd w:id="456"/>
      <w:bookmarkEnd w:id="457"/>
      <w:bookmarkEnd w:id="458"/>
    </w:p>
    <w:p>
      <w:pPr>
        <w:spacing w:line="560" w:lineRule="exact"/>
        <w:ind w:firstLine="480" w:firstLineChars="200"/>
        <w:rPr>
          <w:rFonts w:ascii="宋体" w:hAnsi="宋体"/>
          <w:sz w:val="24"/>
          <w:highlight w:val="none"/>
        </w:rPr>
      </w:pPr>
      <w:r>
        <w:rPr>
          <w:rFonts w:ascii="宋体" w:hAnsi="宋体"/>
          <w:sz w:val="24"/>
          <w:highlight w:val="none"/>
        </w:rPr>
        <w:t xml:space="preserve">2.3.1 </w:t>
      </w:r>
      <w:r>
        <w:rPr>
          <w:rFonts w:hint="eastAsia" w:ascii="宋体" w:hAnsi="宋体"/>
          <w:sz w:val="24"/>
          <w:highlight w:val="none"/>
        </w:rPr>
        <w:t>乙</w:t>
      </w:r>
      <w:r>
        <w:rPr>
          <w:rFonts w:ascii="宋体" w:hAnsi="宋体"/>
          <w:sz w:val="24"/>
          <w:highlight w:val="none"/>
        </w:rPr>
        <w:t>方应保证</w:t>
      </w:r>
      <w:r>
        <w:rPr>
          <w:rFonts w:hint="eastAsia" w:ascii="宋体" w:hAnsi="宋体"/>
          <w:sz w:val="24"/>
          <w:highlight w:val="none"/>
        </w:rPr>
        <w:t>其提供的服务</w:t>
      </w:r>
      <w:r>
        <w:rPr>
          <w:rFonts w:ascii="宋体" w:hAnsi="宋体"/>
          <w:sz w:val="24"/>
          <w:highlight w:val="none"/>
        </w:rPr>
        <w:t>不受任何第三方提出的侵犯其著作权、商标权、专利权等知识产权方面的起诉</w:t>
      </w:r>
      <w:r>
        <w:rPr>
          <w:rFonts w:hint="eastAsia" w:ascii="宋体" w:hAnsi="宋体"/>
          <w:sz w:val="24"/>
          <w:highlight w:val="none"/>
        </w:rPr>
        <w:t>；</w:t>
      </w:r>
      <w:r>
        <w:rPr>
          <w:rFonts w:ascii="宋体" w:hAnsi="宋体"/>
          <w:sz w:val="24"/>
          <w:highlight w:val="none"/>
        </w:rPr>
        <w:t>如果任何第三方提出侵权</w:t>
      </w:r>
      <w:r>
        <w:rPr>
          <w:rFonts w:hint="eastAsia" w:ascii="宋体" w:hAnsi="宋体"/>
          <w:sz w:val="24"/>
          <w:highlight w:val="none"/>
        </w:rPr>
        <w:t>指控</w:t>
      </w:r>
      <w:r>
        <w:rPr>
          <w:rFonts w:ascii="宋体" w:hAnsi="宋体"/>
          <w:sz w:val="24"/>
          <w:highlight w:val="none"/>
        </w:rPr>
        <w:t>，那么乙方须与该第三方交涉并承担由此发生的一切责任、费用和赔偿</w:t>
      </w:r>
      <w:r>
        <w:rPr>
          <w:rFonts w:hint="eastAsia" w:ascii="宋体" w:hAnsi="宋体"/>
          <w:sz w:val="24"/>
          <w:highlight w:val="none"/>
        </w:rPr>
        <w:t>，乙方还应及时澄清相关信息，使甲方声誉免受损害，甲方保留追责的权利。</w:t>
      </w:r>
    </w:p>
    <w:p>
      <w:pPr>
        <w:spacing w:line="560" w:lineRule="exact"/>
        <w:ind w:firstLine="480" w:firstLineChars="200"/>
        <w:rPr>
          <w:rFonts w:ascii="宋体" w:hAnsi="宋体"/>
          <w:i w:val="0"/>
          <w:iCs w:val="0"/>
          <w:sz w:val="24"/>
          <w:highlight w:val="none"/>
        </w:rPr>
      </w:pPr>
      <w:r>
        <w:rPr>
          <w:rFonts w:ascii="宋体" w:hAnsi="宋体"/>
          <w:sz w:val="24"/>
          <w:highlight w:val="none"/>
        </w:rPr>
        <w:t>2.</w:t>
      </w:r>
      <w:r>
        <w:rPr>
          <w:rFonts w:ascii="宋体" w:hAnsi="宋体"/>
          <w:i w:val="0"/>
          <w:iCs w:val="0"/>
          <w:sz w:val="24"/>
          <w:highlight w:val="none"/>
        </w:rPr>
        <w:t xml:space="preserve">3.2 </w:t>
      </w:r>
      <w:r>
        <w:rPr>
          <w:rFonts w:hint="eastAsia" w:ascii="宋体" w:hAnsi="宋体"/>
          <w:i w:val="0"/>
          <w:iCs w:val="0"/>
          <w:sz w:val="24"/>
          <w:highlight w:val="none"/>
        </w:rPr>
        <w:t>合同涉及技术成果的归属和收益的分成办法的，</w:t>
      </w:r>
      <w:r>
        <w:rPr>
          <w:rFonts w:ascii="宋体" w:hAnsi="宋体"/>
          <w:i w:val="0"/>
          <w:iCs w:val="0"/>
          <w:sz w:val="24"/>
          <w:highlight w:val="none"/>
        </w:rPr>
        <w:t>详见</w:t>
      </w:r>
      <w:r>
        <w:rPr>
          <w:rFonts w:ascii="宋体" w:hAnsi="宋体"/>
          <w:b/>
          <w:i w:val="0"/>
          <w:iCs w:val="0"/>
          <w:sz w:val="24"/>
          <w:highlight w:val="none"/>
          <w:u w:val="single"/>
        </w:rPr>
        <w:t>合同专用条款</w:t>
      </w:r>
      <w:r>
        <w:rPr>
          <w:rFonts w:ascii="宋体" w:hAnsi="宋体"/>
          <w:i w:val="0"/>
          <w:iCs w:val="0"/>
          <w:sz w:val="24"/>
          <w:highlight w:val="none"/>
        </w:rPr>
        <w:t>。</w:t>
      </w:r>
    </w:p>
    <w:p>
      <w:pPr>
        <w:spacing w:line="560" w:lineRule="exact"/>
        <w:ind w:firstLine="482" w:firstLineChars="200"/>
        <w:rPr>
          <w:rFonts w:ascii="宋体" w:hAnsi="宋体"/>
          <w:b/>
          <w:i w:val="0"/>
          <w:iCs w:val="0"/>
          <w:sz w:val="24"/>
          <w:highlight w:val="none"/>
        </w:rPr>
      </w:pPr>
      <w:r>
        <w:rPr>
          <w:rFonts w:ascii="宋体" w:hAnsi="宋体"/>
          <w:b/>
          <w:i w:val="0"/>
          <w:iCs w:val="0"/>
          <w:sz w:val="24"/>
          <w:highlight w:val="none"/>
        </w:rPr>
        <w:t xml:space="preserve">2.4 </w:t>
      </w:r>
      <w:r>
        <w:rPr>
          <w:rFonts w:hint="eastAsia" w:ascii="宋体" w:hAnsi="宋体"/>
          <w:b/>
          <w:i w:val="0"/>
          <w:iCs w:val="0"/>
          <w:sz w:val="24"/>
          <w:highlight w:val="none"/>
        </w:rPr>
        <w:t>履约检查和问题反馈</w:t>
      </w:r>
    </w:p>
    <w:p>
      <w:pPr>
        <w:spacing w:line="560" w:lineRule="exact"/>
        <w:ind w:firstLine="480" w:firstLineChars="200"/>
        <w:rPr>
          <w:rFonts w:ascii="宋体" w:hAnsi="宋体"/>
          <w:i w:val="0"/>
          <w:iCs w:val="0"/>
          <w:sz w:val="24"/>
          <w:highlight w:val="none"/>
        </w:rPr>
      </w:pPr>
      <w:r>
        <w:rPr>
          <w:rFonts w:ascii="宋体" w:hAnsi="宋体"/>
          <w:i w:val="0"/>
          <w:iCs w:val="0"/>
          <w:sz w:val="24"/>
          <w:highlight w:val="none"/>
        </w:rPr>
        <w:t>2.4.1甲方</w:t>
      </w:r>
      <w:r>
        <w:rPr>
          <w:rFonts w:hint="eastAsia" w:ascii="宋体" w:hAnsi="宋体"/>
          <w:i w:val="0"/>
          <w:iCs w:val="0"/>
          <w:sz w:val="24"/>
          <w:highlight w:val="none"/>
        </w:rPr>
        <w:t>有权</w:t>
      </w:r>
      <w:r>
        <w:rPr>
          <w:rFonts w:ascii="宋体" w:hAnsi="宋体"/>
          <w:i w:val="0"/>
          <w:iCs w:val="0"/>
          <w:sz w:val="24"/>
          <w:highlight w:val="none"/>
        </w:rPr>
        <w:t>在其认为必要时</w:t>
      </w:r>
      <w:r>
        <w:rPr>
          <w:rFonts w:hint="eastAsia" w:ascii="宋体" w:hAnsi="宋体"/>
          <w:i w:val="0"/>
          <w:iCs w:val="0"/>
          <w:sz w:val="24"/>
          <w:highlight w:val="none"/>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i w:val="0"/>
          <w:iCs w:val="0"/>
          <w:sz w:val="24"/>
          <w:highlight w:val="none"/>
        </w:rPr>
      </w:pPr>
      <w:r>
        <w:rPr>
          <w:rFonts w:ascii="宋体" w:hAnsi="宋体"/>
          <w:i w:val="0"/>
          <w:iCs w:val="0"/>
          <w:sz w:val="24"/>
          <w:highlight w:val="none"/>
        </w:rPr>
        <w:t xml:space="preserve">2.4.2 </w:t>
      </w:r>
      <w:r>
        <w:rPr>
          <w:rFonts w:hint="eastAsia" w:ascii="宋体" w:hAnsi="宋体"/>
          <w:i w:val="0"/>
          <w:iCs w:val="0"/>
          <w:sz w:val="24"/>
          <w:highlight w:val="none"/>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i w:val="0"/>
          <w:iCs w:val="0"/>
          <w:sz w:val="24"/>
          <w:highlight w:val="none"/>
        </w:rPr>
      </w:pPr>
      <w:bookmarkStart w:id="459" w:name="_Toc15447"/>
      <w:bookmarkStart w:id="460" w:name="_Toc22011"/>
      <w:bookmarkStart w:id="461" w:name="_Toc32670"/>
      <w:bookmarkStart w:id="462" w:name="_Toc26555"/>
      <w:bookmarkStart w:id="463" w:name="_Toc31233"/>
      <w:r>
        <w:rPr>
          <w:rFonts w:ascii="宋体" w:hAnsi="宋体"/>
          <w:b/>
          <w:i w:val="0"/>
          <w:iCs w:val="0"/>
          <w:sz w:val="24"/>
          <w:highlight w:val="none"/>
        </w:rPr>
        <w:t>2.5 结算方式和付款条件</w:t>
      </w:r>
      <w:bookmarkEnd w:id="459"/>
      <w:bookmarkEnd w:id="460"/>
      <w:bookmarkEnd w:id="461"/>
      <w:bookmarkEnd w:id="462"/>
      <w:bookmarkEnd w:id="463"/>
    </w:p>
    <w:p>
      <w:pPr>
        <w:spacing w:line="560" w:lineRule="exact"/>
        <w:ind w:firstLine="480" w:firstLineChars="200"/>
        <w:rPr>
          <w:rFonts w:ascii="宋体" w:hAnsi="宋体"/>
          <w:i w:val="0"/>
          <w:iCs w:val="0"/>
          <w:sz w:val="24"/>
          <w:highlight w:val="none"/>
        </w:rPr>
      </w:pPr>
      <w:r>
        <w:rPr>
          <w:rFonts w:ascii="宋体" w:hAnsi="宋体"/>
          <w:i w:val="0"/>
          <w:iCs w:val="0"/>
          <w:sz w:val="24"/>
          <w:highlight w:val="none"/>
        </w:rPr>
        <w:t>详见</w:t>
      </w:r>
      <w:r>
        <w:rPr>
          <w:rFonts w:ascii="宋体" w:hAnsi="宋体"/>
          <w:b/>
          <w:i w:val="0"/>
          <w:iCs w:val="0"/>
          <w:sz w:val="24"/>
          <w:highlight w:val="none"/>
          <w:u w:val="single"/>
        </w:rPr>
        <w:t>合同专用条款</w:t>
      </w:r>
      <w:r>
        <w:rPr>
          <w:rFonts w:ascii="宋体" w:hAnsi="宋体"/>
          <w:i w:val="0"/>
          <w:iCs w:val="0"/>
          <w:sz w:val="24"/>
          <w:highlight w:val="none"/>
        </w:rPr>
        <w:t>。</w:t>
      </w:r>
    </w:p>
    <w:p>
      <w:pPr>
        <w:spacing w:line="560" w:lineRule="exact"/>
        <w:ind w:firstLine="482" w:firstLineChars="200"/>
        <w:outlineLvl w:val="0"/>
        <w:rPr>
          <w:rFonts w:ascii="宋体" w:hAnsi="宋体"/>
          <w:b/>
          <w:i w:val="0"/>
          <w:iCs w:val="0"/>
          <w:sz w:val="24"/>
          <w:highlight w:val="none"/>
        </w:rPr>
      </w:pPr>
      <w:bookmarkStart w:id="464" w:name="_Toc30507"/>
      <w:bookmarkStart w:id="465" w:name="_Toc13154"/>
      <w:bookmarkStart w:id="466" w:name="_Toc16163"/>
      <w:bookmarkStart w:id="467" w:name="_Toc18990"/>
      <w:bookmarkStart w:id="468" w:name="_Toc13467"/>
      <w:r>
        <w:rPr>
          <w:rFonts w:ascii="宋体" w:hAnsi="宋体"/>
          <w:b/>
          <w:i w:val="0"/>
          <w:iCs w:val="0"/>
          <w:sz w:val="24"/>
          <w:highlight w:val="none"/>
        </w:rPr>
        <w:t>2.6 技术资料和保密义务</w:t>
      </w:r>
      <w:bookmarkEnd w:id="464"/>
      <w:bookmarkEnd w:id="465"/>
      <w:bookmarkEnd w:id="466"/>
      <w:bookmarkEnd w:id="467"/>
      <w:bookmarkEnd w:id="468"/>
    </w:p>
    <w:p>
      <w:pPr>
        <w:spacing w:line="560" w:lineRule="exact"/>
        <w:ind w:firstLine="480" w:firstLineChars="200"/>
        <w:rPr>
          <w:rFonts w:ascii="宋体" w:hAnsi="宋体"/>
          <w:i w:val="0"/>
          <w:iCs w:val="0"/>
          <w:sz w:val="24"/>
          <w:highlight w:val="none"/>
        </w:rPr>
      </w:pPr>
      <w:r>
        <w:rPr>
          <w:rFonts w:ascii="宋体" w:hAnsi="宋体"/>
          <w:i w:val="0"/>
          <w:iCs w:val="0"/>
          <w:sz w:val="24"/>
          <w:highlight w:val="none"/>
        </w:rPr>
        <w:t>2.6.1 乙方有权依据合同约定和项目需要，向甲方了解有关情况，调阅有关资料等，甲方应予积极配合；</w:t>
      </w:r>
    </w:p>
    <w:p>
      <w:pPr>
        <w:spacing w:line="560" w:lineRule="exact"/>
        <w:ind w:firstLine="480" w:firstLineChars="200"/>
        <w:rPr>
          <w:rFonts w:ascii="宋体" w:hAnsi="宋体"/>
          <w:i w:val="0"/>
          <w:iCs w:val="0"/>
          <w:sz w:val="24"/>
          <w:highlight w:val="none"/>
        </w:rPr>
      </w:pPr>
      <w:r>
        <w:rPr>
          <w:rFonts w:ascii="宋体" w:hAnsi="宋体"/>
          <w:i w:val="0"/>
          <w:iCs w:val="0"/>
          <w:sz w:val="24"/>
          <w:highlight w:val="none"/>
        </w:rPr>
        <w:t xml:space="preserve">2.6.2 </w:t>
      </w:r>
      <w:r>
        <w:rPr>
          <w:rFonts w:hint="eastAsia" w:ascii="宋体" w:hAnsi="宋体"/>
          <w:i w:val="0"/>
          <w:iCs w:val="0"/>
          <w:sz w:val="24"/>
          <w:highlight w:val="none"/>
        </w:rPr>
        <w:t>乙方有义务妥善保管和保护由甲方提供的前款信息和资料等；</w:t>
      </w:r>
    </w:p>
    <w:p>
      <w:pPr>
        <w:spacing w:line="560" w:lineRule="exact"/>
        <w:ind w:firstLine="480" w:firstLineChars="200"/>
        <w:rPr>
          <w:rFonts w:ascii="宋体" w:hAnsi="宋体"/>
          <w:sz w:val="24"/>
          <w:highlight w:val="none"/>
        </w:rPr>
      </w:pPr>
      <w:r>
        <w:rPr>
          <w:rFonts w:ascii="宋体" w:hAnsi="宋体"/>
          <w:i w:val="0"/>
          <w:iCs w:val="0"/>
          <w:sz w:val="24"/>
          <w:highlight w:val="none"/>
        </w:rPr>
        <w:t xml:space="preserve">2.6.3 </w:t>
      </w:r>
      <w:r>
        <w:rPr>
          <w:rFonts w:hint="eastAsia" w:ascii="宋体" w:hAnsi="宋体"/>
          <w:i w:val="0"/>
          <w:iCs w:val="0"/>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i w:val="0"/>
          <w:iCs w:val="0"/>
          <w:sz w:val="24"/>
          <w:highlight w:val="none"/>
        </w:rPr>
        <w:t>技术情报</w:t>
      </w:r>
      <w:r>
        <w:rPr>
          <w:rFonts w:hint="eastAsia" w:ascii="宋体" w:hAnsi="宋体"/>
          <w:i w:val="0"/>
          <w:iCs w:val="0"/>
          <w:sz w:val="24"/>
          <w:highlight w:val="none"/>
        </w:rPr>
        <w:t>、</w:t>
      </w:r>
      <w:r>
        <w:rPr>
          <w:rFonts w:ascii="宋体" w:hAnsi="宋体"/>
          <w:i w:val="0"/>
          <w:iCs w:val="0"/>
          <w:sz w:val="24"/>
          <w:highlight w:val="none"/>
        </w:rPr>
        <w:t>技术资料</w:t>
      </w:r>
      <w:r>
        <w:rPr>
          <w:rFonts w:hint="eastAsia" w:ascii="宋体" w:hAnsi="宋体"/>
          <w:i w:val="0"/>
          <w:iCs w:val="0"/>
          <w:sz w:val="24"/>
          <w:highlight w:val="none"/>
        </w:rPr>
        <w:t>、商业秘密和商业信息等，并采取一切合理和必要措施和方式防止任何第三方接触到对方当事人的上述保密信息</w:t>
      </w:r>
      <w:r>
        <w:rPr>
          <w:rFonts w:hint="eastAsia" w:ascii="宋体" w:hAnsi="宋体"/>
          <w:sz w:val="24"/>
          <w:highlight w:val="none"/>
        </w:rPr>
        <w:t>和资料。</w:t>
      </w:r>
    </w:p>
    <w:p>
      <w:pPr>
        <w:spacing w:line="560" w:lineRule="exact"/>
        <w:ind w:firstLine="482" w:firstLineChars="200"/>
        <w:outlineLvl w:val="0"/>
        <w:rPr>
          <w:rFonts w:ascii="宋体" w:hAnsi="宋体"/>
          <w:b/>
          <w:sz w:val="24"/>
          <w:highlight w:val="none"/>
        </w:rPr>
      </w:pPr>
      <w:bookmarkStart w:id="469" w:name="_Toc19069"/>
      <w:r>
        <w:rPr>
          <w:rFonts w:ascii="宋体" w:hAnsi="宋体"/>
          <w:b/>
          <w:sz w:val="24"/>
          <w:highlight w:val="none"/>
        </w:rPr>
        <w:t xml:space="preserve">2.7 </w:t>
      </w:r>
      <w:r>
        <w:rPr>
          <w:rFonts w:hint="eastAsia" w:ascii="宋体" w:hAnsi="宋体"/>
          <w:b/>
          <w:sz w:val="24"/>
          <w:highlight w:val="none"/>
        </w:rPr>
        <w:t>质量保证</w:t>
      </w:r>
      <w:bookmarkEnd w:id="469"/>
    </w:p>
    <w:p>
      <w:pPr>
        <w:spacing w:line="560" w:lineRule="exact"/>
        <w:ind w:firstLine="480" w:firstLineChars="200"/>
        <w:rPr>
          <w:rFonts w:ascii="宋体" w:hAnsi="宋体"/>
          <w:sz w:val="24"/>
          <w:highlight w:val="none"/>
        </w:rPr>
      </w:pPr>
      <w:r>
        <w:rPr>
          <w:rFonts w:ascii="宋体" w:hAnsi="宋体"/>
          <w:sz w:val="24"/>
          <w:highlight w:val="none"/>
        </w:rPr>
        <w:t xml:space="preserve">2.7.1 </w:t>
      </w:r>
      <w:r>
        <w:rPr>
          <w:rFonts w:hint="eastAsia" w:ascii="宋体" w:hAnsi="宋体"/>
          <w:sz w:val="24"/>
          <w:highlight w:val="none"/>
        </w:rPr>
        <w:t>乙方应建立和完善履行合同的内部质量保证体系，并提供相关内部规章制度给甲方，以便甲方进行监督检查；</w:t>
      </w:r>
    </w:p>
    <w:p>
      <w:pPr>
        <w:spacing w:line="560" w:lineRule="exact"/>
        <w:ind w:firstLine="480" w:firstLineChars="200"/>
        <w:rPr>
          <w:rFonts w:ascii="宋体" w:hAnsi="宋体"/>
          <w:sz w:val="24"/>
          <w:highlight w:val="none"/>
        </w:rPr>
      </w:pPr>
      <w:r>
        <w:rPr>
          <w:rFonts w:ascii="宋体" w:hAnsi="宋体"/>
          <w:sz w:val="24"/>
          <w:highlight w:val="none"/>
        </w:rPr>
        <w:t xml:space="preserve">2.7.2 </w:t>
      </w:r>
      <w:r>
        <w:rPr>
          <w:rFonts w:hint="eastAsia" w:ascii="宋体" w:hAnsi="宋体"/>
          <w:sz w:val="24"/>
          <w:highlight w:val="none"/>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sz w:val="24"/>
          <w:highlight w:val="none"/>
        </w:rPr>
      </w:pPr>
      <w:bookmarkStart w:id="470" w:name="_Toc22267"/>
      <w:r>
        <w:rPr>
          <w:rFonts w:ascii="宋体" w:hAnsi="宋体"/>
          <w:b/>
          <w:sz w:val="24"/>
          <w:highlight w:val="none"/>
        </w:rPr>
        <w:t xml:space="preserve">2.8 </w:t>
      </w:r>
      <w:r>
        <w:rPr>
          <w:rFonts w:hint="eastAsia" w:ascii="宋体" w:hAnsi="宋体"/>
          <w:b/>
          <w:sz w:val="24"/>
          <w:highlight w:val="none"/>
        </w:rPr>
        <w:t>延迟履行</w:t>
      </w:r>
      <w:bookmarkEnd w:id="470"/>
    </w:p>
    <w:p>
      <w:pPr>
        <w:spacing w:line="560" w:lineRule="exact"/>
        <w:ind w:firstLine="480" w:firstLineChars="200"/>
        <w:rPr>
          <w:rFonts w:ascii="宋体" w:hAnsi="宋体"/>
          <w:sz w:val="24"/>
          <w:highlight w:val="none"/>
        </w:rPr>
      </w:pPr>
      <w:r>
        <w:rPr>
          <w:rFonts w:hint="eastAsia" w:ascii="宋体" w:hAnsi="宋体"/>
          <w:sz w:val="24"/>
          <w:highlight w:val="none"/>
        </w:rPr>
        <w:t>甲乙双方签订合同后，乙方应按照合同约定履行合同义务，除不可抗力外，乙方不得延迟履行。</w:t>
      </w:r>
      <w:r>
        <w:rPr>
          <w:rFonts w:ascii="宋体" w:hAnsi="宋体"/>
          <w:sz w:val="24"/>
          <w:highlight w:val="none"/>
        </w:rPr>
        <w:t>在合同履行过程中，如果</w:t>
      </w:r>
      <w:r>
        <w:rPr>
          <w:rFonts w:hint="eastAsia" w:ascii="宋体" w:hAnsi="宋体"/>
          <w:sz w:val="24"/>
          <w:highlight w:val="none"/>
        </w:rPr>
        <w:t>因不可抗力，</w:t>
      </w:r>
      <w:r>
        <w:rPr>
          <w:rFonts w:ascii="宋体" w:hAnsi="宋体"/>
          <w:sz w:val="24"/>
          <w:highlight w:val="none"/>
        </w:rPr>
        <w:t>乙方遇到不能按时</w:t>
      </w:r>
      <w:r>
        <w:rPr>
          <w:rFonts w:hint="eastAsia" w:ascii="宋体" w:hAnsi="宋体"/>
          <w:sz w:val="24"/>
          <w:highlight w:val="none"/>
        </w:rPr>
        <w:t>提供服务</w:t>
      </w:r>
      <w:r>
        <w:rPr>
          <w:rFonts w:ascii="宋体" w:hAnsi="宋体"/>
          <w:sz w:val="24"/>
          <w:highlight w:val="none"/>
        </w:rPr>
        <w:t>的情况，应及时以书面形式将不能按时</w:t>
      </w:r>
      <w:r>
        <w:rPr>
          <w:rFonts w:hint="eastAsia" w:ascii="宋体" w:hAnsi="宋体"/>
          <w:sz w:val="24"/>
          <w:highlight w:val="none"/>
        </w:rPr>
        <w:t>提供服务</w:t>
      </w:r>
      <w:r>
        <w:rPr>
          <w:rFonts w:ascii="宋体" w:hAnsi="宋体"/>
          <w:sz w:val="24"/>
          <w:highlight w:val="none"/>
        </w:rPr>
        <w:t>的理由、预期延误时间通知甲方</w:t>
      </w:r>
      <w:r>
        <w:rPr>
          <w:rFonts w:hint="eastAsia" w:ascii="宋体" w:hAnsi="宋体"/>
          <w:sz w:val="24"/>
          <w:highlight w:val="none"/>
        </w:rPr>
        <w:t>；甲</w:t>
      </w:r>
      <w:r>
        <w:rPr>
          <w:rFonts w:ascii="宋体" w:hAnsi="宋体"/>
          <w:sz w:val="24"/>
          <w:highlight w:val="none"/>
        </w:rPr>
        <w:t>方收到乙方通知后，认为其理由正当的，可以书面形式酌情同意乙方可以延长</w:t>
      </w:r>
      <w:r>
        <w:rPr>
          <w:rFonts w:hint="eastAsia" w:ascii="宋体" w:hAnsi="宋体"/>
          <w:sz w:val="24"/>
          <w:highlight w:val="none"/>
        </w:rPr>
        <w:t>履行</w:t>
      </w:r>
      <w:r>
        <w:rPr>
          <w:rFonts w:ascii="宋体" w:hAnsi="宋体"/>
          <w:sz w:val="24"/>
          <w:highlight w:val="none"/>
        </w:rPr>
        <w:t>的具体时间。</w:t>
      </w:r>
    </w:p>
    <w:p>
      <w:pPr>
        <w:spacing w:line="560" w:lineRule="exact"/>
        <w:ind w:firstLine="482" w:firstLineChars="200"/>
        <w:outlineLvl w:val="0"/>
        <w:rPr>
          <w:rFonts w:ascii="宋体" w:hAnsi="宋体"/>
          <w:b/>
          <w:sz w:val="24"/>
          <w:highlight w:val="none"/>
        </w:rPr>
      </w:pPr>
      <w:bookmarkStart w:id="471" w:name="_Toc10611"/>
      <w:r>
        <w:rPr>
          <w:rFonts w:ascii="宋体" w:hAnsi="宋体"/>
          <w:b/>
          <w:sz w:val="24"/>
          <w:highlight w:val="none"/>
        </w:rPr>
        <w:t xml:space="preserve">2.9 </w:t>
      </w:r>
      <w:r>
        <w:rPr>
          <w:rFonts w:hint="eastAsia" w:ascii="宋体" w:hAnsi="宋体"/>
          <w:b/>
          <w:sz w:val="24"/>
          <w:highlight w:val="none"/>
        </w:rPr>
        <w:t>合同变更</w:t>
      </w:r>
      <w:bookmarkEnd w:id="471"/>
    </w:p>
    <w:p>
      <w:pPr>
        <w:spacing w:line="560" w:lineRule="exact"/>
        <w:ind w:firstLine="480" w:firstLineChars="200"/>
        <w:rPr>
          <w:rFonts w:ascii="宋体" w:hAnsi="宋体"/>
          <w:sz w:val="24"/>
          <w:highlight w:val="none"/>
        </w:rPr>
      </w:pPr>
      <w:r>
        <w:rPr>
          <w:rFonts w:hint="eastAsia" w:ascii="宋体" w:hAnsi="宋体"/>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sz w:val="24"/>
          <w:highlight w:val="none"/>
        </w:rPr>
      </w:pPr>
      <w:bookmarkStart w:id="472" w:name="_Toc10663"/>
      <w:bookmarkStart w:id="473" w:name="_Toc42"/>
      <w:bookmarkStart w:id="474" w:name="_Toc26689"/>
      <w:bookmarkStart w:id="475" w:name="_Toc21830"/>
      <w:bookmarkStart w:id="476" w:name="_Toc23368"/>
      <w:r>
        <w:rPr>
          <w:rFonts w:ascii="宋体" w:hAnsi="宋体"/>
          <w:b/>
          <w:sz w:val="24"/>
          <w:highlight w:val="none"/>
        </w:rPr>
        <w:t>2.10 合同转让和分包</w:t>
      </w:r>
      <w:bookmarkEnd w:id="472"/>
      <w:bookmarkEnd w:id="473"/>
      <w:bookmarkEnd w:id="474"/>
      <w:bookmarkEnd w:id="475"/>
      <w:bookmarkEnd w:id="476"/>
    </w:p>
    <w:p>
      <w:pPr>
        <w:spacing w:line="560" w:lineRule="exact"/>
        <w:ind w:firstLine="480" w:firstLineChars="200"/>
        <w:rPr>
          <w:rFonts w:ascii="宋体" w:hAnsi="宋体"/>
          <w:i w:val="0"/>
          <w:iCs w:val="0"/>
          <w:sz w:val="24"/>
          <w:highlight w:val="none"/>
        </w:rPr>
      </w:pPr>
      <w:r>
        <w:rPr>
          <w:rFonts w:ascii="宋体" w:hAnsi="宋体"/>
          <w:sz w:val="24"/>
          <w:highlight w:val="none"/>
        </w:rPr>
        <w:t>合同的权利义务依法不</w:t>
      </w:r>
      <w:r>
        <w:rPr>
          <w:rFonts w:hint="eastAsia" w:ascii="宋体" w:hAnsi="宋体"/>
          <w:sz w:val="24"/>
          <w:highlight w:val="none"/>
        </w:rPr>
        <w:t>得</w:t>
      </w:r>
      <w:r>
        <w:rPr>
          <w:rFonts w:ascii="宋体" w:hAnsi="宋体"/>
          <w:sz w:val="24"/>
          <w:highlight w:val="none"/>
        </w:rPr>
        <w:t>转让</w:t>
      </w:r>
      <w:r>
        <w:rPr>
          <w:rFonts w:hint="eastAsia" w:ascii="宋体" w:hAnsi="宋体"/>
          <w:sz w:val="24"/>
          <w:highlight w:val="none"/>
        </w:rPr>
        <w:t>，</w:t>
      </w:r>
      <w:r>
        <w:rPr>
          <w:rFonts w:ascii="宋体" w:hAnsi="宋体"/>
          <w:sz w:val="24"/>
          <w:highlight w:val="none"/>
        </w:rPr>
        <w:t>但经甲方</w:t>
      </w:r>
      <w:r>
        <w:rPr>
          <w:rFonts w:hint="eastAsia" w:ascii="宋体" w:hAnsi="宋体"/>
          <w:sz w:val="24"/>
          <w:highlight w:val="none"/>
        </w:rPr>
        <w:t>同意，乙方可以依法采取分包方式履行合同，即：依法可以</w:t>
      </w:r>
      <w:r>
        <w:rPr>
          <w:rFonts w:ascii="宋体" w:hAnsi="宋体"/>
          <w:sz w:val="24"/>
          <w:highlight w:val="none"/>
        </w:rPr>
        <w:t>将合同项下的部分非主体、非关键性工作分包给他人完成</w:t>
      </w:r>
      <w:r>
        <w:rPr>
          <w:rFonts w:hint="eastAsia" w:ascii="宋体" w:hAnsi="宋体"/>
          <w:sz w:val="24"/>
          <w:highlight w:val="none"/>
        </w:rPr>
        <w:t>，</w:t>
      </w:r>
      <w:r>
        <w:rPr>
          <w:rFonts w:ascii="宋体" w:hAnsi="宋体"/>
          <w:sz w:val="24"/>
          <w:highlight w:val="none"/>
        </w:rPr>
        <w:t>接受分包的人应当具备相应的资格条件，并不得再次分包</w:t>
      </w:r>
      <w:r>
        <w:rPr>
          <w:rFonts w:hint="eastAsia" w:ascii="宋体" w:hAnsi="宋体"/>
          <w:sz w:val="24"/>
          <w:highlight w:val="none"/>
        </w:rPr>
        <w:t>，</w:t>
      </w:r>
      <w:r>
        <w:rPr>
          <w:rFonts w:ascii="宋体" w:hAnsi="宋体"/>
          <w:sz w:val="24"/>
          <w:highlight w:val="none"/>
        </w:rPr>
        <w:t>且乙方应就分包项目向甲方负责</w:t>
      </w:r>
      <w:r>
        <w:rPr>
          <w:rFonts w:hint="eastAsia" w:ascii="宋体" w:hAnsi="宋体"/>
          <w:sz w:val="24"/>
          <w:highlight w:val="none"/>
        </w:rPr>
        <w:t>，</w:t>
      </w:r>
      <w:r>
        <w:rPr>
          <w:rFonts w:ascii="宋体" w:hAnsi="宋体"/>
          <w:sz w:val="24"/>
          <w:highlight w:val="none"/>
        </w:rPr>
        <w:t>并</w:t>
      </w:r>
      <w:r>
        <w:rPr>
          <w:rFonts w:hint="eastAsia" w:ascii="宋体" w:hAnsi="宋体"/>
          <w:sz w:val="24"/>
          <w:highlight w:val="none"/>
        </w:rPr>
        <w:t>与分</w:t>
      </w:r>
      <w:r>
        <w:rPr>
          <w:rFonts w:hint="eastAsia" w:ascii="宋体" w:hAnsi="宋体"/>
          <w:i w:val="0"/>
          <w:iCs w:val="0"/>
          <w:sz w:val="24"/>
          <w:highlight w:val="none"/>
        </w:rPr>
        <w:t>包供应商就分包项目向甲方承担连带责任。</w:t>
      </w:r>
    </w:p>
    <w:p>
      <w:pPr>
        <w:spacing w:line="560" w:lineRule="exact"/>
        <w:ind w:firstLine="482" w:firstLineChars="200"/>
        <w:outlineLvl w:val="0"/>
        <w:rPr>
          <w:rFonts w:ascii="宋体" w:hAnsi="宋体"/>
          <w:b/>
          <w:i w:val="0"/>
          <w:iCs w:val="0"/>
          <w:sz w:val="24"/>
          <w:highlight w:val="none"/>
        </w:rPr>
      </w:pPr>
      <w:bookmarkStart w:id="477" w:name="_Toc26633"/>
      <w:bookmarkStart w:id="478" w:name="_Toc4720"/>
      <w:bookmarkStart w:id="479" w:name="_Toc25571"/>
      <w:bookmarkStart w:id="480" w:name="_Toc14371"/>
      <w:bookmarkStart w:id="481" w:name="_Toc32494"/>
      <w:r>
        <w:rPr>
          <w:rFonts w:ascii="宋体" w:hAnsi="宋体"/>
          <w:b/>
          <w:i w:val="0"/>
          <w:iCs w:val="0"/>
          <w:sz w:val="24"/>
          <w:highlight w:val="none"/>
        </w:rPr>
        <w:t>2.11 不可抗力</w:t>
      </w:r>
      <w:bookmarkEnd w:id="477"/>
      <w:bookmarkEnd w:id="478"/>
      <w:bookmarkEnd w:id="479"/>
      <w:bookmarkEnd w:id="480"/>
      <w:bookmarkEnd w:id="481"/>
    </w:p>
    <w:p>
      <w:pPr>
        <w:spacing w:line="560" w:lineRule="exact"/>
        <w:ind w:firstLine="480" w:firstLineChars="200"/>
        <w:rPr>
          <w:rFonts w:ascii="宋体" w:hAnsi="宋体"/>
          <w:i w:val="0"/>
          <w:iCs w:val="0"/>
          <w:sz w:val="24"/>
          <w:highlight w:val="none"/>
        </w:rPr>
      </w:pPr>
      <w:r>
        <w:rPr>
          <w:rFonts w:ascii="宋体" w:hAnsi="宋体"/>
          <w:i w:val="0"/>
          <w:iCs w:val="0"/>
          <w:sz w:val="24"/>
          <w:highlight w:val="none"/>
        </w:rPr>
        <w:t>2.11.1如果任何一方遭遇法律规定的不可抗力，致使合同履行受阻时，履行合同的期限应予延长，延长的期限应相当于不可抗力所影响的时间</w:t>
      </w:r>
      <w:r>
        <w:rPr>
          <w:rFonts w:hint="eastAsia" w:ascii="宋体" w:hAnsi="宋体"/>
          <w:i w:val="0"/>
          <w:iCs w:val="0"/>
          <w:sz w:val="24"/>
          <w:highlight w:val="none"/>
        </w:rPr>
        <w:t>；</w:t>
      </w:r>
    </w:p>
    <w:p>
      <w:pPr>
        <w:spacing w:line="560" w:lineRule="exact"/>
        <w:ind w:firstLine="480" w:firstLineChars="200"/>
        <w:rPr>
          <w:rFonts w:ascii="宋体" w:hAnsi="宋体"/>
          <w:i w:val="0"/>
          <w:iCs w:val="0"/>
          <w:sz w:val="24"/>
          <w:highlight w:val="none"/>
        </w:rPr>
      </w:pPr>
      <w:r>
        <w:rPr>
          <w:rFonts w:ascii="宋体" w:hAnsi="宋体"/>
          <w:i w:val="0"/>
          <w:iCs w:val="0"/>
          <w:sz w:val="24"/>
          <w:highlight w:val="none"/>
        </w:rPr>
        <w:t xml:space="preserve">2.11.2 </w:t>
      </w:r>
      <w:r>
        <w:rPr>
          <w:rFonts w:hint="eastAsia" w:ascii="宋体" w:hAnsi="宋体"/>
          <w:i w:val="0"/>
          <w:iCs w:val="0"/>
          <w:sz w:val="24"/>
          <w:highlight w:val="none"/>
        </w:rPr>
        <w:t>因不可抗力致使不能实现合同目的的，当事人可以解除合同；</w:t>
      </w:r>
    </w:p>
    <w:p>
      <w:pPr>
        <w:spacing w:line="560" w:lineRule="exact"/>
        <w:ind w:firstLine="480" w:firstLineChars="200"/>
        <w:rPr>
          <w:rFonts w:ascii="宋体" w:hAnsi="宋体"/>
          <w:i w:val="0"/>
          <w:iCs w:val="0"/>
          <w:sz w:val="24"/>
          <w:highlight w:val="none"/>
        </w:rPr>
      </w:pPr>
      <w:r>
        <w:rPr>
          <w:rFonts w:ascii="宋体" w:hAnsi="宋体"/>
          <w:i w:val="0"/>
          <w:iCs w:val="0"/>
          <w:sz w:val="24"/>
          <w:highlight w:val="none"/>
        </w:rPr>
        <w:t xml:space="preserve">2.11.3 </w:t>
      </w:r>
      <w:r>
        <w:rPr>
          <w:rFonts w:hint="eastAsia" w:ascii="宋体" w:hAnsi="宋体"/>
          <w:i w:val="0"/>
          <w:iCs w:val="0"/>
          <w:sz w:val="24"/>
          <w:highlight w:val="none"/>
        </w:rPr>
        <w:t>因</w:t>
      </w:r>
      <w:r>
        <w:rPr>
          <w:rFonts w:ascii="宋体" w:hAnsi="宋体"/>
          <w:i w:val="0"/>
          <w:iCs w:val="0"/>
          <w:sz w:val="24"/>
          <w:highlight w:val="none"/>
        </w:rPr>
        <w:t>不可抗力致使合同有变更必要的，双方当事人应在</w:t>
      </w:r>
      <w:r>
        <w:rPr>
          <w:rFonts w:ascii="宋体" w:hAnsi="宋体"/>
          <w:b/>
          <w:i w:val="0"/>
          <w:iCs w:val="0"/>
          <w:sz w:val="24"/>
          <w:highlight w:val="none"/>
          <w:u w:val="single"/>
        </w:rPr>
        <w:t>合同专用条款</w:t>
      </w:r>
      <w:r>
        <w:rPr>
          <w:rFonts w:ascii="宋体" w:hAnsi="宋体"/>
          <w:i w:val="0"/>
          <w:iCs w:val="0"/>
          <w:sz w:val="24"/>
          <w:highlight w:val="none"/>
        </w:rPr>
        <w:t>约定时间内以书面形式变更合同</w:t>
      </w:r>
      <w:r>
        <w:rPr>
          <w:rFonts w:hint="eastAsia" w:ascii="宋体" w:hAnsi="宋体"/>
          <w:i w:val="0"/>
          <w:iCs w:val="0"/>
          <w:sz w:val="24"/>
          <w:highlight w:val="none"/>
        </w:rPr>
        <w:t>；</w:t>
      </w:r>
    </w:p>
    <w:p>
      <w:pPr>
        <w:spacing w:line="560" w:lineRule="exact"/>
        <w:ind w:firstLine="480" w:firstLineChars="200"/>
        <w:rPr>
          <w:rFonts w:ascii="宋体" w:hAnsi="宋体"/>
          <w:i w:val="0"/>
          <w:iCs w:val="0"/>
          <w:sz w:val="24"/>
          <w:highlight w:val="none"/>
        </w:rPr>
      </w:pPr>
      <w:r>
        <w:rPr>
          <w:rFonts w:ascii="宋体" w:hAnsi="宋体"/>
          <w:i w:val="0"/>
          <w:iCs w:val="0"/>
          <w:sz w:val="24"/>
          <w:highlight w:val="none"/>
        </w:rPr>
        <w:t>2.11.4受</w:t>
      </w:r>
      <w:r>
        <w:rPr>
          <w:rFonts w:hint="eastAsia" w:ascii="宋体" w:hAnsi="宋体"/>
          <w:i w:val="0"/>
          <w:iCs w:val="0"/>
          <w:sz w:val="24"/>
          <w:highlight w:val="none"/>
        </w:rPr>
        <w:t>不可抗力</w:t>
      </w:r>
      <w:r>
        <w:rPr>
          <w:rFonts w:ascii="宋体" w:hAnsi="宋体"/>
          <w:i w:val="0"/>
          <w:iCs w:val="0"/>
          <w:sz w:val="24"/>
          <w:highlight w:val="none"/>
        </w:rPr>
        <w:t>影响的一方在不可抗力发生后</w:t>
      </w:r>
      <w:r>
        <w:rPr>
          <w:rFonts w:hint="eastAsia" w:ascii="宋体" w:hAnsi="宋体"/>
          <w:i w:val="0"/>
          <w:iCs w:val="0"/>
          <w:sz w:val="24"/>
          <w:highlight w:val="none"/>
        </w:rPr>
        <w:t>，</w:t>
      </w:r>
      <w:r>
        <w:rPr>
          <w:rFonts w:ascii="宋体" w:hAnsi="宋体"/>
          <w:i w:val="0"/>
          <w:iCs w:val="0"/>
          <w:sz w:val="24"/>
          <w:highlight w:val="none"/>
        </w:rPr>
        <w:t>应在</w:t>
      </w:r>
      <w:r>
        <w:rPr>
          <w:rFonts w:ascii="宋体" w:hAnsi="宋体"/>
          <w:b/>
          <w:i w:val="0"/>
          <w:iCs w:val="0"/>
          <w:sz w:val="24"/>
          <w:highlight w:val="none"/>
          <w:u w:val="single"/>
        </w:rPr>
        <w:t>合同专用条款</w:t>
      </w:r>
      <w:r>
        <w:rPr>
          <w:rFonts w:ascii="宋体" w:hAnsi="宋体"/>
          <w:i w:val="0"/>
          <w:iCs w:val="0"/>
          <w:sz w:val="24"/>
          <w:highlight w:val="none"/>
        </w:rPr>
        <w:t>约定时间内以书面形式通知</w:t>
      </w:r>
      <w:r>
        <w:rPr>
          <w:rFonts w:hint="eastAsia" w:ascii="宋体" w:hAnsi="宋体"/>
          <w:i w:val="0"/>
          <w:iCs w:val="0"/>
          <w:sz w:val="24"/>
          <w:highlight w:val="none"/>
        </w:rPr>
        <w:t>对</w:t>
      </w:r>
      <w:r>
        <w:rPr>
          <w:rFonts w:ascii="宋体" w:hAnsi="宋体"/>
          <w:i w:val="0"/>
          <w:iCs w:val="0"/>
          <w:sz w:val="24"/>
          <w:highlight w:val="none"/>
        </w:rPr>
        <w:t>方当事人，并在</w:t>
      </w:r>
      <w:r>
        <w:rPr>
          <w:rFonts w:ascii="宋体" w:hAnsi="宋体"/>
          <w:b/>
          <w:i w:val="0"/>
          <w:iCs w:val="0"/>
          <w:sz w:val="24"/>
          <w:highlight w:val="none"/>
          <w:u w:val="single"/>
        </w:rPr>
        <w:t>合同专用条款</w:t>
      </w:r>
      <w:r>
        <w:rPr>
          <w:rFonts w:ascii="宋体" w:hAnsi="宋体"/>
          <w:i w:val="0"/>
          <w:iCs w:val="0"/>
          <w:sz w:val="24"/>
          <w:highlight w:val="none"/>
        </w:rPr>
        <w:t>约定时间内，将有关部门出具的证明文件送达</w:t>
      </w:r>
      <w:r>
        <w:rPr>
          <w:rFonts w:hint="eastAsia" w:ascii="宋体" w:hAnsi="宋体"/>
          <w:i w:val="0"/>
          <w:iCs w:val="0"/>
          <w:sz w:val="24"/>
          <w:highlight w:val="none"/>
        </w:rPr>
        <w:t>对方当事人</w:t>
      </w:r>
      <w:r>
        <w:rPr>
          <w:rFonts w:ascii="宋体" w:hAnsi="宋体"/>
          <w:i w:val="0"/>
          <w:iCs w:val="0"/>
          <w:sz w:val="24"/>
          <w:highlight w:val="none"/>
        </w:rPr>
        <w:t>。</w:t>
      </w:r>
    </w:p>
    <w:p>
      <w:pPr>
        <w:spacing w:line="560" w:lineRule="exact"/>
        <w:ind w:firstLine="482" w:firstLineChars="200"/>
        <w:outlineLvl w:val="0"/>
        <w:rPr>
          <w:rFonts w:ascii="宋体" w:hAnsi="宋体"/>
          <w:b/>
          <w:i w:val="0"/>
          <w:iCs w:val="0"/>
          <w:sz w:val="24"/>
          <w:highlight w:val="none"/>
        </w:rPr>
      </w:pPr>
      <w:bookmarkStart w:id="482" w:name="_Toc3638"/>
      <w:bookmarkStart w:id="483" w:name="_Toc23854"/>
      <w:bookmarkStart w:id="484" w:name="_Toc24465"/>
      <w:bookmarkStart w:id="485" w:name="_Toc25783"/>
      <w:bookmarkStart w:id="486" w:name="_Toc14115"/>
      <w:r>
        <w:rPr>
          <w:rFonts w:ascii="宋体" w:hAnsi="宋体"/>
          <w:b/>
          <w:i w:val="0"/>
          <w:iCs w:val="0"/>
          <w:sz w:val="24"/>
          <w:highlight w:val="none"/>
        </w:rPr>
        <w:t>2.12 税费</w:t>
      </w:r>
      <w:bookmarkEnd w:id="482"/>
      <w:bookmarkEnd w:id="483"/>
      <w:bookmarkEnd w:id="484"/>
      <w:bookmarkEnd w:id="485"/>
      <w:bookmarkEnd w:id="486"/>
    </w:p>
    <w:p>
      <w:pPr>
        <w:spacing w:line="560" w:lineRule="exact"/>
        <w:ind w:firstLine="480" w:firstLineChars="200"/>
        <w:rPr>
          <w:rFonts w:ascii="宋体" w:hAnsi="宋体"/>
          <w:i w:val="0"/>
          <w:iCs w:val="0"/>
          <w:sz w:val="24"/>
          <w:highlight w:val="none"/>
        </w:rPr>
      </w:pPr>
      <w:r>
        <w:rPr>
          <w:rFonts w:ascii="宋体" w:hAnsi="宋体"/>
          <w:i w:val="0"/>
          <w:iCs w:val="0"/>
          <w:sz w:val="24"/>
          <w:highlight w:val="none"/>
        </w:rPr>
        <w:t>与合同有关的一切税费</w:t>
      </w:r>
      <w:r>
        <w:rPr>
          <w:rFonts w:hint="eastAsia" w:ascii="宋体" w:hAnsi="宋体"/>
          <w:i w:val="0"/>
          <w:iCs w:val="0"/>
          <w:sz w:val="24"/>
          <w:highlight w:val="none"/>
        </w:rPr>
        <w:t>，</w:t>
      </w:r>
      <w:r>
        <w:rPr>
          <w:rFonts w:ascii="宋体" w:hAnsi="宋体"/>
          <w:i w:val="0"/>
          <w:iCs w:val="0"/>
          <w:sz w:val="24"/>
          <w:highlight w:val="none"/>
        </w:rPr>
        <w:t>均按照中华人民共和国法律的相关规定缴纳。</w:t>
      </w:r>
    </w:p>
    <w:p>
      <w:pPr>
        <w:spacing w:line="560" w:lineRule="exact"/>
        <w:ind w:firstLine="482" w:firstLineChars="200"/>
        <w:outlineLvl w:val="0"/>
        <w:rPr>
          <w:rFonts w:ascii="宋体" w:hAnsi="宋体"/>
          <w:b/>
          <w:i w:val="0"/>
          <w:iCs w:val="0"/>
          <w:sz w:val="24"/>
          <w:highlight w:val="none"/>
        </w:rPr>
      </w:pPr>
      <w:bookmarkStart w:id="487" w:name="_Toc25525"/>
      <w:bookmarkStart w:id="488" w:name="_Toc26883"/>
      <w:bookmarkStart w:id="489" w:name="_Toc30105"/>
      <w:bookmarkStart w:id="490" w:name="_Toc7315"/>
      <w:bookmarkStart w:id="491" w:name="_Toc14814"/>
      <w:r>
        <w:rPr>
          <w:rFonts w:ascii="宋体" w:hAnsi="宋体"/>
          <w:b/>
          <w:i w:val="0"/>
          <w:iCs w:val="0"/>
          <w:sz w:val="24"/>
          <w:highlight w:val="none"/>
        </w:rPr>
        <w:t>2.13 乙方破产</w:t>
      </w:r>
      <w:bookmarkEnd w:id="487"/>
      <w:bookmarkEnd w:id="488"/>
      <w:bookmarkEnd w:id="489"/>
      <w:bookmarkEnd w:id="490"/>
      <w:bookmarkEnd w:id="491"/>
    </w:p>
    <w:p>
      <w:pPr>
        <w:spacing w:line="560" w:lineRule="exact"/>
        <w:ind w:firstLine="480" w:firstLineChars="200"/>
        <w:rPr>
          <w:rFonts w:ascii="宋体" w:hAnsi="宋体"/>
          <w:i w:val="0"/>
          <w:iCs w:val="0"/>
          <w:sz w:val="24"/>
          <w:highlight w:val="none"/>
        </w:rPr>
      </w:pPr>
      <w:r>
        <w:rPr>
          <w:rFonts w:ascii="宋体" w:hAnsi="宋体"/>
          <w:i w:val="0"/>
          <w:iCs w:val="0"/>
          <w:sz w:val="24"/>
          <w:highlight w:val="none"/>
        </w:rPr>
        <w:t>如果乙方破产导致合同无法履行时，甲方可以书面形式通知乙方终止合同且不给予乙方任何补偿和赔偿</w:t>
      </w:r>
      <w:r>
        <w:rPr>
          <w:rFonts w:hint="eastAsia" w:ascii="宋体" w:hAnsi="宋体"/>
          <w:i w:val="0"/>
          <w:iCs w:val="0"/>
          <w:sz w:val="24"/>
          <w:highlight w:val="none"/>
        </w:rPr>
        <w:t>，但合同的</w:t>
      </w:r>
      <w:r>
        <w:rPr>
          <w:rFonts w:ascii="宋体" w:hAnsi="宋体"/>
          <w:i w:val="0"/>
          <w:iCs w:val="0"/>
          <w:sz w:val="24"/>
          <w:highlight w:val="none"/>
        </w:rPr>
        <w:t>终止不损害或不影响甲方已</w:t>
      </w:r>
      <w:r>
        <w:rPr>
          <w:rFonts w:ascii="宋体" w:hAnsi="宋体"/>
          <w:sz w:val="24"/>
          <w:highlight w:val="none"/>
        </w:rPr>
        <w:t>经采取或将要采取的任何要求乙</w:t>
      </w:r>
      <w:r>
        <w:rPr>
          <w:rFonts w:ascii="宋体" w:hAnsi="宋体"/>
          <w:i w:val="0"/>
          <w:iCs w:val="0"/>
          <w:sz w:val="24"/>
          <w:highlight w:val="none"/>
        </w:rPr>
        <w:t>方支付违约金</w:t>
      </w:r>
      <w:r>
        <w:rPr>
          <w:rFonts w:hint="eastAsia" w:ascii="宋体" w:hAnsi="宋体"/>
          <w:i w:val="0"/>
          <w:iCs w:val="0"/>
          <w:sz w:val="24"/>
          <w:highlight w:val="none"/>
        </w:rPr>
        <w:t>、</w:t>
      </w:r>
      <w:r>
        <w:rPr>
          <w:rFonts w:ascii="宋体" w:hAnsi="宋体"/>
          <w:i w:val="0"/>
          <w:iCs w:val="0"/>
          <w:sz w:val="24"/>
          <w:highlight w:val="none"/>
        </w:rPr>
        <w:t>赔偿损失等的行动或补救措施的权利</w:t>
      </w:r>
      <w:r>
        <w:rPr>
          <w:rFonts w:hint="eastAsia" w:ascii="宋体" w:hAnsi="宋体"/>
          <w:i w:val="0"/>
          <w:iCs w:val="0"/>
          <w:sz w:val="24"/>
          <w:highlight w:val="none"/>
        </w:rPr>
        <w:t>。</w:t>
      </w:r>
    </w:p>
    <w:p>
      <w:pPr>
        <w:spacing w:line="560" w:lineRule="exact"/>
        <w:ind w:firstLine="482" w:firstLineChars="200"/>
        <w:outlineLvl w:val="0"/>
        <w:rPr>
          <w:rFonts w:ascii="宋体" w:hAnsi="宋体"/>
          <w:b/>
          <w:i w:val="0"/>
          <w:iCs w:val="0"/>
          <w:sz w:val="24"/>
          <w:highlight w:val="none"/>
        </w:rPr>
      </w:pPr>
      <w:bookmarkStart w:id="492" w:name="_Toc23323"/>
      <w:bookmarkStart w:id="493" w:name="_Toc1123"/>
      <w:bookmarkStart w:id="494" w:name="_Toc2016"/>
      <w:r>
        <w:rPr>
          <w:rFonts w:ascii="宋体" w:hAnsi="宋体"/>
          <w:b/>
          <w:i w:val="0"/>
          <w:iCs w:val="0"/>
          <w:sz w:val="24"/>
          <w:highlight w:val="none"/>
        </w:rPr>
        <w:t>2.14 合同中止、终止</w:t>
      </w:r>
      <w:bookmarkEnd w:id="492"/>
      <w:bookmarkEnd w:id="493"/>
      <w:bookmarkEnd w:id="494"/>
    </w:p>
    <w:p>
      <w:pPr>
        <w:spacing w:line="560" w:lineRule="exact"/>
        <w:ind w:firstLine="480" w:firstLineChars="200"/>
        <w:rPr>
          <w:rFonts w:ascii="宋体" w:hAnsi="宋体"/>
          <w:i w:val="0"/>
          <w:iCs w:val="0"/>
          <w:sz w:val="24"/>
          <w:highlight w:val="none"/>
        </w:rPr>
      </w:pPr>
      <w:r>
        <w:rPr>
          <w:rFonts w:ascii="宋体" w:hAnsi="宋体"/>
          <w:i w:val="0"/>
          <w:iCs w:val="0"/>
          <w:sz w:val="24"/>
          <w:highlight w:val="none"/>
        </w:rPr>
        <w:t xml:space="preserve">2.14.1 </w:t>
      </w:r>
      <w:r>
        <w:rPr>
          <w:rFonts w:hint="eastAsia" w:ascii="宋体" w:hAnsi="宋体"/>
          <w:i w:val="0"/>
          <w:iCs w:val="0"/>
          <w:sz w:val="24"/>
          <w:highlight w:val="none"/>
        </w:rPr>
        <w:t>双方当事人不得擅自中止或者终止合同；</w:t>
      </w:r>
    </w:p>
    <w:p>
      <w:pPr>
        <w:spacing w:line="560" w:lineRule="exact"/>
        <w:ind w:firstLine="480" w:firstLineChars="200"/>
        <w:rPr>
          <w:rFonts w:ascii="宋体" w:hAnsi="宋体"/>
          <w:i w:val="0"/>
          <w:iCs w:val="0"/>
          <w:sz w:val="24"/>
          <w:highlight w:val="none"/>
        </w:rPr>
      </w:pPr>
      <w:r>
        <w:rPr>
          <w:rFonts w:ascii="宋体" w:hAnsi="宋体"/>
          <w:i w:val="0"/>
          <w:iCs w:val="0"/>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i w:val="0"/>
          <w:iCs w:val="0"/>
          <w:sz w:val="24"/>
          <w:highlight w:val="none"/>
        </w:rPr>
      </w:pPr>
      <w:bookmarkStart w:id="495" w:name="_Toc17363"/>
      <w:bookmarkStart w:id="496" w:name="_Toc1969"/>
      <w:bookmarkStart w:id="497" w:name="_Toc14525"/>
      <w:r>
        <w:rPr>
          <w:rFonts w:ascii="宋体" w:hAnsi="宋体"/>
          <w:b/>
          <w:i w:val="0"/>
          <w:iCs w:val="0"/>
          <w:sz w:val="24"/>
          <w:highlight w:val="none"/>
        </w:rPr>
        <w:t>2.15 检验和验收</w:t>
      </w:r>
      <w:bookmarkEnd w:id="495"/>
      <w:bookmarkEnd w:id="496"/>
      <w:bookmarkEnd w:id="497"/>
    </w:p>
    <w:p>
      <w:pPr>
        <w:tabs>
          <w:tab w:val="left" w:pos="360"/>
          <w:tab w:val="left" w:pos="540"/>
          <w:tab w:val="left" w:pos="1080"/>
        </w:tabs>
        <w:spacing w:line="560" w:lineRule="exact"/>
        <w:ind w:firstLine="480" w:firstLineChars="200"/>
        <w:rPr>
          <w:rFonts w:ascii="宋体" w:hAnsi="宋体"/>
          <w:i w:val="0"/>
          <w:iCs w:val="0"/>
          <w:sz w:val="24"/>
          <w:highlight w:val="none"/>
        </w:rPr>
      </w:pPr>
      <w:r>
        <w:rPr>
          <w:rFonts w:ascii="宋体" w:hAnsi="宋体"/>
          <w:i w:val="0"/>
          <w:iCs w:val="0"/>
          <w:sz w:val="24"/>
          <w:highlight w:val="none"/>
        </w:rPr>
        <w:t xml:space="preserve">2.15.1 </w:t>
      </w:r>
      <w:r>
        <w:rPr>
          <w:rFonts w:hint="eastAsia" w:ascii="宋体" w:hAnsi="宋体"/>
          <w:i w:val="0"/>
          <w:iCs w:val="0"/>
          <w:sz w:val="24"/>
          <w:highlight w:val="none"/>
        </w:rPr>
        <w:t>乙方按照</w:t>
      </w:r>
      <w:r>
        <w:rPr>
          <w:rFonts w:ascii="宋体" w:hAnsi="宋体"/>
          <w:b/>
          <w:i w:val="0"/>
          <w:iCs w:val="0"/>
          <w:sz w:val="24"/>
          <w:highlight w:val="none"/>
          <w:u w:val="single"/>
        </w:rPr>
        <w:t>合同专用条款</w:t>
      </w:r>
      <w:r>
        <w:rPr>
          <w:rFonts w:ascii="宋体" w:hAnsi="宋体"/>
          <w:i w:val="0"/>
          <w:iCs w:val="0"/>
          <w:sz w:val="24"/>
          <w:highlight w:val="none"/>
        </w:rPr>
        <w:t>的约定</w:t>
      </w:r>
      <w:r>
        <w:rPr>
          <w:rFonts w:hint="eastAsia" w:ascii="宋体" w:hAnsi="宋体"/>
          <w:i w:val="0"/>
          <w:iCs w:val="0"/>
          <w:sz w:val="24"/>
          <w:highlight w:val="none"/>
        </w:rPr>
        <w:t>，</w:t>
      </w:r>
      <w:r>
        <w:rPr>
          <w:rFonts w:ascii="宋体" w:hAnsi="宋体"/>
          <w:i w:val="0"/>
          <w:iCs w:val="0"/>
          <w:sz w:val="24"/>
          <w:highlight w:val="none"/>
        </w:rPr>
        <w:t>定期提交服务报告</w:t>
      </w:r>
      <w:r>
        <w:rPr>
          <w:rFonts w:hint="eastAsia" w:ascii="宋体" w:hAnsi="宋体"/>
          <w:i w:val="0"/>
          <w:iCs w:val="0"/>
          <w:sz w:val="24"/>
          <w:highlight w:val="none"/>
        </w:rPr>
        <w:t>，甲方按照</w:t>
      </w:r>
      <w:r>
        <w:rPr>
          <w:rFonts w:ascii="宋体" w:hAnsi="宋体"/>
          <w:b/>
          <w:i w:val="0"/>
          <w:iCs w:val="0"/>
          <w:sz w:val="24"/>
          <w:highlight w:val="none"/>
          <w:u w:val="single"/>
        </w:rPr>
        <w:t>合同专用条款</w:t>
      </w:r>
      <w:r>
        <w:rPr>
          <w:rFonts w:ascii="宋体" w:hAnsi="宋体"/>
          <w:i w:val="0"/>
          <w:iCs w:val="0"/>
          <w:sz w:val="24"/>
          <w:highlight w:val="none"/>
        </w:rPr>
        <w:t>的约定进行定期验收</w:t>
      </w:r>
      <w:r>
        <w:rPr>
          <w:rFonts w:hint="eastAsia" w:ascii="宋体" w:hAnsi="宋体"/>
          <w:i w:val="0"/>
          <w:iCs w:val="0"/>
          <w:sz w:val="24"/>
          <w:highlight w:val="none"/>
        </w:rPr>
        <w:t>；</w:t>
      </w:r>
    </w:p>
    <w:p>
      <w:pPr>
        <w:tabs>
          <w:tab w:val="left" w:pos="360"/>
          <w:tab w:val="left" w:pos="540"/>
          <w:tab w:val="left" w:pos="1080"/>
        </w:tabs>
        <w:spacing w:line="560" w:lineRule="exact"/>
        <w:ind w:firstLine="480" w:firstLineChars="200"/>
        <w:rPr>
          <w:rFonts w:ascii="宋体" w:hAnsi="宋体"/>
          <w:i w:val="0"/>
          <w:iCs w:val="0"/>
          <w:sz w:val="24"/>
          <w:highlight w:val="none"/>
        </w:rPr>
      </w:pPr>
      <w:r>
        <w:rPr>
          <w:rFonts w:ascii="宋体" w:hAnsi="宋体"/>
          <w:i w:val="0"/>
          <w:iCs w:val="0"/>
          <w:sz w:val="24"/>
          <w:highlight w:val="none"/>
        </w:rPr>
        <w:t xml:space="preserve">2.15.2 </w:t>
      </w:r>
      <w:r>
        <w:rPr>
          <w:rFonts w:hint="eastAsia" w:ascii="宋体" w:hAnsi="宋体"/>
          <w:i w:val="0"/>
          <w:iCs w:val="0"/>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i w:val="0"/>
          <w:iCs w:val="0"/>
          <w:sz w:val="24"/>
          <w:highlight w:val="none"/>
        </w:rPr>
      </w:pPr>
      <w:r>
        <w:rPr>
          <w:rFonts w:ascii="宋体" w:hAnsi="宋体"/>
          <w:i w:val="0"/>
          <w:iCs w:val="0"/>
          <w:sz w:val="24"/>
          <w:highlight w:val="none"/>
        </w:rPr>
        <w:t xml:space="preserve">2.15.3 </w:t>
      </w:r>
      <w:r>
        <w:rPr>
          <w:rFonts w:hint="eastAsia" w:ascii="宋体" w:hAnsi="宋体"/>
          <w:i w:val="0"/>
          <w:iCs w:val="0"/>
          <w:sz w:val="24"/>
          <w:highlight w:val="none"/>
        </w:rPr>
        <w:t>检验和验收标准、程序等具体内容以及前述验收书的效力详见</w:t>
      </w:r>
      <w:r>
        <w:rPr>
          <w:rFonts w:ascii="宋体" w:hAnsi="宋体"/>
          <w:b/>
          <w:i w:val="0"/>
          <w:iCs w:val="0"/>
          <w:sz w:val="24"/>
          <w:highlight w:val="none"/>
          <w:u w:val="single"/>
        </w:rPr>
        <w:t>合同专用条款</w:t>
      </w:r>
      <w:r>
        <w:rPr>
          <w:rFonts w:hint="eastAsia" w:ascii="宋体" w:hAnsi="宋体"/>
          <w:i w:val="0"/>
          <w:iCs w:val="0"/>
          <w:sz w:val="24"/>
          <w:highlight w:val="none"/>
        </w:rPr>
        <w:t>。</w:t>
      </w:r>
    </w:p>
    <w:p>
      <w:pPr>
        <w:spacing w:line="560" w:lineRule="exact"/>
        <w:ind w:firstLine="482" w:firstLineChars="200"/>
        <w:outlineLvl w:val="0"/>
        <w:rPr>
          <w:rFonts w:ascii="宋体" w:hAnsi="宋体"/>
          <w:b/>
          <w:i w:val="0"/>
          <w:iCs w:val="0"/>
          <w:sz w:val="24"/>
          <w:highlight w:val="none"/>
        </w:rPr>
      </w:pPr>
      <w:bookmarkStart w:id="498" w:name="_Toc25198"/>
      <w:bookmarkStart w:id="499" w:name="_Toc31892"/>
      <w:bookmarkStart w:id="500" w:name="_Toc2308"/>
      <w:bookmarkStart w:id="501" w:name="_Toc12666"/>
      <w:bookmarkStart w:id="502" w:name="_Toc9808"/>
      <w:r>
        <w:rPr>
          <w:rFonts w:ascii="宋体" w:hAnsi="宋体"/>
          <w:b/>
          <w:i w:val="0"/>
          <w:iCs w:val="0"/>
          <w:sz w:val="24"/>
          <w:highlight w:val="none"/>
        </w:rPr>
        <w:t>2.16 通知和送达</w:t>
      </w:r>
      <w:bookmarkEnd w:id="498"/>
      <w:bookmarkEnd w:id="499"/>
      <w:bookmarkEnd w:id="500"/>
      <w:bookmarkEnd w:id="501"/>
      <w:bookmarkEnd w:id="502"/>
    </w:p>
    <w:p>
      <w:pPr>
        <w:spacing w:line="560" w:lineRule="exact"/>
        <w:ind w:firstLine="480" w:firstLineChars="200"/>
        <w:rPr>
          <w:rFonts w:ascii="宋体" w:hAnsi="宋体"/>
          <w:i w:val="0"/>
          <w:iCs w:val="0"/>
          <w:sz w:val="24"/>
          <w:highlight w:val="none"/>
        </w:rPr>
      </w:pPr>
      <w:bookmarkStart w:id="503" w:name="_Toc18401"/>
      <w:bookmarkStart w:id="504" w:name="_Toc27674"/>
      <w:r>
        <w:rPr>
          <w:rFonts w:ascii="宋体" w:hAnsi="宋体"/>
          <w:i w:val="0"/>
          <w:iCs w:val="0"/>
          <w:sz w:val="24"/>
          <w:highlight w:val="none"/>
        </w:rPr>
        <w:t>2.17.1</w:t>
      </w:r>
      <w:r>
        <w:rPr>
          <w:rFonts w:hint="eastAsia" w:ascii="宋体" w:hAnsi="宋体"/>
          <w:i w:val="0"/>
          <w:iCs w:val="0"/>
          <w:sz w:val="24"/>
          <w:highlight w:val="none"/>
        </w:rPr>
        <w:t>任何一方因履行合同而以合同第一部分尾部所列明的传真或电子邮件</w:t>
      </w:r>
      <w:r>
        <w:rPr>
          <w:rFonts w:ascii="宋体" w:hAnsi="宋体"/>
          <w:i w:val="0"/>
          <w:iCs w:val="0"/>
          <w:sz w:val="24"/>
          <w:highlight w:val="none"/>
        </w:rPr>
        <w:t xml:space="preserve"> </w:t>
      </w:r>
      <w:r>
        <w:rPr>
          <w:rFonts w:ascii="宋体" w:hAnsi="宋体"/>
          <w:i w:val="0"/>
          <w:iCs w:val="0"/>
          <w:sz w:val="24"/>
          <w:highlight w:val="none"/>
          <w:u w:val="single"/>
        </w:rPr>
        <w:t xml:space="preserve">       </w:t>
      </w:r>
      <w:r>
        <w:rPr>
          <w:rFonts w:hint="eastAsia" w:ascii="宋体" w:hAnsi="宋体"/>
          <w:i w:val="0"/>
          <w:iCs w:val="0"/>
          <w:sz w:val="24"/>
          <w:highlight w:val="none"/>
        </w:rPr>
        <w:t>发出的所有通知、文件、材料，均视为已向对方当事人送达；任何一方变更上述送达方式或者地址的，应于</w:t>
      </w:r>
      <w:r>
        <w:rPr>
          <w:rFonts w:ascii="宋体" w:hAnsi="宋体"/>
          <w:i w:val="0"/>
          <w:iCs w:val="0"/>
          <w:sz w:val="24"/>
          <w:highlight w:val="none"/>
          <w:u w:val="single"/>
        </w:rPr>
        <w:t>3</w:t>
      </w:r>
      <w:r>
        <w:rPr>
          <w:rFonts w:hint="eastAsia" w:ascii="宋体" w:hAnsi="宋体"/>
          <w:i w:val="0"/>
          <w:iCs w:val="0"/>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i w:val="0"/>
          <w:iCs w:val="0"/>
          <w:sz w:val="24"/>
          <w:highlight w:val="none"/>
        </w:rPr>
      </w:pPr>
      <w:r>
        <w:rPr>
          <w:rFonts w:ascii="宋体" w:hAnsi="宋体"/>
          <w:i w:val="0"/>
          <w:iCs w:val="0"/>
          <w:sz w:val="24"/>
          <w:highlight w:val="none"/>
        </w:rPr>
        <w:t>2.17.2以当面交付方式送达的，交付之时视为送达</w:t>
      </w:r>
      <w:r>
        <w:rPr>
          <w:rFonts w:ascii="宋体" w:hAnsi="宋体"/>
          <w:sz w:val="24"/>
          <w:highlight w:val="none"/>
        </w:rPr>
        <w:t>；以电子邮件方式送达的，发出电子邮件之时视为送达；以传真方式送达的，发出传真之时视为送达；以邮寄方式送达</w:t>
      </w:r>
      <w:r>
        <w:rPr>
          <w:rFonts w:hint="eastAsia" w:ascii="宋体" w:hAnsi="宋体"/>
          <w:sz w:val="24"/>
          <w:highlight w:val="none"/>
        </w:rPr>
        <w:t>的，邮件</w:t>
      </w:r>
      <w:r>
        <w:rPr>
          <w:rFonts w:hint="eastAsia" w:ascii="宋体" w:hAnsi="宋体"/>
          <w:i w:val="0"/>
          <w:iCs w:val="0"/>
          <w:sz w:val="24"/>
          <w:highlight w:val="none"/>
        </w:rPr>
        <w:t>挂号寄出或者交邮之日之次日视为送达。</w:t>
      </w:r>
      <w:bookmarkEnd w:id="503"/>
      <w:bookmarkEnd w:id="504"/>
    </w:p>
    <w:p>
      <w:pPr>
        <w:spacing w:line="560" w:lineRule="exact"/>
        <w:ind w:firstLine="482" w:firstLineChars="200"/>
        <w:outlineLvl w:val="0"/>
        <w:rPr>
          <w:rFonts w:ascii="宋体" w:hAnsi="宋体"/>
          <w:b/>
          <w:i w:val="0"/>
          <w:iCs w:val="0"/>
          <w:sz w:val="24"/>
          <w:highlight w:val="none"/>
        </w:rPr>
      </w:pPr>
      <w:bookmarkStart w:id="505" w:name="_Toc20808"/>
      <w:bookmarkStart w:id="506" w:name="_Toc12254"/>
      <w:bookmarkStart w:id="507" w:name="_Toc27644"/>
      <w:bookmarkStart w:id="508" w:name="_Toc28906"/>
      <w:bookmarkStart w:id="509" w:name="_Toc5063"/>
      <w:r>
        <w:rPr>
          <w:rFonts w:ascii="宋体" w:hAnsi="宋体"/>
          <w:b/>
          <w:i w:val="0"/>
          <w:iCs w:val="0"/>
          <w:sz w:val="24"/>
          <w:highlight w:val="none"/>
        </w:rPr>
        <w:t xml:space="preserve">2.17 </w:t>
      </w:r>
      <w:r>
        <w:rPr>
          <w:rFonts w:hint="eastAsia" w:ascii="宋体" w:hAnsi="宋体"/>
          <w:b/>
          <w:i w:val="0"/>
          <w:iCs w:val="0"/>
          <w:sz w:val="24"/>
          <w:highlight w:val="none"/>
        </w:rPr>
        <w:t>合同使用的文字和</w:t>
      </w:r>
      <w:r>
        <w:rPr>
          <w:rFonts w:ascii="宋体" w:hAnsi="宋体"/>
          <w:b/>
          <w:i w:val="0"/>
          <w:iCs w:val="0"/>
          <w:sz w:val="24"/>
          <w:highlight w:val="none"/>
        </w:rPr>
        <w:t>适用的法律</w:t>
      </w:r>
      <w:bookmarkEnd w:id="505"/>
      <w:bookmarkEnd w:id="506"/>
      <w:bookmarkEnd w:id="507"/>
      <w:bookmarkEnd w:id="508"/>
      <w:bookmarkEnd w:id="509"/>
    </w:p>
    <w:p>
      <w:pPr>
        <w:spacing w:line="560" w:lineRule="exact"/>
        <w:ind w:firstLine="480" w:firstLineChars="200"/>
        <w:rPr>
          <w:rFonts w:ascii="宋体" w:hAnsi="宋体"/>
          <w:i w:val="0"/>
          <w:iCs w:val="0"/>
          <w:sz w:val="24"/>
          <w:highlight w:val="none"/>
        </w:rPr>
      </w:pPr>
      <w:r>
        <w:rPr>
          <w:rFonts w:ascii="宋体" w:hAnsi="宋体"/>
          <w:i w:val="0"/>
          <w:iCs w:val="0"/>
          <w:sz w:val="24"/>
          <w:highlight w:val="none"/>
        </w:rPr>
        <w:t>2.17.1 合同使用汉语书就</w:t>
      </w:r>
      <w:r>
        <w:rPr>
          <w:rFonts w:hint="eastAsia" w:ascii="宋体" w:hAnsi="宋体"/>
          <w:i w:val="0"/>
          <w:iCs w:val="0"/>
          <w:sz w:val="24"/>
          <w:highlight w:val="none"/>
        </w:rPr>
        <w:t>、</w:t>
      </w:r>
      <w:r>
        <w:rPr>
          <w:rFonts w:ascii="宋体" w:hAnsi="宋体"/>
          <w:i w:val="0"/>
          <w:iCs w:val="0"/>
          <w:sz w:val="24"/>
          <w:highlight w:val="none"/>
        </w:rPr>
        <w:t>变更和解释</w:t>
      </w:r>
      <w:r>
        <w:rPr>
          <w:rFonts w:hint="eastAsia" w:ascii="宋体" w:hAnsi="宋体"/>
          <w:i w:val="0"/>
          <w:iCs w:val="0"/>
          <w:sz w:val="24"/>
          <w:highlight w:val="none"/>
        </w:rPr>
        <w:t>；</w:t>
      </w:r>
    </w:p>
    <w:p>
      <w:pPr>
        <w:spacing w:line="560" w:lineRule="exact"/>
        <w:ind w:firstLine="480" w:firstLineChars="200"/>
        <w:rPr>
          <w:rFonts w:ascii="宋体" w:hAnsi="宋体"/>
          <w:i w:val="0"/>
          <w:iCs w:val="0"/>
          <w:sz w:val="24"/>
          <w:highlight w:val="none"/>
        </w:rPr>
      </w:pPr>
      <w:r>
        <w:rPr>
          <w:rFonts w:ascii="宋体" w:hAnsi="宋体"/>
          <w:i w:val="0"/>
          <w:iCs w:val="0"/>
          <w:sz w:val="24"/>
          <w:highlight w:val="none"/>
        </w:rPr>
        <w:t xml:space="preserve">2.17.2 </w:t>
      </w:r>
      <w:r>
        <w:rPr>
          <w:rFonts w:hint="eastAsia" w:ascii="宋体" w:hAnsi="宋体"/>
          <w:i w:val="0"/>
          <w:iCs w:val="0"/>
          <w:sz w:val="24"/>
          <w:highlight w:val="none"/>
        </w:rPr>
        <w:t>合同适用</w:t>
      </w:r>
      <w:r>
        <w:rPr>
          <w:rFonts w:ascii="宋体" w:hAnsi="宋体"/>
          <w:i w:val="0"/>
          <w:iCs w:val="0"/>
          <w:sz w:val="24"/>
          <w:highlight w:val="none"/>
        </w:rPr>
        <w:t>中华人民共和国法律。</w:t>
      </w:r>
    </w:p>
    <w:p>
      <w:pPr>
        <w:spacing w:line="560" w:lineRule="exact"/>
        <w:ind w:firstLine="482" w:firstLineChars="200"/>
        <w:outlineLvl w:val="0"/>
        <w:rPr>
          <w:rFonts w:ascii="宋体" w:hAnsi="宋体" w:cs="宋体"/>
          <w:b/>
          <w:i w:val="0"/>
          <w:iCs w:val="0"/>
          <w:sz w:val="24"/>
          <w:highlight w:val="none"/>
        </w:rPr>
      </w:pPr>
      <w:bookmarkStart w:id="510" w:name="_Toc18540"/>
      <w:bookmarkStart w:id="511" w:name="_Toc4355"/>
      <w:bookmarkStart w:id="512" w:name="_Toc30599"/>
      <w:r>
        <w:rPr>
          <w:rFonts w:hint="eastAsia" w:ascii="宋体" w:hAnsi="宋体" w:cs="宋体"/>
          <w:b/>
          <w:i w:val="0"/>
          <w:iCs w:val="0"/>
          <w:sz w:val="24"/>
          <w:highlight w:val="none"/>
        </w:rPr>
        <w:t>2.18 计量单位</w:t>
      </w:r>
      <w:bookmarkEnd w:id="510"/>
      <w:bookmarkEnd w:id="511"/>
      <w:bookmarkEnd w:id="512"/>
    </w:p>
    <w:p>
      <w:pPr>
        <w:spacing w:line="560" w:lineRule="exact"/>
        <w:ind w:firstLine="480" w:firstLineChars="200"/>
        <w:rPr>
          <w:rFonts w:ascii="宋体" w:hAnsi="宋体" w:cs="宋体"/>
          <w:i w:val="0"/>
          <w:iCs w:val="0"/>
          <w:sz w:val="24"/>
          <w:highlight w:val="none"/>
        </w:rPr>
      </w:pPr>
      <w:r>
        <w:rPr>
          <w:rFonts w:hint="eastAsia" w:ascii="宋体" w:hAnsi="宋体" w:cs="宋体"/>
          <w:i w:val="0"/>
          <w:iCs w:val="0"/>
          <w:sz w:val="24"/>
          <w:highlight w:val="none"/>
        </w:rPr>
        <w:t>除技术规范中另有规定外,合同的计量单位均使用国家法定计量单位。</w:t>
      </w:r>
    </w:p>
    <w:p>
      <w:pPr>
        <w:spacing w:line="560" w:lineRule="exact"/>
        <w:ind w:firstLine="482" w:firstLineChars="200"/>
        <w:rPr>
          <w:rFonts w:ascii="宋体" w:hAnsi="宋体"/>
          <w:b/>
          <w:i w:val="0"/>
          <w:iCs w:val="0"/>
          <w:sz w:val="24"/>
          <w:highlight w:val="none"/>
        </w:rPr>
      </w:pPr>
      <w:r>
        <w:rPr>
          <w:rFonts w:ascii="宋体" w:hAnsi="宋体"/>
          <w:b/>
          <w:i w:val="0"/>
          <w:iCs w:val="0"/>
          <w:sz w:val="24"/>
          <w:highlight w:val="none"/>
        </w:rPr>
        <w:t>2.</w:t>
      </w:r>
      <w:r>
        <w:rPr>
          <w:rFonts w:hint="eastAsia" w:ascii="宋体" w:hAnsi="宋体"/>
          <w:b/>
          <w:i w:val="0"/>
          <w:iCs w:val="0"/>
          <w:sz w:val="24"/>
          <w:highlight w:val="none"/>
        </w:rPr>
        <w:t>19</w:t>
      </w:r>
      <w:r>
        <w:rPr>
          <w:rFonts w:ascii="宋体" w:hAnsi="宋体"/>
          <w:b/>
          <w:i w:val="0"/>
          <w:iCs w:val="0"/>
          <w:sz w:val="24"/>
          <w:highlight w:val="none"/>
        </w:rPr>
        <w:t>合同份数</w:t>
      </w:r>
    </w:p>
    <w:p>
      <w:pPr>
        <w:spacing w:line="560" w:lineRule="exact"/>
        <w:ind w:firstLine="480" w:firstLineChars="200"/>
        <w:rPr>
          <w:rFonts w:ascii="宋体" w:hAnsi="宋体"/>
          <w:i w:val="0"/>
          <w:iCs w:val="0"/>
          <w:sz w:val="24"/>
          <w:highlight w:val="none"/>
        </w:rPr>
      </w:pPr>
      <w:r>
        <w:rPr>
          <w:rFonts w:ascii="宋体" w:hAnsi="宋体"/>
          <w:i w:val="0"/>
          <w:iCs w:val="0"/>
          <w:sz w:val="24"/>
          <w:highlight w:val="none"/>
        </w:rPr>
        <w:t>合同份数按</w:t>
      </w:r>
      <w:r>
        <w:rPr>
          <w:rFonts w:ascii="宋体" w:hAnsi="宋体"/>
          <w:b/>
          <w:i w:val="0"/>
          <w:iCs w:val="0"/>
          <w:sz w:val="24"/>
          <w:highlight w:val="none"/>
          <w:u w:val="single"/>
        </w:rPr>
        <w:t>合同专用条款</w:t>
      </w:r>
      <w:r>
        <w:rPr>
          <w:rFonts w:ascii="宋体" w:hAnsi="宋体"/>
          <w:i w:val="0"/>
          <w:iCs w:val="0"/>
          <w:sz w:val="24"/>
          <w:highlight w:val="none"/>
        </w:rPr>
        <w:t>规定</w:t>
      </w:r>
      <w:r>
        <w:rPr>
          <w:rFonts w:hint="eastAsia" w:ascii="宋体" w:hAnsi="宋体"/>
          <w:i w:val="0"/>
          <w:iCs w:val="0"/>
          <w:sz w:val="24"/>
          <w:highlight w:val="none"/>
        </w:rPr>
        <w:t>，</w:t>
      </w:r>
      <w:r>
        <w:rPr>
          <w:rFonts w:ascii="宋体" w:hAnsi="宋体"/>
          <w:i w:val="0"/>
          <w:iCs w:val="0"/>
          <w:sz w:val="24"/>
          <w:highlight w:val="none"/>
        </w:rPr>
        <w:t>每份均具有同等法律效力</w:t>
      </w:r>
      <w:r>
        <w:rPr>
          <w:rFonts w:hint="eastAsia" w:ascii="宋体" w:hAnsi="宋体"/>
          <w:i w:val="0"/>
          <w:iCs w:val="0"/>
          <w:sz w:val="24"/>
          <w:highlight w:val="none"/>
        </w:rPr>
        <w:t>。</w:t>
      </w:r>
    </w:p>
    <w:p>
      <w:pPr>
        <w:spacing w:line="360" w:lineRule="auto"/>
        <w:jc w:val="center"/>
        <w:outlineLvl w:val="0"/>
        <w:rPr>
          <w:rFonts w:ascii="宋体" w:hAnsi="宋体" w:cs="宋体"/>
          <w:b/>
          <w:sz w:val="24"/>
          <w:highlight w:val="none"/>
        </w:rPr>
      </w:pPr>
      <w:r>
        <w:rPr>
          <w:rFonts w:hint="eastAsia" w:ascii="宋体" w:hAnsi="宋体" w:cs="宋体"/>
          <w:kern w:val="0"/>
          <w:highlight w:val="none"/>
        </w:rPr>
        <w:br w:type="page"/>
      </w:r>
      <w:bookmarkStart w:id="513" w:name="_Toc331685784"/>
      <w:r>
        <w:rPr>
          <w:rFonts w:hint="eastAsia" w:ascii="宋体" w:hAnsi="宋体" w:cs="宋体"/>
          <w:b/>
          <w:sz w:val="24"/>
          <w:highlight w:val="none"/>
        </w:rPr>
        <w:t xml:space="preserve"> </w:t>
      </w:r>
      <w:bookmarkEnd w:id="513"/>
      <w:r>
        <w:rPr>
          <w:rFonts w:hint="eastAsia" w:ascii="宋体" w:hAnsi="宋体" w:cs="宋体"/>
          <w:b/>
          <w:sz w:val="24"/>
          <w:highlight w:val="none"/>
        </w:rPr>
        <w:t>第三部分  合同专用条款</w:t>
      </w:r>
    </w:p>
    <w:p>
      <w:pPr>
        <w:spacing w:line="560" w:lineRule="exact"/>
        <w:ind w:left="-420" w:leftChars="-200" w:right="-420" w:rightChars="-200" w:firstLine="480" w:firstLineChars="200"/>
        <w:rPr>
          <w:rFonts w:ascii="宋体" w:hAnsi="宋体" w:cs="宋体"/>
          <w:highlight w:val="none"/>
        </w:rPr>
      </w:pPr>
      <w:r>
        <w:rPr>
          <w:rFonts w:hint="eastAsia" w:ascii="宋体" w:hAnsi="宋体" w:cs="宋体"/>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6"/>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96"/>
        <w:gridCol w:w="743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条款号</w:t>
            </w:r>
          </w:p>
        </w:tc>
        <w:tc>
          <w:tcPr>
            <w:tcW w:w="4464" w:type="pct"/>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1.3.2</w:t>
            </w:r>
          </w:p>
        </w:tc>
        <w:tc>
          <w:tcPr>
            <w:tcW w:w="4464" w:type="pct"/>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1.4.2</w:t>
            </w:r>
          </w:p>
        </w:tc>
        <w:tc>
          <w:tcPr>
            <w:tcW w:w="4464" w:type="pct"/>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3" w:hRule="atLeast"/>
        </w:trPr>
        <w:tc>
          <w:tcPr>
            <w:tcW w:w="53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 xml:space="preserve">1.5.1 </w:t>
            </w:r>
          </w:p>
        </w:tc>
        <w:tc>
          <w:tcPr>
            <w:tcW w:w="4464" w:type="pct"/>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1.5.2</w:t>
            </w:r>
          </w:p>
        </w:tc>
        <w:tc>
          <w:tcPr>
            <w:tcW w:w="4464" w:type="pct"/>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 xml:space="preserve">1.5.3 </w:t>
            </w:r>
          </w:p>
        </w:tc>
        <w:tc>
          <w:tcPr>
            <w:tcW w:w="4464" w:type="pct"/>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1.6.2</w:t>
            </w:r>
          </w:p>
        </w:tc>
        <w:tc>
          <w:tcPr>
            <w:tcW w:w="4464" w:type="pct"/>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1.7.1</w:t>
            </w:r>
          </w:p>
        </w:tc>
        <w:tc>
          <w:tcPr>
            <w:tcW w:w="4464" w:type="pct"/>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1.7.2</w:t>
            </w:r>
          </w:p>
        </w:tc>
        <w:tc>
          <w:tcPr>
            <w:tcW w:w="4464" w:type="pct"/>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1.7.3</w:t>
            </w:r>
          </w:p>
        </w:tc>
        <w:tc>
          <w:tcPr>
            <w:tcW w:w="4464" w:type="pct"/>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1.7.4.1</w:t>
            </w:r>
          </w:p>
        </w:tc>
        <w:tc>
          <w:tcPr>
            <w:tcW w:w="4464" w:type="pct"/>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1.7.4.2</w:t>
            </w:r>
          </w:p>
        </w:tc>
        <w:tc>
          <w:tcPr>
            <w:tcW w:w="4464" w:type="pct"/>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1.7.4.3</w:t>
            </w:r>
          </w:p>
        </w:tc>
        <w:tc>
          <w:tcPr>
            <w:tcW w:w="4464" w:type="pct"/>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1.8.7</w:t>
            </w:r>
          </w:p>
        </w:tc>
        <w:tc>
          <w:tcPr>
            <w:tcW w:w="4464" w:type="pct"/>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1.9.1</w:t>
            </w:r>
          </w:p>
        </w:tc>
        <w:tc>
          <w:tcPr>
            <w:tcW w:w="4464" w:type="pct"/>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1.9.2</w:t>
            </w:r>
          </w:p>
        </w:tc>
        <w:tc>
          <w:tcPr>
            <w:tcW w:w="4464" w:type="pct"/>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2.3.2</w:t>
            </w:r>
          </w:p>
        </w:tc>
        <w:tc>
          <w:tcPr>
            <w:tcW w:w="4464" w:type="pct"/>
            <w:vAlign w:val="center"/>
          </w:tcPr>
          <w:p>
            <w:pPr>
              <w:spacing w:line="360" w:lineRule="auto"/>
              <w:ind w:left="-420" w:leftChars="-200" w:right="-420" w:rightChars="-200" w:firstLine="480" w:firstLineChars="200"/>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5</w:t>
            </w:r>
          </w:p>
        </w:tc>
        <w:tc>
          <w:tcPr>
            <w:tcW w:w="4464" w:type="pct"/>
            <w:vAlign w:val="center"/>
          </w:tcPr>
          <w:p>
            <w:pPr>
              <w:spacing w:line="360" w:lineRule="auto"/>
              <w:ind w:left="-420" w:leftChars="-200" w:right="-420" w:rightChars="-200" w:firstLine="480" w:firstLineChars="200"/>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11</w:t>
            </w:r>
            <w:r>
              <w:rPr>
                <w:rFonts w:hint="eastAsia" w:ascii="宋体" w:hAnsi="宋体" w:cs="宋体"/>
                <w:sz w:val="24"/>
                <w:highlight w:val="none"/>
              </w:rPr>
              <w:t>.</w:t>
            </w:r>
            <w:r>
              <w:rPr>
                <w:rFonts w:ascii="宋体" w:hAnsi="宋体" w:cs="宋体"/>
                <w:sz w:val="24"/>
                <w:highlight w:val="none"/>
              </w:rPr>
              <w:t>3</w:t>
            </w:r>
          </w:p>
        </w:tc>
        <w:tc>
          <w:tcPr>
            <w:tcW w:w="4464" w:type="pct"/>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11.4</w:t>
            </w:r>
            <w:r>
              <w:rPr>
                <w:rFonts w:hint="eastAsia" w:ascii="宋体" w:hAnsi="宋体" w:cs="宋体"/>
                <w:sz w:val="24"/>
                <w:highlight w:val="none"/>
              </w:rPr>
              <w:t xml:space="preserve"> </w:t>
            </w:r>
          </w:p>
        </w:tc>
        <w:tc>
          <w:tcPr>
            <w:tcW w:w="4464" w:type="pct"/>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15</w:t>
            </w:r>
            <w:r>
              <w:rPr>
                <w:rFonts w:hint="eastAsia" w:ascii="宋体" w:hAnsi="宋体" w:cs="宋体"/>
                <w:sz w:val="24"/>
                <w:highlight w:val="none"/>
              </w:rPr>
              <w:t>.</w:t>
            </w:r>
            <w:r>
              <w:rPr>
                <w:rFonts w:ascii="宋体" w:hAnsi="宋体" w:cs="宋体"/>
                <w:sz w:val="24"/>
                <w:highlight w:val="none"/>
              </w:rPr>
              <w:t>1</w:t>
            </w:r>
          </w:p>
        </w:tc>
        <w:tc>
          <w:tcPr>
            <w:tcW w:w="4464" w:type="pct"/>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15</w:t>
            </w:r>
            <w:r>
              <w:rPr>
                <w:rFonts w:hint="eastAsia" w:ascii="宋体" w:hAnsi="宋体" w:cs="宋体"/>
                <w:sz w:val="24"/>
                <w:highlight w:val="none"/>
              </w:rPr>
              <w:t>.</w:t>
            </w:r>
            <w:r>
              <w:rPr>
                <w:rFonts w:ascii="宋体" w:hAnsi="宋体" w:cs="宋体"/>
                <w:sz w:val="24"/>
                <w:highlight w:val="none"/>
              </w:rPr>
              <w:t>3</w:t>
            </w:r>
          </w:p>
        </w:tc>
        <w:tc>
          <w:tcPr>
            <w:tcW w:w="4464" w:type="pct"/>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ascii="宋体" w:hAnsi="宋体" w:cs="宋体"/>
                <w:sz w:val="24"/>
                <w:highlight w:val="none"/>
              </w:rPr>
            </w:pPr>
            <w:r>
              <w:rPr>
                <w:rFonts w:hint="eastAsia" w:ascii="宋体" w:hAnsi="宋体" w:cs="宋体"/>
                <w:sz w:val="24"/>
                <w:highlight w:val="none"/>
              </w:rPr>
              <w:t>2.19</w:t>
            </w:r>
          </w:p>
        </w:tc>
        <w:tc>
          <w:tcPr>
            <w:tcW w:w="4464" w:type="pct"/>
          </w:tcPr>
          <w:p>
            <w:pPr>
              <w:spacing w:line="360" w:lineRule="auto"/>
              <w:rPr>
                <w:rFonts w:ascii="宋体" w:hAnsi="宋体" w:cs="宋体"/>
                <w:sz w:val="24"/>
                <w:highlight w:val="none"/>
              </w:rPr>
            </w:pPr>
          </w:p>
        </w:tc>
      </w:tr>
    </w:tbl>
    <w:p>
      <w:pPr>
        <w:widowControl/>
        <w:adjustRightInd/>
        <w:jc w:val="both"/>
        <w:rPr>
          <w:rFonts w:hint="eastAsia" w:ascii="宋体" w:hAnsi="宋体" w:cs="宋体"/>
          <w:b/>
          <w:sz w:val="36"/>
          <w:szCs w:val="20"/>
          <w:highlight w:val="none"/>
        </w:rPr>
      </w:pPr>
    </w:p>
    <w:p>
      <w:pPr>
        <w:widowControl/>
        <w:adjustRightInd/>
        <w:jc w:val="center"/>
        <w:rPr>
          <w:rFonts w:ascii="宋体" w:hAnsi="宋体" w:cs="宋体"/>
          <w:b/>
          <w:sz w:val="36"/>
          <w:szCs w:val="20"/>
          <w:highlight w:val="none"/>
        </w:rPr>
      </w:pPr>
      <w:r>
        <w:rPr>
          <w:rFonts w:hint="eastAsia" w:ascii="宋体" w:hAnsi="宋体" w:cs="宋体"/>
          <w:b/>
          <w:sz w:val="36"/>
          <w:szCs w:val="20"/>
          <w:highlight w:val="none"/>
        </w:rPr>
        <w:t>第六部分</w:t>
      </w:r>
      <w:bookmarkEnd w:id="398"/>
      <w:r>
        <w:rPr>
          <w:rFonts w:hint="eastAsia" w:ascii="宋体" w:hAnsi="宋体" w:cs="宋体"/>
          <w:b/>
          <w:sz w:val="36"/>
          <w:szCs w:val="20"/>
          <w:highlight w:val="none"/>
        </w:rPr>
        <w:t xml:space="preserve"> </w:t>
      </w:r>
      <w:bookmarkEnd w:id="399"/>
      <w:r>
        <w:rPr>
          <w:rFonts w:hint="eastAsia" w:ascii="宋体" w:hAnsi="宋体" w:cs="宋体"/>
          <w:b/>
          <w:sz w:val="36"/>
          <w:szCs w:val="20"/>
          <w:highlight w:val="none"/>
        </w:rPr>
        <w:t>应提交的有关格式范例</w:t>
      </w:r>
    </w:p>
    <w:p>
      <w:pPr>
        <w:spacing w:line="360" w:lineRule="auto"/>
        <w:jc w:val="center"/>
        <w:outlineLvl w:val="0"/>
        <w:rPr>
          <w:rFonts w:ascii="宋体" w:hAnsi="宋体" w:cs="宋体"/>
          <w:b/>
          <w:kern w:val="0"/>
          <w:sz w:val="36"/>
          <w:szCs w:val="36"/>
          <w:highlight w:val="none"/>
        </w:rPr>
      </w:pPr>
    </w:p>
    <w:p>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pPr>
        <w:spacing w:line="360" w:lineRule="auto"/>
        <w:jc w:val="center"/>
        <w:outlineLvl w:val="0"/>
        <w:rPr>
          <w:rFonts w:ascii="宋体" w:hAnsi="宋体" w:cs="宋体"/>
          <w:b/>
          <w:kern w:val="0"/>
          <w:sz w:val="36"/>
          <w:szCs w:val="36"/>
          <w:highlight w:val="none"/>
        </w:rPr>
      </w:pPr>
    </w:p>
    <w:p>
      <w:pPr>
        <w:snapToGrid w:val="0"/>
        <w:spacing w:line="360" w:lineRule="auto"/>
        <w:rPr>
          <w:rFonts w:ascii="宋体" w:hAnsi="宋体" w:cs="宋体"/>
          <w:sz w:val="24"/>
          <w:highlight w:val="none"/>
        </w:rPr>
      </w:pPr>
      <w:r>
        <w:rPr>
          <w:rFonts w:hint="eastAsia" w:ascii="宋体" w:hAnsi="宋体" w:cs="宋体"/>
          <w:sz w:val="24"/>
          <w:highlight w:val="none"/>
        </w:rPr>
        <w:t>（1）符合参加政府采购活动应当具备的一般条件的承诺函……………（页码）</w:t>
      </w:r>
    </w:p>
    <w:p>
      <w:pPr>
        <w:snapToGrid w:val="0"/>
        <w:spacing w:line="360" w:lineRule="auto"/>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2</w:t>
      </w:r>
      <w:r>
        <w:rPr>
          <w:rFonts w:hint="eastAsia" w:ascii="宋体" w:hAnsi="宋体" w:cs="宋体"/>
          <w:sz w:val="24"/>
          <w:highlight w:val="none"/>
        </w:rPr>
        <w:t>）落实政府采购政策需满足的资格要求………………………………（页码）</w:t>
      </w:r>
    </w:p>
    <w:p>
      <w:pPr>
        <w:snapToGrid w:val="0"/>
        <w:spacing w:line="360" w:lineRule="auto"/>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）本项目的特定资格要求………………………………………………（页码）</w:t>
      </w:r>
    </w:p>
    <w:p>
      <w:pPr>
        <w:snapToGrid w:val="0"/>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一、</w:t>
      </w:r>
      <w:r>
        <w:rPr>
          <w:rFonts w:hint="eastAsia" w:ascii="宋体" w:hAnsi="宋体" w:cs="宋体"/>
          <w:b/>
          <w:color w:val="auto"/>
          <w:kern w:val="0"/>
          <w:sz w:val="32"/>
          <w:szCs w:val="32"/>
          <w:highlight w:val="none"/>
        </w:rPr>
        <w:t xml:space="preserve">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rPr>
          <w:rFonts w:ascii="宋体" w:hAnsi="宋体" w:cs="宋体"/>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both"/>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lang w:val="en-US" w:eastAsia="zh-CN"/>
        </w:rPr>
        <w:t>二</w:t>
      </w:r>
      <w:r>
        <w:rPr>
          <w:rFonts w:hint="eastAsia" w:ascii="宋体" w:hAnsi="宋体" w:cs="宋体"/>
          <w:b/>
          <w:kern w:val="0"/>
          <w:sz w:val="32"/>
          <w:szCs w:val="32"/>
          <w:highlight w:val="none"/>
        </w:rPr>
        <w:t>、落实政府采购政策需满足的资格要求</w:t>
      </w:r>
    </w:p>
    <w:p>
      <w:pPr>
        <w:spacing w:line="360" w:lineRule="auto"/>
        <w:rPr>
          <w:rFonts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.专门面向中小企业，服务全部由符合政策要求的中小企业（或小微企业）承接的，提供相应的中小企业声明函（附件</w:t>
      </w:r>
      <w:r>
        <w:rPr>
          <w:rFonts w:ascii="宋体" w:hAnsi="宋体" w:cs="宋体"/>
          <w:sz w:val="24"/>
          <w:highlight w:val="none"/>
        </w:rPr>
        <w:t>7</w:t>
      </w:r>
      <w:r>
        <w:rPr>
          <w:rFonts w:hint="eastAsia" w:ascii="宋体" w:hAnsi="宋体" w:cs="宋体"/>
          <w:sz w:val="24"/>
          <w:highlight w:val="none"/>
        </w:rPr>
        <w:t xml:space="preserve">）。 </w:t>
      </w:r>
    </w:p>
    <w:p>
      <w:pPr>
        <w:widowControl/>
        <w:spacing w:line="360" w:lineRule="auto"/>
        <w:ind w:firstLine="480"/>
        <w:jc w:val="left"/>
        <w:rPr>
          <w:rFonts w:ascii="宋体" w:hAnsi="宋体" w:cs="宋体"/>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sz w:val="24"/>
          <w:highlight w:val="none"/>
        </w:rPr>
        <w:t>B.</w:t>
      </w:r>
      <w:r>
        <w:rPr>
          <w:rFonts w:hint="eastAsia" w:ascii="宋体" w:hAnsi="宋体" w:cs="宋体"/>
          <w:sz w:val="24"/>
          <w:highlight w:val="none"/>
        </w:rPr>
        <w:t>要求以联合体形式参加</w:t>
      </w:r>
      <w:r>
        <w:rPr>
          <w:rFonts w:hint="eastAsia" w:ascii="宋体" w:hAnsi="宋体" w:cs="宋体"/>
          <w:color w:val="auto"/>
          <w:sz w:val="24"/>
          <w:highlight w:val="none"/>
        </w:rPr>
        <w:t>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sz w:val="24"/>
          <w:highlight w:val="none"/>
        </w:rPr>
        <w:t>视同符合了资格条件，无需再向中小企业分包，无需提供分包意向协议。</w:t>
      </w:r>
    </w:p>
    <w:p>
      <w:pPr>
        <w:widowControl/>
        <w:spacing w:line="360" w:lineRule="auto"/>
        <w:ind w:left="150"/>
        <w:jc w:val="center"/>
        <w:rPr>
          <w:rFonts w:ascii="宋体" w:hAnsi="宋体" w:cs="宋体"/>
          <w:b/>
          <w:kern w:val="0"/>
          <w:sz w:val="32"/>
          <w:szCs w:val="32"/>
          <w:highlight w:val="none"/>
        </w:rPr>
      </w:pPr>
    </w:p>
    <w:p>
      <w:pPr>
        <w:widowControl/>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lang w:val="en-US" w:eastAsia="zh-CN"/>
        </w:rPr>
        <w:t>三</w:t>
      </w:r>
      <w:r>
        <w:rPr>
          <w:rFonts w:hint="eastAsia" w:ascii="宋体" w:hAnsi="宋体" w:cs="宋体"/>
          <w:b/>
          <w:kern w:val="0"/>
          <w:sz w:val="32"/>
          <w:szCs w:val="32"/>
          <w:highlight w:val="none"/>
        </w:rPr>
        <w:t>、本项目的特定资格要求</w:t>
      </w:r>
    </w:p>
    <w:p>
      <w:pPr>
        <w:spacing w:line="360" w:lineRule="auto"/>
        <w:jc w:val="center"/>
        <w:rPr>
          <w:rFonts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pPr>
        <w:rPr>
          <w:rFonts w:ascii="宋体" w:hAnsi="宋体" w:cs="宋体"/>
          <w:highlight w:val="none"/>
        </w:rPr>
      </w:pPr>
    </w:p>
    <w:p>
      <w:pPr>
        <w:snapToGrid w:val="0"/>
        <w:spacing w:line="360" w:lineRule="auto"/>
        <w:ind w:right="480"/>
        <w:jc w:val="center"/>
        <w:rPr>
          <w:rFonts w:ascii="宋体" w:hAnsi="宋体" w:cs="宋体"/>
          <w:b/>
          <w:kern w:val="0"/>
          <w:sz w:val="32"/>
          <w:szCs w:val="32"/>
          <w:highlight w:val="none"/>
        </w:rPr>
      </w:pPr>
    </w:p>
    <w:p>
      <w:pPr>
        <w:widowControl/>
        <w:adjustRightInd/>
        <w:jc w:val="center"/>
        <w:rPr>
          <w:rFonts w:ascii="宋体" w:hAnsi="宋体" w:cs="宋体"/>
          <w:b/>
          <w:kern w:val="0"/>
          <w:sz w:val="36"/>
          <w:szCs w:val="36"/>
          <w:highlight w:val="none"/>
        </w:rPr>
      </w:pPr>
      <w:r>
        <w:rPr>
          <w:rFonts w:ascii="宋体" w:hAnsi="宋体" w:cs="宋体"/>
          <w:b/>
          <w:kern w:val="0"/>
          <w:sz w:val="36"/>
          <w:szCs w:val="36"/>
          <w:highlight w:val="none"/>
        </w:rPr>
        <w:br w:type="page"/>
      </w:r>
      <w:r>
        <w:rPr>
          <w:rFonts w:hint="eastAsia" w:ascii="宋体" w:hAnsi="宋体" w:cs="宋体"/>
          <w:b/>
          <w:kern w:val="0"/>
          <w:sz w:val="36"/>
          <w:szCs w:val="36"/>
          <w:highlight w:val="none"/>
          <w:lang w:eastAsia="zh-CN"/>
        </w:rPr>
        <w:t>资信技术</w:t>
      </w:r>
      <w:r>
        <w:rPr>
          <w:rFonts w:hint="eastAsia" w:ascii="宋体" w:hAnsi="宋体" w:cs="宋体"/>
          <w:b/>
          <w:kern w:val="0"/>
          <w:sz w:val="36"/>
          <w:szCs w:val="36"/>
          <w:highlight w:val="none"/>
        </w:rPr>
        <w:t>文件部分</w:t>
      </w:r>
    </w:p>
    <w:p>
      <w:pPr>
        <w:spacing w:line="360" w:lineRule="auto"/>
        <w:jc w:val="center"/>
        <w:outlineLvl w:val="0"/>
        <w:rPr>
          <w:rFonts w:ascii="宋体" w:hAnsi="宋体" w:cs="宋体"/>
          <w:b/>
          <w:kern w:val="0"/>
          <w:sz w:val="24"/>
          <w:highlight w:val="none"/>
        </w:rPr>
      </w:pPr>
    </w:p>
    <w:p>
      <w:pPr>
        <w:spacing w:line="360" w:lineRule="auto"/>
        <w:jc w:val="center"/>
        <w:outlineLvl w:val="0"/>
        <w:rPr>
          <w:rFonts w:ascii="宋体" w:hAnsi="宋体" w:cs="宋体"/>
          <w:b/>
          <w:kern w:val="0"/>
          <w:sz w:val="28"/>
          <w:szCs w:val="28"/>
          <w:highlight w:val="none"/>
        </w:rPr>
      </w:pPr>
      <w:r>
        <w:rPr>
          <w:rFonts w:hint="eastAsia" w:ascii="宋体" w:hAnsi="宋体" w:cs="宋体"/>
          <w:b/>
          <w:kern w:val="0"/>
          <w:sz w:val="28"/>
          <w:szCs w:val="28"/>
          <w:highlight w:val="none"/>
        </w:rPr>
        <w:t>目录</w:t>
      </w:r>
    </w:p>
    <w:p>
      <w:pPr>
        <w:numPr>
          <w:ilvl w:val="0"/>
          <w:numId w:val="1"/>
        </w:numPr>
        <w:snapToGrid w:val="0"/>
        <w:spacing w:line="360" w:lineRule="auto"/>
        <w:ind w:left="479" w:leftChars="228"/>
        <w:rPr>
          <w:rFonts w:hint="eastAsia" w:ascii="宋体" w:hAnsi="宋体" w:cs="宋体"/>
          <w:highlight w:val="none"/>
        </w:rPr>
      </w:pPr>
      <w:r>
        <w:rPr>
          <w:rFonts w:hint="eastAsia" w:ascii="宋体" w:hAnsi="宋体" w:cs="宋体"/>
          <w:sz w:val="24"/>
          <w:highlight w:val="none"/>
        </w:rPr>
        <w:t>投标函</w:t>
      </w:r>
      <w:r>
        <w:rPr>
          <w:rFonts w:hint="eastAsia" w:ascii="宋体" w:hAnsi="宋体" w:cs="宋体"/>
          <w:highlight w:val="none"/>
        </w:rPr>
        <w:t>………………………………………………………………………</w:t>
      </w:r>
      <w:r>
        <w:rPr>
          <w:rFonts w:hint="eastAsia" w:ascii="宋体" w:hAnsi="宋体" w:cs="宋体"/>
          <w:sz w:val="24"/>
          <w:highlight w:val="none"/>
        </w:rPr>
        <w:t>（页码）</w:t>
      </w:r>
    </w:p>
    <w:p>
      <w:pPr>
        <w:numPr>
          <w:ilvl w:val="0"/>
          <w:numId w:val="1"/>
        </w:numPr>
        <w:snapToGrid w:val="0"/>
        <w:spacing w:line="360" w:lineRule="auto"/>
        <w:ind w:left="479" w:leftChars="228"/>
        <w:rPr>
          <w:rFonts w:ascii="宋体" w:hAnsi="宋体" w:cs="宋体"/>
          <w:highlight w:val="none"/>
        </w:rPr>
      </w:pPr>
      <w:r>
        <w:rPr>
          <w:rFonts w:hint="eastAsia" w:ascii="宋体" w:hAnsi="宋体" w:cs="宋体"/>
          <w:sz w:val="24"/>
          <w:highlight w:val="none"/>
        </w:rPr>
        <w:t>授权委托书或法定代表人（单位负责人、自然人本人）身份证明</w:t>
      </w:r>
      <w:r>
        <w:rPr>
          <w:rFonts w:hint="eastAsia" w:ascii="宋体" w:hAnsi="宋体" w:cs="宋体"/>
          <w:highlight w:val="none"/>
        </w:rPr>
        <w:t>………</w:t>
      </w:r>
      <w:r>
        <w:rPr>
          <w:rFonts w:hint="eastAsia" w:ascii="宋体" w:hAnsi="宋体" w:cs="宋体"/>
          <w:sz w:val="24"/>
          <w:highlight w:val="none"/>
        </w:rPr>
        <w:t>（页码）</w:t>
      </w:r>
    </w:p>
    <w:p>
      <w:pPr>
        <w:numPr>
          <w:ilvl w:val="0"/>
          <w:numId w:val="1"/>
        </w:numPr>
        <w:snapToGrid w:val="0"/>
        <w:spacing w:line="360" w:lineRule="auto"/>
        <w:ind w:left="479" w:leftChars="228"/>
        <w:rPr>
          <w:rFonts w:hint="eastAsia" w:ascii="宋体" w:hAnsi="宋体" w:cs="宋体"/>
          <w:sz w:val="24"/>
          <w:highlight w:val="none"/>
        </w:rPr>
      </w:pPr>
      <w:r>
        <w:rPr>
          <w:rFonts w:hint="eastAsia" w:ascii="宋体" w:hAnsi="宋体" w:cs="宋体"/>
          <w:sz w:val="24"/>
          <w:highlight w:val="none"/>
        </w:rPr>
        <w:t>符合性审查资料…………………………………………………（页码）</w:t>
      </w:r>
    </w:p>
    <w:p>
      <w:pPr>
        <w:numPr>
          <w:ilvl w:val="0"/>
          <w:numId w:val="1"/>
        </w:numPr>
        <w:snapToGrid w:val="0"/>
        <w:spacing w:line="360" w:lineRule="auto"/>
        <w:ind w:left="479" w:leftChars="228"/>
        <w:rPr>
          <w:rFonts w:hint="eastAsia" w:ascii="宋体" w:hAnsi="宋体" w:cs="宋体"/>
          <w:sz w:val="24"/>
          <w:highlight w:val="none"/>
        </w:rPr>
      </w:pPr>
      <w:r>
        <w:rPr>
          <w:rFonts w:hint="eastAsia" w:ascii="宋体" w:hAnsi="宋体" w:cs="宋体"/>
          <w:sz w:val="24"/>
          <w:highlight w:val="none"/>
        </w:rPr>
        <w:t>评标标准相应的</w:t>
      </w:r>
      <w:r>
        <w:rPr>
          <w:rFonts w:hint="eastAsia" w:ascii="宋体" w:hAnsi="宋体" w:cs="宋体"/>
          <w:sz w:val="24"/>
          <w:highlight w:val="none"/>
          <w:lang w:eastAsia="zh-CN"/>
        </w:rPr>
        <w:t>资信技术</w:t>
      </w:r>
      <w:r>
        <w:rPr>
          <w:rFonts w:hint="eastAsia" w:ascii="宋体" w:hAnsi="宋体" w:cs="宋体"/>
          <w:sz w:val="24"/>
          <w:highlight w:val="none"/>
        </w:rPr>
        <w:t>资料…………………………………（页码）</w:t>
      </w:r>
    </w:p>
    <w:p>
      <w:pPr>
        <w:numPr>
          <w:ilvl w:val="0"/>
          <w:numId w:val="1"/>
        </w:numPr>
        <w:snapToGrid w:val="0"/>
        <w:spacing w:line="360" w:lineRule="auto"/>
        <w:ind w:left="479" w:leftChars="228"/>
        <w:rPr>
          <w:rFonts w:hint="eastAsia" w:ascii="宋体" w:hAnsi="宋体" w:cs="宋体"/>
          <w:sz w:val="24"/>
          <w:highlight w:val="none"/>
        </w:rPr>
      </w:pPr>
      <w:r>
        <w:rPr>
          <w:rFonts w:hint="eastAsia" w:ascii="宋体" w:hAnsi="宋体" w:cs="宋体"/>
          <w:sz w:val="24"/>
          <w:highlight w:val="none"/>
        </w:rPr>
        <w:t>投标标的清单……………………………………………………（页码）</w:t>
      </w:r>
    </w:p>
    <w:p>
      <w:pPr>
        <w:numPr>
          <w:ilvl w:val="0"/>
          <w:numId w:val="1"/>
        </w:numPr>
        <w:snapToGrid w:val="0"/>
        <w:spacing w:line="360" w:lineRule="auto"/>
        <w:ind w:left="479" w:leftChars="228"/>
        <w:rPr>
          <w:rFonts w:hint="eastAsia" w:ascii="宋体" w:hAnsi="宋体" w:cs="宋体"/>
          <w:sz w:val="24"/>
          <w:highlight w:val="none"/>
        </w:rPr>
      </w:pPr>
      <w:r>
        <w:rPr>
          <w:rFonts w:hint="eastAsia" w:ascii="宋体" w:hAnsi="宋体" w:cs="宋体"/>
          <w:sz w:val="24"/>
          <w:highlight w:val="none"/>
          <w:lang w:eastAsia="zh-CN"/>
        </w:rPr>
        <w:t>资信技术</w:t>
      </w:r>
      <w:r>
        <w:rPr>
          <w:rFonts w:hint="eastAsia" w:ascii="宋体" w:hAnsi="宋体" w:cs="宋体"/>
          <w:sz w:val="24"/>
          <w:highlight w:val="none"/>
        </w:rPr>
        <w:t>偏离表…………………………………………………（页码）</w:t>
      </w:r>
    </w:p>
    <w:p>
      <w:pPr>
        <w:numPr>
          <w:ilvl w:val="0"/>
          <w:numId w:val="1"/>
        </w:numPr>
        <w:snapToGrid w:val="0"/>
        <w:spacing w:line="360" w:lineRule="auto"/>
        <w:ind w:left="479" w:leftChars="228"/>
        <w:rPr>
          <w:rFonts w:hint="eastAsia" w:ascii="宋体" w:hAnsi="宋体" w:cs="宋体"/>
          <w:sz w:val="24"/>
          <w:highlight w:val="none"/>
        </w:rPr>
      </w:pPr>
      <w:r>
        <w:rPr>
          <w:rFonts w:hint="eastAsia" w:ascii="宋体" w:hAnsi="宋体" w:cs="宋体"/>
          <w:sz w:val="24"/>
          <w:highlight w:val="none"/>
          <w:lang w:val="zh-CN"/>
        </w:rPr>
        <w:t>政府采购供应商廉洁自律承诺书</w:t>
      </w:r>
      <w:r>
        <w:rPr>
          <w:rFonts w:hint="eastAsia" w:ascii="宋体" w:hAnsi="宋体" w:cs="宋体"/>
          <w:sz w:val="24"/>
          <w:highlight w:val="none"/>
        </w:rPr>
        <w:t>………………………………（页码）</w:t>
      </w: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widowControl/>
        <w:adjustRightInd/>
        <w:jc w:val="left"/>
        <w:rPr>
          <w:rFonts w:ascii="Times New Roman" w:hAnsi="Times New Roman" w:eastAsia="宋体" w:cs="Times New Roman"/>
          <w:kern w:val="2"/>
          <w:sz w:val="21"/>
          <w:szCs w:val="24"/>
          <w:lang w:val="en-US" w:eastAsia="zh-CN" w:bidi="ar-SA"/>
        </w:rPr>
      </w:pPr>
    </w:p>
    <w:p>
      <w:pPr>
        <w:widowControl/>
        <w:adjustRightInd/>
        <w:jc w:val="left"/>
        <w:rPr>
          <w:rFonts w:ascii="Times New Roman" w:hAnsi="Times New Roman" w:eastAsia="宋体" w:cs="Times New Roman"/>
          <w:kern w:val="2"/>
          <w:sz w:val="21"/>
          <w:szCs w:val="24"/>
          <w:lang w:val="en-US" w:eastAsia="zh-CN" w:bidi="ar-SA"/>
        </w:rPr>
      </w:pPr>
    </w:p>
    <w:p>
      <w:pPr>
        <w:snapToGrid w:val="0"/>
        <w:spacing w:line="360" w:lineRule="auto"/>
        <w:jc w:val="center"/>
        <w:outlineLvl w:val="0"/>
        <w:rPr>
          <w:rFonts w:hint="eastAsia" w:ascii="宋体" w:hAnsi="宋体" w:cs="宋体"/>
          <w:b/>
          <w:color w:val="auto"/>
          <w:kern w:val="0"/>
          <w:sz w:val="32"/>
          <w:szCs w:val="32"/>
          <w:highlight w:val="none"/>
        </w:rPr>
      </w:pPr>
    </w:p>
    <w:p>
      <w:pPr>
        <w:snapToGrid w:val="0"/>
        <w:spacing w:line="360" w:lineRule="auto"/>
        <w:jc w:val="center"/>
        <w:outlineLvl w:val="0"/>
        <w:rPr>
          <w:rFonts w:hint="eastAsia" w:ascii="宋体" w:hAnsi="宋体" w:cs="宋体"/>
          <w:b/>
          <w:color w:val="auto"/>
          <w:kern w:val="0"/>
          <w:sz w:val="32"/>
          <w:szCs w:val="32"/>
          <w:highlight w:val="none"/>
        </w:rPr>
      </w:pPr>
    </w:p>
    <w:p>
      <w:pPr>
        <w:snapToGrid w:val="0"/>
        <w:spacing w:line="360" w:lineRule="auto"/>
        <w:jc w:val="center"/>
        <w:outlineLvl w:val="0"/>
        <w:rPr>
          <w:rFonts w:hint="eastAsia"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4" w:name="_Hlk101257010"/>
      <w:r>
        <w:rPr>
          <w:rFonts w:hint="eastAsia" w:ascii="宋体" w:hAnsi="宋体" w:cs="宋体"/>
          <w:color w:val="auto"/>
          <w:sz w:val="24"/>
          <w:highlight w:val="none"/>
        </w:rPr>
        <w:t>（如果有)</w:t>
      </w:r>
      <w:bookmarkEnd w:id="514"/>
      <w:r>
        <w:rPr>
          <w:rFonts w:hint="eastAsia" w:ascii="宋体" w:hAnsi="宋体" w:cs="宋体"/>
          <w:snapToGrid w:val="0"/>
          <w:color w:val="auto"/>
          <w:kern w:val="28"/>
          <w:sz w:val="24"/>
          <w:szCs w:val="20"/>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lang w:eastAsia="zh-CN"/>
        </w:rPr>
        <w:t>资信技术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w:t>
      </w:r>
      <w:r>
        <w:rPr>
          <w:rFonts w:hint="eastAsia" w:ascii="宋体" w:hAnsi="宋体" w:cs="宋体"/>
          <w:color w:val="auto"/>
          <w:sz w:val="24"/>
          <w:highlight w:val="none"/>
          <w:lang w:eastAsia="zh-CN"/>
        </w:rPr>
        <w:t>资信技术</w:t>
      </w:r>
      <w:r>
        <w:rPr>
          <w:rFonts w:hint="eastAsia" w:ascii="宋体" w:hAnsi="宋体" w:cs="宋体"/>
          <w:color w:val="auto"/>
          <w:sz w:val="24"/>
          <w:highlight w:val="none"/>
        </w:rPr>
        <w:t>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lang w:eastAsia="zh-CN"/>
        </w:rPr>
        <w:t>资信技术</w:t>
      </w:r>
      <w:r>
        <w:rPr>
          <w:rFonts w:hint="eastAsia" w:ascii="宋体" w:hAnsi="宋体" w:cs="宋体"/>
          <w:color w:val="auto"/>
          <w:sz w:val="24"/>
          <w:highlight w:val="none"/>
        </w:rPr>
        <w:t>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w:t>
      </w:r>
      <w:r>
        <w:rPr>
          <w:rFonts w:hint="eastAsia" w:ascii="宋体" w:hAnsi="宋体" w:cs="宋体"/>
          <w:color w:val="auto"/>
          <w:sz w:val="24"/>
          <w:highlight w:val="none"/>
          <w:lang w:eastAsia="zh-CN"/>
        </w:rPr>
        <w:t>资信技术</w:t>
      </w:r>
      <w:r>
        <w:rPr>
          <w:rFonts w:hint="eastAsia" w:ascii="宋体" w:hAnsi="宋体" w:cs="宋体"/>
          <w:color w:val="auto"/>
          <w:sz w:val="24"/>
          <w:highlight w:val="none"/>
        </w:rPr>
        <w:t>偏离表列出的偏离外，我方响应招标文件的全部要求。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color w:val="auto"/>
          <w:sz w:val="24"/>
          <w:highlight w:val="none"/>
        </w:rPr>
        <w:t>4.2在签订合同时不向你方提出附加条件</w:t>
      </w:r>
      <w:r>
        <w:rPr>
          <w:rFonts w:hint="eastAsia" w:ascii="宋体" w:hAnsi="宋体" w:cs="宋体"/>
          <w:sz w:val="24"/>
          <w:highlight w:val="none"/>
        </w:rPr>
        <w:t xml:space="preserve">； </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5、其他补充说明: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投标人名称（电子签名）：                          </w:t>
      </w:r>
    </w:p>
    <w:p>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pPr>
        <w:snapToGrid w:val="0"/>
        <w:spacing w:line="360" w:lineRule="auto"/>
        <w:ind w:left="420" w:leftChars="200" w:firstLine="4200" w:firstLineChars="1750"/>
        <w:rPr>
          <w:rFonts w:ascii="宋体" w:hAnsi="宋体" w:cs="宋体"/>
          <w:kern w:val="0"/>
          <w:sz w:val="24"/>
          <w:highlight w:val="none"/>
          <w:u w:val="single"/>
        </w:rPr>
      </w:pP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snapToGrid w:val="0"/>
        <w:spacing w:line="360" w:lineRule="auto"/>
        <w:jc w:val="center"/>
        <w:rPr>
          <w:rFonts w:ascii="宋体" w:hAnsi="宋体" w:cs="宋体"/>
          <w:b/>
          <w:kern w:val="0"/>
          <w:sz w:val="32"/>
          <w:szCs w:val="32"/>
          <w:highlight w:val="none"/>
        </w:rPr>
      </w:pPr>
    </w:p>
    <w:p>
      <w:pPr>
        <w:snapToGrid w:val="0"/>
        <w:spacing w:line="360" w:lineRule="auto"/>
        <w:rPr>
          <w:rFonts w:ascii="宋体" w:hAnsi="宋体" w:cs="宋体"/>
          <w:sz w:val="24"/>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pStyle w:val="2"/>
        <w:rPr>
          <w:highlight w:val="none"/>
          <w:lang w:val="en-US"/>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color w:val="auto"/>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w:t>
      </w:r>
      <w:r>
        <w:rPr>
          <w:rFonts w:hint="eastAsia" w:ascii="宋体" w:hAnsi="宋体" w:cs="宋体"/>
          <w:b/>
          <w:color w:val="auto"/>
          <w:kern w:val="0"/>
          <w:sz w:val="32"/>
          <w:szCs w:val="32"/>
          <w:highlight w:val="none"/>
          <w:lang w:val="zh-CN"/>
        </w:rPr>
        <w:t>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rPr>
          <w:rFonts w:ascii="宋体" w:hAnsi="宋体" w:cs="宋体"/>
          <w:highlight w:val="none"/>
        </w:rPr>
      </w:pPr>
    </w:p>
    <w:p>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pPr>
        <w:autoSpaceDE w:val="0"/>
        <w:autoSpaceDN w:val="0"/>
        <w:spacing w:line="360" w:lineRule="auto"/>
        <w:jc w:val="center"/>
        <w:rPr>
          <w:rFonts w:ascii="宋体" w:hAnsi="宋体" w:cs="宋体"/>
          <w:b/>
          <w:kern w:val="0"/>
          <w:sz w:val="32"/>
          <w:szCs w:val="32"/>
          <w:highlight w:val="none"/>
          <w:lang w:val="zh-CN"/>
        </w:rPr>
      </w:pPr>
    </w:p>
    <w:p>
      <w:pPr>
        <w:autoSpaceDE w:val="0"/>
        <w:autoSpaceDN w:val="0"/>
        <w:spacing w:line="360" w:lineRule="auto"/>
        <w:jc w:val="center"/>
        <w:rPr>
          <w:rFonts w:ascii="宋体" w:hAnsi="宋体" w:cs="宋体"/>
          <w:b/>
          <w:kern w:val="0"/>
          <w:sz w:val="32"/>
          <w:szCs w:val="32"/>
          <w:highlight w:val="none"/>
          <w:lang w:val="zh-CN"/>
        </w:rPr>
      </w:pPr>
    </w:p>
    <w:p>
      <w:pPr>
        <w:autoSpaceDE w:val="0"/>
        <w:autoSpaceDN w:val="0"/>
        <w:spacing w:line="360" w:lineRule="auto"/>
        <w:jc w:val="center"/>
        <w:rPr>
          <w:rFonts w:ascii="宋体" w:hAnsi="宋体" w:cs="宋体"/>
          <w:b/>
          <w:kern w:val="0"/>
          <w:sz w:val="32"/>
          <w:szCs w:val="32"/>
          <w:highlight w:val="none"/>
          <w:lang w:val="zh-CN"/>
        </w:rPr>
      </w:pPr>
    </w:p>
    <w:p>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pPr>
        <w:pStyle w:val="152"/>
        <w:spacing w:line="360" w:lineRule="auto"/>
        <w:rPr>
          <w:rFonts w:hAnsi="宋体" w:cs="宋体"/>
          <w:bCs/>
          <w:sz w:val="24"/>
          <w:highlight w:val="none"/>
        </w:rPr>
      </w:pPr>
      <w:r>
        <w:rPr>
          <w:rFonts w:hint="eastAsia" w:hAnsi="宋体" w:cs="宋体"/>
          <w:bCs/>
          <w:sz w:val="24"/>
          <w:highlight w:val="none"/>
        </w:rPr>
        <w:t>身份证件扫描件：</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2"/>
              <w:adjustRightInd w:val="0"/>
              <w:spacing w:line="360" w:lineRule="auto"/>
              <w:rPr>
                <w:rFonts w:hAnsi="宋体" w:cs="宋体"/>
                <w:bCs/>
                <w:sz w:val="24"/>
                <w:highlight w:val="none"/>
              </w:rPr>
            </w:pPr>
            <w:r>
              <w:rPr>
                <w:rFonts w:hint="eastAsia" w:hAnsi="宋体" w:cs="宋体"/>
                <w:bCs/>
                <w:sz w:val="24"/>
                <w:highlight w:val="none"/>
              </w:rPr>
              <w:t>正面：                                 反面：</w:t>
            </w:r>
          </w:p>
          <w:p>
            <w:pPr>
              <w:pStyle w:val="152"/>
              <w:adjustRightInd w:val="0"/>
              <w:spacing w:line="360" w:lineRule="auto"/>
              <w:rPr>
                <w:rFonts w:hAnsi="宋体" w:cs="宋体"/>
                <w:bCs/>
                <w:sz w:val="24"/>
                <w:highlight w:val="none"/>
              </w:rPr>
            </w:pPr>
          </w:p>
        </w:tc>
      </w:tr>
    </w:tbl>
    <w:p>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snapToGrid w:val="0"/>
        <w:spacing w:line="360" w:lineRule="auto"/>
        <w:ind w:right="480"/>
        <w:rPr>
          <w:rFonts w:ascii="宋体" w:hAnsi="宋体" w:cs="宋体"/>
          <w:b/>
          <w:kern w:val="0"/>
          <w:sz w:val="32"/>
          <w:szCs w:val="32"/>
          <w:highlight w:val="none"/>
        </w:rPr>
        <w:sectPr>
          <w:headerReference r:id="rId9" w:type="first"/>
          <w:footerReference r:id="rId11" w:type="first"/>
          <w:headerReference r:id="rId8" w:type="default"/>
          <w:footerReference r:id="rId10" w:type="default"/>
          <w:pgSz w:w="11905" w:h="16838"/>
          <w:pgMar w:top="1474" w:right="1814" w:bottom="1474" w:left="1814" w:header="851" w:footer="850" w:gutter="0"/>
          <w:pgBorders>
            <w:top w:val="none" w:sz="0" w:space="0"/>
            <w:left w:val="none" w:sz="0" w:space="0"/>
            <w:bottom w:val="none" w:sz="0" w:space="0"/>
            <w:right w:val="none" w:sz="0" w:space="0"/>
          </w:pgBorders>
          <w:cols w:space="0" w:num="1"/>
          <w:rtlGutter w:val="0"/>
          <w:docGrid w:linePitch="312" w:charSpace="0"/>
        </w:sectPr>
      </w:pPr>
    </w:p>
    <w:p>
      <w:pPr>
        <w:snapToGrid w:val="0"/>
        <w:spacing w:line="360" w:lineRule="auto"/>
        <w:jc w:val="both"/>
        <w:rPr>
          <w:rFonts w:ascii="宋体" w:hAnsi="宋体" w:cs="宋体"/>
          <w:kern w:val="0"/>
          <w:sz w:val="24"/>
          <w:highlight w:val="none"/>
        </w:rPr>
      </w:pPr>
    </w:p>
    <w:p>
      <w:pPr>
        <w:jc w:val="center"/>
        <w:rPr>
          <w:rFonts w:ascii="宋体" w:hAnsi="宋体" w:cs="宋体"/>
          <w:b/>
          <w:kern w:val="0"/>
          <w:sz w:val="32"/>
          <w:szCs w:val="32"/>
          <w:highlight w:val="none"/>
        </w:rPr>
      </w:pPr>
      <w:r>
        <w:rPr>
          <w:rFonts w:hint="eastAsia" w:ascii="宋体" w:hAnsi="宋体" w:cs="宋体"/>
          <w:b/>
          <w:kern w:val="0"/>
          <w:sz w:val="32"/>
          <w:szCs w:val="32"/>
          <w:highlight w:val="none"/>
          <w:lang w:val="en-US" w:eastAsia="zh-CN"/>
        </w:rPr>
        <w:t>三</w:t>
      </w:r>
      <w:r>
        <w:rPr>
          <w:rFonts w:hint="eastAsia" w:ascii="宋体" w:hAnsi="宋体" w:cs="宋体"/>
          <w:b/>
          <w:kern w:val="0"/>
          <w:sz w:val="32"/>
          <w:szCs w:val="32"/>
          <w:highlight w:val="none"/>
        </w:rPr>
        <w:t>、符合性审查资料</w:t>
      </w:r>
    </w:p>
    <w:p>
      <w:pPr>
        <w:jc w:val="center"/>
        <w:rPr>
          <w:rFonts w:ascii="宋体" w:hAnsi="宋体" w:cs="宋体"/>
          <w:b/>
          <w:kern w:val="0"/>
          <w:sz w:val="32"/>
          <w:szCs w:val="32"/>
          <w:highlight w:val="none"/>
        </w:rPr>
      </w:pPr>
    </w:p>
    <w:tbl>
      <w:tblPr>
        <w:tblStyle w:val="6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4991" w:type="dxa"/>
            <w:vAlign w:val="center"/>
          </w:tcPr>
          <w:p>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2551" w:type="dxa"/>
            <w:vAlign w:val="center"/>
          </w:tcPr>
          <w:p>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pPr>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w:t>
            </w:r>
          </w:p>
          <w:p>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highlight w:val="none"/>
              </w:rPr>
            </w:pPr>
            <w:r>
              <w:rPr>
                <w:rFonts w:hint="eastAsia" w:ascii="宋体" w:hAnsi="宋体" w:cs="宋体"/>
                <w:sz w:val="24"/>
                <w:highlight w:val="none"/>
              </w:rPr>
              <w:t>1</w:t>
            </w:r>
          </w:p>
        </w:tc>
        <w:tc>
          <w:tcPr>
            <w:tcW w:w="4991" w:type="dxa"/>
          </w:tcPr>
          <w:p>
            <w:pPr>
              <w:spacing w:line="360" w:lineRule="auto"/>
              <w:rPr>
                <w:rFonts w:ascii="宋体" w:hAnsi="宋体" w:cs="宋体"/>
                <w:sz w:val="24"/>
                <w:highlight w:val="none"/>
              </w:rPr>
            </w:pPr>
            <w:r>
              <w:rPr>
                <w:rFonts w:hint="eastAsia" w:ascii="宋体" w:hAnsi="宋体" w:cs="宋体"/>
                <w:sz w:val="24"/>
                <w:highlight w:val="none"/>
              </w:rPr>
              <w:t>投标文件按照招标文件要求签署、盖章。</w:t>
            </w:r>
          </w:p>
        </w:tc>
        <w:tc>
          <w:tcPr>
            <w:tcW w:w="2551" w:type="dxa"/>
            <w:vAlign w:val="center"/>
          </w:tcPr>
          <w:p>
            <w:pPr>
              <w:rPr>
                <w:rFonts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418" w:type="dxa"/>
          </w:tcPr>
          <w:p>
            <w:pPr>
              <w:rPr>
                <w:rFonts w:ascii="宋体" w:hAnsi="宋体" w:cs="宋体"/>
                <w:sz w:val="24"/>
                <w:highlight w:val="none"/>
              </w:rPr>
            </w:pPr>
          </w:p>
          <w:p>
            <w:pPr>
              <w:rPr>
                <w:rFonts w:ascii="宋体" w:hAnsi="宋体" w:cs="宋体"/>
                <w:sz w:val="24"/>
                <w:highlight w:val="none"/>
              </w:rPr>
            </w:pPr>
            <w:r>
              <w:rPr>
                <w:rFonts w:hint="eastAsia" w:ascii="宋体" w:hAnsi="宋体" w:cs="宋体"/>
                <w:sz w:val="24"/>
                <w:highlight w:val="none"/>
              </w:rPr>
              <w:t>见投标文件</w:t>
            </w:r>
          </w:p>
          <w:p>
            <w:pPr>
              <w:rPr>
                <w:rFonts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highlight w:val="none"/>
              </w:rPr>
            </w:pPr>
            <w:r>
              <w:rPr>
                <w:rFonts w:hint="eastAsia" w:ascii="宋体" w:hAnsi="宋体" w:cs="宋体"/>
                <w:sz w:val="24"/>
                <w:highlight w:val="none"/>
              </w:rPr>
              <w:t>2</w:t>
            </w:r>
          </w:p>
        </w:tc>
        <w:tc>
          <w:tcPr>
            <w:tcW w:w="4991" w:type="dxa"/>
          </w:tcPr>
          <w:p>
            <w:pPr>
              <w:spacing w:line="360" w:lineRule="auto"/>
              <w:rPr>
                <w:rFonts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2551" w:type="dxa"/>
            <w:vAlign w:val="center"/>
          </w:tcPr>
          <w:p>
            <w:pPr>
              <w:rPr>
                <w:rFonts w:ascii="宋体" w:hAnsi="宋体" w:cs="宋体"/>
                <w:sz w:val="24"/>
                <w:highlight w:val="none"/>
              </w:rPr>
            </w:pPr>
            <w:r>
              <w:rPr>
                <w:rFonts w:hint="eastAsia" w:ascii="宋体" w:hAnsi="宋体" w:cs="宋体"/>
                <w:sz w:val="24"/>
                <w:highlight w:val="none"/>
              </w:rPr>
              <w:t>投标函</w:t>
            </w:r>
          </w:p>
        </w:tc>
        <w:tc>
          <w:tcPr>
            <w:tcW w:w="1418" w:type="dxa"/>
          </w:tcPr>
          <w:p>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highlight w:val="none"/>
              </w:rPr>
            </w:pPr>
            <w:r>
              <w:rPr>
                <w:rFonts w:hint="eastAsia" w:ascii="宋体" w:hAnsi="宋体" w:cs="宋体"/>
                <w:sz w:val="24"/>
                <w:highlight w:val="none"/>
              </w:rPr>
              <w:t>3</w:t>
            </w:r>
          </w:p>
        </w:tc>
        <w:tc>
          <w:tcPr>
            <w:tcW w:w="4991" w:type="dxa"/>
          </w:tcPr>
          <w:p>
            <w:pPr>
              <w:spacing w:line="360" w:lineRule="auto"/>
              <w:rPr>
                <w:rFonts w:ascii="宋体" w:hAnsi="宋体" w:cs="宋体"/>
                <w:sz w:val="24"/>
                <w:highlight w:val="none"/>
              </w:rPr>
            </w:pPr>
            <w:r>
              <w:rPr>
                <w:rFonts w:hint="eastAsia" w:ascii="宋体" w:hAnsi="宋体" w:cs="宋体"/>
                <w:sz w:val="24"/>
                <w:highlight w:val="none"/>
              </w:rPr>
              <w:t>投标文件满足招标文件的其它实质性要求。</w:t>
            </w:r>
          </w:p>
        </w:tc>
        <w:tc>
          <w:tcPr>
            <w:tcW w:w="2551" w:type="dxa"/>
            <w:vAlign w:val="center"/>
          </w:tcPr>
          <w:p>
            <w:pPr>
              <w:rPr>
                <w:rFonts w:ascii="宋体" w:hAnsi="宋体" w:cs="宋体"/>
                <w:sz w:val="24"/>
                <w:highlight w:val="none"/>
              </w:rPr>
            </w:pPr>
            <w:r>
              <w:rPr>
                <w:rFonts w:hint="eastAsia" w:ascii="宋体" w:hAnsi="宋体" w:cs="宋体"/>
                <w:kern w:val="0"/>
                <w:sz w:val="24"/>
                <w:highlight w:val="none"/>
              </w:rPr>
              <w:t>招标文件其它实质性要求相应的材料（“▲” 系指实质性要求条款，招标文件无其它实质性要求的，无需提供）</w:t>
            </w:r>
          </w:p>
        </w:tc>
        <w:tc>
          <w:tcPr>
            <w:tcW w:w="1418" w:type="dxa"/>
          </w:tcPr>
          <w:p>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hint="eastAsia" w:ascii="宋体" w:hAnsi="宋体" w:cs="宋体"/>
          <w:b/>
          <w:kern w:val="0"/>
          <w:sz w:val="32"/>
          <w:szCs w:val="32"/>
          <w:highlight w:val="none"/>
          <w:lang w:val="en-US" w:eastAsia="zh-CN"/>
        </w:rPr>
      </w:pPr>
    </w:p>
    <w:p>
      <w:pPr>
        <w:jc w:val="center"/>
        <w:rPr>
          <w:rFonts w:hint="eastAsia" w:ascii="宋体" w:hAnsi="宋体" w:cs="宋体"/>
          <w:b/>
          <w:kern w:val="0"/>
          <w:sz w:val="32"/>
          <w:szCs w:val="32"/>
          <w:highlight w:val="none"/>
          <w:lang w:val="en-US" w:eastAsia="zh-CN"/>
        </w:rPr>
      </w:pPr>
    </w:p>
    <w:p>
      <w:pPr>
        <w:jc w:val="center"/>
        <w:rPr>
          <w:rFonts w:hint="eastAsia" w:ascii="宋体" w:hAnsi="宋体" w:cs="宋体"/>
          <w:b/>
          <w:kern w:val="0"/>
          <w:sz w:val="32"/>
          <w:szCs w:val="32"/>
          <w:highlight w:val="none"/>
          <w:lang w:val="en-US" w:eastAsia="zh-CN"/>
        </w:rPr>
      </w:pPr>
    </w:p>
    <w:p>
      <w:pPr>
        <w:jc w:val="center"/>
        <w:rPr>
          <w:rFonts w:hint="eastAsia" w:ascii="宋体" w:hAnsi="宋体" w:cs="宋体"/>
          <w:b/>
          <w:kern w:val="0"/>
          <w:sz w:val="32"/>
          <w:szCs w:val="32"/>
          <w:highlight w:val="none"/>
          <w:lang w:val="en-US" w:eastAsia="zh-CN"/>
        </w:rPr>
      </w:pPr>
    </w:p>
    <w:p>
      <w:pPr>
        <w:jc w:val="center"/>
        <w:rPr>
          <w:rFonts w:ascii="宋体" w:hAnsi="宋体" w:cs="宋体"/>
          <w:highlight w:val="none"/>
        </w:rPr>
      </w:pPr>
      <w:r>
        <w:rPr>
          <w:rFonts w:hint="eastAsia" w:ascii="宋体" w:hAnsi="宋体" w:cs="宋体"/>
          <w:b/>
          <w:kern w:val="0"/>
          <w:sz w:val="32"/>
          <w:szCs w:val="32"/>
          <w:highlight w:val="none"/>
          <w:lang w:val="en-US" w:eastAsia="zh-CN"/>
        </w:rPr>
        <w:t>四</w:t>
      </w:r>
      <w:r>
        <w:rPr>
          <w:rFonts w:hint="eastAsia" w:ascii="宋体" w:hAnsi="宋体" w:cs="宋体"/>
          <w:b/>
          <w:kern w:val="0"/>
          <w:sz w:val="32"/>
          <w:szCs w:val="32"/>
          <w:highlight w:val="none"/>
        </w:rPr>
        <w:t>、评标标准相应的</w:t>
      </w:r>
      <w:r>
        <w:rPr>
          <w:rFonts w:hint="eastAsia" w:ascii="宋体" w:hAnsi="宋体" w:cs="宋体"/>
          <w:b/>
          <w:kern w:val="0"/>
          <w:sz w:val="32"/>
          <w:szCs w:val="32"/>
          <w:highlight w:val="none"/>
          <w:lang w:eastAsia="zh-CN"/>
        </w:rPr>
        <w:t>资信技术</w:t>
      </w:r>
      <w:r>
        <w:rPr>
          <w:rFonts w:hint="eastAsia" w:ascii="宋体" w:hAnsi="宋体" w:cs="宋体"/>
          <w:b/>
          <w:kern w:val="0"/>
          <w:sz w:val="32"/>
          <w:szCs w:val="32"/>
          <w:highlight w:val="none"/>
        </w:rPr>
        <w:t>资料</w:t>
      </w:r>
    </w:p>
    <w:p>
      <w:pPr>
        <w:snapToGrid w:val="0"/>
        <w:spacing w:line="360" w:lineRule="auto"/>
        <w:jc w:val="left"/>
        <w:rPr>
          <w:rFonts w:ascii="宋体" w:hAnsi="宋体" w:cs="宋体"/>
          <w:b/>
          <w:sz w:val="24"/>
          <w:highlight w:val="none"/>
        </w:rPr>
      </w:pPr>
      <w:r>
        <w:rPr>
          <w:rFonts w:hint="eastAsia" w:ascii="宋体" w:hAnsi="宋体" w:cs="宋体"/>
          <w:b/>
          <w:sz w:val="24"/>
          <w:highlight w:val="none"/>
        </w:rPr>
        <w:t>（按招标文件第四部分评标办法前附表中“投标文件中评标标准相应的</w:t>
      </w:r>
      <w:r>
        <w:rPr>
          <w:rFonts w:hint="eastAsia" w:ascii="宋体" w:hAnsi="宋体" w:cs="宋体"/>
          <w:b/>
          <w:sz w:val="24"/>
          <w:highlight w:val="none"/>
          <w:lang w:eastAsia="zh-CN"/>
        </w:rPr>
        <w:t>资信技术</w:t>
      </w:r>
      <w:r>
        <w:rPr>
          <w:rFonts w:hint="eastAsia" w:ascii="宋体" w:hAnsi="宋体" w:cs="宋体"/>
          <w:b/>
          <w:sz w:val="24"/>
          <w:highlight w:val="none"/>
        </w:rPr>
        <w:t>资料目录”提供资料。）</w:t>
      </w:r>
    </w:p>
    <w:p>
      <w:pPr>
        <w:jc w:val="both"/>
        <w:rPr>
          <w:rFonts w:ascii="宋体" w:hAnsi="宋体" w:cs="宋体"/>
          <w:b/>
          <w:kern w:val="0"/>
          <w:sz w:val="32"/>
          <w:szCs w:val="32"/>
          <w:highlight w:val="none"/>
        </w:rPr>
      </w:pPr>
    </w:p>
    <w:p>
      <w:pPr>
        <w:jc w:val="center"/>
        <w:rPr>
          <w:rFonts w:ascii="宋体" w:hAnsi="宋体" w:cs="宋体"/>
          <w:b/>
          <w:kern w:val="0"/>
          <w:sz w:val="32"/>
          <w:szCs w:val="32"/>
          <w:highlight w:val="none"/>
        </w:rPr>
      </w:pPr>
    </w:p>
    <w:p>
      <w:pPr>
        <w:ind w:firstLine="2891" w:firstLineChars="900"/>
        <w:rPr>
          <w:rFonts w:ascii="宋体" w:hAnsi="宋体" w:cs="宋体"/>
          <w:b/>
          <w:kern w:val="0"/>
          <w:sz w:val="32"/>
          <w:szCs w:val="32"/>
          <w:highlight w:val="none"/>
        </w:rPr>
      </w:pPr>
      <w:r>
        <w:rPr>
          <w:rFonts w:hint="eastAsia" w:ascii="宋体" w:hAnsi="宋体" w:cs="宋体"/>
          <w:b/>
          <w:kern w:val="0"/>
          <w:sz w:val="32"/>
          <w:szCs w:val="32"/>
          <w:highlight w:val="none"/>
          <w:lang w:val="en-US" w:eastAsia="zh-CN"/>
        </w:rPr>
        <w:t>五</w:t>
      </w:r>
      <w:r>
        <w:rPr>
          <w:rFonts w:hint="eastAsia" w:ascii="宋体" w:hAnsi="宋体" w:cs="宋体"/>
          <w:b/>
          <w:kern w:val="0"/>
          <w:sz w:val="32"/>
          <w:szCs w:val="32"/>
          <w:highlight w:val="none"/>
        </w:rPr>
        <w:t>、投标标的清单</w:t>
      </w:r>
    </w:p>
    <w:tbl>
      <w:tblPr>
        <w:tblStyle w:val="66"/>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r>
              <w:rPr>
                <w:rFonts w:hint="eastAsia" w:ascii="宋体" w:hAnsi="宋体" w:cs="宋体"/>
                <w:b/>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r>
              <w:rPr>
                <w:rFonts w:hint="eastAsia" w:ascii="宋体" w:hAnsi="宋体" w:cs="宋体"/>
                <w:b/>
                <w:sz w:val="24"/>
                <w:highlight w:val="none"/>
              </w:rPr>
              <w:t>备注（如果有）</w:t>
            </w:r>
          </w:p>
          <w:p>
            <w:pPr>
              <w:spacing w:line="360" w:lineRule="auto"/>
              <w:jc w:val="center"/>
              <w:rPr>
                <w:rFonts w:ascii="宋体" w:hAnsi="宋体" w:cs="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r>
    </w:tbl>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r>
        <w:rPr>
          <w:rFonts w:hint="eastAsia" w:ascii="宋体" w:hAnsi="宋体" w:cs="宋体"/>
          <w:b/>
          <w:kern w:val="0"/>
          <w:sz w:val="32"/>
          <w:szCs w:val="32"/>
          <w:highlight w:val="none"/>
          <w:lang w:val="en-US" w:eastAsia="zh-CN"/>
        </w:rPr>
        <w:t>六</w:t>
      </w:r>
      <w:r>
        <w:rPr>
          <w:rFonts w:hint="eastAsia" w:ascii="宋体" w:hAnsi="宋体" w:cs="宋体"/>
          <w:b/>
          <w:kern w:val="0"/>
          <w:sz w:val="32"/>
          <w:szCs w:val="32"/>
          <w:highlight w:val="none"/>
        </w:rPr>
        <w:t>、</w:t>
      </w:r>
      <w:r>
        <w:rPr>
          <w:rFonts w:hint="eastAsia" w:ascii="宋体" w:hAnsi="宋体" w:cs="宋体"/>
          <w:b/>
          <w:kern w:val="0"/>
          <w:sz w:val="32"/>
          <w:szCs w:val="32"/>
          <w:highlight w:val="none"/>
          <w:lang w:eastAsia="zh-CN"/>
        </w:rPr>
        <w:t>资信技术</w:t>
      </w:r>
      <w:r>
        <w:rPr>
          <w:rFonts w:hint="eastAsia" w:ascii="宋体" w:hAnsi="宋体" w:cs="宋体"/>
          <w:b/>
          <w:kern w:val="0"/>
          <w:sz w:val="32"/>
          <w:szCs w:val="32"/>
          <w:highlight w:val="none"/>
        </w:rPr>
        <w:t>偏离表</w:t>
      </w:r>
    </w:p>
    <w:tbl>
      <w:tblPr>
        <w:tblStyle w:val="6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b/>
                <w:bCs/>
                <w:sz w:val="24"/>
                <w:highlight w:val="none"/>
              </w:rPr>
            </w:pPr>
            <w:r>
              <w:rPr>
                <w:rFonts w:hint="eastAsia" w:ascii="宋体" w:hAnsi="宋体" w:cs="宋体"/>
                <w:b/>
                <w:bCs/>
                <w:sz w:val="24"/>
                <w:highlight w:val="none"/>
              </w:rPr>
              <w:t>序号</w:t>
            </w:r>
          </w:p>
        </w:tc>
        <w:tc>
          <w:tcPr>
            <w:tcW w:w="3683" w:type="dxa"/>
          </w:tcPr>
          <w:p>
            <w:pPr>
              <w:jc w:val="center"/>
              <w:rPr>
                <w:rFonts w:ascii="宋体" w:hAnsi="宋体" w:cs="宋体"/>
                <w:b/>
                <w:bCs/>
                <w:sz w:val="24"/>
                <w:highlight w:val="none"/>
              </w:rPr>
            </w:pPr>
            <w:r>
              <w:rPr>
                <w:rFonts w:hint="eastAsia" w:ascii="宋体" w:hAnsi="宋体" w:cs="宋体"/>
                <w:b/>
                <w:bCs/>
                <w:sz w:val="24"/>
                <w:highlight w:val="none"/>
              </w:rPr>
              <w:t>招标文件章节及具体内容</w:t>
            </w:r>
          </w:p>
        </w:tc>
        <w:tc>
          <w:tcPr>
            <w:tcW w:w="3546" w:type="dxa"/>
          </w:tcPr>
          <w:p>
            <w:pPr>
              <w:jc w:val="center"/>
              <w:rPr>
                <w:rFonts w:ascii="宋体" w:hAnsi="宋体" w:cs="宋体"/>
                <w:b/>
                <w:bCs/>
                <w:sz w:val="24"/>
                <w:highlight w:val="none"/>
              </w:rPr>
            </w:pPr>
            <w:r>
              <w:rPr>
                <w:rFonts w:hint="eastAsia" w:ascii="宋体" w:hAnsi="宋体" w:cs="宋体"/>
                <w:b/>
                <w:bCs/>
                <w:sz w:val="24"/>
                <w:highlight w:val="none"/>
              </w:rPr>
              <w:t>投标文件章节及具体内容</w:t>
            </w:r>
          </w:p>
        </w:tc>
        <w:tc>
          <w:tcPr>
            <w:tcW w:w="1276" w:type="dxa"/>
          </w:tcPr>
          <w:p>
            <w:pPr>
              <w:jc w:val="center"/>
              <w:rPr>
                <w:rFonts w:ascii="宋体" w:hAnsi="宋体" w:cs="宋体"/>
                <w:b/>
                <w:bCs/>
                <w:sz w:val="24"/>
                <w:highlight w:val="none"/>
              </w:rPr>
            </w:pPr>
            <w:r>
              <w:rPr>
                <w:rFonts w:hint="eastAsia" w:ascii="宋体" w:hAnsi="宋体" w:cs="宋体"/>
                <w:b/>
                <w:bCs/>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highlight w:val="none"/>
              </w:rPr>
            </w:pPr>
            <w:r>
              <w:rPr>
                <w:rFonts w:hint="eastAsia" w:ascii="宋体" w:hAnsi="宋体" w:cs="宋体"/>
                <w:kern w:val="0"/>
                <w:sz w:val="24"/>
                <w:highlight w:val="none"/>
              </w:rPr>
              <w:t>1</w:t>
            </w:r>
          </w:p>
        </w:tc>
        <w:tc>
          <w:tcPr>
            <w:tcW w:w="3683" w:type="dxa"/>
          </w:tcPr>
          <w:p>
            <w:pPr>
              <w:jc w:val="center"/>
              <w:rPr>
                <w:rFonts w:ascii="宋体" w:hAnsi="宋体" w:cs="宋体"/>
                <w:b/>
                <w:kern w:val="0"/>
                <w:sz w:val="32"/>
                <w:szCs w:val="32"/>
                <w:highlight w:val="none"/>
              </w:rPr>
            </w:pPr>
          </w:p>
        </w:tc>
        <w:tc>
          <w:tcPr>
            <w:tcW w:w="3546" w:type="dxa"/>
          </w:tcPr>
          <w:p>
            <w:pPr>
              <w:jc w:val="center"/>
              <w:rPr>
                <w:rFonts w:ascii="宋体" w:hAnsi="宋体" w:cs="宋体"/>
                <w:b/>
                <w:kern w:val="0"/>
                <w:sz w:val="32"/>
                <w:szCs w:val="32"/>
                <w:highlight w:val="none"/>
              </w:rPr>
            </w:pPr>
          </w:p>
        </w:tc>
        <w:tc>
          <w:tcPr>
            <w:tcW w:w="1276" w:type="dxa"/>
          </w:tcPr>
          <w:p>
            <w:pPr>
              <w:jc w:val="center"/>
              <w:rPr>
                <w:rFonts w:ascii="宋体" w:hAnsi="宋体" w:cs="宋体"/>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highlight w:val="none"/>
              </w:rPr>
            </w:pPr>
            <w:r>
              <w:rPr>
                <w:rFonts w:hint="eastAsia" w:ascii="宋体" w:hAnsi="宋体" w:cs="宋体"/>
                <w:kern w:val="0"/>
                <w:sz w:val="24"/>
                <w:highlight w:val="none"/>
              </w:rPr>
              <w:t>2</w:t>
            </w:r>
          </w:p>
        </w:tc>
        <w:tc>
          <w:tcPr>
            <w:tcW w:w="3683" w:type="dxa"/>
          </w:tcPr>
          <w:p>
            <w:pPr>
              <w:jc w:val="center"/>
              <w:rPr>
                <w:rFonts w:ascii="宋体" w:hAnsi="宋体" w:cs="宋体"/>
                <w:b/>
                <w:kern w:val="0"/>
                <w:sz w:val="32"/>
                <w:szCs w:val="32"/>
                <w:highlight w:val="none"/>
              </w:rPr>
            </w:pPr>
          </w:p>
        </w:tc>
        <w:tc>
          <w:tcPr>
            <w:tcW w:w="3546" w:type="dxa"/>
          </w:tcPr>
          <w:p>
            <w:pPr>
              <w:jc w:val="center"/>
              <w:rPr>
                <w:rFonts w:ascii="宋体" w:hAnsi="宋体" w:cs="宋体"/>
                <w:b/>
                <w:kern w:val="0"/>
                <w:sz w:val="32"/>
                <w:szCs w:val="32"/>
                <w:highlight w:val="none"/>
              </w:rPr>
            </w:pPr>
          </w:p>
        </w:tc>
        <w:tc>
          <w:tcPr>
            <w:tcW w:w="1276" w:type="dxa"/>
          </w:tcPr>
          <w:p>
            <w:pPr>
              <w:jc w:val="center"/>
              <w:rPr>
                <w:rFonts w:ascii="宋体" w:hAnsi="宋体" w:cs="宋体"/>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highlight w:val="none"/>
              </w:rPr>
            </w:pPr>
            <w:r>
              <w:rPr>
                <w:rFonts w:hint="eastAsia" w:ascii="宋体" w:hAnsi="宋体" w:cs="宋体"/>
                <w:kern w:val="0"/>
                <w:sz w:val="24"/>
                <w:highlight w:val="none"/>
              </w:rPr>
              <w:t>……</w:t>
            </w:r>
          </w:p>
        </w:tc>
        <w:tc>
          <w:tcPr>
            <w:tcW w:w="3683" w:type="dxa"/>
          </w:tcPr>
          <w:p>
            <w:pPr>
              <w:jc w:val="center"/>
              <w:rPr>
                <w:rFonts w:ascii="宋体" w:hAnsi="宋体" w:cs="宋体"/>
                <w:b/>
                <w:kern w:val="0"/>
                <w:sz w:val="32"/>
                <w:szCs w:val="32"/>
                <w:highlight w:val="none"/>
              </w:rPr>
            </w:pPr>
          </w:p>
        </w:tc>
        <w:tc>
          <w:tcPr>
            <w:tcW w:w="3546" w:type="dxa"/>
          </w:tcPr>
          <w:p>
            <w:pPr>
              <w:jc w:val="center"/>
              <w:rPr>
                <w:rFonts w:ascii="宋体" w:hAnsi="宋体" w:cs="宋体"/>
                <w:b/>
                <w:kern w:val="0"/>
                <w:sz w:val="32"/>
                <w:szCs w:val="32"/>
                <w:highlight w:val="none"/>
              </w:rPr>
            </w:pPr>
          </w:p>
        </w:tc>
        <w:tc>
          <w:tcPr>
            <w:tcW w:w="1276" w:type="dxa"/>
          </w:tcPr>
          <w:p>
            <w:pPr>
              <w:jc w:val="center"/>
              <w:rPr>
                <w:rFonts w:ascii="宋体" w:hAnsi="宋体" w:cs="宋体"/>
                <w:b/>
                <w:kern w:val="0"/>
                <w:sz w:val="32"/>
                <w:szCs w:val="32"/>
                <w:highlight w:val="none"/>
              </w:rPr>
            </w:pPr>
          </w:p>
        </w:tc>
      </w:tr>
    </w:tbl>
    <w:p>
      <w:pPr>
        <w:jc w:val="left"/>
        <w:rPr>
          <w:rFonts w:ascii="宋体" w:hAnsi="宋体" w:cs="宋体"/>
          <w:kern w:val="0"/>
          <w:sz w:val="24"/>
          <w:highlight w:val="none"/>
        </w:rPr>
      </w:pPr>
      <w:r>
        <w:rPr>
          <w:rFonts w:hint="eastAsia" w:ascii="宋体" w:hAnsi="宋体" w:cs="宋体"/>
          <w:kern w:val="0"/>
          <w:sz w:val="24"/>
          <w:highlight w:val="none"/>
        </w:rPr>
        <w:t>投标人保证：除</w:t>
      </w:r>
      <w:r>
        <w:rPr>
          <w:rFonts w:hint="eastAsia" w:ascii="宋体" w:hAnsi="宋体" w:cs="宋体"/>
          <w:kern w:val="0"/>
          <w:sz w:val="24"/>
          <w:highlight w:val="none"/>
          <w:lang w:eastAsia="zh-CN"/>
        </w:rPr>
        <w:t>资信技术</w:t>
      </w:r>
      <w:r>
        <w:rPr>
          <w:rFonts w:hint="eastAsia" w:ascii="宋体" w:hAnsi="宋体" w:cs="宋体"/>
          <w:kern w:val="0"/>
          <w:sz w:val="24"/>
          <w:highlight w:val="none"/>
        </w:rPr>
        <w:t>偏离表列出的偏离外，投标人响应招标文件的全部要求</w:t>
      </w:r>
    </w:p>
    <w:p>
      <w:pPr>
        <w:jc w:val="center"/>
        <w:rPr>
          <w:rFonts w:ascii="宋体" w:hAnsi="宋体" w:cs="宋体"/>
          <w:b/>
          <w:kern w:val="0"/>
          <w:sz w:val="32"/>
          <w:szCs w:val="32"/>
          <w:highlight w:val="none"/>
        </w:rPr>
      </w:pP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ind w:firstLine="1911" w:firstLineChars="595"/>
        <w:rPr>
          <w:rFonts w:ascii="宋体" w:hAnsi="宋体" w:cs="宋体"/>
          <w:b/>
          <w:bCs/>
          <w:sz w:val="32"/>
          <w:szCs w:val="32"/>
          <w:highlight w:val="none"/>
        </w:rPr>
      </w:pPr>
    </w:p>
    <w:p>
      <w:pPr>
        <w:ind w:firstLine="1911" w:firstLineChars="595"/>
        <w:rPr>
          <w:rFonts w:ascii="宋体" w:hAnsi="宋体" w:cs="宋体"/>
          <w:b/>
          <w:bCs/>
          <w:sz w:val="32"/>
          <w:szCs w:val="32"/>
          <w:highlight w:val="none"/>
        </w:rPr>
      </w:pPr>
    </w:p>
    <w:p>
      <w:pPr>
        <w:ind w:firstLine="1911" w:firstLineChars="595"/>
        <w:rPr>
          <w:rFonts w:ascii="宋体" w:hAnsi="宋体" w:cs="宋体"/>
          <w:b/>
          <w:bCs/>
          <w:sz w:val="32"/>
          <w:szCs w:val="32"/>
          <w:highlight w:val="none"/>
        </w:rPr>
      </w:pPr>
    </w:p>
    <w:p>
      <w:pPr>
        <w:widowControl/>
        <w:adjustRightInd/>
        <w:jc w:val="left"/>
        <w:rPr>
          <w:rFonts w:ascii="宋体" w:hAnsi="宋体" w:cs="宋体"/>
          <w:b/>
          <w:bCs/>
          <w:sz w:val="32"/>
          <w:szCs w:val="32"/>
          <w:highlight w:val="none"/>
        </w:rPr>
      </w:pPr>
      <w:r>
        <w:rPr>
          <w:rFonts w:ascii="宋体" w:hAnsi="宋体" w:cs="宋体"/>
          <w:b/>
          <w:bCs/>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lang w:val="en-US" w:eastAsia="zh-CN"/>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w:t>
      </w:r>
      <w:r>
        <w:rPr>
          <w:rFonts w:hint="eastAsia" w:ascii="宋体" w:hAnsi="宋体" w:cs="宋体"/>
          <w:kern w:val="0"/>
          <w:sz w:val="24"/>
          <w:highlight w:val="none"/>
          <w:lang w:val="zh-CN"/>
        </w:rPr>
        <w:t>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w:t>
      </w:r>
    </w:p>
    <w:p>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highlight w:val="none"/>
          <w:lang w:val="zh-CN"/>
        </w:rPr>
      </w:pPr>
    </w:p>
    <w:p>
      <w:pPr>
        <w:autoSpaceDE w:val="0"/>
        <w:autoSpaceDN w:val="0"/>
        <w:spacing w:line="360" w:lineRule="auto"/>
        <w:ind w:left="2"/>
        <w:jc w:val="left"/>
        <w:rPr>
          <w:rFonts w:ascii="宋体" w:hAnsi="宋体" w:cs="宋体"/>
          <w:kern w:val="0"/>
          <w:sz w:val="24"/>
          <w:highlight w:val="none"/>
          <w:lang w:val="zh-CN"/>
        </w:rPr>
      </w:pPr>
    </w:p>
    <w:p>
      <w:pPr>
        <w:autoSpaceDE w:val="0"/>
        <w:autoSpaceDN w:val="0"/>
        <w:spacing w:line="360" w:lineRule="auto"/>
        <w:ind w:left="2"/>
        <w:jc w:val="left"/>
        <w:rPr>
          <w:rFonts w:ascii="宋体" w:hAnsi="宋体" w:cs="宋体"/>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pPr>
        <w:spacing w:line="360" w:lineRule="auto"/>
        <w:jc w:val="center"/>
        <w:rPr>
          <w:rFonts w:ascii="宋体" w:hAnsi="宋体" w:cs="宋体"/>
          <w:b/>
          <w:bCs/>
          <w:sz w:val="24"/>
          <w:highlight w:val="none"/>
        </w:rPr>
      </w:pP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spacing w:line="360" w:lineRule="auto"/>
        <w:jc w:val="center"/>
        <w:rPr>
          <w:rFonts w:ascii="宋体" w:hAnsi="宋体" w:cs="宋体"/>
          <w:b/>
          <w:bCs/>
          <w:sz w:val="24"/>
          <w:highlight w:val="none"/>
        </w:rPr>
        <w:sectPr>
          <w:headerReference r:id="rId13" w:type="first"/>
          <w:footerReference r:id="rId15" w:type="first"/>
          <w:headerReference r:id="rId12" w:type="default"/>
          <w:footerReference r:id="rId14" w:type="default"/>
          <w:pgSz w:w="11905" w:h="16838"/>
          <w:pgMar w:top="1474" w:right="1814" w:bottom="1474" w:left="1814" w:header="851" w:footer="850" w:gutter="0"/>
          <w:pgBorders>
            <w:top w:val="none" w:sz="0" w:space="0"/>
            <w:left w:val="none" w:sz="0" w:space="0"/>
            <w:bottom w:val="none" w:sz="0" w:space="0"/>
            <w:right w:val="none" w:sz="0" w:space="0"/>
          </w:pgBorders>
          <w:cols w:space="0" w:num="1"/>
          <w:rtlGutter w:val="0"/>
          <w:docGrid w:linePitch="312" w:charSpace="0"/>
        </w:sectPr>
      </w:pPr>
    </w:p>
    <w:p>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pPr>
        <w:spacing w:line="360" w:lineRule="auto"/>
        <w:jc w:val="center"/>
        <w:outlineLvl w:val="0"/>
        <w:rPr>
          <w:rFonts w:ascii="宋体" w:hAnsi="宋体" w:cs="宋体"/>
          <w:b/>
          <w:kern w:val="0"/>
          <w:sz w:val="36"/>
          <w:szCs w:val="36"/>
          <w:highlight w:val="none"/>
        </w:rPr>
      </w:pPr>
    </w:p>
    <w:p>
      <w:pPr>
        <w:numPr>
          <w:ilvl w:val="0"/>
          <w:numId w:val="2"/>
        </w:numPr>
        <w:snapToGrid w:val="0"/>
        <w:spacing w:line="360" w:lineRule="auto"/>
        <w:rPr>
          <w:rFonts w:hint="eastAsia" w:ascii="宋体" w:hAnsi="宋体" w:cs="宋体"/>
          <w:sz w:val="24"/>
          <w:highlight w:val="none"/>
          <w:lang w:val="en-US" w:eastAsia="zh-CN"/>
        </w:rPr>
      </w:pPr>
      <w:r>
        <w:rPr>
          <w:rFonts w:hint="eastAsia" w:ascii="宋体" w:hAnsi="宋体" w:cs="宋体"/>
          <w:sz w:val="24"/>
          <w:highlight w:val="none"/>
        </w:rPr>
        <w:t>开标一览表（报价表）…………………………………………………</w:t>
      </w:r>
      <w:r>
        <w:rPr>
          <w:rFonts w:hint="eastAsia" w:ascii="宋体" w:hAnsi="宋体" w:cs="宋体"/>
          <w:sz w:val="24"/>
          <w:highlight w:val="none"/>
          <w:lang w:eastAsia="zh-CN"/>
        </w:rPr>
        <w:t>（</w:t>
      </w:r>
      <w:r>
        <w:rPr>
          <w:rFonts w:hint="eastAsia" w:ascii="宋体" w:hAnsi="宋体" w:cs="宋体"/>
          <w:sz w:val="24"/>
          <w:highlight w:val="none"/>
          <w:lang w:val="en-US" w:eastAsia="zh-CN"/>
        </w:rPr>
        <w:t>61</w:t>
      </w:r>
      <w:r>
        <w:rPr>
          <w:rFonts w:hint="eastAsia" w:ascii="宋体" w:hAnsi="宋体" w:cs="宋体"/>
          <w:sz w:val="24"/>
          <w:highlight w:val="none"/>
          <w:lang w:eastAsia="zh-CN"/>
        </w:rPr>
        <w:t>）</w:t>
      </w:r>
    </w:p>
    <w:p>
      <w:pPr>
        <w:snapToGrid w:val="0"/>
        <w:spacing w:line="360" w:lineRule="auto"/>
        <w:rPr>
          <w:rFonts w:hint="eastAsia" w:ascii="宋体" w:hAnsi="宋体" w:eastAsia="宋体" w:cs="宋体"/>
          <w:sz w:val="24"/>
          <w:highlight w:val="none"/>
          <w:lang w:val="en-US" w:eastAsia="zh-CN"/>
        </w:rPr>
      </w:pPr>
      <w:r>
        <w:rPr>
          <w:rFonts w:hint="eastAsia" w:ascii="宋体" w:hAnsi="宋体" w:cs="宋体"/>
          <w:sz w:val="24"/>
          <w:highlight w:val="none"/>
        </w:rPr>
        <w:t>（</w:t>
      </w:r>
      <w:r>
        <w:rPr>
          <w:rFonts w:hint="eastAsia" w:ascii="宋体" w:hAnsi="宋体" w:cs="宋体"/>
          <w:sz w:val="24"/>
          <w:highlight w:val="none"/>
          <w:lang w:val="en-US" w:eastAsia="zh-CN"/>
        </w:rPr>
        <w:t>2</w:t>
      </w:r>
      <w:r>
        <w:rPr>
          <w:rFonts w:hint="eastAsia" w:ascii="宋体" w:hAnsi="宋体" w:cs="宋体"/>
          <w:sz w:val="24"/>
          <w:highlight w:val="none"/>
        </w:rPr>
        <w:t>）中小企业声明函…………………………………………………………</w:t>
      </w:r>
      <w:r>
        <w:rPr>
          <w:rFonts w:hint="eastAsia" w:ascii="宋体" w:hAnsi="宋体" w:cs="宋体"/>
          <w:sz w:val="24"/>
          <w:highlight w:val="none"/>
          <w:lang w:eastAsia="zh-CN"/>
        </w:rPr>
        <w:t>（</w:t>
      </w:r>
      <w:r>
        <w:rPr>
          <w:rFonts w:hint="eastAsia" w:ascii="宋体" w:hAnsi="宋体" w:cs="宋体"/>
          <w:sz w:val="24"/>
          <w:highlight w:val="none"/>
          <w:lang w:val="en-US" w:eastAsia="zh-CN"/>
        </w:rPr>
        <w:t>63</w:t>
      </w:r>
      <w:r>
        <w:rPr>
          <w:rFonts w:hint="eastAsia" w:ascii="宋体" w:hAnsi="宋体" w:cs="宋体"/>
          <w:sz w:val="24"/>
          <w:highlight w:val="none"/>
          <w:lang w:eastAsia="zh-CN"/>
        </w:rPr>
        <w:t>）</w:t>
      </w: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headerReference r:id="rId17" w:type="first"/>
          <w:footerReference r:id="rId19" w:type="first"/>
          <w:headerReference r:id="rId16" w:type="default"/>
          <w:footerReference r:id="rId18" w:type="default"/>
          <w:pgSz w:w="11905" w:h="16838"/>
          <w:pgMar w:top="1474" w:right="1814" w:bottom="1474" w:left="1814" w:header="851" w:footer="850" w:gutter="0"/>
          <w:pgBorders>
            <w:top w:val="none" w:sz="0" w:space="0"/>
            <w:left w:val="none" w:sz="0" w:space="0"/>
            <w:bottom w:val="none" w:sz="0" w:space="0"/>
            <w:right w:val="none" w:sz="0" w:space="0"/>
          </w:pgBorders>
          <w:cols w:space="0" w:num="1"/>
          <w:rtlGutter w:val="0"/>
          <w:docGrid w:linePitch="312" w:charSpace="0"/>
        </w:sectPr>
      </w:pPr>
    </w:p>
    <w:p>
      <w:pPr>
        <w:pStyle w:val="692"/>
        <w:keepNext w:val="0"/>
        <w:pageBreakBefore w:val="0"/>
        <w:tabs>
          <w:tab w:val="clear" w:pos="720"/>
        </w:tabs>
        <w:snapToGrid w:val="0"/>
        <w:spacing w:before="120" w:after="120"/>
        <w:ind w:firstLine="643"/>
        <w:outlineLvl w:val="9"/>
        <w:rPr>
          <w:rFonts w:ascii="宋体" w:hAnsi="宋体" w:eastAsia="宋体" w:cs="宋体"/>
          <w:b w:val="0"/>
          <w:bCs/>
          <w:color w:val="auto"/>
          <w:kern w:val="2"/>
          <w:sz w:val="32"/>
          <w:szCs w:val="32"/>
          <w:highlight w:val="none"/>
        </w:rPr>
      </w:pPr>
      <w:r>
        <w:rPr>
          <w:rFonts w:hint="eastAsia" w:ascii="宋体" w:hAnsi="宋体" w:eastAsia="宋体" w:cs="宋体"/>
          <w:b w:val="0"/>
          <w:bCs/>
          <w:color w:val="auto"/>
          <w:kern w:val="2"/>
          <w:sz w:val="32"/>
          <w:szCs w:val="32"/>
          <w:highlight w:val="none"/>
        </w:rPr>
        <w:t>一、开标一览表（报价表）</w:t>
      </w:r>
    </w:p>
    <w:p>
      <w:pPr>
        <w:snapToGrid w:val="0"/>
        <w:spacing w:line="360" w:lineRule="auto"/>
        <w:rPr>
          <w:rFonts w:ascii="宋体" w:hAnsi="宋体" w:cs="宋体"/>
          <w:b w:val="0"/>
          <w:bCs/>
          <w:color w:val="auto"/>
          <w:kern w:val="0"/>
          <w:sz w:val="24"/>
          <w:highlight w:val="none"/>
        </w:rPr>
      </w:pPr>
      <w:r>
        <w:rPr>
          <w:rFonts w:hint="eastAsia" w:ascii="宋体" w:hAnsi="宋体" w:cs="宋体"/>
          <w:b/>
          <w:bCs w:val="0"/>
          <w:color w:val="auto"/>
          <w:sz w:val="24"/>
          <w:highlight w:val="none"/>
        </w:rPr>
        <w:t>（采购人）、（采购代理机构）</w:t>
      </w:r>
      <w:r>
        <w:rPr>
          <w:rFonts w:hint="eastAsia" w:ascii="宋体" w:hAnsi="宋体" w:cs="宋体"/>
          <w:b w:val="0"/>
          <w:bCs/>
          <w:color w:val="auto"/>
          <w:kern w:val="0"/>
          <w:sz w:val="24"/>
          <w:highlight w:val="none"/>
          <w:lang w:val="zh-CN"/>
        </w:rPr>
        <w:t>：</w:t>
      </w:r>
    </w:p>
    <w:p>
      <w:pPr>
        <w:snapToGrid w:val="0"/>
        <w:spacing w:line="360" w:lineRule="auto"/>
        <w:ind w:firstLine="482"/>
        <w:rPr>
          <w:rFonts w:ascii="宋体" w:hAnsi="宋体" w:cs="宋体"/>
          <w:b w:val="0"/>
          <w:bCs/>
          <w:color w:val="auto"/>
          <w:kern w:val="0"/>
          <w:sz w:val="24"/>
          <w:highlight w:val="none"/>
          <w:lang w:val="zh-CN"/>
        </w:rPr>
      </w:pPr>
      <w:r>
        <w:rPr>
          <w:rFonts w:hint="eastAsia" w:ascii="宋体" w:hAnsi="宋体" w:cs="宋体"/>
          <w:b w:val="0"/>
          <w:bCs/>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b w:val="0"/>
          <w:bCs/>
          <w:color w:val="auto"/>
          <w:sz w:val="24"/>
          <w:highlight w:val="none"/>
        </w:rPr>
        <w:t>（</w:t>
      </w:r>
      <w:r>
        <w:rPr>
          <w:rFonts w:hint="eastAsia" w:ascii="宋体" w:hAnsi="宋体" w:cs="宋体"/>
          <w:color w:val="auto"/>
          <w:sz w:val="24"/>
          <w:szCs w:val="24"/>
          <w:highlight w:val="none"/>
          <w:lang w:eastAsia="zh-CN"/>
        </w:rPr>
        <w:t>2024年余杭街道企退人员文娱健身活动项目</w:t>
      </w:r>
      <w:r>
        <w:rPr>
          <w:rFonts w:hint="eastAsia" w:ascii="宋体" w:hAnsi="宋体" w:cs="宋体"/>
          <w:b w:val="0"/>
          <w:bCs/>
          <w:color w:val="auto"/>
          <w:sz w:val="24"/>
          <w:highlight w:val="none"/>
        </w:rPr>
        <w:t>）</w:t>
      </w:r>
      <w:r>
        <w:rPr>
          <w:rFonts w:hint="eastAsia" w:ascii="宋体" w:hAnsi="宋体" w:cs="宋体"/>
          <w:b w:val="0"/>
          <w:bCs/>
          <w:color w:val="auto"/>
          <w:kern w:val="0"/>
          <w:sz w:val="24"/>
          <w:highlight w:val="none"/>
          <w:lang w:val="zh-CN"/>
        </w:rPr>
        <w:t>【招标编号：</w:t>
      </w:r>
      <w:r>
        <w:rPr>
          <w:rFonts w:hint="eastAsia" w:ascii="宋体" w:hAnsi="宋体" w:cs="宋体"/>
          <w:b w:val="0"/>
          <w:bCs/>
          <w:color w:val="auto"/>
          <w:sz w:val="24"/>
          <w:highlight w:val="none"/>
        </w:rPr>
        <w:t>（</w:t>
      </w:r>
      <w:r>
        <w:rPr>
          <w:rFonts w:hint="eastAsia" w:ascii="宋体" w:hAnsi="宋体" w:cs="宋体"/>
          <w:b w:val="0"/>
          <w:bCs/>
          <w:color w:val="auto"/>
          <w:sz w:val="24"/>
          <w:highlight w:val="none"/>
          <w:lang w:eastAsia="zh-CN"/>
        </w:rPr>
        <w:t>ZFCGY2024-023</w:t>
      </w:r>
      <w:r>
        <w:rPr>
          <w:rFonts w:hint="eastAsia" w:ascii="宋体" w:hAnsi="宋体" w:cs="宋体"/>
          <w:b w:val="0"/>
          <w:bCs/>
          <w:color w:val="auto"/>
          <w:sz w:val="24"/>
          <w:highlight w:val="none"/>
        </w:rPr>
        <w:t>）】的实施</w:t>
      </w:r>
      <w:r>
        <w:rPr>
          <w:rFonts w:hint="eastAsia" w:ascii="宋体" w:hAnsi="宋体" w:cs="宋体"/>
          <w:b w:val="0"/>
          <w:bCs/>
          <w:color w:val="auto"/>
          <w:kern w:val="0"/>
          <w:sz w:val="24"/>
          <w:highlight w:val="none"/>
          <w:lang w:val="zh-CN"/>
        </w:rPr>
        <w:t>。</w:t>
      </w:r>
    </w:p>
    <w:p>
      <w:pPr>
        <w:spacing w:line="360" w:lineRule="auto"/>
        <w:jc w:val="center"/>
        <w:rPr>
          <w:rFonts w:ascii="宋体" w:hAnsi="宋体" w:cs="宋体"/>
          <w:b w:val="0"/>
          <w:bCs/>
          <w:color w:val="auto"/>
          <w:kern w:val="0"/>
          <w:sz w:val="24"/>
          <w:highlight w:val="none"/>
          <w:lang w:val="zh-CN"/>
        </w:rPr>
      </w:pPr>
      <w:r>
        <w:rPr>
          <w:rFonts w:hint="eastAsia" w:ascii="宋体" w:hAnsi="宋体" w:cs="宋体"/>
          <w:b w:val="0"/>
          <w:bCs/>
          <w:color w:val="auto"/>
          <w:kern w:val="0"/>
          <w:sz w:val="24"/>
          <w:highlight w:val="none"/>
          <w:lang w:val="zh-CN"/>
        </w:rPr>
        <w:t>开标一览表（报价表）(单位均为人民币元)</w:t>
      </w:r>
    </w:p>
    <w:tbl>
      <w:tblPr>
        <w:tblStyle w:val="66"/>
        <w:tblW w:w="137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1"/>
        <w:gridCol w:w="6301"/>
        <w:gridCol w:w="3812"/>
        <w:gridCol w:w="32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39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等线" w:hAnsi="等线" w:cs="Times New Roman"/>
                <w:color w:val="auto"/>
                <w:kern w:val="2"/>
                <w:sz w:val="24"/>
                <w:szCs w:val="24"/>
                <w:highlight w:val="none"/>
                <w:lang w:val="zh-CN"/>
              </w:rPr>
            </w:pPr>
            <w:r>
              <w:rPr>
                <w:rFonts w:ascii="等线" w:hAnsi="等线" w:cs="Times New Roman"/>
                <w:color w:val="auto"/>
                <w:kern w:val="2"/>
                <w:sz w:val="24"/>
                <w:szCs w:val="24"/>
                <w:highlight w:val="none"/>
                <w:lang w:val="zh-CN"/>
              </w:rPr>
              <w:t>序号</w:t>
            </w:r>
          </w:p>
        </w:tc>
        <w:tc>
          <w:tcPr>
            <w:tcW w:w="630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jc w:val="center"/>
              <w:rPr>
                <w:rFonts w:hint="eastAsia" w:ascii="等线" w:hAnsi="等线" w:eastAsia="宋体" w:cs="Times New Roman"/>
                <w:color w:val="auto"/>
                <w:kern w:val="2"/>
                <w:sz w:val="24"/>
                <w:szCs w:val="24"/>
                <w:highlight w:val="none"/>
                <w:lang w:val="en-US" w:eastAsia="zh-CN"/>
              </w:rPr>
            </w:pPr>
            <w:r>
              <w:rPr>
                <w:rFonts w:ascii="等线" w:hAnsi="等线" w:cs="Times New Roman"/>
                <w:color w:val="auto"/>
                <w:kern w:val="2"/>
                <w:sz w:val="24"/>
                <w:szCs w:val="24"/>
                <w:highlight w:val="none"/>
                <w:lang w:val="zh-CN"/>
              </w:rPr>
              <w:t>项目</w:t>
            </w:r>
            <w:r>
              <w:rPr>
                <w:rFonts w:hint="eastAsia" w:ascii="等线" w:hAnsi="等线" w:cs="Times New Roman"/>
                <w:color w:val="auto"/>
                <w:kern w:val="2"/>
                <w:sz w:val="24"/>
                <w:szCs w:val="24"/>
                <w:highlight w:val="none"/>
                <w:lang w:val="en-US" w:eastAsia="zh-CN"/>
              </w:rPr>
              <w:t>名称</w:t>
            </w:r>
          </w:p>
        </w:tc>
        <w:tc>
          <w:tcPr>
            <w:tcW w:w="381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jc w:val="center"/>
              <w:rPr>
                <w:rFonts w:hint="eastAsia" w:ascii="等线" w:hAnsi="等线" w:cs="Times New Roman"/>
                <w:color w:val="auto"/>
                <w:kern w:val="2"/>
                <w:sz w:val="24"/>
                <w:szCs w:val="24"/>
                <w:highlight w:val="none"/>
                <w:lang w:val="en-US" w:eastAsia="zh-CN"/>
              </w:rPr>
            </w:pPr>
            <w:r>
              <w:rPr>
                <w:rFonts w:hint="eastAsia" w:ascii="等线" w:hAnsi="等线" w:cs="Times New Roman"/>
                <w:color w:val="auto"/>
                <w:kern w:val="2"/>
                <w:sz w:val="24"/>
                <w:szCs w:val="24"/>
                <w:highlight w:val="none"/>
                <w:lang w:val="en-US" w:eastAsia="zh-CN"/>
              </w:rPr>
              <w:t>服务期</w:t>
            </w:r>
          </w:p>
        </w:tc>
        <w:tc>
          <w:tcPr>
            <w:tcW w:w="325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jc w:val="center"/>
              <w:rPr>
                <w:rFonts w:ascii="等线" w:hAnsi="等线" w:cs="Times New Roman"/>
                <w:color w:val="auto"/>
                <w:kern w:val="2"/>
                <w:sz w:val="24"/>
                <w:szCs w:val="24"/>
                <w:highlight w:val="none"/>
                <w:lang w:val="zh-CN"/>
              </w:rPr>
            </w:pPr>
            <w:r>
              <w:rPr>
                <w:rFonts w:ascii="等线" w:hAnsi="等线" w:cs="Times New Roman"/>
                <w:color w:val="auto"/>
                <w:kern w:val="2"/>
                <w:sz w:val="24"/>
                <w:szCs w:val="24"/>
                <w:highlight w:val="none"/>
                <w:lang w:val="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1" w:hRule="atLeast"/>
        </w:trPr>
        <w:tc>
          <w:tcPr>
            <w:tcW w:w="391" w:type="dxa"/>
            <w:tcBorders>
              <w:left w:val="single" w:color="000000" w:sz="4" w:space="0"/>
              <w:right w:val="single" w:color="000000" w:sz="4" w:space="0"/>
            </w:tcBorders>
            <w:noWrap w:val="0"/>
            <w:vAlign w:val="center"/>
          </w:tcPr>
          <w:p>
            <w:pPr>
              <w:spacing w:line="240" w:lineRule="auto"/>
              <w:jc w:val="center"/>
              <w:rPr>
                <w:rFonts w:hint="default" w:ascii="等线" w:hAnsi="等线" w:eastAsia="宋体" w:cs="Times New Roman"/>
                <w:color w:val="auto"/>
                <w:kern w:val="2"/>
                <w:sz w:val="24"/>
                <w:szCs w:val="24"/>
                <w:highlight w:val="none"/>
                <w:lang w:val="en-US" w:eastAsia="zh-CN"/>
              </w:rPr>
            </w:pPr>
            <w:r>
              <w:rPr>
                <w:rFonts w:hint="eastAsia" w:cs="Times New Roman"/>
                <w:color w:val="auto"/>
                <w:kern w:val="2"/>
                <w:sz w:val="24"/>
                <w:szCs w:val="24"/>
                <w:highlight w:val="none"/>
                <w:lang w:val="en-US" w:eastAsia="zh-CN"/>
              </w:rPr>
              <w:t>1</w:t>
            </w:r>
          </w:p>
        </w:tc>
        <w:tc>
          <w:tcPr>
            <w:tcW w:w="6301" w:type="dxa"/>
            <w:tcBorders>
              <w:left w:val="single" w:color="000000" w:sz="4" w:space="0"/>
              <w:right w:val="single" w:color="000000" w:sz="4" w:space="0"/>
            </w:tcBorders>
            <w:noWrap w:val="0"/>
            <w:vAlign w:val="center"/>
          </w:tcPr>
          <w:p>
            <w:pPr>
              <w:spacing w:line="240" w:lineRule="auto"/>
              <w:jc w:val="center"/>
              <w:rPr>
                <w:rFonts w:ascii="宋体" w:hAnsi="宋体" w:eastAsia="宋体" w:cs="宋体"/>
                <w:color w:val="auto"/>
                <w:sz w:val="24"/>
                <w:szCs w:val="24"/>
                <w:highlight w:val="none"/>
              </w:rPr>
            </w:pPr>
            <w:r>
              <w:rPr>
                <w:rFonts w:hint="eastAsia" w:ascii="宋体" w:hAnsi="宋体" w:cs="宋体"/>
                <w:color w:val="auto"/>
                <w:sz w:val="24"/>
                <w:szCs w:val="24"/>
                <w:highlight w:val="none"/>
                <w:lang w:eastAsia="zh-CN"/>
              </w:rPr>
              <w:t>2024年余杭街道企退人员文娱健身活动项目</w:t>
            </w:r>
          </w:p>
        </w:tc>
        <w:tc>
          <w:tcPr>
            <w:tcW w:w="38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等线" w:hAnsi="等线" w:eastAsia="宋体" w:cs="Times New Roman"/>
                <w:color w:val="auto"/>
                <w:kern w:val="2"/>
                <w:sz w:val="24"/>
                <w:szCs w:val="24"/>
                <w:highlight w:val="none"/>
                <w:shd w:val="clear" w:color="auto" w:fill="auto"/>
                <w:lang w:val="zh-CN" w:eastAsia="zh-CN" w:bidi="ar-SA"/>
              </w:rPr>
            </w:pPr>
            <w:r>
              <w:rPr>
                <w:rFonts w:hint="eastAsia" w:ascii="等线" w:hAnsi="等线" w:cs="Times New Roman"/>
                <w:color w:val="auto"/>
                <w:kern w:val="2"/>
                <w:sz w:val="24"/>
                <w:szCs w:val="24"/>
                <w:highlight w:val="none"/>
                <w:shd w:val="clear" w:color="auto" w:fill="auto"/>
                <w:lang w:val="en-US" w:eastAsia="zh-CN" w:bidi="ar-SA"/>
              </w:rPr>
              <w:t>详见招标文件第三部分采购需求。</w:t>
            </w:r>
          </w:p>
        </w:tc>
        <w:tc>
          <w:tcPr>
            <w:tcW w:w="3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等线" w:hAnsi="等线" w:cs="Times New Roman"/>
                <w:color w:val="auto"/>
                <w:kern w:val="2"/>
                <w:sz w:val="24"/>
                <w:szCs w:val="24"/>
                <w:highlight w:val="none"/>
                <w:shd w:val="clear" w:color="auto" w:fill="auto"/>
                <w:lang w:val="zh-CN" w:eastAsia="zh-CN" w:bidi="ar-SA"/>
              </w:rPr>
            </w:pPr>
            <w:r>
              <w:rPr>
                <w:rFonts w:hint="eastAsia" w:ascii="等线" w:hAnsi="等线" w:cs="Times New Roman"/>
                <w:color w:val="auto"/>
                <w:kern w:val="2"/>
                <w:sz w:val="24"/>
                <w:szCs w:val="24"/>
                <w:highlight w:val="none"/>
                <w:shd w:val="clear" w:color="auto" w:fill="auto"/>
                <w:lang w:val="en-US" w:eastAsia="zh-CN" w:bidi="ar-SA"/>
              </w:rPr>
              <w:t>本项目最高限价80元/人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4" w:hRule="atLeast"/>
        </w:trPr>
        <w:tc>
          <w:tcPr>
            <w:tcW w:w="669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leftChars="0" w:firstLine="240" w:firstLineChars="100"/>
              <w:jc w:val="left"/>
              <w:rPr>
                <w:rFonts w:hint="eastAsia" w:ascii="等线" w:hAnsi="等线" w:eastAsia="宋体" w:cs="Times New Roman"/>
                <w:color w:val="auto"/>
                <w:kern w:val="2"/>
                <w:sz w:val="24"/>
                <w:szCs w:val="24"/>
                <w:highlight w:val="none"/>
                <w:lang w:val="zh-CN" w:eastAsia="zh-CN"/>
              </w:rPr>
            </w:pPr>
            <w:r>
              <w:rPr>
                <w:rFonts w:hint="eastAsia" w:ascii="等线" w:hAnsi="等线" w:cs="Times New Roman"/>
                <w:color w:val="auto"/>
                <w:kern w:val="2"/>
                <w:sz w:val="24"/>
                <w:szCs w:val="24"/>
                <w:highlight w:val="none"/>
                <w:lang w:val="en-US" w:eastAsia="zh-CN"/>
              </w:rPr>
              <w:t>单价</w:t>
            </w:r>
          </w:p>
        </w:tc>
        <w:tc>
          <w:tcPr>
            <w:tcW w:w="706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ascii="等线" w:hAnsi="等线" w:cs="Times New Roman"/>
                <w:color w:val="auto"/>
                <w:kern w:val="2"/>
                <w:sz w:val="24"/>
                <w:szCs w:val="24"/>
                <w:highlight w:val="none"/>
                <w:lang w:val="zh-CN"/>
              </w:rPr>
            </w:pPr>
            <w:r>
              <w:rPr>
                <w:rFonts w:ascii="等线" w:hAnsi="等线" w:cs="Times New Roman"/>
                <w:color w:val="auto"/>
                <w:kern w:val="2"/>
                <w:sz w:val="24"/>
                <w:szCs w:val="24"/>
                <w:highlight w:val="none"/>
                <w:lang w:val="zh-CN"/>
              </w:rPr>
              <w:t>小写</w:t>
            </w:r>
            <w:r>
              <w:rPr>
                <w:rFonts w:hint="eastAsia" w:cs="Times New Roman"/>
                <w:color w:val="auto"/>
                <w:kern w:val="2"/>
                <w:sz w:val="24"/>
                <w:szCs w:val="24"/>
                <w:highlight w:val="none"/>
                <w:lang w:val="zh-CN"/>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6" w:hRule="atLeast"/>
        </w:trPr>
        <w:tc>
          <w:tcPr>
            <w:tcW w:w="669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ascii="等线" w:hAnsi="等线" w:cs="Times New Roman"/>
                <w:color w:val="auto"/>
                <w:kern w:val="2"/>
                <w:sz w:val="24"/>
                <w:szCs w:val="24"/>
                <w:highlight w:val="none"/>
                <w:lang w:val="zh-CN"/>
              </w:rPr>
            </w:pPr>
          </w:p>
        </w:tc>
        <w:tc>
          <w:tcPr>
            <w:tcW w:w="706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ascii="等线" w:hAnsi="等线" w:cs="Times New Roman"/>
                <w:color w:val="auto"/>
                <w:kern w:val="2"/>
                <w:sz w:val="24"/>
                <w:szCs w:val="24"/>
                <w:highlight w:val="none"/>
                <w:lang w:val="zh-CN"/>
              </w:rPr>
            </w:pPr>
            <w:r>
              <w:rPr>
                <w:rFonts w:ascii="等线" w:hAnsi="等线" w:cs="Times New Roman"/>
                <w:color w:val="auto"/>
                <w:kern w:val="2"/>
                <w:sz w:val="24"/>
                <w:szCs w:val="24"/>
                <w:highlight w:val="none"/>
                <w:lang w:val="zh-CN"/>
              </w:rPr>
              <w:t>大写</w:t>
            </w:r>
            <w:r>
              <w:rPr>
                <w:rFonts w:hint="eastAsia" w:cs="Times New Roman"/>
                <w:color w:val="auto"/>
                <w:kern w:val="2"/>
                <w:sz w:val="24"/>
                <w:szCs w:val="24"/>
                <w:highlight w:val="none"/>
                <w:lang w:val="zh-CN"/>
              </w:rPr>
              <w:t>（元）</w:t>
            </w:r>
          </w:p>
        </w:tc>
      </w:tr>
    </w:tbl>
    <w:p>
      <w:pPr>
        <w:snapToGrid w:val="0"/>
        <w:spacing w:line="360" w:lineRule="auto"/>
        <w:ind w:left="480"/>
        <w:rPr>
          <w:rFonts w:ascii="宋体" w:hAnsi="宋体" w:cs="宋体"/>
          <w:b w:val="0"/>
          <w:bCs/>
          <w:color w:val="auto"/>
          <w:kern w:val="0"/>
          <w:sz w:val="24"/>
          <w:highlight w:val="none"/>
          <w:lang w:val="zh-CN"/>
        </w:rPr>
      </w:pPr>
      <w:r>
        <w:rPr>
          <w:rFonts w:hint="eastAsia" w:ascii="宋体" w:hAnsi="宋体" w:cs="宋体"/>
          <w:b w:val="0"/>
          <w:bCs/>
          <w:color w:val="auto"/>
          <w:kern w:val="0"/>
          <w:sz w:val="24"/>
          <w:highlight w:val="none"/>
          <w:lang w:val="zh-CN"/>
        </w:rPr>
        <w:t>注：1、投标人需按本表格式填写，</w:t>
      </w:r>
      <w:r>
        <w:rPr>
          <w:rFonts w:hint="eastAsia" w:ascii="宋体" w:hAnsi="宋体" w:cs="宋体"/>
          <w:b w:val="0"/>
          <w:bCs/>
          <w:color w:val="auto"/>
          <w:kern w:val="0"/>
          <w:sz w:val="24"/>
          <w:highlight w:val="none"/>
        </w:rPr>
        <w:t>否则视为</w:t>
      </w:r>
      <w:r>
        <w:rPr>
          <w:rFonts w:hint="eastAsia" w:ascii="宋体" w:hAnsi="宋体" w:cs="宋体"/>
          <w:b w:val="0"/>
          <w:bCs/>
          <w:color w:val="auto"/>
          <w:sz w:val="24"/>
          <w:highlight w:val="none"/>
        </w:rPr>
        <w:t>投标文件含有采购人不能接受的附加条件，投标无效</w:t>
      </w:r>
      <w:r>
        <w:rPr>
          <w:rFonts w:hint="eastAsia" w:ascii="宋体" w:hAnsi="宋体" w:cs="宋体"/>
          <w:b w:val="0"/>
          <w:bCs/>
          <w:color w:val="auto"/>
          <w:kern w:val="0"/>
          <w:sz w:val="24"/>
          <w:highlight w:val="none"/>
          <w:lang w:val="zh-CN"/>
        </w:rPr>
        <w:t>；。</w:t>
      </w:r>
    </w:p>
    <w:p>
      <w:pPr>
        <w:spacing w:line="360" w:lineRule="auto"/>
        <w:ind w:firstLine="480" w:firstLineChars="200"/>
        <w:rPr>
          <w:rFonts w:ascii="宋体" w:hAnsi="宋体" w:cs="宋体"/>
          <w:b w:val="0"/>
          <w:bCs/>
          <w:color w:val="auto"/>
          <w:kern w:val="0"/>
          <w:sz w:val="24"/>
          <w:highlight w:val="none"/>
        </w:rPr>
      </w:pPr>
      <w:r>
        <w:rPr>
          <w:rFonts w:hint="eastAsia" w:ascii="宋体" w:hAnsi="宋体" w:cs="宋体"/>
          <w:b w:val="0"/>
          <w:bCs/>
          <w:color w:val="auto"/>
          <w:kern w:val="0"/>
          <w:sz w:val="24"/>
          <w:highlight w:val="none"/>
          <w:lang w:val="zh-CN"/>
        </w:rPr>
        <w:t>2、有关本项目实施所涉及的一切费用均计入报价。采购人将以合同形式有偿取得货物或服务，不接受投标人给予的赠品、回扣或者与采购无关的其他商品、服务，不得出现“0元”“免费赠送”等形式的无偿报价，</w:t>
      </w:r>
      <w:r>
        <w:rPr>
          <w:rFonts w:hint="eastAsia" w:ascii="宋体" w:hAnsi="宋体" w:cs="宋体"/>
          <w:b w:val="0"/>
          <w:bCs/>
          <w:color w:val="auto"/>
          <w:kern w:val="0"/>
          <w:sz w:val="24"/>
          <w:highlight w:val="none"/>
        </w:rPr>
        <w:t>否则视为</w:t>
      </w:r>
      <w:r>
        <w:rPr>
          <w:rFonts w:hint="eastAsia" w:ascii="宋体" w:hAnsi="宋体" w:cs="宋体"/>
          <w:b w:val="0"/>
          <w:bCs/>
          <w:color w:val="auto"/>
          <w:sz w:val="24"/>
          <w:highlight w:val="none"/>
        </w:rPr>
        <w:t>投标文件含有采购人不能接受的附加条件，投标无效</w:t>
      </w:r>
      <w:r>
        <w:rPr>
          <w:rFonts w:hint="eastAsia" w:ascii="宋体" w:hAnsi="宋体" w:cs="宋体"/>
          <w:b w:val="0"/>
          <w:bCs/>
          <w:color w:val="auto"/>
          <w:kern w:val="0"/>
          <w:sz w:val="24"/>
          <w:highlight w:val="none"/>
          <w:lang w:val="zh-CN"/>
        </w:rPr>
        <w:t>；采购内容未包含在《开标一览表（报价表）》名称栏中，投标人不能作出合理解释的，</w:t>
      </w:r>
      <w:r>
        <w:rPr>
          <w:rFonts w:hint="eastAsia" w:ascii="宋体" w:hAnsi="宋体" w:cs="宋体"/>
          <w:b w:val="0"/>
          <w:bCs/>
          <w:color w:val="auto"/>
          <w:kern w:val="0"/>
          <w:sz w:val="24"/>
          <w:highlight w:val="none"/>
        </w:rPr>
        <w:t>视为</w:t>
      </w:r>
      <w:r>
        <w:rPr>
          <w:rFonts w:hint="eastAsia" w:ascii="宋体" w:hAnsi="宋体" w:cs="宋体"/>
          <w:b w:val="0"/>
          <w:bCs/>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b w:val="0"/>
          <w:bCs/>
          <w:color w:val="auto"/>
          <w:kern w:val="0"/>
          <w:sz w:val="24"/>
          <w:highlight w:val="none"/>
          <w:lang w:val="zh-CN"/>
        </w:rPr>
      </w:pPr>
      <w:r>
        <w:rPr>
          <w:rFonts w:hint="eastAsia" w:ascii="宋体" w:hAnsi="宋体" w:cs="宋体"/>
          <w:b w:val="0"/>
          <w:bCs/>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宋体" w:hAnsi="宋体" w:cs="宋体"/>
          <w:b w:val="0"/>
          <w:bCs/>
          <w:color w:val="auto"/>
          <w:kern w:val="0"/>
          <w:sz w:val="24"/>
          <w:highlight w:val="none"/>
          <w:lang w:val="zh-CN"/>
        </w:rPr>
        <w:sectPr>
          <w:pgSz w:w="16838" w:h="11905" w:orient="landscape"/>
          <w:pgMar w:top="1814" w:right="1474" w:bottom="1814" w:left="1474" w:header="851" w:footer="850" w:gutter="0"/>
          <w:pgBorders>
            <w:top w:val="none" w:sz="0" w:space="0"/>
            <w:left w:val="none" w:sz="0" w:space="0"/>
            <w:bottom w:val="none" w:sz="0" w:space="0"/>
            <w:right w:val="none" w:sz="0" w:space="0"/>
          </w:pgBorders>
          <w:cols w:space="0" w:num="1"/>
          <w:rtlGutter w:val="0"/>
          <w:docGrid w:linePitch="312" w:charSpace="0"/>
        </w:sectPr>
      </w:pPr>
      <w:r>
        <w:rPr>
          <w:rFonts w:ascii="宋体" w:hAnsi="宋体" w:cs="宋体"/>
          <w:b w:val="0"/>
          <w:bCs/>
          <w:color w:val="auto"/>
          <w:kern w:val="0"/>
          <w:sz w:val="24"/>
          <w:szCs w:val="22"/>
          <w:highlight w:val="none"/>
          <w:lang w:val="zh-CN"/>
        </w:rPr>
        <w:t>4</w:t>
      </w:r>
      <w:r>
        <w:rPr>
          <w:rFonts w:hint="eastAsia" w:ascii="宋体" w:hAnsi="宋体" w:cs="宋体"/>
          <w:b w:val="0"/>
          <w:bCs/>
          <w:color w:val="auto"/>
          <w:kern w:val="0"/>
          <w:sz w:val="24"/>
          <w:szCs w:val="22"/>
          <w:highlight w:val="none"/>
          <w:lang w:val="zh-CN"/>
        </w:rPr>
        <w:t>、</w:t>
      </w:r>
      <w:r>
        <w:rPr>
          <w:rFonts w:hint="eastAsia" w:ascii="宋体" w:hAnsi="宋体" w:cs="宋体"/>
          <w:b w:val="0"/>
          <w:bCs/>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2"/>
        <w:keepNext w:val="0"/>
        <w:pageBreakBefore w:val="0"/>
        <w:tabs>
          <w:tab w:val="clear" w:pos="720"/>
        </w:tabs>
        <w:snapToGrid w:val="0"/>
        <w:spacing w:before="120" w:after="120"/>
        <w:jc w:val="both"/>
        <w:outlineLvl w:val="9"/>
        <w:rPr>
          <w:rFonts w:hint="eastAsia" w:ascii="宋体" w:hAnsi="宋体" w:eastAsia="宋体" w:cs="宋体"/>
          <w:color w:val="auto"/>
          <w:kern w:val="2"/>
          <w:sz w:val="32"/>
          <w:szCs w:val="32"/>
          <w:highlight w:val="none"/>
        </w:rPr>
      </w:pPr>
    </w:p>
    <w:p>
      <w:pPr>
        <w:pStyle w:val="692"/>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692"/>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rPr>
          <w:rFonts w:ascii="宋体" w:hAnsi="宋体" w:cs="宋体"/>
          <w:b/>
          <w:kern w:val="0"/>
          <w:sz w:val="36"/>
          <w:szCs w:val="36"/>
          <w:highlight w:val="none"/>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515" w:name="OLE_LINK13"/>
      <w:bookmarkStart w:id="516" w:name="OLE_LINK14"/>
      <w:r>
        <w:rPr>
          <w:rFonts w:hint="eastAsia" w:ascii="宋体" w:hAnsi="宋体" w:cs="宋体"/>
          <w:b/>
          <w:color w:val="auto"/>
          <w:spacing w:val="6"/>
          <w:sz w:val="32"/>
          <w:szCs w:val="32"/>
          <w:highlight w:val="none"/>
        </w:rPr>
        <w:t>残疾人福利性单位声明函</w:t>
      </w:r>
    </w:p>
    <w:bookmarkEnd w:id="515"/>
    <w:bookmarkEnd w:id="516"/>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pPr>
        <w:spacing w:line="360" w:lineRule="auto"/>
        <w:ind w:firstLine="480" w:firstLineChars="200"/>
        <w:rPr>
          <w:rFonts w:ascii="宋体" w:hAnsi="宋体" w:cs="宋体"/>
          <w:sz w:val="24"/>
          <w:highlight w:val="none"/>
        </w:rPr>
      </w:pPr>
    </w:p>
    <w:p>
      <w:pPr>
        <w:spacing w:line="360" w:lineRule="auto"/>
        <w:ind w:firstLine="420" w:firstLineChars="200"/>
        <w:rPr>
          <w:rFonts w:ascii="宋体" w:hAnsi="宋体" w:cs="宋体"/>
          <w:highlight w:val="none"/>
        </w:rPr>
      </w:pPr>
    </w:p>
    <w:p>
      <w:pPr>
        <w:spacing w:line="360" w:lineRule="auto"/>
        <w:ind w:firstLine="420" w:firstLineChars="200"/>
        <w:rPr>
          <w:rFonts w:ascii="宋体" w:hAnsi="宋体" w:cs="宋体"/>
          <w:highlight w:val="none"/>
        </w:rPr>
      </w:pPr>
    </w:p>
    <w:p>
      <w:pPr>
        <w:spacing w:line="360" w:lineRule="auto"/>
        <w:ind w:firstLine="420" w:firstLineChars="200"/>
        <w:rPr>
          <w:rFonts w:ascii="宋体" w:hAnsi="宋体" w:cs="宋体"/>
          <w:highlight w:val="none"/>
        </w:rPr>
      </w:pPr>
    </w:p>
    <w:p>
      <w:pPr>
        <w:spacing w:line="360" w:lineRule="auto"/>
        <w:ind w:firstLine="420" w:firstLineChars="200"/>
        <w:rPr>
          <w:rFonts w:ascii="宋体" w:hAnsi="宋体" w:cs="宋体"/>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pPr>
        <w:snapToGrid w:val="0"/>
        <w:spacing w:line="360" w:lineRule="auto"/>
        <w:rPr>
          <w:rFonts w:ascii="宋体" w:hAnsi="宋体" w:cs="宋体"/>
          <w:sz w:val="24"/>
          <w:highlight w:val="none"/>
        </w:rPr>
      </w:pPr>
      <w:r>
        <w:rPr>
          <w:rFonts w:hint="eastAsia" w:ascii="宋体" w:hAnsi="宋体" w:cs="宋体"/>
          <w:sz w:val="24"/>
          <w:highlight w:val="none"/>
        </w:rPr>
        <w:t>……</w:t>
      </w:r>
    </w:p>
    <w:p>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pPr>
        <w:spacing w:line="360" w:lineRule="auto"/>
        <w:rPr>
          <w:rFonts w:ascii="宋体" w:hAnsi="宋体" w:cs="宋体"/>
          <w:b/>
          <w:sz w:val="24"/>
          <w:highlight w:val="none"/>
        </w:rPr>
      </w:pPr>
      <w:r>
        <w:rPr>
          <w:rFonts w:hint="eastAsia" w:ascii="宋体" w:hAnsi="宋体" w:cs="宋体"/>
          <w:sz w:val="24"/>
          <w:highlight w:val="none"/>
        </w:rPr>
        <w:t xml:space="preserve">日期：    </w:t>
      </w:r>
    </w:p>
    <w:p>
      <w:pPr>
        <w:spacing w:line="360" w:lineRule="auto"/>
        <w:rPr>
          <w:rFonts w:ascii="宋体" w:hAnsi="宋体" w:cs="宋体"/>
          <w:b/>
          <w:sz w:val="24"/>
          <w:highlight w:val="none"/>
        </w:rPr>
      </w:pPr>
    </w:p>
    <w:p>
      <w:pPr>
        <w:spacing w:line="360" w:lineRule="auto"/>
        <w:rPr>
          <w:rFonts w:ascii="宋体" w:hAnsi="宋体" w:cs="宋体"/>
          <w:b/>
          <w:sz w:val="24"/>
          <w:highlight w:val="none"/>
        </w:rPr>
      </w:pPr>
      <w:r>
        <w:rPr>
          <w:rFonts w:hint="eastAsia" w:ascii="宋体" w:hAnsi="宋体" w:cs="宋体"/>
          <w:b/>
          <w:sz w:val="24"/>
          <w:highlight w:val="none"/>
        </w:rPr>
        <w:t>质疑函制作说明：</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left"/>
        <w:rPr>
          <w:rFonts w:ascii="宋体" w:hAnsi="宋体" w:cs="宋体"/>
          <w:b/>
          <w:spacing w:val="6"/>
          <w:sz w:val="32"/>
          <w:szCs w:val="32"/>
          <w:highlight w:val="none"/>
        </w:rPr>
      </w:pPr>
    </w:p>
    <w:p>
      <w:pPr>
        <w:spacing w:line="360" w:lineRule="auto"/>
        <w:jc w:val="center"/>
        <w:rPr>
          <w:rFonts w:hint="eastAsia" w:ascii="宋体" w:hAnsi="宋体" w:cs="宋体"/>
          <w:b/>
          <w:spacing w:val="6"/>
          <w:sz w:val="32"/>
          <w:szCs w:val="32"/>
          <w:highlight w:val="none"/>
        </w:rPr>
      </w:pPr>
    </w:p>
    <w:p>
      <w:pPr>
        <w:spacing w:line="360" w:lineRule="auto"/>
        <w:jc w:val="center"/>
        <w:rPr>
          <w:rFonts w:hint="eastAsia" w:ascii="宋体" w:hAnsi="宋体" w:cs="宋体"/>
          <w:b/>
          <w:spacing w:val="6"/>
          <w:sz w:val="32"/>
          <w:szCs w:val="32"/>
          <w:highlight w:val="none"/>
        </w:rPr>
      </w:pPr>
    </w:p>
    <w:p>
      <w:pPr>
        <w:spacing w:line="360" w:lineRule="auto"/>
        <w:jc w:val="center"/>
        <w:rPr>
          <w:rFonts w:hint="eastAsia" w:ascii="宋体" w:hAnsi="宋体" w:cs="宋体"/>
          <w:b/>
          <w:spacing w:val="6"/>
          <w:sz w:val="32"/>
          <w:szCs w:val="32"/>
          <w:highlight w:val="none"/>
        </w:rPr>
      </w:pPr>
    </w:p>
    <w:p>
      <w:pPr>
        <w:spacing w:line="360" w:lineRule="auto"/>
        <w:jc w:val="center"/>
        <w:rPr>
          <w:rFonts w:hint="eastAsia"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pPr>
        <w:spacing w:line="360" w:lineRule="auto"/>
        <w:jc w:val="center"/>
        <w:rPr>
          <w:rFonts w:ascii="宋体" w:hAnsi="宋体" w:cs="宋体"/>
          <w:b/>
          <w:sz w:val="24"/>
          <w:highlight w:val="none"/>
        </w:rPr>
      </w:pPr>
    </w:p>
    <w:p>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pPr>
        <w:spacing w:line="360" w:lineRule="auto"/>
        <w:rPr>
          <w:rFonts w:ascii="宋体" w:hAnsi="宋体" w:cs="宋体"/>
          <w:sz w:val="24"/>
          <w:highlight w:val="none"/>
        </w:rPr>
      </w:pPr>
      <w:r>
        <w:rPr>
          <w:rFonts w:hint="eastAsia" w:ascii="宋体" w:hAnsi="宋体" w:cs="宋体"/>
          <w:sz w:val="24"/>
          <w:highlight w:val="none"/>
        </w:rPr>
        <w:t>一、投诉相关主体基本情况</w:t>
      </w:r>
    </w:p>
    <w:p>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被投诉人2</w:t>
      </w:r>
    </w:p>
    <w:p>
      <w:pPr>
        <w:spacing w:line="360" w:lineRule="auto"/>
        <w:rPr>
          <w:rFonts w:ascii="宋体" w:hAnsi="宋体" w:cs="宋体"/>
          <w:sz w:val="24"/>
          <w:highlight w:val="none"/>
          <w:u w:val="dotted"/>
        </w:rPr>
      </w:pPr>
      <w:r>
        <w:rPr>
          <w:rFonts w:hint="eastAsia" w:ascii="宋体" w:hAnsi="宋体" w:cs="宋体"/>
          <w:sz w:val="24"/>
          <w:highlight w:val="none"/>
        </w:rPr>
        <w:t>……</w:t>
      </w:r>
    </w:p>
    <w:p>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二、投诉项目基本情况</w:t>
      </w:r>
    </w:p>
    <w:p>
      <w:pPr>
        <w:spacing w:line="360" w:lineRule="auto"/>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三、质疑基本情况</w:t>
      </w:r>
    </w:p>
    <w:p>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pPr>
        <w:spacing w:line="360" w:lineRule="auto"/>
        <w:rPr>
          <w:rFonts w:ascii="宋体" w:hAnsi="宋体" w:cs="宋体"/>
          <w:sz w:val="24"/>
          <w:highlight w:val="none"/>
        </w:rPr>
      </w:pPr>
      <w:r>
        <w:rPr>
          <w:rFonts w:hint="eastAsia" w:ascii="宋体" w:hAnsi="宋体" w:cs="宋体"/>
          <w:sz w:val="24"/>
          <w:highlight w:val="none"/>
        </w:rPr>
        <w:t>四、投诉事项具体内容</w:t>
      </w:r>
    </w:p>
    <w:p>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投诉事项2</w:t>
      </w:r>
    </w:p>
    <w:p>
      <w:pPr>
        <w:spacing w:line="360" w:lineRule="auto"/>
        <w:rPr>
          <w:rFonts w:ascii="宋体" w:hAnsi="宋体" w:cs="宋体"/>
          <w:sz w:val="24"/>
          <w:highlight w:val="none"/>
          <w:u w:val="dotted"/>
        </w:rPr>
      </w:pPr>
      <w:r>
        <w:rPr>
          <w:rFonts w:hint="eastAsia" w:ascii="宋体" w:hAnsi="宋体" w:cs="宋体"/>
          <w:sz w:val="24"/>
          <w:highlight w:val="none"/>
        </w:rPr>
        <w:t>……</w:t>
      </w:r>
    </w:p>
    <w:p>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pPr>
        <w:spacing w:line="360" w:lineRule="auto"/>
        <w:rPr>
          <w:rFonts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 xml:space="preserve">                                                                                                    </w:t>
      </w:r>
    </w:p>
    <w:p>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pPr>
        <w:spacing w:line="360" w:lineRule="auto"/>
        <w:rPr>
          <w:rFonts w:ascii="宋体" w:hAnsi="宋体" w:cs="宋体"/>
          <w:sz w:val="24"/>
          <w:highlight w:val="none"/>
        </w:rPr>
      </w:pPr>
      <w:r>
        <w:rPr>
          <w:rFonts w:hint="eastAsia" w:ascii="宋体" w:hAnsi="宋体" w:cs="宋体"/>
          <w:sz w:val="24"/>
          <w:highlight w:val="none"/>
        </w:rPr>
        <w:t xml:space="preserve">日期：    </w:t>
      </w: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r>
        <w:rPr>
          <w:rFonts w:hint="eastAsia" w:ascii="宋体" w:hAnsi="宋体" w:cs="宋体"/>
          <w:b/>
          <w:sz w:val="24"/>
          <w:highlight w:val="none"/>
        </w:rPr>
        <w:t>投诉书制作说明：</w:t>
      </w:r>
    </w:p>
    <w:p>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pPr>
        <w:autoSpaceDE w:val="0"/>
        <w:autoSpaceDN w:val="0"/>
        <w:jc w:val="both"/>
        <w:rPr>
          <w:rFonts w:ascii="宋体" w:hAnsi="宋体" w:cs="宋体"/>
          <w:b/>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sz w:val="24"/>
          <w:highlight w:val="none"/>
        </w:rPr>
      </w:pPr>
    </w:p>
    <w:p>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投标单位（法定名称章）：</w:t>
      </w:r>
    </w:p>
    <w:p>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pPr>
        <w:rPr>
          <w:rFonts w:ascii="宋体" w:hAnsi="宋体" w:cs="宋体"/>
          <w:sz w:val="24"/>
          <w:highlight w:val="none"/>
        </w:rPr>
      </w:pPr>
      <w:r>
        <w:rPr>
          <w:rFonts w:hint="eastAsia" w:ascii="宋体" w:hAnsi="宋体" w:cs="宋体"/>
          <w:b/>
          <w:bCs/>
          <w:sz w:val="24"/>
          <w:highlight w:val="none"/>
        </w:rPr>
        <w:t>附：</w:t>
      </w:r>
    </w:p>
    <w:p>
      <w:pPr>
        <w:spacing w:line="360" w:lineRule="auto"/>
        <w:rPr>
          <w:rFonts w:ascii="宋体" w:hAnsi="宋体" w:cs="宋体"/>
          <w:bCs/>
          <w:sz w:val="24"/>
          <w:highlight w:val="none"/>
        </w:rPr>
      </w:pPr>
      <w:r>
        <w:rPr>
          <w:rFonts w:hint="eastAsia" w:ascii="宋体" w:hAnsi="宋体" w:cs="宋体"/>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highlight w:val="none"/>
        </w:rPr>
        <w:t>投标单位法定名称章（印模）                投标单位“XX专用章”（印模）</w:t>
      </w: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both"/>
        <w:rPr>
          <w:rFonts w:ascii="宋体" w:hAnsi="宋体" w:cs="宋体"/>
          <w:b/>
          <w:spacing w:val="6"/>
          <w:sz w:val="32"/>
          <w:szCs w:val="32"/>
          <w:highlight w:val="none"/>
        </w:rPr>
      </w:pP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w:t>
      </w:r>
      <w:bookmarkStart w:id="517" w:name="_Hlk101131882"/>
      <w:r>
        <w:rPr>
          <w:rFonts w:hint="eastAsia" w:ascii="宋体" w:hAnsi="宋体" w:cs="宋体"/>
          <w:kern w:val="0"/>
          <w:sz w:val="24"/>
          <w:highlight w:val="none"/>
          <w:u w:val="single"/>
        </w:rPr>
        <w:t>联合体成员X</w:t>
      </w:r>
      <w:r>
        <w:rPr>
          <w:rFonts w:ascii="宋体" w:hAnsi="宋体" w:cs="宋体"/>
          <w:kern w:val="0"/>
          <w:sz w:val="24"/>
          <w:highlight w:val="none"/>
          <w:u w:val="single"/>
        </w:rPr>
        <w:t>,</w:t>
      </w:r>
      <w:r>
        <w:rPr>
          <w:rFonts w:hint="eastAsia" w:ascii="宋体" w:hAnsi="宋体" w:cs="宋体"/>
          <w:kern w:val="0"/>
          <w:sz w:val="24"/>
          <w:highlight w:val="none"/>
          <w:u w:val="single"/>
        </w:rPr>
        <w:t>……</w:t>
      </w:r>
      <w:bookmarkEnd w:id="517"/>
      <w:r>
        <w:rPr>
          <w:rFonts w:hint="eastAsia" w:ascii="宋体" w:hAnsi="宋体" w:cs="宋体"/>
          <w:kern w:val="0"/>
          <w:sz w:val="24"/>
          <w:highlight w:val="none"/>
          <w:u w:val="single"/>
        </w:rPr>
        <w:t>）</w:t>
      </w:r>
      <w:r>
        <w:rPr>
          <w:rFonts w:hint="eastAsia" w:ascii="宋体" w:hAnsi="宋体" w:cs="宋体"/>
          <w:kern w:val="0"/>
          <w:sz w:val="24"/>
          <w:highlight w:val="none"/>
        </w:rPr>
        <w:t>提供的服务由小微企业承接，其合同份额占到合同总金额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w:t>
      </w:r>
      <w:bookmarkStart w:id="518" w:name="_Hlk101133598"/>
      <w:r>
        <w:rPr>
          <w:rFonts w:hint="eastAsia" w:ascii="宋体" w:hAnsi="宋体" w:cs="宋体"/>
          <w:b/>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highlight w:val="none"/>
        </w:rPr>
        <w:t>拟享受以上价格扣除政策的，填写有关内容。</w:t>
      </w:r>
      <w:bookmarkEnd w:id="518"/>
      <w:r>
        <w:rPr>
          <w:rFonts w:hint="eastAsia" w:ascii="宋体" w:hAnsi="宋体" w:cs="宋体"/>
          <w:b/>
          <w:kern w:val="0"/>
          <w:sz w:val="24"/>
          <w:highlight w:val="none"/>
          <w:lang w:val="zh-CN"/>
        </w:rPr>
        <w:t>）</w:t>
      </w:r>
    </w:p>
    <w:p>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w:t>
      </w:r>
      <w:bookmarkStart w:id="519"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bookmarkEnd w:id="519"/>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pPr>
        <w:snapToGrid w:val="0"/>
        <w:spacing w:line="360" w:lineRule="auto"/>
        <w:ind w:right="960"/>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widowControl/>
        <w:adjustRightInd/>
        <w:jc w:val="left"/>
        <w:rPr>
          <w:rFonts w:ascii="宋体" w:hAnsi="宋体" w:cs="宋体"/>
          <w:b/>
          <w:spacing w:val="6"/>
          <w:sz w:val="32"/>
          <w:szCs w:val="32"/>
          <w:highlight w:val="none"/>
        </w:rPr>
      </w:pPr>
    </w:p>
    <w:p>
      <w:pPr>
        <w:snapToGrid w:val="0"/>
        <w:spacing w:line="360" w:lineRule="auto"/>
        <w:rPr>
          <w:rFonts w:ascii="宋体" w:hAnsi="宋体" w:cs="宋体"/>
          <w:b/>
          <w:kern w:val="0"/>
          <w:sz w:val="32"/>
          <w:szCs w:val="32"/>
          <w:highlight w:val="none"/>
        </w:rPr>
      </w:pPr>
      <w:r>
        <w:rPr>
          <w:rFonts w:hint="eastAsia" w:ascii="宋体" w:hAnsi="宋体" w:cs="宋体"/>
          <w:b/>
          <w:spacing w:val="6"/>
          <w:sz w:val="32"/>
          <w:szCs w:val="32"/>
          <w:highlight w:val="none"/>
        </w:rPr>
        <w:t>附件</w:t>
      </w:r>
      <w:r>
        <w:rPr>
          <w:rFonts w:ascii="宋体" w:hAnsi="宋体" w:cs="宋体"/>
          <w:b/>
          <w:spacing w:val="6"/>
          <w:sz w:val="32"/>
          <w:szCs w:val="32"/>
          <w:highlight w:val="none"/>
        </w:rPr>
        <w:t>6</w:t>
      </w:r>
      <w:r>
        <w:rPr>
          <w:rFonts w:hint="eastAsia" w:ascii="宋体" w:hAnsi="宋体" w:cs="宋体"/>
          <w:b/>
          <w:spacing w:val="6"/>
          <w:sz w:val="32"/>
          <w:szCs w:val="32"/>
          <w:highlight w:val="none"/>
        </w:rPr>
        <w:t>：</w:t>
      </w:r>
      <w:r>
        <w:rPr>
          <w:rFonts w:hint="eastAsia" w:ascii="宋体" w:hAnsi="宋体" w:cs="宋体"/>
          <w:b/>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w:t>
      </w:r>
      <w:r>
        <w:rPr>
          <w:rFonts w:hint="eastAsia" w:ascii="宋体" w:hAnsi="宋体" w:cs="宋体"/>
          <w:b/>
          <w:color w:val="auto"/>
          <w:sz w:val="24"/>
          <w:highlight w:val="none"/>
        </w:rPr>
        <w:t>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将</w:t>
      </w:r>
      <w:r>
        <w:rPr>
          <w:rFonts w:hint="eastAsia" w:ascii="宋体" w:hAnsi="宋体" w:cs="宋体"/>
          <w:highlight w:val="none"/>
          <w:u w:val="single"/>
        </w:rPr>
        <w:t xml:space="preserve">  </w:t>
      </w:r>
      <w:r>
        <w:rPr>
          <w:rFonts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w:t>
      </w:r>
      <w:r>
        <w:rPr>
          <w:rFonts w:hint="eastAsia" w:ascii="宋体" w:hAnsi="宋体" w:cs="宋体"/>
          <w:kern w:val="0"/>
          <w:sz w:val="24"/>
          <w:highlight w:val="none"/>
          <w:u w:val="single"/>
        </w:rPr>
        <w:t>（分包供应商2名称），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pPr>
        <w:pStyle w:val="2"/>
        <w:ind w:left="664" w:leftChars="316" w:firstLine="229" w:firstLineChars="95"/>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p>
    <w:p>
      <w:pPr>
        <w:rPr>
          <w:highlight w:val="none"/>
        </w:rPr>
      </w:pPr>
      <w:r>
        <w:rPr>
          <w:rFonts w:hint="eastAsia"/>
          <w:highlight w:val="none"/>
          <w:lang w:val="zh-CN"/>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p>
    <w:p>
      <w:pPr>
        <w:snapToGrid w:val="0"/>
        <w:spacing w:line="360" w:lineRule="auto"/>
        <w:ind w:firstLine="576"/>
        <w:rPr>
          <w:rFonts w:ascii="宋体" w:hAnsi="宋体" w:cs="宋体"/>
          <w:b/>
          <w:kern w:val="0"/>
          <w:sz w:val="24"/>
          <w:highlight w:val="none"/>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……）提供的服务全部由小微企业承接，</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要求合同分包形式参加的项目或采购包，供应商按招标文件第一部分招标公告申请人的资格要求中规定的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中中小企业、小微企业合同金额应当达到的比例要求填写。</w:t>
      </w:r>
      <w:r>
        <w:rPr>
          <w:rFonts w:hint="eastAsia" w:ascii="宋体" w:hAnsi="宋体" w:cs="宋体"/>
          <w:b/>
          <w:bCs/>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pPr>
        <w:snapToGrid w:val="0"/>
        <w:spacing w:line="360" w:lineRule="auto"/>
        <w:ind w:firstLine="576"/>
        <w:rPr>
          <w:rFonts w:ascii="宋体" w:hAnsi="宋体" w:cs="宋体"/>
          <w:highlight w:val="none"/>
          <w:u w:val="single"/>
        </w:rPr>
      </w:pPr>
      <w:r>
        <w:rPr>
          <w:rFonts w:hint="eastAsia" w:ascii="宋体" w:hAnsi="宋体" w:cs="宋体"/>
          <w:highlight w:val="none"/>
          <w:u w:val="single"/>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四、质量</w:t>
      </w:r>
    </w:p>
    <w:p>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五、价款或者报酬</w:t>
      </w:r>
    </w:p>
    <w:p>
      <w:pPr>
        <w:snapToGrid w:val="0"/>
        <w:spacing w:line="360" w:lineRule="auto"/>
        <w:ind w:left="573" w:leftChars="273"/>
        <w:rPr>
          <w:rFonts w:ascii="宋体" w:hAnsi="宋体" w:cs="宋体"/>
          <w:kern w:val="0"/>
          <w:sz w:val="24"/>
          <w:highlight w:val="none"/>
          <w:lang w:val="zh-CN"/>
        </w:rPr>
      </w:pPr>
      <w:r>
        <w:rPr>
          <w:rFonts w:hint="eastAsia" w:ascii="宋体" w:hAnsi="宋体" w:cs="宋体"/>
          <w:highlight w:val="none"/>
          <w:u w:val="single"/>
        </w:rPr>
        <w:t xml:space="preserve">                                                                                     </w:t>
      </w:r>
    </w:p>
    <w:p>
      <w:pPr>
        <w:snapToGrid w:val="0"/>
        <w:spacing w:line="360" w:lineRule="auto"/>
        <w:ind w:left="573" w:leftChars="273"/>
        <w:rPr>
          <w:rFonts w:ascii="宋体" w:hAnsi="宋体" w:cs="宋体"/>
          <w:kern w:val="0"/>
          <w:sz w:val="24"/>
          <w:highlight w:val="none"/>
          <w:lang w:val="zh-CN"/>
        </w:rPr>
      </w:pPr>
      <w:r>
        <w:rPr>
          <w:rFonts w:hint="eastAsia" w:ascii="宋体" w:hAnsi="宋体" w:cs="宋体"/>
          <w:kern w:val="0"/>
          <w:sz w:val="24"/>
          <w:highlight w:val="none"/>
          <w:lang w:val="zh-CN"/>
        </w:rPr>
        <w:t>六、违约责任</w:t>
      </w:r>
    </w:p>
    <w:p>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七、争议解决的办法</w:t>
      </w:r>
    </w:p>
    <w:p>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八、其他</w:t>
      </w:r>
    </w:p>
    <w:p>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 xml:space="preserve">  。                                           投标人名称(电子签名)：</w:t>
      </w:r>
    </w:p>
    <w:p>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分包供应商名称(电子签名/公章)：</w:t>
      </w:r>
    </w:p>
    <w:p>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both"/>
        <w:rPr>
          <w:rFonts w:ascii="宋体" w:hAnsi="宋体" w:cs="宋体"/>
          <w:b/>
          <w:spacing w:val="6"/>
          <w:sz w:val="32"/>
          <w:szCs w:val="32"/>
          <w:highlight w:val="none"/>
        </w:rPr>
      </w:pPr>
    </w:p>
    <w:p>
      <w:pPr>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附件</w:t>
      </w:r>
      <w:r>
        <w:rPr>
          <w:rFonts w:ascii="宋体" w:hAnsi="宋体" w:cs="宋体"/>
          <w:b/>
          <w:sz w:val="36"/>
          <w:szCs w:val="20"/>
          <w:highlight w:val="none"/>
        </w:rPr>
        <w:t>7</w:t>
      </w:r>
      <w:r>
        <w:rPr>
          <w:rFonts w:hint="eastAsia" w:ascii="宋体" w:hAnsi="宋体" w:cs="宋体"/>
          <w:b/>
          <w:sz w:val="36"/>
          <w:szCs w:val="20"/>
          <w:highlight w:val="none"/>
        </w:rPr>
        <w:t>：中小企业声明函</w:t>
      </w:r>
    </w:p>
    <w:p>
      <w:pPr>
        <w:spacing w:line="360" w:lineRule="auto"/>
        <w:jc w:val="center"/>
        <w:rPr>
          <w:rFonts w:ascii="宋体" w:hAnsi="宋体" w:cs="宋体"/>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360" w:lineRule="auto"/>
        <w:ind w:right="420"/>
        <w:rPr>
          <w:rFonts w:ascii="宋体" w:hAnsi="宋体" w:cs="宋体"/>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ascii="宋体" w:hAnsi="宋体" w:eastAsia="宋体" w:cs="宋体"/>
          <w:color w:val="auto"/>
          <w:highlight w:val="none"/>
          <w:lang w:val="en-US"/>
        </w:rPr>
      </w:pPr>
    </w:p>
    <w:p>
      <w:pPr>
        <w:spacing w:line="360" w:lineRule="auto"/>
        <w:ind w:right="420"/>
        <w:rPr>
          <w:rFonts w:ascii="宋体" w:hAnsi="宋体" w:cs="宋体"/>
          <w:color w:val="auto"/>
          <w:highlight w:val="none"/>
        </w:rPr>
      </w:pPr>
    </w:p>
    <w:p>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5" w:h="16838"/>
      <w:pgMar w:top="1474" w:right="1814" w:bottom="1474" w:left="1814" w:header="851" w:footer="850" w:gutter="0"/>
      <w:pgBorders>
        <w:top w:val="none" w:sz="0" w:space="0"/>
        <w:left w:val="none" w:sz="0" w:space="0"/>
        <w:bottom w:val="none" w:sz="0" w:space="0"/>
        <w:right w:val="none" w:sz="0" w:space="0"/>
      </w:pgBorders>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隶书">
    <w:altName w:val="微软雅黑"/>
    <w:panose1 w:val="0201050906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20B05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framePr w:wrap="around" w:vAnchor="text" w:hAnchor="margin" w:xAlign="right" w:y="1"/>
      <w:rPr>
        <w:rStyle w:val="76"/>
      </w:rPr>
    </w:pPr>
    <w:r>
      <w:fldChar w:fldCharType="begin"/>
    </w:r>
    <w:r>
      <w:rPr>
        <w:rStyle w:val="76"/>
      </w:rPr>
      <w:instrText xml:space="preserve">PAGE  </w:instrText>
    </w:r>
    <w:r>
      <w:fldChar w:fldCharType="end"/>
    </w:r>
  </w:p>
  <w:p>
    <w:pPr>
      <w:pStyle w:val="45"/>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20" w:name="_Toc91899912"/>
    <w:bookmarkStart w:id="521" w:name="_Toc36110187"/>
    <w:bookmarkStart w:id="522" w:name="_Toc164085800"/>
    <w:bookmarkStart w:id="523" w:name="_Toc131845147"/>
    <w:r>
      <w:rPr>
        <w:rFonts w:hint="eastAsia" w:ascii="仿宋_GB2312" w:eastAsia="仿宋_GB2312"/>
        <w:kern w:val="0"/>
        <w:szCs w:val="21"/>
      </w:rPr>
      <w:t xml:space="preserve"> 页</w:t>
    </w:r>
    <w:bookmarkEnd w:id="520"/>
    <w:bookmarkEnd w:id="521"/>
    <w:bookmarkEnd w:id="522"/>
    <w:bookmarkEnd w:id="52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framePr w:wrap="around" w:vAnchor="text" w:hAnchor="margin" w:xAlign="right" w:y="1"/>
      <w:rPr>
        <w:rStyle w:val="76"/>
      </w:rPr>
    </w:pPr>
    <w:r>
      <w:fldChar w:fldCharType="begin"/>
    </w:r>
    <w:r>
      <w:rPr>
        <w:rStyle w:val="76"/>
      </w:rPr>
      <w:instrText xml:space="preserve">PAGE  </w:instrText>
    </w:r>
    <w:r>
      <w:fldChar w:fldCharType="end"/>
    </w:r>
  </w:p>
  <w:p>
    <w:pPr>
      <w:pStyle w:val="4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single" w:color="auto" w:sz="6" w:space="4"/>
      </w:pBdr>
      <w:jc w:val="right"/>
    </w:pPr>
    <w:r>
      <w:t></w:t>
    </w:r>
    <w:r>
      <w:rPr>
        <w:rFonts w:hint="eastAsia"/>
      </w:rPr>
      <w:t xml:space="preserve">             </w:t>
    </w:r>
    <w:r>
      <w:t>杭州市政府采购公开招标文件</w:t>
    </w:r>
  </w:p>
  <w:p>
    <w:pPr>
      <w:pStyle w:val="63"/>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t></w:t>
    </w:r>
    <w:r>
      <w:rPr>
        <w:rFonts w:hint="eastAsia"/>
      </w:rPr>
      <w:t xml:space="preserve">         </w:t>
    </w:r>
  </w:p>
  <w:p>
    <w:pPr>
      <w:pStyle w:val="46"/>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409909"/>
    <w:multiLevelType w:val="singleLevel"/>
    <w:tmpl w:val="18409909"/>
    <w:lvl w:ilvl="0" w:tentative="0">
      <w:start w:val="1"/>
      <w:numFmt w:val="decimal"/>
      <w:suff w:val="nothing"/>
      <w:lvlText w:val="（%1）"/>
      <w:lvlJc w:val="left"/>
    </w:lvl>
  </w:abstractNum>
  <w:abstractNum w:abstractNumId="1">
    <w:nsid w:val="47E27CC9"/>
    <w:multiLevelType w:val="singleLevel"/>
    <w:tmpl w:val="47E27CC9"/>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yMmZjNzgwNGY1Yjg2YmQ2NjYwZjZmN2I3ODNlYTI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B83944"/>
    <w:rsid w:val="01D55165"/>
    <w:rsid w:val="01DF6BF8"/>
    <w:rsid w:val="01EC2C57"/>
    <w:rsid w:val="025F0711"/>
    <w:rsid w:val="026B2E25"/>
    <w:rsid w:val="02824D4D"/>
    <w:rsid w:val="02DC4B10"/>
    <w:rsid w:val="02DD76CE"/>
    <w:rsid w:val="02F36323"/>
    <w:rsid w:val="02F5619C"/>
    <w:rsid w:val="0326446A"/>
    <w:rsid w:val="032D5555"/>
    <w:rsid w:val="034D6B10"/>
    <w:rsid w:val="036634D2"/>
    <w:rsid w:val="036651F5"/>
    <w:rsid w:val="037433FE"/>
    <w:rsid w:val="03DD35E4"/>
    <w:rsid w:val="03F7766F"/>
    <w:rsid w:val="04032E85"/>
    <w:rsid w:val="04076900"/>
    <w:rsid w:val="041A5A3B"/>
    <w:rsid w:val="042311BA"/>
    <w:rsid w:val="042B157A"/>
    <w:rsid w:val="048F763B"/>
    <w:rsid w:val="049F330E"/>
    <w:rsid w:val="04AA775C"/>
    <w:rsid w:val="04AF1889"/>
    <w:rsid w:val="04F66F48"/>
    <w:rsid w:val="05251E14"/>
    <w:rsid w:val="055E53D1"/>
    <w:rsid w:val="05661EB1"/>
    <w:rsid w:val="05A16594"/>
    <w:rsid w:val="05A7762D"/>
    <w:rsid w:val="060E5941"/>
    <w:rsid w:val="06110FAF"/>
    <w:rsid w:val="06493CA7"/>
    <w:rsid w:val="065A6178"/>
    <w:rsid w:val="066F1CF3"/>
    <w:rsid w:val="06930BB8"/>
    <w:rsid w:val="07245D42"/>
    <w:rsid w:val="07262015"/>
    <w:rsid w:val="07264C62"/>
    <w:rsid w:val="0779354C"/>
    <w:rsid w:val="079653F3"/>
    <w:rsid w:val="07A85E6B"/>
    <w:rsid w:val="08061376"/>
    <w:rsid w:val="08452D77"/>
    <w:rsid w:val="086401F8"/>
    <w:rsid w:val="08751CAA"/>
    <w:rsid w:val="087E4C40"/>
    <w:rsid w:val="08A871D0"/>
    <w:rsid w:val="08D66AD6"/>
    <w:rsid w:val="08DA33A3"/>
    <w:rsid w:val="08E80F13"/>
    <w:rsid w:val="09075A53"/>
    <w:rsid w:val="09335624"/>
    <w:rsid w:val="0944690F"/>
    <w:rsid w:val="09535675"/>
    <w:rsid w:val="095B5486"/>
    <w:rsid w:val="095F057D"/>
    <w:rsid w:val="09642282"/>
    <w:rsid w:val="09733572"/>
    <w:rsid w:val="09772C16"/>
    <w:rsid w:val="098353B5"/>
    <w:rsid w:val="09A92330"/>
    <w:rsid w:val="09B06B87"/>
    <w:rsid w:val="09C13146"/>
    <w:rsid w:val="09E04166"/>
    <w:rsid w:val="0A1641FB"/>
    <w:rsid w:val="0A1C0718"/>
    <w:rsid w:val="0A3E7710"/>
    <w:rsid w:val="0A432ABB"/>
    <w:rsid w:val="0A5B7E63"/>
    <w:rsid w:val="0AA374A5"/>
    <w:rsid w:val="0AAB7649"/>
    <w:rsid w:val="0ABC5606"/>
    <w:rsid w:val="0B30404E"/>
    <w:rsid w:val="0B4C6C14"/>
    <w:rsid w:val="0B547599"/>
    <w:rsid w:val="0B5C3247"/>
    <w:rsid w:val="0B631A88"/>
    <w:rsid w:val="0B683D45"/>
    <w:rsid w:val="0B7F3F11"/>
    <w:rsid w:val="0B884417"/>
    <w:rsid w:val="0BC4667B"/>
    <w:rsid w:val="0BF6188C"/>
    <w:rsid w:val="0BF73C91"/>
    <w:rsid w:val="0C170175"/>
    <w:rsid w:val="0C571A41"/>
    <w:rsid w:val="0C5C1171"/>
    <w:rsid w:val="0C5E1CBC"/>
    <w:rsid w:val="0C615B50"/>
    <w:rsid w:val="0C8445DA"/>
    <w:rsid w:val="0C87121B"/>
    <w:rsid w:val="0CC007F7"/>
    <w:rsid w:val="0CC617AC"/>
    <w:rsid w:val="0CD85062"/>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73E89"/>
    <w:rsid w:val="0E6D5D79"/>
    <w:rsid w:val="0E9D0089"/>
    <w:rsid w:val="0EAB2D05"/>
    <w:rsid w:val="0EB803EE"/>
    <w:rsid w:val="0EF94D4B"/>
    <w:rsid w:val="0F4958DC"/>
    <w:rsid w:val="0F515DF7"/>
    <w:rsid w:val="0F596BA8"/>
    <w:rsid w:val="0F6248D2"/>
    <w:rsid w:val="0F693536"/>
    <w:rsid w:val="0F7B0511"/>
    <w:rsid w:val="0F7B76D9"/>
    <w:rsid w:val="0F816ACD"/>
    <w:rsid w:val="0F9832DB"/>
    <w:rsid w:val="0FBF3FD2"/>
    <w:rsid w:val="0FBF7FF3"/>
    <w:rsid w:val="1023487D"/>
    <w:rsid w:val="10646583"/>
    <w:rsid w:val="106B68C8"/>
    <w:rsid w:val="107D4B15"/>
    <w:rsid w:val="108A3C80"/>
    <w:rsid w:val="10940BF0"/>
    <w:rsid w:val="10C26171"/>
    <w:rsid w:val="10F33360"/>
    <w:rsid w:val="10FC16EA"/>
    <w:rsid w:val="110F1D40"/>
    <w:rsid w:val="11266F33"/>
    <w:rsid w:val="118963A1"/>
    <w:rsid w:val="11B83D8F"/>
    <w:rsid w:val="11C6522A"/>
    <w:rsid w:val="11E104CC"/>
    <w:rsid w:val="11E20309"/>
    <w:rsid w:val="12255233"/>
    <w:rsid w:val="12421D49"/>
    <w:rsid w:val="12530213"/>
    <w:rsid w:val="127723A9"/>
    <w:rsid w:val="12862074"/>
    <w:rsid w:val="12883966"/>
    <w:rsid w:val="129C549B"/>
    <w:rsid w:val="129E45B4"/>
    <w:rsid w:val="12D60ED7"/>
    <w:rsid w:val="12D81596"/>
    <w:rsid w:val="13072A44"/>
    <w:rsid w:val="135F4BE2"/>
    <w:rsid w:val="139B1A0A"/>
    <w:rsid w:val="139D25C7"/>
    <w:rsid w:val="13BF3CE4"/>
    <w:rsid w:val="141008D8"/>
    <w:rsid w:val="14120222"/>
    <w:rsid w:val="14125FE6"/>
    <w:rsid w:val="141C1120"/>
    <w:rsid w:val="146D271E"/>
    <w:rsid w:val="14982588"/>
    <w:rsid w:val="149A5AD9"/>
    <w:rsid w:val="14A64372"/>
    <w:rsid w:val="14A7619D"/>
    <w:rsid w:val="14AF676E"/>
    <w:rsid w:val="14BD310D"/>
    <w:rsid w:val="150536C3"/>
    <w:rsid w:val="150C1963"/>
    <w:rsid w:val="151447A0"/>
    <w:rsid w:val="154A6454"/>
    <w:rsid w:val="15762120"/>
    <w:rsid w:val="166C16E6"/>
    <w:rsid w:val="16A8729C"/>
    <w:rsid w:val="16B33777"/>
    <w:rsid w:val="16BC70A7"/>
    <w:rsid w:val="16C6339E"/>
    <w:rsid w:val="172F2D79"/>
    <w:rsid w:val="17557BEF"/>
    <w:rsid w:val="17D349C1"/>
    <w:rsid w:val="1830729E"/>
    <w:rsid w:val="1870062C"/>
    <w:rsid w:val="18817102"/>
    <w:rsid w:val="18830A15"/>
    <w:rsid w:val="18852B28"/>
    <w:rsid w:val="188B5321"/>
    <w:rsid w:val="189C04D4"/>
    <w:rsid w:val="18BD0D87"/>
    <w:rsid w:val="190F0D72"/>
    <w:rsid w:val="19734497"/>
    <w:rsid w:val="19932372"/>
    <w:rsid w:val="19A20DD5"/>
    <w:rsid w:val="19AE03F1"/>
    <w:rsid w:val="1A071A03"/>
    <w:rsid w:val="1A1F16AE"/>
    <w:rsid w:val="1A3B5C77"/>
    <w:rsid w:val="1A984BAD"/>
    <w:rsid w:val="1AB8220E"/>
    <w:rsid w:val="1AE4166C"/>
    <w:rsid w:val="1AF06CFB"/>
    <w:rsid w:val="1AF11B8D"/>
    <w:rsid w:val="1B022EF9"/>
    <w:rsid w:val="1B11359C"/>
    <w:rsid w:val="1B2A271F"/>
    <w:rsid w:val="1B530544"/>
    <w:rsid w:val="1B5E7A9C"/>
    <w:rsid w:val="1B713184"/>
    <w:rsid w:val="1BA209CF"/>
    <w:rsid w:val="1BB4777D"/>
    <w:rsid w:val="1BD75AB8"/>
    <w:rsid w:val="1BE16273"/>
    <w:rsid w:val="1C0459C2"/>
    <w:rsid w:val="1C1B3B4A"/>
    <w:rsid w:val="1C4107C0"/>
    <w:rsid w:val="1C88086E"/>
    <w:rsid w:val="1D266CE1"/>
    <w:rsid w:val="1D3963AF"/>
    <w:rsid w:val="1D5E62F8"/>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7E66E8"/>
    <w:rsid w:val="1F88434C"/>
    <w:rsid w:val="1FC60FC4"/>
    <w:rsid w:val="1FD52DD5"/>
    <w:rsid w:val="1FE868A9"/>
    <w:rsid w:val="20034907"/>
    <w:rsid w:val="20173E4B"/>
    <w:rsid w:val="204E48BC"/>
    <w:rsid w:val="208921B3"/>
    <w:rsid w:val="20931E51"/>
    <w:rsid w:val="20973DEB"/>
    <w:rsid w:val="20B26522"/>
    <w:rsid w:val="20B44310"/>
    <w:rsid w:val="211116EB"/>
    <w:rsid w:val="21311468"/>
    <w:rsid w:val="216133FC"/>
    <w:rsid w:val="21872280"/>
    <w:rsid w:val="218A02A0"/>
    <w:rsid w:val="21D56769"/>
    <w:rsid w:val="21DF1F74"/>
    <w:rsid w:val="21E52EF3"/>
    <w:rsid w:val="21FB5D7B"/>
    <w:rsid w:val="22015E94"/>
    <w:rsid w:val="220B1C3D"/>
    <w:rsid w:val="221D1D20"/>
    <w:rsid w:val="22334A87"/>
    <w:rsid w:val="22692627"/>
    <w:rsid w:val="22892248"/>
    <w:rsid w:val="22BE6801"/>
    <w:rsid w:val="233500BF"/>
    <w:rsid w:val="23377FF7"/>
    <w:rsid w:val="236B425F"/>
    <w:rsid w:val="23836192"/>
    <w:rsid w:val="23901F29"/>
    <w:rsid w:val="239C0061"/>
    <w:rsid w:val="23AE5F57"/>
    <w:rsid w:val="23B908A4"/>
    <w:rsid w:val="23E52E4B"/>
    <w:rsid w:val="23E95BEF"/>
    <w:rsid w:val="23FD0064"/>
    <w:rsid w:val="245375B0"/>
    <w:rsid w:val="24642C0A"/>
    <w:rsid w:val="24B22173"/>
    <w:rsid w:val="24B95AD9"/>
    <w:rsid w:val="24BE24DA"/>
    <w:rsid w:val="24CF5825"/>
    <w:rsid w:val="24D663E6"/>
    <w:rsid w:val="24D77F2B"/>
    <w:rsid w:val="25236964"/>
    <w:rsid w:val="25892891"/>
    <w:rsid w:val="258B00E2"/>
    <w:rsid w:val="25A917A6"/>
    <w:rsid w:val="25BE27CC"/>
    <w:rsid w:val="25E42C88"/>
    <w:rsid w:val="25F74A5C"/>
    <w:rsid w:val="2628662C"/>
    <w:rsid w:val="262D45DE"/>
    <w:rsid w:val="26642C4B"/>
    <w:rsid w:val="26871DC8"/>
    <w:rsid w:val="26A53EF9"/>
    <w:rsid w:val="26A94201"/>
    <w:rsid w:val="26AC274F"/>
    <w:rsid w:val="27044A29"/>
    <w:rsid w:val="271D34C8"/>
    <w:rsid w:val="276142BF"/>
    <w:rsid w:val="27783712"/>
    <w:rsid w:val="27907362"/>
    <w:rsid w:val="28333E1D"/>
    <w:rsid w:val="28454BD6"/>
    <w:rsid w:val="28455253"/>
    <w:rsid w:val="28551971"/>
    <w:rsid w:val="28594491"/>
    <w:rsid w:val="285B1C53"/>
    <w:rsid w:val="287D3474"/>
    <w:rsid w:val="289F4E0D"/>
    <w:rsid w:val="289F7086"/>
    <w:rsid w:val="28C32028"/>
    <w:rsid w:val="28C353EA"/>
    <w:rsid w:val="28CC490F"/>
    <w:rsid w:val="28DE40AA"/>
    <w:rsid w:val="29345E77"/>
    <w:rsid w:val="294C65AD"/>
    <w:rsid w:val="29806583"/>
    <w:rsid w:val="298B3C4C"/>
    <w:rsid w:val="29D71CDA"/>
    <w:rsid w:val="29F26D24"/>
    <w:rsid w:val="2A15033F"/>
    <w:rsid w:val="2A1662C1"/>
    <w:rsid w:val="2A1C7367"/>
    <w:rsid w:val="2A2815FA"/>
    <w:rsid w:val="2A6D6092"/>
    <w:rsid w:val="2A7D76B4"/>
    <w:rsid w:val="2B07078D"/>
    <w:rsid w:val="2B091D94"/>
    <w:rsid w:val="2B437463"/>
    <w:rsid w:val="2B7807EE"/>
    <w:rsid w:val="2B996587"/>
    <w:rsid w:val="2BA50BF7"/>
    <w:rsid w:val="2BA74800"/>
    <w:rsid w:val="2BBF00EC"/>
    <w:rsid w:val="2BC37CFD"/>
    <w:rsid w:val="2BD5237F"/>
    <w:rsid w:val="2BE536CE"/>
    <w:rsid w:val="2BE758D9"/>
    <w:rsid w:val="2C09049E"/>
    <w:rsid w:val="2C0A653C"/>
    <w:rsid w:val="2C191F85"/>
    <w:rsid w:val="2CB5119F"/>
    <w:rsid w:val="2CDC03A6"/>
    <w:rsid w:val="2CE82D6F"/>
    <w:rsid w:val="2D1D507A"/>
    <w:rsid w:val="2D343236"/>
    <w:rsid w:val="2D460211"/>
    <w:rsid w:val="2DD15014"/>
    <w:rsid w:val="2DDA05BC"/>
    <w:rsid w:val="2DF72DE4"/>
    <w:rsid w:val="2E0220AF"/>
    <w:rsid w:val="2E4B082A"/>
    <w:rsid w:val="2E5D4E86"/>
    <w:rsid w:val="2E5D790B"/>
    <w:rsid w:val="2E620144"/>
    <w:rsid w:val="2E9A3C18"/>
    <w:rsid w:val="2EBB0FEE"/>
    <w:rsid w:val="2EC63002"/>
    <w:rsid w:val="2F0A6B38"/>
    <w:rsid w:val="2F946CCB"/>
    <w:rsid w:val="2FD25781"/>
    <w:rsid w:val="2FDC745C"/>
    <w:rsid w:val="2FFD7934"/>
    <w:rsid w:val="30332063"/>
    <w:rsid w:val="30733ACD"/>
    <w:rsid w:val="30842BA8"/>
    <w:rsid w:val="308C3862"/>
    <w:rsid w:val="309379D8"/>
    <w:rsid w:val="30A270F7"/>
    <w:rsid w:val="30DF1478"/>
    <w:rsid w:val="30EC586F"/>
    <w:rsid w:val="314550B7"/>
    <w:rsid w:val="319C6071"/>
    <w:rsid w:val="31AC537E"/>
    <w:rsid w:val="31E3679B"/>
    <w:rsid w:val="31E732FD"/>
    <w:rsid w:val="32517576"/>
    <w:rsid w:val="32AE75B3"/>
    <w:rsid w:val="32BE5C2C"/>
    <w:rsid w:val="32CD6D3F"/>
    <w:rsid w:val="32D669A5"/>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341784"/>
    <w:rsid w:val="354D7158"/>
    <w:rsid w:val="35707597"/>
    <w:rsid w:val="358D5588"/>
    <w:rsid w:val="36280437"/>
    <w:rsid w:val="363650FE"/>
    <w:rsid w:val="363A3B40"/>
    <w:rsid w:val="365302AE"/>
    <w:rsid w:val="36607A0A"/>
    <w:rsid w:val="366E227C"/>
    <w:rsid w:val="366F2E0D"/>
    <w:rsid w:val="367B6A5C"/>
    <w:rsid w:val="36A74ADA"/>
    <w:rsid w:val="36AD60D5"/>
    <w:rsid w:val="36B224F9"/>
    <w:rsid w:val="36EC0CC9"/>
    <w:rsid w:val="373F410B"/>
    <w:rsid w:val="37DC1DEB"/>
    <w:rsid w:val="37EE7094"/>
    <w:rsid w:val="38296C89"/>
    <w:rsid w:val="383002EB"/>
    <w:rsid w:val="38586797"/>
    <w:rsid w:val="38A55DEC"/>
    <w:rsid w:val="38BC0149"/>
    <w:rsid w:val="38D874C0"/>
    <w:rsid w:val="38D87D1C"/>
    <w:rsid w:val="39125C19"/>
    <w:rsid w:val="39636459"/>
    <w:rsid w:val="396B7F6C"/>
    <w:rsid w:val="39B417A9"/>
    <w:rsid w:val="39EB46E9"/>
    <w:rsid w:val="39FC5695"/>
    <w:rsid w:val="3A006D8E"/>
    <w:rsid w:val="3A3651E5"/>
    <w:rsid w:val="3A744481"/>
    <w:rsid w:val="3A8C7BEF"/>
    <w:rsid w:val="3A906246"/>
    <w:rsid w:val="3B2349B7"/>
    <w:rsid w:val="3B4536E7"/>
    <w:rsid w:val="3B616CFF"/>
    <w:rsid w:val="3B6259F6"/>
    <w:rsid w:val="3B976654"/>
    <w:rsid w:val="3BA50A4D"/>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2CBB"/>
    <w:rsid w:val="3E42664B"/>
    <w:rsid w:val="3E5A7334"/>
    <w:rsid w:val="3E684A70"/>
    <w:rsid w:val="3E7B5D6B"/>
    <w:rsid w:val="3E843E66"/>
    <w:rsid w:val="3E8F51FE"/>
    <w:rsid w:val="3E926F87"/>
    <w:rsid w:val="3E9A59DE"/>
    <w:rsid w:val="3EAF4836"/>
    <w:rsid w:val="3EC33DFA"/>
    <w:rsid w:val="3F060E16"/>
    <w:rsid w:val="3F1D1096"/>
    <w:rsid w:val="3F2F0234"/>
    <w:rsid w:val="3F6363FE"/>
    <w:rsid w:val="3F686BD4"/>
    <w:rsid w:val="3F756B8F"/>
    <w:rsid w:val="3F95482B"/>
    <w:rsid w:val="3FB82A01"/>
    <w:rsid w:val="3FBB21AE"/>
    <w:rsid w:val="4019356B"/>
    <w:rsid w:val="402C6CA9"/>
    <w:rsid w:val="40592157"/>
    <w:rsid w:val="406E1CAE"/>
    <w:rsid w:val="40A0133A"/>
    <w:rsid w:val="40C31A53"/>
    <w:rsid w:val="40CA5422"/>
    <w:rsid w:val="40FA261D"/>
    <w:rsid w:val="40FF545D"/>
    <w:rsid w:val="410067C8"/>
    <w:rsid w:val="412E258A"/>
    <w:rsid w:val="4184640C"/>
    <w:rsid w:val="418F0D2A"/>
    <w:rsid w:val="41982E73"/>
    <w:rsid w:val="41D01505"/>
    <w:rsid w:val="41FB544E"/>
    <w:rsid w:val="42474939"/>
    <w:rsid w:val="424C3C57"/>
    <w:rsid w:val="42613FF3"/>
    <w:rsid w:val="42660D96"/>
    <w:rsid w:val="428667D2"/>
    <w:rsid w:val="42CD1CE0"/>
    <w:rsid w:val="42E1381E"/>
    <w:rsid w:val="42ED6459"/>
    <w:rsid w:val="42FE58DD"/>
    <w:rsid w:val="43174B3D"/>
    <w:rsid w:val="434B790E"/>
    <w:rsid w:val="4360274F"/>
    <w:rsid w:val="438A2D5B"/>
    <w:rsid w:val="43977AB6"/>
    <w:rsid w:val="43A3342B"/>
    <w:rsid w:val="43C77C27"/>
    <w:rsid w:val="43DE09EE"/>
    <w:rsid w:val="44002FAD"/>
    <w:rsid w:val="449101DD"/>
    <w:rsid w:val="44DE1391"/>
    <w:rsid w:val="44EA7721"/>
    <w:rsid w:val="44F228FF"/>
    <w:rsid w:val="451B225C"/>
    <w:rsid w:val="452410C9"/>
    <w:rsid w:val="45317DFB"/>
    <w:rsid w:val="456D3CE4"/>
    <w:rsid w:val="4579042C"/>
    <w:rsid w:val="457F0571"/>
    <w:rsid w:val="45823A66"/>
    <w:rsid w:val="45851176"/>
    <w:rsid w:val="45893030"/>
    <w:rsid w:val="45A00B94"/>
    <w:rsid w:val="45C63B94"/>
    <w:rsid w:val="460E7DA5"/>
    <w:rsid w:val="46422483"/>
    <w:rsid w:val="4659254A"/>
    <w:rsid w:val="465B0637"/>
    <w:rsid w:val="465E3F0D"/>
    <w:rsid w:val="466A16E6"/>
    <w:rsid w:val="46893F2B"/>
    <w:rsid w:val="46C4686E"/>
    <w:rsid w:val="477B778F"/>
    <w:rsid w:val="478203EC"/>
    <w:rsid w:val="47B025FA"/>
    <w:rsid w:val="4809698F"/>
    <w:rsid w:val="4811697D"/>
    <w:rsid w:val="483463CE"/>
    <w:rsid w:val="487A3E25"/>
    <w:rsid w:val="488B5503"/>
    <w:rsid w:val="48937E21"/>
    <w:rsid w:val="489A0361"/>
    <w:rsid w:val="48B94FF3"/>
    <w:rsid w:val="48DE30DE"/>
    <w:rsid w:val="48E37AAB"/>
    <w:rsid w:val="48F14BDC"/>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707271"/>
    <w:rsid w:val="4B774C9C"/>
    <w:rsid w:val="4B9739F7"/>
    <w:rsid w:val="4BE476D1"/>
    <w:rsid w:val="4BEE2503"/>
    <w:rsid w:val="4C245A30"/>
    <w:rsid w:val="4C75368C"/>
    <w:rsid w:val="4C7F7685"/>
    <w:rsid w:val="4CB6685F"/>
    <w:rsid w:val="4CC367FE"/>
    <w:rsid w:val="4CE2576C"/>
    <w:rsid w:val="4D077F3C"/>
    <w:rsid w:val="4D123355"/>
    <w:rsid w:val="4D2A3B31"/>
    <w:rsid w:val="4D312C52"/>
    <w:rsid w:val="4D53256B"/>
    <w:rsid w:val="4D905305"/>
    <w:rsid w:val="4D964A72"/>
    <w:rsid w:val="4D9C1254"/>
    <w:rsid w:val="4E793892"/>
    <w:rsid w:val="4E800872"/>
    <w:rsid w:val="4EC569ED"/>
    <w:rsid w:val="4ED50EA1"/>
    <w:rsid w:val="4EEC050C"/>
    <w:rsid w:val="4F104EC3"/>
    <w:rsid w:val="4F1C61EA"/>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202DCA"/>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BB0D24"/>
    <w:rsid w:val="55DC29B6"/>
    <w:rsid w:val="55DD4241"/>
    <w:rsid w:val="56100317"/>
    <w:rsid w:val="566B6D1E"/>
    <w:rsid w:val="57032A2C"/>
    <w:rsid w:val="570F5219"/>
    <w:rsid w:val="573B412D"/>
    <w:rsid w:val="575D12B5"/>
    <w:rsid w:val="57610A87"/>
    <w:rsid w:val="577B1140"/>
    <w:rsid w:val="577B7F21"/>
    <w:rsid w:val="577F181B"/>
    <w:rsid w:val="57921984"/>
    <w:rsid w:val="579737F0"/>
    <w:rsid w:val="57AB7B30"/>
    <w:rsid w:val="57AE1789"/>
    <w:rsid w:val="57AF5251"/>
    <w:rsid w:val="57B26373"/>
    <w:rsid w:val="57B63F04"/>
    <w:rsid w:val="57CD20C2"/>
    <w:rsid w:val="57D675AB"/>
    <w:rsid w:val="57D95FDD"/>
    <w:rsid w:val="58544C37"/>
    <w:rsid w:val="58917D2F"/>
    <w:rsid w:val="5894085C"/>
    <w:rsid w:val="58AE4F0C"/>
    <w:rsid w:val="58B85899"/>
    <w:rsid w:val="58E363A9"/>
    <w:rsid w:val="595E1678"/>
    <w:rsid w:val="596D5BD4"/>
    <w:rsid w:val="597E3DD8"/>
    <w:rsid w:val="59F80043"/>
    <w:rsid w:val="5A09252F"/>
    <w:rsid w:val="5A0B2778"/>
    <w:rsid w:val="5A274BDA"/>
    <w:rsid w:val="5A2A7C7B"/>
    <w:rsid w:val="5A3E2560"/>
    <w:rsid w:val="5A5D3B6E"/>
    <w:rsid w:val="5A637A76"/>
    <w:rsid w:val="5A6D33BA"/>
    <w:rsid w:val="5A792B1F"/>
    <w:rsid w:val="5A874767"/>
    <w:rsid w:val="5AA85BE2"/>
    <w:rsid w:val="5AAD6F28"/>
    <w:rsid w:val="5AD63A24"/>
    <w:rsid w:val="5B2E1A1D"/>
    <w:rsid w:val="5B6D3D7E"/>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0183E"/>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0F2F94"/>
    <w:rsid w:val="624F3E49"/>
    <w:rsid w:val="62632286"/>
    <w:rsid w:val="62885958"/>
    <w:rsid w:val="62F40B65"/>
    <w:rsid w:val="62FC2CFE"/>
    <w:rsid w:val="63024505"/>
    <w:rsid w:val="635600A5"/>
    <w:rsid w:val="635B1DB5"/>
    <w:rsid w:val="63711FED"/>
    <w:rsid w:val="637A2F6F"/>
    <w:rsid w:val="63880DDC"/>
    <w:rsid w:val="638D750D"/>
    <w:rsid w:val="63AC6CC0"/>
    <w:rsid w:val="64055776"/>
    <w:rsid w:val="640F1AEC"/>
    <w:rsid w:val="64240056"/>
    <w:rsid w:val="643E143A"/>
    <w:rsid w:val="64465A03"/>
    <w:rsid w:val="64491666"/>
    <w:rsid w:val="645F593F"/>
    <w:rsid w:val="648B6EEF"/>
    <w:rsid w:val="64C158BF"/>
    <w:rsid w:val="64CE2EAA"/>
    <w:rsid w:val="653C3090"/>
    <w:rsid w:val="65402C77"/>
    <w:rsid w:val="65854376"/>
    <w:rsid w:val="658767BE"/>
    <w:rsid w:val="65892531"/>
    <w:rsid w:val="65CE6852"/>
    <w:rsid w:val="66195831"/>
    <w:rsid w:val="662E75B1"/>
    <w:rsid w:val="66342C2E"/>
    <w:rsid w:val="663E784C"/>
    <w:rsid w:val="668B6A45"/>
    <w:rsid w:val="67011F07"/>
    <w:rsid w:val="672F3F24"/>
    <w:rsid w:val="673E055F"/>
    <w:rsid w:val="67551CE3"/>
    <w:rsid w:val="67582C69"/>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6500AF"/>
    <w:rsid w:val="69744678"/>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CA06E1E"/>
    <w:rsid w:val="6D167928"/>
    <w:rsid w:val="6D26299B"/>
    <w:rsid w:val="6D4772EC"/>
    <w:rsid w:val="6D9078AF"/>
    <w:rsid w:val="6DAA3FEF"/>
    <w:rsid w:val="6DC0172B"/>
    <w:rsid w:val="6DCB690C"/>
    <w:rsid w:val="6DCE2ABB"/>
    <w:rsid w:val="6DD41A5B"/>
    <w:rsid w:val="6DF43C2E"/>
    <w:rsid w:val="6DF51CA3"/>
    <w:rsid w:val="6E8335BD"/>
    <w:rsid w:val="6E8E12EF"/>
    <w:rsid w:val="6E972936"/>
    <w:rsid w:val="6ED446C5"/>
    <w:rsid w:val="6ED511A0"/>
    <w:rsid w:val="6F2A7D94"/>
    <w:rsid w:val="6F8331F1"/>
    <w:rsid w:val="6FA64D6E"/>
    <w:rsid w:val="6FA81F97"/>
    <w:rsid w:val="6FAE1A09"/>
    <w:rsid w:val="6FD75BF8"/>
    <w:rsid w:val="70002AE5"/>
    <w:rsid w:val="707723D0"/>
    <w:rsid w:val="70F5661B"/>
    <w:rsid w:val="71360107"/>
    <w:rsid w:val="713B688E"/>
    <w:rsid w:val="71D43752"/>
    <w:rsid w:val="71F1796A"/>
    <w:rsid w:val="721335D8"/>
    <w:rsid w:val="72154626"/>
    <w:rsid w:val="72262B5D"/>
    <w:rsid w:val="72283FF7"/>
    <w:rsid w:val="722E7212"/>
    <w:rsid w:val="723A0474"/>
    <w:rsid w:val="725923E4"/>
    <w:rsid w:val="72864BF7"/>
    <w:rsid w:val="729023FC"/>
    <w:rsid w:val="72C52691"/>
    <w:rsid w:val="73BE23C3"/>
    <w:rsid w:val="73C0646E"/>
    <w:rsid w:val="742222F5"/>
    <w:rsid w:val="74476126"/>
    <w:rsid w:val="74706664"/>
    <w:rsid w:val="747F3682"/>
    <w:rsid w:val="749459B1"/>
    <w:rsid w:val="749C4185"/>
    <w:rsid w:val="74D41ADB"/>
    <w:rsid w:val="75067759"/>
    <w:rsid w:val="752E6DCD"/>
    <w:rsid w:val="75397A6A"/>
    <w:rsid w:val="7551380D"/>
    <w:rsid w:val="75600BE5"/>
    <w:rsid w:val="7564475C"/>
    <w:rsid w:val="7583797F"/>
    <w:rsid w:val="75D20F1D"/>
    <w:rsid w:val="75DA2C18"/>
    <w:rsid w:val="75F54412"/>
    <w:rsid w:val="761D08E0"/>
    <w:rsid w:val="765D347C"/>
    <w:rsid w:val="76826699"/>
    <w:rsid w:val="769205C3"/>
    <w:rsid w:val="76C87133"/>
    <w:rsid w:val="76CD08D5"/>
    <w:rsid w:val="76DB4B92"/>
    <w:rsid w:val="76F81981"/>
    <w:rsid w:val="77052AA4"/>
    <w:rsid w:val="77136511"/>
    <w:rsid w:val="77340A39"/>
    <w:rsid w:val="77351FD0"/>
    <w:rsid w:val="77472422"/>
    <w:rsid w:val="777F31F2"/>
    <w:rsid w:val="77BB1C58"/>
    <w:rsid w:val="77D1700D"/>
    <w:rsid w:val="77EC04CC"/>
    <w:rsid w:val="78775729"/>
    <w:rsid w:val="7889018D"/>
    <w:rsid w:val="78A42DB0"/>
    <w:rsid w:val="78A656AB"/>
    <w:rsid w:val="78B2245C"/>
    <w:rsid w:val="78CE6377"/>
    <w:rsid w:val="78E172CC"/>
    <w:rsid w:val="78EA1D1F"/>
    <w:rsid w:val="7904172F"/>
    <w:rsid w:val="790F7E27"/>
    <w:rsid w:val="79116D2A"/>
    <w:rsid w:val="792A231A"/>
    <w:rsid w:val="79316829"/>
    <w:rsid w:val="797E66A9"/>
    <w:rsid w:val="798518A4"/>
    <w:rsid w:val="79974D09"/>
    <w:rsid w:val="79A97383"/>
    <w:rsid w:val="79E27E8B"/>
    <w:rsid w:val="79E4687F"/>
    <w:rsid w:val="79F850CE"/>
    <w:rsid w:val="79FD443C"/>
    <w:rsid w:val="7A1D1975"/>
    <w:rsid w:val="7A3E5150"/>
    <w:rsid w:val="7A4670D6"/>
    <w:rsid w:val="7A534B63"/>
    <w:rsid w:val="7A615382"/>
    <w:rsid w:val="7A67303B"/>
    <w:rsid w:val="7AAB1D04"/>
    <w:rsid w:val="7ABA4368"/>
    <w:rsid w:val="7AD05746"/>
    <w:rsid w:val="7ADB362E"/>
    <w:rsid w:val="7B257FFD"/>
    <w:rsid w:val="7B273D20"/>
    <w:rsid w:val="7B343476"/>
    <w:rsid w:val="7B5A2978"/>
    <w:rsid w:val="7B5A7E4C"/>
    <w:rsid w:val="7B667AF9"/>
    <w:rsid w:val="7B7468F8"/>
    <w:rsid w:val="7BEE0103"/>
    <w:rsid w:val="7C0A0FE4"/>
    <w:rsid w:val="7C254906"/>
    <w:rsid w:val="7C590818"/>
    <w:rsid w:val="7C7735D5"/>
    <w:rsid w:val="7C7C10F6"/>
    <w:rsid w:val="7C853BEA"/>
    <w:rsid w:val="7C881368"/>
    <w:rsid w:val="7CBB0D7F"/>
    <w:rsid w:val="7CE27788"/>
    <w:rsid w:val="7CF31E57"/>
    <w:rsid w:val="7CFE76E7"/>
    <w:rsid w:val="7D0C32F1"/>
    <w:rsid w:val="7D0F408D"/>
    <w:rsid w:val="7D491C6C"/>
    <w:rsid w:val="7D5429C0"/>
    <w:rsid w:val="7D6E6D43"/>
    <w:rsid w:val="7DB57A34"/>
    <w:rsid w:val="7DE60973"/>
    <w:rsid w:val="7DEF0916"/>
    <w:rsid w:val="7E1E5218"/>
    <w:rsid w:val="7E744EDD"/>
    <w:rsid w:val="7E9A4E1F"/>
    <w:rsid w:val="7EA7723A"/>
    <w:rsid w:val="7EF56FBB"/>
    <w:rsid w:val="7F0768EB"/>
    <w:rsid w:val="7F143BEC"/>
    <w:rsid w:val="7F482D79"/>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9"/>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5"/>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0"/>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9"/>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0"/>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5"/>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autoRedefine/>
    <w:semiHidden/>
    <w:unhideWhenUsed/>
    <w:qFormat/>
    <w:uiPriority w:val="1"/>
  </w:style>
  <w:style w:type="table" w:default="1" w:styleId="66">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6"/>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2"/>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5"/>
    <w:autoRedefine/>
    <w:qFormat/>
    <w:uiPriority w:val="0"/>
    <w:pPr>
      <w:shd w:val="clear" w:color="auto" w:fill="000080"/>
    </w:pPr>
  </w:style>
  <w:style w:type="paragraph" w:styleId="19">
    <w:name w:val="annotation text"/>
    <w:basedOn w:val="1"/>
    <w:next w:val="20"/>
    <w:link w:val="346"/>
    <w:autoRedefine/>
    <w:qFormat/>
    <w:uiPriority w:val="99"/>
    <w:pPr>
      <w:jc w:val="left"/>
    </w:pPr>
  </w:style>
  <w:style w:type="paragraph" w:customStyle="1" w:styleId="20">
    <w:name w:val="样式6"/>
    <w:basedOn w:val="21"/>
    <w:next w:val="22"/>
    <w:autoRedefine/>
    <w:qFormat/>
    <w:uiPriority w:val="0"/>
    <w:pPr>
      <w:spacing w:line="460" w:lineRule="exact"/>
      <w:outlineLvl w:val="2"/>
    </w:pPr>
    <w:rPr>
      <w:rFonts w:ascii="仿宋_GB2312" w:hAnsi="宋体" w:eastAsia="仿宋_GB2312"/>
      <w:b/>
      <w:bCs/>
      <w:sz w:val="24"/>
      <w:szCs w:val="24"/>
    </w:rPr>
  </w:style>
  <w:style w:type="paragraph" w:styleId="21">
    <w:name w:val="Plain Text"/>
    <w:basedOn w:val="1"/>
    <w:next w:val="1"/>
    <w:link w:val="128"/>
    <w:autoRedefine/>
    <w:qFormat/>
    <w:uiPriority w:val="0"/>
    <w:rPr>
      <w:rFonts w:ascii="宋体" w:hAnsi="Courier New" w:cs="Arial"/>
      <w:snapToGrid w:val="0"/>
      <w:szCs w:val="21"/>
    </w:rPr>
  </w:style>
  <w:style w:type="paragraph" w:styleId="22">
    <w:name w:val="Body Text 2"/>
    <w:basedOn w:val="1"/>
    <w:next w:val="23"/>
    <w:link w:val="304"/>
    <w:autoRedefine/>
    <w:qFormat/>
    <w:uiPriority w:val="0"/>
    <w:pPr>
      <w:spacing w:after="120" w:line="480" w:lineRule="auto"/>
    </w:pPr>
  </w:style>
  <w:style w:type="paragraph" w:customStyle="1" w:styleId="23">
    <w:name w:val="默认段落字体 Para Char"/>
    <w:basedOn w:val="1"/>
    <w:next w:val="24"/>
    <w:autoRedefine/>
    <w:qFormat/>
    <w:uiPriority w:val="0"/>
    <w:rPr>
      <w:rFonts w:ascii="Tahoma" w:hAnsi="Tahoma"/>
      <w:sz w:val="24"/>
      <w:szCs w:val="20"/>
    </w:rPr>
  </w:style>
  <w:style w:type="paragraph" w:customStyle="1" w:styleId="24">
    <w:name w:val=" Char Char Char Char Char Char Char Char Char Char Char Char Char Char Char Char"/>
    <w:basedOn w:val="1"/>
    <w:next w:val="25"/>
    <w:autoRedefine/>
    <w:qFormat/>
    <w:uiPriority w:val="0"/>
    <w:pPr>
      <w:widowControl w:val="0"/>
      <w:spacing w:before="0" w:after="0" w:line="240" w:lineRule="auto"/>
      <w:ind w:left="0" w:firstLine="3584"/>
      <w:jc w:val="both"/>
    </w:pPr>
  </w:style>
  <w:style w:type="paragraph" w:styleId="25">
    <w:name w:val="List Paragraph"/>
    <w:basedOn w:val="1"/>
    <w:autoRedefine/>
    <w:qFormat/>
    <w:uiPriority w:val="34"/>
    <w:pPr>
      <w:spacing w:line="360" w:lineRule="auto"/>
      <w:ind w:firstLine="200" w:firstLineChars="200"/>
    </w:pPr>
    <w:rPr>
      <w:rFonts w:eastAsia="楷体_GB2312" w:cs="Lucida Sans"/>
      <w:sz w:val="24"/>
    </w:rPr>
  </w:style>
  <w:style w:type="paragraph" w:styleId="26">
    <w:name w:val="Salutation"/>
    <w:basedOn w:val="1"/>
    <w:next w:val="1"/>
    <w:link w:val="300"/>
    <w:autoRedefine/>
    <w:qFormat/>
    <w:uiPriority w:val="0"/>
    <w:rPr>
      <w:rFonts w:ascii="仿宋_GB2312" w:eastAsia="仿宋_GB2312"/>
      <w:sz w:val="28"/>
      <w:szCs w:val="20"/>
    </w:rPr>
  </w:style>
  <w:style w:type="paragraph" w:styleId="27">
    <w:name w:val="Body Text 3"/>
    <w:basedOn w:val="1"/>
    <w:link w:val="332"/>
    <w:autoRedefine/>
    <w:qFormat/>
    <w:uiPriority w:val="0"/>
    <w:pPr>
      <w:jc w:val="center"/>
    </w:pPr>
    <w:rPr>
      <w:szCs w:val="20"/>
    </w:rPr>
  </w:style>
  <w:style w:type="paragraph" w:styleId="28">
    <w:name w:val="List Bullet 3"/>
    <w:basedOn w:val="1"/>
    <w:autoRedefine/>
    <w:unhideWhenUsed/>
    <w:qFormat/>
    <w:uiPriority w:val="0"/>
    <w:pPr>
      <w:snapToGrid w:val="0"/>
      <w:spacing w:line="360" w:lineRule="auto"/>
      <w:ind w:left="360" w:right="238" w:hanging="360"/>
      <w:contextualSpacing/>
    </w:pPr>
    <w:rPr>
      <w:sz w:val="24"/>
    </w:rPr>
  </w:style>
  <w:style w:type="paragraph" w:styleId="29">
    <w:name w:val="Body Text"/>
    <w:basedOn w:val="1"/>
    <w:next w:val="30"/>
    <w:link w:val="432"/>
    <w:autoRedefine/>
    <w:qFormat/>
    <w:uiPriority w:val="0"/>
    <w:pPr>
      <w:autoSpaceDE w:val="0"/>
      <w:autoSpaceDN w:val="0"/>
      <w:spacing w:line="360" w:lineRule="auto"/>
    </w:pPr>
    <w:rPr>
      <w:rFonts w:ascii="宋体" w:hAnsi="Arial" w:cs="Arial"/>
      <w:snapToGrid w:val="0"/>
      <w:sz w:val="24"/>
      <w:szCs w:val="21"/>
      <w:lang w:val="zh-CN"/>
    </w:rPr>
  </w:style>
  <w:style w:type="paragraph" w:styleId="30">
    <w:name w:val="Body Text First Indent"/>
    <w:basedOn w:val="29"/>
    <w:next w:val="1"/>
    <w:link w:val="323"/>
    <w:autoRedefine/>
    <w:qFormat/>
    <w:uiPriority w:val="0"/>
    <w:pPr>
      <w:ind w:firstLine="420"/>
    </w:pPr>
    <w:rPr>
      <w:rFonts w:hAnsi="Calibri" w:cs="Times New Roman"/>
      <w:snapToGrid/>
      <w:szCs w:val="20"/>
    </w:rPr>
  </w:style>
  <w:style w:type="paragraph" w:styleId="31">
    <w:name w:val="Body Text Indent"/>
    <w:basedOn w:val="1"/>
    <w:next w:val="1"/>
    <w:link w:val="267"/>
    <w:autoRedefine/>
    <w:qFormat/>
    <w:uiPriority w:val="0"/>
    <w:pPr>
      <w:spacing w:line="480" w:lineRule="exact"/>
      <w:ind w:firstLine="480" w:firstLineChars="200"/>
    </w:pPr>
    <w:rPr>
      <w:rFonts w:ascii="宋体" w:hAnsi="宋体"/>
      <w:sz w:val="24"/>
    </w:rPr>
  </w:style>
  <w:style w:type="paragraph" w:styleId="32">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3">
    <w:name w:val="List 2"/>
    <w:basedOn w:val="1"/>
    <w:autoRedefine/>
    <w:qFormat/>
    <w:uiPriority w:val="0"/>
    <w:pPr>
      <w:adjustRightInd/>
      <w:spacing w:line="360" w:lineRule="auto"/>
      <w:ind w:left="100" w:leftChars="200" w:hanging="200" w:hangingChars="200"/>
    </w:pPr>
    <w:rPr>
      <w:rFonts w:eastAsia="微软雅黑"/>
    </w:rPr>
  </w:style>
  <w:style w:type="paragraph" w:styleId="34">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5">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6">
    <w:name w:val="HTML Address"/>
    <w:basedOn w:val="1"/>
    <w:link w:val="222"/>
    <w:autoRedefine/>
    <w:qFormat/>
    <w:uiPriority w:val="0"/>
    <w:pPr>
      <w:widowControl/>
      <w:adjustRightInd/>
      <w:ind w:firstLine="200" w:firstLineChars="200"/>
      <w:jc w:val="left"/>
    </w:pPr>
    <w:rPr>
      <w:rFonts w:ascii="宋体" w:hAnsi="宋体"/>
      <w:i/>
      <w:iCs/>
      <w:kern w:val="0"/>
      <w:sz w:val="24"/>
    </w:rPr>
  </w:style>
  <w:style w:type="paragraph" w:styleId="37">
    <w:name w:val="toc 5"/>
    <w:basedOn w:val="1"/>
    <w:next w:val="1"/>
    <w:autoRedefine/>
    <w:qFormat/>
    <w:uiPriority w:val="0"/>
    <w:pPr>
      <w:ind w:left="1680" w:leftChars="800"/>
    </w:pPr>
  </w:style>
  <w:style w:type="paragraph" w:styleId="38">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9">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40">
    <w:name w:val="toc 8"/>
    <w:basedOn w:val="1"/>
    <w:next w:val="1"/>
    <w:autoRedefine/>
    <w:qFormat/>
    <w:uiPriority w:val="0"/>
    <w:pPr>
      <w:ind w:left="2940" w:leftChars="1400"/>
    </w:pPr>
  </w:style>
  <w:style w:type="paragraph" w:styleId="41">
    <w:name w:val="Date"/>
    <w:basedOn w:val="1"/>
    <w:next w:val="1"/>
    <w:link w:val="184"/>
    <w:autoRedefine/>
    <w:qFormat/>
    <w:uiPriority w:val="0"/>
    <w:pPr>
      <w:ind w:left="100" w:leftChars="2500"/>
    </w:pPr>
    <w:rPr>
      <w:rFonts w:ascii="宋体"/>
      <w:sz w:val="24"/>
      <w:szCs w:val="21"/>
      <w:lang w:val="zh-CN"/>
    </w:rPr>
  </w:style>
  <w:style w:type="paragraph" w:styleId="42">
    <w:name w:val="Body Text Indent 2"/>
    <w:basedOn w:val="1"/>
    <w:link w:val="310"/>
    <w:autoRedefine/>
    <w:qFormat/>
    <w:uiPriority w:val="0"/>
    <w:pPr>
      <w:spacing w:line="360" w:lineRule="auto"/>
      <w:ind w:firstLine="601"/>
      <w:textAlignment w:val="baseline"/>
    </w:pPr>
    <w:rPr>
      <w:rFonts w:ascii="宋体"/>
      <w:kern w:val="0"/>
      <w:sz w:val="28"/>
      <w:szCs w:val="20"/>
    </w:rPr>
  </w:style>
  <w:style w:type="paragraph" w:styleId="43">
    <w:name w:val="endnote text"/>
    <w:basedOn w:val="1"/>
    <w:link w:val="930"/>
    <w:autoRedefine/>
    <w:qFormat/>
    <w:uiPriority w:val="0"/>
    <w:rPr>
      <w:lang w:val="zh-CN"/>
    </w:rPr>
  </w:style>
  <w:style w:type="paragraph" w:styleId="44">
    <w:name w:val="Balloon Text"/>
    <w:basedOn w:val="1"/>
    <w:link w:val="191"/>
    <w:autoRedefine/>
    <w:qFormat/>
    <w:uiPriority w:val="0"/>
    <w:rPr>
      <w:sz w:val="18"/>
      <w:szCs w:val="18"/>
    </w:rPr>
  </w:style>
  <w:style w:type="paragraph" w:styleId="45">
    <w:name w:val="footer"/>
    <w:basedOn w:val="1"/>
    <w:link w:val="385"/>
    <w:autoRedefine/>
    <w:qFormat/>
    <w:uiPriority w:val="99"/>
    <w:pPr>
      <w:tabs>
        <w:tab w:val="center" w:pos="4153"/>
        <w:tab w:val="right" w:pos="8306"/>
      </w:tabs>
      <w:snapToGrid w:val="0"/>
      <w:jc w:val="left"/>
    </w:pPr>
    <w:rPr>
      <w:sz w:val="18"/>
      <w:szCs w:val="18"/>
    </w:rPr>
  </w:style>
  <w:style w:type="paragraph" w:styleId="46">
    <w:name w:val="header"/>
    <w:basedOn w:val="1"/>
    <w:link w:val="394"/>
    <w:autoRedefine/>
    <w:qFormat/>
    <w:uiPriority w:val="99"/>
    <w:pPr>
      <w:pBdr>
        <w:bottom w:val="single" w:color="auto" w:sz="6" w:space="1"/>
      </w:pBdr>
      <w:tabs>
        <w:tab w:val="center" w:pos="4153"/>
        <w:tab w:val="right" w:pos="8306"/>
      </w:tabs>
      <w:snapToGrid w:val="0"/>
      <w:jc w:val="center"/>
    </w:pPr>
    <w:rPr>
      <w:sz w:val="18"/>
      <w:szCs w:val="18"/>
    </w:rPr>
  </w:style>
  <w:style w:type="paragraph" w:styleId="47">
    <w:name w:val="Signature"/>
    <w:basedOn w:val="1"/>
    <w:link w:val="347"/>
    <w:autoRedefine/>
    <w:qFormat/>
    <w:uiPriority w:val="0"/>
    <w:pPr>
      <w:spacing w:after="600" w:line="312" w:lineRule="atLeast"/>
      <w:jc w:val="center"/>
      <w:textAlignment w:val="baseline"/>
    </w:pPr>
    <w:rPr>
      <w:rFonts w:eastAsia="仿宋_GB2312"/>
      <w:kern w:val="0"/>
      <w:sz w:val="24"/>
      <w:szCs w:val="20"/>
    </w:rPr>
  </w:style>
  <w:style w:type="paragraph" w:styleId="48">
    <w:name w:val="toc 1"/>
    <w:basedOn w:val="1"/>
    <w:next w:val="1"/>
    <w:autoRedefine/>
    <w:qFormat/>
    <w:uiPriority w:val="0"/>
  </w:style>
  <w:style w:type="paragraph" w:styleId="49">
    <w:name w:val="toc 4"/>
    <w:basedOn w:val="1"/>
    <w:next w:val="1"/>
    <w:autoRedefine/>
    <w:qFormat/>
    <w:uiPriority w:val="0"/>
    <w:pPr>
      <w:ind w:left="1260" w:leftChars="600"/>
    </w:pPr>
  </w:style>
  <w:style w:type="paragraph" w:styleId="50">
    <w:name w:val="index heading"/>
    <w:basedOn w:val="1"/>
    <w:next w:val="51"/>
    <w:autoRedefine/>
    <w:qFormat/>
    <w:uiPriority w:val="0"/>
    <w:pPr>
      <w:adjustRightInd/>
      <w:ind w:firstLine="200" w:firstLineChars="200"/>
    </w:pPr>
  </w:style>
  <w:style w:type="paragraph" w:styleId="51">
    <w:name w:val="index 1"/>
    <w:basedOn w:val="1"/>
    <w:next w:val="1"/>
    <w:autoRedefine/>
    <w:qFormat/>
    <w:uiPriority w:val="0"/>
    <w:pPr>
      <w:adjustRightInd/>
      <w:spacing w:line="360" w:lineRule="auto"/>
      <w:ind w:firstLine="200" w:firstLineChars="200"/>
      <w:jc w:val="center"/>
    </w:pPr>
    <w:rPr>
      <w:sz w:val="24"/>
      <w:szCs w:val="20"/>
    </w:rPr>
  </w:style>
  <w:style w:type="paragraph" w:styleId="52">
    <w:name w:val="Subtitle"/>
    <w:link w:val="13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3">
    <w:name w:val="List Number 5"/>
    <w:basedOn w:val="1"/>
    <w:autoRedefine/>
    <w:qFormat/>
    <w:uiPriority w:val="0"/>
    <w:pPr>
      <w:tabs>
        <w:tab w:val="left" w:pos="902"/>
      </w:tabs>
      <w:adjustRightInd/>
      <w:spacing w:line="400" w:lineRule="exact"/>
      <w:ind w:left="902" w:hanging="420"/>
    </w:pPr>
    <w:rPr>
      <w:sz w:val="24"/>
      <w:szCs w:val="20"/>
    </w:rPr>
  </w:style>
  <w:style w:type="paragraph" w:styleId="54">
    <w:name w:val="List"/>
    <w:basedOn w:val="1"/>
    <w:autoRedefine/>
    <w:qFormat/>
    <w:uiPriority w:val="0"/>
    <w:pPr>
      <w:ind w:left="200" w:hanging="200" w:hangingChars="200"/>
    </w:pPr>
  </w:style>
  <w:style w:type="paragraph" w:styleId="55">
    <w:name w:val="footnote text"/>
    <w:basedOn w:val="5"/>
    <w:link w:val="312"/>
    <w:autoRedefine/>
    <w:qFormat/>
    <w:uiPriority w:val="0"/>
    <w:pPr>
      <w:adjustRightInd/>
      <w:snapToGrid/>
      <w:spacing w:before="60" w:after="60" w:line="300" w:lineRule="exact"/>
      <w:ind w:firstLine="0"/>
    </w:pPr>
    <w:rPr>
      <w:rFonts w:ascii="Calibri"/>
      <w:snapToGrid/>
      <w:color w:val="0000FF"/>
      <w:kern w:val="0"/>
      <w:sz w:val="21"/>
    </w:rPr>
  </w:style>
  <w:style w:type="paragraph" w:styleId="56">
    <w:name w:val="toc 6"/>
    <w:basedOn w:val="1"/>
    <w:next w:val="1"/>
    <w:autoRedefine/>
    <w:qFormat/>
    <w:uiPriority w:val="0"/>
    <w:pPr>
      <w:ind w:left="2100" w:leftChars="1000"/>
    </w:pPr>
  </w:style>
  <w:style w:type="paragraph" w:styleId="57">
    <w:name w:val="List 5"/>
    <w:basedOn w:val="1"/>
    <w:autoRedefine/>
    <w:qFormat/>
    <w:uiPriority w:val="0"/>
    <w:pPr>
      <w:adjustRightInd/>
      <w:ind w:left="100" w:leftChars="800" w:hanging="200" w:hangingChars="200"/>
    </w:pPr>
  </w:style>
  <w:style w:type="paragraph" w:styleId="58">
    <w:name w:val="Body Text Indent 3"/>
    <w:basedOn w:val="1"/>
    <w:link w:val="377"/>
    <w:autoRedefine/>
    <w:qFormat/>
    <w:uiPriority w:val="0"/>
    <w:pPr>
      <w:spacing w:line="360" w:lineRule="auto"/>
      <w:ind w:firstLine="420"/>
    </w:pPr>
    <w:rPr>
      <w:sz w:val="24"/>
      <w:szCs w:val="20"/>
    </w:rPr>
  </w:style>
  <w:style w:type="paragraph" w:styleId="59">
    <w:name w:val="toc 2"/>
    <w:basedOn w:val="1"/>
    <w:next w:val="1"/>
    <w:autoRedefine/>
    <w:qFormat/>
    <w:uiPriority w:val="0"/>
    <w:pPr>
      <w:ind w:left="420" w:leftChars="200"/>
    </w:pPr>
  </w:style>
  <w:style w:type="paragraph" w:styleId="60">
    <w:name w:val="toc 9"/>
    <w:basedOn w:val="1"/>
    <w:next w:val="1"/>
    <w:autoRedefine/>
    <w:qFormat/>
    <w:uiPriority w:val="0"/>
    <w:pPr>
      <w:ind w:left="3360" w:leftChars="1600"/>
    </w:pPr>
  </w:style>
  <w:style w:type="paragraph" w:styleId="61">
    <w:name w:val="HTML Preformatted"/>
    <w:basedOn w:val="1"/>
    <w:link w:val="30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3">
    <w:name w:val="Title"/>
    <w:basedOn w:val="1"/>
    <w:link w:val="288"/>
    <w:autoRedefine/>
    <w:qFormat/>
    <w:uiPriority w:val="10"/>
    <w:pPr>
      <w:widowControl/>
      <w:overflowPunct w:val="0"/>
      <w:autoSpaceDE w:val="0"/>
      <w:autoSpaceDN w:val="0"/>
      <w:jc w:val="center"/>
      <w:textAlignment w:val="baseline"/>
    </w:pPr>
    <w:rPr>
      <w:b/>
      <w:kern w:val="0"/>
      <w:sz w:val="24"/>
      <w:szCs w:val="20"/>
      <w:lang w:val="en-GB"/>
    </w:rPr>
  </w:style>
  <w:style w:type="paragraph" w:styleId="64">
    <w:name w:val="annotation subject"/>
    <w:basedOn w:val="19"/>
    <w:next w:val="19"/>
    <w:link w:val="99"/>
    <w:autoRedefine/>
    <w:qFormat/>
    <w:uiPriority w:val="0"/>
    <w:rPr>
      <w:b/>
      <w:bCs/>
    </w:rPr>
  </w:style>
  <w:style w:type="paragraph" w:styleId="65">
    <w:name w:val="Body Text First Indent 2"/>
    <w:basedOn w:val="31"/>
    <w:link w:val="124"/>
    <w:autoRedefine/>
    <w:qFormat/>
    <w:uiPriority w:val="0"/>
    <w:pPr>
      <w:adjustRightInd/>
      <w:spacing w:after="120" w:line="240" w:lineRule="auto"/>
      <w:ind w:left="420" w:leftChars="200" w:firstLine="210"/>
    </w:pPr>
    <w:rPr>
      <w:sz w:val="21"/>
    </w:rPr>
  </w:style>
  <w:style w:type="table" w:styleId="67">
    <w:name w:val="Table Grid"/>
    <w:basedOn w:val="6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Theme"/>
    <w:basedOn w:val="6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Elegant"/>
    <w:basedOn w:val="66"/>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autoRedefine/>
    <w:qFormat/>
    <w:uiPriority w:val="22"/>
    <w:rPr>
      <w:b/>
      <w:bCs/>
    </w:rPr>
  </w:style>
  <w:style w:type="character" w:styleId="75">
    <w:name w:val="endnote reference"/>
    <w:autoRedefine/>
    <w:qFormat/>
    <w:uiPriority w:val="0"/>
    <w:rPr>
      <w:vertAlign w:val="superscript"/>
    </w:rPr>
  </w:style>
  <w:style w:type="character" w:styleId="76">
    <w:name w:val="page number"/>
    <w:basedOn w:val="73"/>
    <w:autoRedefine/>
    <w:qFormat/>
    <w:uiPriority w:val="0"/>
    <w:rPr>
      <w:rFonts w:ascii="Arial" w:hAnsi="Arial" w:eastAsia="黑体" w:cs="Arial"/>
      <w:snapToGrid w:val="0"/>
      <w:kern w:val="0"/>
      <w:szCs w:val="21"/>
    </w:rPr>
  </w:style>
  <w:style w:type="character" w:styleId="77">
    <w:name w:val="FollowedHyperlink"/>
    <w:autoRedefine/>
    <w:qFormat/>
    <w:uiPriority w:val="99"/>
    <w:rPr>
      <w:rFonts w:ascii="Arial" w:hAnsi="Arial" w:eastAsia="黑体" w:cs="Arial"/>
      <w:snapToGrid w:val="0"/>
      <w:color w:val="000000"/>
      <w:kern w:val="0"/>
      <w:sz w:val="18"/>
      <w:szCs w:val="18"/>
      <w:u w:val="none"/>
    </w:rPr>
  </w:style>
  <w:style w:type="character" w:styleId="78">
    <w:name w:val="Emphasis"/>
    <w:autoRedefine/>
    <w:qFormat/>
    <w:uiPriority w:val="20"/>
    <w:rPr>
      <w:color w:val="CC0033"/>
    </w:rPr>
  </w:style>
  <w:style w:type="character" w:styleId="79">
    <w:name w:val="line number"/>
    <w:basedOn w:val="73"/>
    <w:autoRedefine/>
    <w:qFormat/>
    <w:uiPriority w:val="0"/>
    <w:rPr>
      <w:rFonts w:ascii="Arial" w:hAnsi="Arial" w:eastAsia="黑体" w:cs="Arial"/>
      <w:snapToGrid w:val="0"/>
      <w:kern w:val="0"/>
      <w:szCs w:val="21"/>
    </w:rPr>
  </w:style>
  <w:style w:type="character" w:styleId="80">
    <w:name w:val="Hyperlink"/>
    <w:autoRedefine/>
    <w:qFormat/>
    <w:uiPriority w:val="99"/>
    <w:rPr>
      <w:rFonts w:ascii="Arial" w:hAnsi="Arial" w:eastAsia="黑体" w:cs="Arial"/>
      <w:snapToGrid w:val="0"/>
      <w:color w:val="000000"/>
      <w:kern w:val="0"/>
      <w:sz w:val="18"/>
      <w:szCs w:val="18"/>
      <w:u w:val="none"/>
    </w:rPr>
  </w:style>
  <w:style w:type="character" w:styleId="81">
    <w:name w:val="HTML Code"/>
    <w:autoRedefine/>
    <w:qFormat/>
    <w:uiPriority w:val="0"/>
    <w:rPr>
      <w:rFonts w:ascii="黑体" w:hAnsi="Courier New" w:eastAsia="黑体" w:cs="楷体_GB2312"/>
      <w:sz w:val="20"/>
      <w:szCs w:val="20"/>
    </w:rPr>
  </w:style>
  <w:style w:type="character" w:styleId="82">
    <w:name w:val="annotation reference"/>
    <w:autoRedefine/>
    <w:qFormat/>
    <w:uiPriority w:val="99"/>
    <w:rPr>
      <w:sz w:val="21"/>
      <w:szCs w:val="21"/>
    </w:rPr>
  </w:style>
  <w:style w:type="paragraph" w:customStyle="1" w:styleId="83">
    <w:name w:val="Char"/>
    <w:basedOn w:val="1"/>
    <w:next w:val="84"/>
    <w:autoRedefine/>
    <w:qFormat/>
    <w:uiPriority w:val="0"/>
    <w:rPr>
      <w:rFonts w:ascii="仿宋_GB2312" w:eastAsia="仿宋_GB2312"/>
      <w:b/>
      <w:sz w:val="32"/>
      <w:szCs w:val="32"/>
    </w:rPr>
  </w:style>
  <w:style w:type="paragraph" w:customStyle="1" w:styleId="84">
    <w:name w:val="p0"/>
    <w:basedOn w:val="1"/>
    <w:autoRedefine/>
    <w:qFormat/>
    <w:uiPriority w:val="0"/>
    <w:pPr>
      <w:widowControl/>
      <w:adjustRightInd/>
    </w:pPr>
    <w:rPr>
      <w:kern w:val="0"/>
      <w:szCs w:val="21"/>
    </w:rPr>
  </w:style>
  <w:style w:type="character" w:customStyle="1" w:styleId="85">
    <w:name w:val="表格非标题文字 Char"/>
    <w:link w:val="86"/>
    <w:autoRedefine/>
    <w:qFormat/>
    <w:uiPriority w:val="0"/>
    <w:rPr>
      <w:rFonts w:ascii="Futura Bk" w:hAnsi="Futura Bk"/>
      <w:kern w:val="2"/>
      <w:sz w:val="18"/>
      <w:szCs w:val="21"/>
      <w:lang w:val="en-US" w:eastAsia="zh-CN" w:bidi="ar-SA"/>
    </w:rPr>
  </w:style>
  <w:style w:type="paragraph" w:customStyle="1" w:styleId="86">
    <w:name w:val="表格非标题文字"/>
    <w:link w:val="85"/>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autoRedefine/>
    <w:qFormat/>
    <w:locked/>
    <w:uiPriority w:val="0"/>
    <w:rPr>
      <w:rFonts w:ascii="宋体" w:hAnsi="宋体"/>
      <w:sz w:val="24"/>
    </w:rPr>
  </w:style>
  <w:style w:type="paragraph" w:customStyle="1" w:styleId="88">
    <w:name w:val="*正文"/>
    <w:basedOn w:val="1"/>
    <w:link w:val="87"/>
    <w:autoRedefine/>
    <w:qFormat/>
    <w:uiPriority w:val="0"/>
    <w:pPr>
      <w:snapToGrid w:val="0"/>
      <w:spacing w:line="360" w:lineRule="auto"/>
      <w:ind w:firstLine="482"/>
      <w:jc w:val="left"/>
    </w:pPr>
    <w:rPr>
      <w:rFonts w:ascii="宋体" w:hAnsi="宋体"/>
      <w:kern w:val="0"/>
      <w:sz w:val="24"/>
      <w:szCs w:val="20"/>
    </w:rPr>
  </w:style>
  <w:style w:type="character" w:customStyle="1" w:styleId="89">
    <w:name w:val="Char Char71"/>
    <w:autoRedefine/>
    <w:semiHidden/>
    <w:qFormat/>
    <w:uiPriority w:val="0"/>
    <w:rPr>
      <w:rFonts w:eastAsia="宋体"/>
      <w:kern w:val="2"/>
      <w:sz w:val="21"/>
      <w:szCs w:val="24"/>
      <w:lang w:val="en-US" w:eastAsia="zh-CN" w:bidi="ar-SA"/>
    </w:rPr>
  </w:style>
  <w:style w:type="character" w:customStyle="1" w:styleId="90">
    <w:name w:val="Char Char6"/>
    <w:autoRedefine/>
    <w:qFormat/>
    <w:uiPriority w:val="0"/>
    <w:rPr>
      <w:rFonts w:eastAsia="宋体"/>
      <w:kern w:val="2"/>
      <w:sz w:val="21"/>
      <w:szCs w:val="24"/>
      <w:lang w:val="en-US" w:eastAsia="zh-CN" w:bidi="ar-SA"/>
    </w:rPr>
  </w:style>
  <w:style w:type="character" w:customStyle="1" w:styleId="91">
    <w:name w:val="正文缩进 Char"/>
    <w:autoRedefine/>
    <w:qFormat/>
    <w:uiPriority w:val="0"/>
    <w:rPr>
      <w:rFonts w:eastAsia="宋体"/>
      <w:kern w:val="2"/>
      <w:sz w:val="21"/>
      <w:lang w:val="en-US" w:eastAsia="zh-CN"/>
    </w:rPr>
  </w:style>
  <w:style w:type="character" w:customStyle="1" w:styleId="92">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3">
    <w:name w:val="Char Char28"/>
    <w:autoRedefine/>
    <w:qFormat/>
    <w:uiPriority w:val="6"/>
    <w:rPr>
      <w:rFonts w:ascii="仿宋_GB2312" w:hAnsi="仿宋_GB2312" w:eastAsia="仿宋_GB2312"/>
      <w:kern w:val="1"/>
      <w:sz w:val="28"/>
    </w:rPr>
  </w:style>
  <w:style w:type="character" w:customStyle="1" w:styleId="94">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autoRedefine/>
    <w:qFormat/>
    <w:uiPriority w:val="6"/>
    <w:rPr>
      <w:rFonts w:ascii="Times New Roman" w:hAnsi="Times New Roman" w:eastAsia="黑体" w:cs="Times New Roman"/>
      <w:b/>
      <w:kern w:val="0"/>
      <w:sz w:val="24"/>
      <w:szCs w:val="24"/>
    </w:rPr>
  </w:style>
  <w:style w:type="character" w:customStyle="1" w:styleId="96">
    <w:name w:val="U_正文 Char"/>
    <w:link w:val="97"/>
    <w:autoRedefine/>
    <w:qFormat/>
    <w:uiPriority w:val="0"/>
    <w:rPr>
      <w:sz w:val="24"/>
      <w:szCs w:val="24"/>
    </w:rPr>
  </w:style>
  <w:style w:type="paragraph" w:customStyle="1" w:styleId="97">
    <w:name w:val="U_正文"/>
    <w:basedOn w:val="1"/>
    <w:link w:val="96"/>
    <w:autoRedefine/>
    <w:qFormat/>
    <w:uiPriority w:val="0"/>
    <w:pPr>
      <w:adjustRightInd/>
      <w:spacing w:beforeLines="20" w:afterLines="20" w:line="300" w:lineRule="auto"/>
      <w:ind w:firstLine="200" w:firstLineChars="200"/>
    </w:pPr>
    <w:rPr>
      <w:kern w:val="0"/>
      <w:sz w:val="24"/>
    </w:rPr>
  </w:style>
  <w:style w:type="character" w:customStyle="1" w:styleId="98">
    <w:name w:val="HTML 地址 Char1"/>
    <w:autoRedefine/>
    <w:qFormat/>
    <w:uiPriority w:val="0"/>
    <w:rPr>
      <w:rFonts w:ascii="Times New Roman" w:hAnsi="Times New Roman" w:eastAsia="宋体" w:cs="Times New Roman"/>
      <w:i/>
      <w:iCs/>
      <w:szCs w:val="24"/>
    </w:rPr>
  </w:style>
  <w:style w:type="character" w:customStyle="1" w:styleId="99">
    <w:name w:val="批注主题 Char1"/>
    <w:link w:val="64"/>
    <w:autoRedefine/>
    <w:qFormat/>
    <w:uiPriority w:val="0"/>
    <w:rPr>
      <w:b/>
      <w:bCs/>
      <w:kern w:val="2"/>
      <w:sz w:val="21"/>
      <w:szCs w:val="24"/>
    </w:rPr>
  </w:style>
  <w:style w:type="character" w:customStyle="1" w:styleId="100">
    <w:name w:val="Char Char51"/>
    <w:autoRedefine/>
    <w:qFormat/>
    <w:uiPriority w:val="0"/>
    <w:rPr>
      <w:rFonts w:ascii="宋体" w:hAnsi="Courier New" w:eastAsia="宋体"/>
      <w:kern w:val="2"/>
      <w:sz w:val="21"/>
      <w:lang w:val="en-US" w:eastAsia="zh-CN"/>
    </w:rPr>
  </w:style>
  <w:style w:type="character" w:customStyle="1" w:styleId="101">
    <w:name w:val="表正文 Char"/>
    <w:autoRedefine/>
    <w:qFormat/>
    <w:uiPriority w:val="0"/>
    <w:rPr>
      <w:rFonts w:ascii="宋体" w:eastAsia="宋体"/>
      <w:snapToGrid w:val="0"/>
      <w:color w:val="000000"/>
      <w:kern w:val="28"/>
      <w:sz w:val="28"/>
      <w:lang w:val="en-US" w:eastAsia="zh-CN" w:bidi="ar-SA"/>
    </w:rPr>
  </w:style>
  <w:style w:type="character" w:customStyle="1" w:styleId="102">
    <w:name w:val="Char Char34"/>
    <w:autoRedefine/>
    <w:qFormat/>
    <w:uiPriority w:val="6"/>
    <w:rPr>
      <w:b/>
      <w:kern w:val="1"/>
      <w:sz w:val="28"/>
      <w:szCs w:val="28"/>
    </w:rPr>
  </w:style>
  <w:style w:type="character" w:customStyle="1" w:styleId="103">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autoRedefine/>
    <w:qFormat/>
    <w:uiPriority w:val="0"/>
    <w:rPr>
      <w:rFonts w:ascii="宋体" w:hAnsi="宋体" w:eastAsia="宋体"/>
      <w:kern w:val="2"/>
      <w:sz w:val="24"/>
      <w:lang w:bidi="ar-SA"/>
    </w:rPr>
  </w:style>
  <w:style w:type="paragraph" w:customStyle="1" w:styleId="105">
    <w:name w:val="哈哈正文"/>
    <w:basedOn w:val="1"/>
    <w:link w:val="104"/>
    <w:autoRedefine/>
    <w:qFormat/>
    <w:uiPriority w:val="0"/>
    <w:pPr>
      <w:adjustRightInd/>
      <w:spacing w:line="360" w:lineRule="auto"/>
      <w:ind w:firstLine="200" w:firstLineChars="200"/>
    </w:pPr>
    <w:rPr>
      <w:rFonts w:ascii="宋体" w:hAnsi="宋体"/>
      <w:sz w:val="24"/>
      <w:szCs w:val="20"/>
    </w:rPr>
  </w:style>
  <w:style w:type="character" w:customStyle="1" w:styleId="106">
    <w:name w:val="未处理的提及1"/>
    <w:autoRedefine/>
    <w:qFormat/>
    <w:uiPriority w:val="0"/>
    <w:rPr>
      <w:color w:val="808080"/>
      <w:shd w:val="clear" w:color="auto" w:fill="E6E6E6"/>
    </w:rPr>
  </w:style>
  <w:style w:type="character" w:customStyle="1" w:styleId="107">
    <w:name w:val="txt"/>
    <w:autoRedefine/>
    <w:qFormat/>
    <w:uiPriority w:val="0"/>
    <w:rPr>
      <w:rFonts w:ascii="仿宋_GB2312" w:eastAsia="微软雅黑"/>
      <w:b/>
      <w:kern w:val="2"/>
      <w:sz w:val="32"/>
      <w:szCs w:val="32"/>
      <w:lang w:val="en-US" w:eastAsia="zh-CN" w:bidi="ar-SA"/>
    </w:rPr>
  </w:style>
  <w:style w:type="character" w:customStyle="1" w:styleId="108">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9">
    <w:name w:val="Char Char32"/>
    <w:autoRedefine/>
    <w:qFormat/>
    <w:uiPriority w:val="6"/>
    <w:rPr>
      <w:b/>
      <w:kern w:val="1"/>
      <w:sz w:val="24"/>
      <w:szCs w:val="24"/>
    </w:rPr>
  </w:style>
  <w:style w:type="character" w:customStyle="1" w:styleId="110">
    <w:name w:val="PI Char1"/>
    <w:autoRedefine/>
    <w:qFormat/>
    <w:uiPriority w:val="0"/>
    <w:rPr>
      <w:rFonts w:ascii="宋体" w:hAnsi="宋体"/>
      <w:kern w:val="2"/>
      <w:sz w:val="24"/>
      <w:szCs w:val="24"/>
    </w:rPr>
  </w:style>
  <w:style w:type="character" w:customStyle="1" w:styleId="111">
    <w:name w:val="tw4winTerm"/>
    <w:autoRedefine/>
    <w:qFormat/>
    <w:uiPriority w:val="0"/>
    <w:rPr>
      <w:color w:val="0000FF"/>
    </w:rPr>
  </w:style>
  <w:style w:type="character" w:customStyle="1" w:styleId="112">
    <w:name w:val="Footer Char"/>
    <w:autoRedefine/>
    <w:qFormat/>
    <w:locked/>
    <w:uiPriority w:val="0"/>
    <w:rPr>
      <w:rFonts w:eastAsia="宋体"/>
      <w:kern w:val="2"/>
      <w:sz w:val="18"/>
      <w:lang w:val="en-US" w:eastAsia="zh-CN" w:bidi="ar-SA"/>
    </w:rPr>
  </w:style>
  <w:style w:type="character" w:customStyle="1" w:styleId="113">
    <w:name w:val="普通文字 Char Char1"/>
    <w:autoRedefine/>
    <w:qFormat/>
    <w:uiPriority w:val="0"/>
    <w:rPr>
      <w:rFonts w:ascii="宋体" w:hAnsi="Courier New"/>
      <w:kern w:val="2"/>
      <w:sz w:val="21"/>
    </w:rPr>
  </w:style>
  <w:style w:type="character" w:customStyle="1" w:styleId="114">
    <w:name w:val="Char Char101"/>
    <w:autoRedefine/>
    <w:qFormat/>
    <w:uiPriority w:val="6"/>
    <w:rPr>
      <w:rFonts w:ascii="宋体" w:hAnsi="宋体"/>
      <w:kern w:val="2"/>
      <w:sz w:val="21"/>
      <w:szCs w:val="24"/>
      <w:lang w:val="en-US" w:eastAsia="zh-CN"/>
    </w:rPr>
  </w:style>
  <w:style w:type="character" w:customStyle="1" w:styleId="115">
    <w:name w:val="标题 4 Char"/>
    <w:autoRedefine/>
    <w:qFormat/>
    <w:uiPriority w:val="0"/>
    <w:rPr>
      <w:rFonts w:ascii="Arial" w:hAnsi="Arial" w:eastAsia="黑体"/>
      <w:b/>
      <w:kern w:val="2"/>
      <w:sz w:val="28"/>
    </w:rPr>
  </w:style>
  <w:style w:type="character" w:customStyle="1" w:styleId="116">
    <w:name w:val="链接"/>
    <w:autoRedefine/>
    <w:qFormat/>
    <w:uiPriority w:val="0"/>
    <w:rPr>
      <w:color w:val="0000FF"/>
      <w:sz w:val="21"/>
      <w:szCs w:val="21"/>
      <w:u w:val="single"/>
    </w:rPr>
  </w:style>
  <w:style w:type="character" w:customStyle="1" w:styleId="117">
    <w:name w:val="h4 Char"/>
    <w:autoRedefine/>
    <w:qFormat/>
    <w:uiPriority w:val="0"/>
    <w:rPr>
      <w:rFonts w:ascii="Arial" w:hAnsi="Arial" w:eastAsia="黑体"/>
      <w:b/>
      <w:bCs/>
      <w:kern w:val="2"/>
      <w:sz w:val="28"/>
      <w:szCs w:val="28"/>
      <w:lang w:val="zh-CN" w:eastAsia="zh-CN" w:bidi="ar-SA"/>
    </w:rPr>
  </w:style>
  <w:style w:type="character" w:customStyle="1" w:styleId="118">
    <w:name w:val="5正文 Char"/>
    <w:link w:val="119"/>
    <w:autoRedefine/>
    <w:qFormat/>
    <w:uiPriority w:val="0"/>
    <w:rPr>
      <w:rFonts w:ascii="仿宋_GB2312" w:hAnsi="微软雅黑" w:eastAsia="仿宋_GB2312"/>
      <w:sz w:val="28"/>
      <w:szCs w:val="21"/>
    </w:rPr>
  </w:style>
  <w:style w:type="paragraph" w:customStyle="1" w:styleId="119">
    <w:name w:val="5正文"/>
    <w:basedOn w:val="1"/>
    <w:link w:val="118"/>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autoRedefine/>
    <w:qFormat/>
    <w:uiPriority w:val="9"/>
    <w:rPr>
      <w:b/>
      <w:bCs/>
      <w:kern w:val="2"/>
      <w:sz w:val="32"/>
      <w:szCs w:val="32"/>
    </w:rPr>
  </w:style>
  <w:style w:type="character" w:customStyle="1" w:styleId="121">
    <w:name w:val="样式6 Char"/>
    <w:autoRedefine/>
    <w:qFormat/>
    <w:uiPriority w:val="0"/>
    <w:rPr>
      <w:rFonts w:ascii="仿宋_GB2312" w:hAnsi="宋体" w:eastAsia="仿宋_GB2312"/>
      <w:b/>
      <w:bCs/>
      <w:kern w:val="2"/>
      <w:sz w:val="24"/>
      <w:szCs w:val="24"/>
      <w:lang w:val="en-US" w:eastAsia="zh-CN" w:bidi="ar-SA"/>
    </w:rPr>
  </w:style>
  <w:style w:type="character" w:customStyle="1" w:styleId="122">
    <w:name w:val="Char Char14"/>
    <w:autoRedefine/>
    <w:qFormat/>
    <w:uiPriority w:val="6"/>
    <w:rPr>
      <w:rFonts w:ascii="黑体" w:hAnsi="黑体" w:eastAsia="黑体"/>
    </w:rPr>
  </w:style>
  <w:style w:type="character" w:customStyle="1" w:styleId="123">
    <w:name w:val="Heading 2 Hidden Char"/>
    <w:autoRedefine/>
    <w:qFormat/>
    <w:uiPriority w:val="0"/>
    <w:rPr>
      <w:rFonts w:ascii="仿宋_GB2312" w:eastAsia="仿宋_GB2312"/>
      <w:b/>
      <w:bCs/>
      <w:kern w:val="2"/>
      <w:sz w:val="24"/>
      <w:szCs w:val="24"/>
      <w:lang w:val="zh-CN" w:eastAsia="zh-CN" w:bidi="ar-SA"/>
    </w:rPr>
  </w:style>
  <w:style w:type="character" w:customStyle="1" w:styleId="124">
    <w:name w:val="正文首行缩进 2 Char"/>
    <w:link w:val="65"/>
    <w:autoRedefine/>
    <w:qFormat/>
    <w:uiPriority w:val="0"/>
    <w:rPr>
      <w:rFonts w:ascii="宋体" w:hAnsi="宋体"/>
      <w:kern w:val="2"/>
      <w:sz w:val="21"/>
      <w:szCs w:val="24"/>
    </w:rPr>
  </w:style>
  <w:style w:type="character" w:customStyle="1" w:styleId="125">
    <w:name w:val="font11"/>
    <w:basedOn w:val="73"/>
    <w:autoRedefine/>
    <w:qFormat/>
    <w:uiPriority w:val="0"/>
    <w:rPr>
      <w:rFonts w:hint="default" w:ascii="Times New Roman" w:hAnsi="Times New Roman" w:cs="Times New Roman"/>
      <w:color w:val="000000"/>
      <w:sz w:val="22"/>
      <w:szCs w:val="22"/>
      <w:u w:val="none"/>
    </w:rPr>
  </w:style>
  <w:style w:type="character" w:customStyle="1" w:styleId="126">
    <w:name w:val="表正文 Char1"/>
    <w:autoRedefine/>
    <w:qFormat/>
    <w:uiPriority w:val="0"/>
    <w:rPr>
      <w:rFonts w:ascii="宋体" w:eastAsia="宋体"/>
      <w:snapToGrid w:val="0"/>
      <w:color w:val="000000"/>
      <w:kern w:val="28"/>
      <w:sz w:val="28"/>
    </w:rPr>
  </w:style>
  <w:style w:type="character" w:customStyle="1" w:styleId="127">
    <w:name w:val="blue1"/>
    <w:basedOn w:val="73"/>
    <w:autoRedefine/>
    <w:qFormat/>
    <w:uiPriority w:val="0"/>
    <w:rPr>
      <w:rFonts w:ascii="Arial" w:hAnsi="Arial" w:eastAsia="黑体" w:cs="Arial"/>
      <w:snapToGrid w:val="0"/>
      <w:kern w:val="0"/>
      <w:szCs w:val="21"/>
    </w:rPr>
  </w:style>
  <w:style w:type="character" w:customStyle="1" w:styleId="128">
    <w:name w:val="纯文本 Char"/>
    <w:link w:val="21"/>
    <w:autoRedefine/>
    <w:qFormat/>
    <w:uiPriority w:val="0"/>
    <w:rPr>
      <w:rFonts w:ascii="宋体" w:hAnsi="Courier New" w:eastAsia="宋体" w:cs="Arial"/>
      <w:snapToGrid w:val="0"/>
      <w:kern w:val="2"/>
      <w:sz w:val="21"/>
      <w:szCs w:val="21"/>
      <w:lang w:val="en-US" w:eastAsia="zh-CN" w:bidi="ar-SA"/>
    </w:rPr>
  </w:style>
  <w:style w:type="character" w:customStyle="1" w:styleId="129">
    <w:name w:val="标书1 Char"/>
    <w:autoRedefine/>
    <w:qFormat/>
    <w:uiPriority w:val="0"/>
    <w:rPr>
      <w:rFonts w:eastAsia="宋体"/>
      <w:b/>
      <w:bCs/>
      <w:kern w:val="44"/>
      <w:sz w:val="44"/>
      <w:szCs w:val="44"/>
      <w:lang w:val="en-US" w:eastAsia="zh-CN" w:bidi="ar-SA"/>
    </w:rPr>
  </w:style>
  <w:style w:type="character" w:customStyle="1" w:styleId="130">
    <w:name w:val="样式5 Char"/>
    <w:autoRedefine/>
    <w:qFormat/>
    <w:uiPriority w:val="0"/>
    <w:rPr>
      <w:rFonts w:ascii="仿宋_GB2312" w:hAnsi="仿宋" w:eastAsia="仿宋_GB2312"/>
      <w:kern w:val="2"/>
      <w:sz w:val="24"/>
      <w:szCs w:val="24"/>
    </w:rPr>
  </w:style>
  <w:style w:type="character" w:customStyle="1" w:styleId="131">
    <w:name w:val="样式4 Char"/>
    <w:autoRedefine/>
    <w:qFormat/>
    <w:uiPriority w:val="0"/>
    <w:rPr>
      <w:rFonts w:ascii="仿宋_GB2312" w:hAnsi="仿宋" w:eastAsia="仿宋_GB2312"/>
      <w:b/>
      <w:kern w:val="2"/>
      <w:sz w:val="32"/>
      <w:szCs w:val="32"/>
      <w:lang w:bidi="ar-SA"/>
    </w:rPr>
  </w:style>
  <w:style w:type="character" w:customStyle="1" w:styleId="132">
    <w:name w:val="插图说明 Char"/>
    <w:autoRedefine/>
    <w:qFormat/>
    <w:uiPriority w:val="0"/>
    <w:rPr>
      <w:rFonts w:eastAsia="黑体"/>
      <w:sz w:val="24"/>
      <w:lang w:val="en-US" w:eastAsia="zh-CN"/>
    </w:rPr>
  </w:style>
  <w:style w:type="character" w:customStyle="1" w:styleId="133">
    <w:name w:val="正文2 Char Char"/>
    <w:link w:val="134"/>
    <w:autoRedefine/>
    <w:qFormat/>
    <w:uiPriority w:val="0"/>
    <w:rPr>
      <w:rFonts w:eastAsia="宋体"/>
      <w:kern w:val="2"/>
      <w:sz w:val="24"/>
      <w:lang w:val="en-US" w:eastAsia="zh-CN" w:bidi="ar-SA"/>
    </w:rPr>
  </w:style>
  <w:style w:type="paragraph" w:customStyle="1" w:styleId="134">
    <w:name w:val="正文2"/>
    <w:basedOn w:val="1"/>
    <w:link w:val="133"/>
    <w:autoRedefine/>
    <w:qFormat/>
    <w:uiPriority w:val="0"/>
    <w:pPr>
      <w:spacing w:before="156" w:line="360" w:lineRule="auto"/>
      <w:ind w:firstLine="510" w:firstLineChars="200"/>
    </w:pPr>
    <w:rPr>
      <w:sz w:val="24"/>
      <w:szCs w:val="20"/>
    </w:rPr>
  </w:style>
  <w:style w:type="character" w:customStyle="1" w:styleId="135">
    <w:name w:val="Char Char24"/>
    <w:autoRedefine/>
    <w:qFormat/>
    <w:uiPriority w:val="6"/>
    <w:rPr>
      <w:kern w:val="1"/>
      <w:sz w:val="21"/>
    </w:rPr>
  </w:style>
  <w:style w:type="character" w:customStyle="1" w:styleId="136">
    <w:name w:val="副标题 Char"/>
    <w:link w:val="52"/>
    <w:autoRedefine/>
    <w:qFormat/>
    <w:uiPriority w:val="0"/>
    <w:rPr>
      <w:rFonts w:ascii="Arial" w:hAnsi="Arial" w:eastAsia="隶书"/>
      <w:b/>
      <w:bCs/>
      <w:kern w:val="28"/>
      <w:sz w:val="44"/>
      <w:szCs w:val="32"/>
      <w:lang w:val="en-US" w:eastAsia="zh-CN" w:bidi="ar-SA"/>
    </w:rPr>
  </w:style>
  <w:style w:type="character" w:customStyle="1" w:styleId="137">
    <w:name w:val="普通文字 Char1 Char"/>
    <w:autoRedefine/>
    <w:qFormat/>
    <w:uiPriority w:val="0"/>
    <w:rPr>
      <w:rFonts w:ascii="宋体" w:hAnsi="Courier New" w:eastAsia="宋体"/>
      <w:kern w:val="2"/>
      <w:sz w:val="21"/>
      <w:szCs w:val="24"/>
      <w:lang w:val="en-US" w:eastAsia="zh-CN" w:bidi="ar-SA"/>
    </w:rPr>
  </w:style>
  <w:style w:type="character" w:customStyle="1" w:styleId="138">
    <w:name w:val="h3 Char1"/>
    <w:autoRedefine/>
    <w:qFormat/>
    <w:uiPriority w:val="0"/>
    <w:rPr>
      <w:rFonts w:eastAsia="宋体"/>
      <w:b/>
      <w:bCs/>
      <w:kern w:val="2"/>
      <w:sz w:val="32"/>
      <w:szCs w:val="32"/>
      <w:lang w:bidi="ar-SA"/>
    </w:rPr>
  </w:style>
  <w:style w:type="character" w:customStyle="1" w:styleId="139">
    <w:name w:val="标题 Char1"/>
    <w:autoRedefine/>
    <w:qFormat/>
    <w:uiPriority w:val="0"/>
    <w:rPr>
      <w:rFonts w:ascii="Cambria" w:hAnsi="Cambria" w:eastAsia="宋体" w:cs="Times New Roman"/>
      <w:b/>
      <w:bCs/>
      <w:sz w:val="32"/>
      <w:szCs w:val="32"/>
      <w:lang w:bidi="ar-SA"/>
    </w:rPr>
  </w:style>
  <w:style w:type="character" w:customStyle="1" w:styleId="140">
    <w:name w:val="gf正文1 Char"/>
    <w:autoRedefine/>
    <w:qFormat/>
    <w:uiPriority w:val="0"/>
    <w:rPr>
      <w:rFonts w:ascii="宋体" w:hAnsi="宋体" w:eastAsia="宋体" w:cs="宋体"/>
      <w:kern w:val="2"/>
      <w:sz w:val="24"/>
      <w:szCs w:val="24"/>
      <w:lang w:val="en-US" w:eastAsia="zh-CN" w:bidi="ar-SA"/>
    </w:rPr>
  </w:style>
  <w:style w:type="character" w:customStyle="1" w:styleId="141">
    <w:name w:val="正文文本缩进 Char1"/>
    <w:autoRedefine/>
    <w:qFormat/>
    <w:uiPriority w:val="0"/>
    <w:rPr>
      <w:rFonts w:ascii="Calibri" w:hAnsi="Calibri"/>
      <w:sz w:val="28"/>
    </w:rPr>
  </w:style>
  <w:style w:type="character" w:customStyle="1" w:styleId="142">
    <w:name w:val="No Spacing Char"/>
    <w:link w:val="143"/>
    <w:autoRedefine/>
    <w:qFormat/>
    <w:uiPriority w:val="1"/>
    <w:rPr>
      <w:sz w:val="22"/>
      <w:szCs w:val="22"/>
      <w:lang w:val="en-US" w:eastAsia="zh-CN" w:bidi="ar-SA"/>
    </w:rPr>
  </w:style>
  <w:style w:type="paragraph" w:customStyle="1" w:styleId="143">
    <w:name w:val="无间隔1"/>
    <w:link w:val="142"/>
    <w:autoRedefine/>
    <w:qFormat/>
    <w:uiPriority w:val="1"/>
    <w:rPr>
      <w:rFonts w:ascii="Times New Roman" w:hAnsi="Times New Roman" w:eastAsia="宋体" w:cs="Times New Roman"/>
      <w:sz w:val="22"/>
      <w:szCs w:val="22"/>
      <w:lang w:val="en-US" w:eastAsia="zh-CN" w:bidi="ar-SA"/>
    </w:rPr>
  </w:style>
  <w:style w:type="character" w:customStyle="1" w:styleId="144">
    <w:name w:val="样式7 Char"/>
    <w:autoRedefine/>
    <w:qFormat/>
    <w:uiPriority w:val="0"/>
    <w:rPr>
      <w:rFonts w:ascii="仿宋_GB2312" w:hAnsi="仿宋" w:eastAsia="仿宋_GB2312"/>
      <w:b/>
      <w:kern w:val="2"/>
      <w:sz w:val="24"/>
      <w:szCs w:val="24"/>
    </w:rPr>
  </w:style>
  <w:style w:type="character" w:customStyle="1" w:styleId="145">
    <w:name w:val="font12gray1"/>
    <w:autoRedefine/>
    <w:qFormat/>
    <w:uiPriority w:val="0"/>
    <w:rPr>
      <w:rFonts w:ascii="仿宋_GB2312" w:eastAsia="微软雅黑"/>
      <w:b/>
      <w:spacing w:val="300"/>
      <w:kern w:val="2"/>
      <w:sz w:val="18"/>
      <w:szCs w:val="18"/>
      <w:lang w:val="en-US" w:eastAsia="zh-CN" w:bidi="ar-SA"/>
    </w:rPr>
  </w:style>
  <w:style w:type="character" w:customStyle="1" w:styleId="146">
    <w:name w:val="Char Char7"/>
    <w:autoRedefine/>
    <w:semiHidden/>
    <w:qFormat/>
    <w:uiPriority w:val="0"/>
    <w:rPr>
      <w:rFonts w:eastAsia="宋体"/>
      <w:kern w:val="2"/>
      <w:sz w:val="21"/>
      <w:szCs w:val="24"/>
      <w:lang w:val="en-US" w:eastAsia="zh-CN" w:bidi="ar-SA"/>
    </w:rPr>
  </w:style>
  <w:style w:type="character" w:customStyle="1" w:styleId="147">
    <w:name w:val="表名 Char"/>
    <w:autoRedefine/>
    <w:qFormat/>
    <w:uiPriority w:val="0"/>
    <w:rPr>
      <w:rFonts w:eastAsia="宋体"/>
      <w:b/>
      <w:bCs/>
      <w:kern w:val="2"/>
      <w:sz w:val="24"/>
      <w:szCs w:val="24"/>
      <w:lang w:val="en-US" w:eastAsia="zh-CN" w:bidi="ar-SA"/>
    </w:rPr>
  </w:style>
  <w:style w:type="character" w:customStyle="1" w:styleId="148">
    <w:name w:val="Document Map Char"/>
    <w:autoRedefine/>
    <w:qFormat/>
    <w:locked/>
    <w:uiPriority w:val="0"/>
    <w:rPr>
      <w:rFonts w:eastAsia="宋体"/>
      <w:kern w:val="2"/>
      <w:sz w:val="21"/>
      <w:szCs w:val="24"/>
      <w:lang w:val="en-US" w:eastAsia="zh-CN" w:bidi="ar-SA"/>
    </w:rPr>
  </w:style>
  <w:style w:type="character" w:customStyle="1" w:styleId="149">
    <w:name w:val="font41"/>
    <w:autoRedefine/>
    <w:qFormat/>
    <w:uiPriority w:val="0"/>
    <w:rPr>
      <w:rFonts w:hint="eastAsia" w:ascii="仿宋_GB2312" w:eastAsia="仿宋_GB2312" w:cs="仿宋_GB2312"/>
      <w:color w:val="000000"/>
      <w:sz w:val="22"/>
      <w:szCs w:val="22"/>
      <w:u w:val="none"/>
    </w:rPr>
  </w:style>
  <w:style w:type="character" w:customStyle="1" w:styleId="150">
    <w:name w:val="标题 6 Char"/>
    <w:link w:val="8"/>
    <w:autoRedefine/>
    <w:qFormat/>
    <w:uiPriority w:val="0"/>
    <w:rPr>
      <w:rFonts w:ascii="Arial" w:hAnsi="Arial" w:eastAsia="黑体"/>
      <w:b/>
      <w:bCs/>
      <w:kern w:val="2"/>
      <w:sz w:val="24"/>
      <w:szCs w:val="24"/>
    </w:rPr>
  </w:style>
  <w:style w:type="character" w:customStyle="1" w:styleId="151">
    <w:name w:val="纯文本 Char_0"/>
    <w:link w:val="152"/>
    <w:autoRedefine/>
    <w:qFormat/>
    <w:uiPriority w:val="0"/>
    <w:rPr>
      <w:rFonts w:ascii="宋体" w:hAnsi="Courier New"/>
      <w:kern w:val="2"/>
      <w:sz w:val="21"/>
      <w:szCs w:val="21"/>
      <w:lang w:val="en-US" w:eastAsia="zh-CN"/>
    </w:rPr>
  </w:style>
  <w:style w:type="paragraph" w:customStyle="1" w:styleId="152">
    <w:name w:val="纯文本_0_0"/>
    <w:basedOn w:val="153"/>
    <w:link w:val="151"/>
    <w:autoRedefine/>
    <w:qFormat/>
    <w:uiPriority w:val="0"/>
    <w:rPr>
      <w:rFonts w:ascii="宋体" w:hAnsi="Courier New"/>
      <w:szCs w:val="21"/>
    </w:rPr>
  </w:style>
  <w:style w:type="paragraph" w:customStyle="1" w:styleId="15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autoRedefine/>
    <w:qFormat/>
    <w:locked/>
    <w:uiPriority w:val="0"/>
    <w:rPr>
      <w:rFonts w:eastAsia="宋体"/>
      <w:kern w:val="2"/>
      <w:sz w:val="18"/>
      <w:szCs w:val="18"/>
      <w:lang w:val="en-US" w:eastAsia="zh-CN" w:bidi="ar-SA"/>
    </w:rPr>
  </w:style>
  <w:style w:type="character" w:customStyle="1" w:styleId="155">
    <w:name w:val="正文 项目2 Char"/>
    <w:basedOn w:val="156"/>
    <w:autoRedefine/>
    <w:qFormat/>
    <w:uiPriority w:val="0"/>
    <w:rPr>
      <w:rFonts w:ascii="仿宋_GB2312" w:hAnsi="仿宋_GB2312" w:eastAsia="仿宋_GB2312"/>
      <w:kern w:val="2"/>
      <w:sz w:val="24"/>
      <w:lang w:bidi="ar-SA"/>
    </w:rPr>
  </w:style>
  <w:style w:type="character" w:customStyle="1" w:styleId="156">
    <w:name w:val="正文 项目 Char"/>
    <w:autoRedefine/>
    <w:qFormat/>
    <w:uiPriority w:val="0"/>
    <w:rPr>
      <w:rFonts w:ascii="仿宋_GB2312" w:hAnsi="仿宋_GB2312" w:eastAsia="仿宋_GB2312"/>
      <w:kern w:val="2"/>
      <w:sz w:val="24"/>
      <w:lang w:bidi="ar-SA"/>
    </w:rPr>
  </w:style>
  <w:style w:type="character" w:customStyle="1" w:styleId="157">
    <w:name w:val="h Char Char1"/>
    <w:autoRedefine/>
    <w:qFormat/>
    <w:uiPriority w:val="0"/>
    <w:rPr>
      <w:rFonts w:eastAsia="宋体"/>
      <w:kern w:val="2"/>
      <w:sz w:val="18"/>
      <w:szCs w:val="18"/>
      <w:lang w:val="en-US" w:eastAsia="zh-CN" w:bidi="ar-SA"/>
    </w:rPr>
  </w:style>
  <w:style w:type="character" w:customStyle="1" w:styleId="158">
    <w:name w:val="Char Char27"/>
    <w:autoRedefine/>
    <w:qFormat/>
    <w:uiPriority w:val="6"/>
    <w:rPr>
      <w:rFonts w:ascii="宋体" w:hAnsi="宋体" w:eastAsia="宋体"/>
      <w:color w:val="000000"/>
      <w:kern w:val="1"/>
      <w:sz w:val="28"/>
      <w:lang w:val="en-US" w:eastAsia="zh-CN" w:bidi="ar-SA"/>
    </w:rPr>
  </w:style>
  <w:style w:type="character" w:customStyle="1" w:styleId="159">
    <w:name w:val="px14"/>
    <w:autoRedefine/>
    <w:qFormat/>
    <w:uiPriority w:val="0"/>
    <w:rPr>
      <w:rFonts w:ascii="仿宋_GB2312" w:eastAsia="微软雅黑" w:cs="Times New Roman"/>
      <w:b/>
      <w:kern w:val="2"/>
      <w:sz w:val="32"/>
      <w:szCs w:val="32"/>
      <w:lang w:val="en-US" w:eastAsia="zh-CN" w:bidi="ar-SA"/>
    </w:rPr>
  </w:style>
  <w:style w:type="character" w:customStyle="1" w:styleId="160">
    <w:name w:val="HTML 预设格式 Char1"/>
    <w:autoRedefine/>
    <w:qFormat/>
    <w:uiPriority w:val="0"/>
    <w:rPr>
      <w:rFonts w:ascii="Courier New" w:hAnsi="Courier New" w:eastAsia="宋体" w:cs="Courier New"/>
      <w:sz w:val="20"/>
      <w:szCs w:val="20"/>
    </w:rPr>
  </w:style>
  <w:style w:type="character" w:customStyle="1" w:styleId="161">
    <w:name w:val="普通文字 Char1"/>
    <w:autoRedefine/>
    <w:qFormat/>
    <w:uiPriority w:val="0"/>
    <w:rPr>
      <w:rFonts w:ascii="宋体" w:hAnsi="Courier New" w:eastAsia="宋体"/>
      <w:kern w:val="2"/>
      <w:sz w:val="21"/>
      <w:lang w:val="en-US" w:eastAsia="zh-CN"/>
    </w:rPr>
  </w:style>
  <w:style w:type="character" w:customStyle="1" w:styleId="162">
    <w:name w:val="hei16b1"/>
    <w:autoRedefine/>
    <w:qFormat/>
    <w:uiPriority w:val="0"/>
    <w:rPr>
      <w:rFonts w:hint="default" w:ascii="Arial" w:hAnsi="Arial" w:cs="Arial"/>
      <w:b/>
      <w:bCs/>
      <w:color w:val="000000"/>
      <w:sz w:val="24"/>
      <w:szCs w:val="24"/>
    </w:rPr>
  </w:style>
  <w:style w:type="character" w:customStyle="1" w:styleId="163">
    <w:name w:val="正文（绿盟科技） Char"/>
    <w:link w:val="164"/>
    <w:autoRedefine/>
    <w:qFormat/>
    <w:uiPriority w:val="0"/>
    <w:rPr>
      <w:rFonts w:ascii="Arial" w:hAnsi="Arial"/>
      <w:sz w:val="21"/>
      <w:szCs w:val="21"/>
    </w:rPr>
  </w:style>
  <w:style w:type="paragraph" w:customStyle="1" w:styleId="164">
    <w:name w:val="正文（绿盟科技）"/>
    <w:link w:val="163"/>
    <w:autoRedefine/>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autoRedefine/>
    <w:qFormat/>
    <w:uiPriority w:val="6"/>
    <w:rPr>
      <w:rFonts w:ascii="宋体" w:hAnsi="宋体"/>
      <w:i/>
      <w:sz w:val="24"/>
      <w:szCs w:val="24"/>
    </w:rPr>
  </w:style>
  <w:style w:type="character" w:customStyle="1" w:styleId="166">
    <w:name w:val="页脚 Char"/>
    <w:autoRedefine/>
    <w:qFormat/>
    <w:uiPriority w:val="0"/>
    <w:rPr>
      <w:rFonts w:eastAsia="仿宋_GB2312"/>
      <w:kern w:val="2"/>
      <w:sz w:val="18"/>
      <w:lang w:val="en-US" w:eastAsia="zh-CN"/>
    </w:rPr>
  </w:style>
  <w:style w:type="character" w:customStyle="1" w:styleId="167">
    <w:name w:val="批注主题 Char"/>
    <w:autoRedefine/>
    <w:qFormat/>
    <w:uiPriority w:val="0"/>
    <w:rPr>
      <w:rFonts w:eastAsia="宋体"/>
      <w:b/>
      <w:bCs/>
      <w:kern w:val="2"/>
      <w:sz w:val="21"/>
      <w:szCs w:val="24"/>
      <w:lang w:val="en-US" w:eastAsia="zh-CN" w:bidi="ar-SA"/>
    </w:rPr>
  </w:style>
  <w:style w:type="character" w:customStyle="1" w:styleId="168">
    <w:name w:val="Comment Text Char"/>
    <w:autoRedefine/>
    <w:qFormat/>
    <w:locked/>
    <w:uiPriority w:val="0"/>
    <w:rPr>
      <w:rFonts w:ascii="宋体" w:hAnsi="宋体" w:eastAsia="宋体"/>
      <w:kern w:val="2"/>
      <w:sz w:val="24"/>
      <w:lang w:val="en-US" w:eastAsia="zh-CN" w:bidi="ar-SA"/>
    </w:rPr>
  </w:style>
  <w:style w:type="character" w:customStyle="1" w:styleId="169">
    <w:name w:val="标题 2 字符"/>
    <w:autoRedefine/>
    <w:qFormat/>
    <w:uiPriority w:val="1"/>
    <w:rPr>
      <w:rFonts w:ascii="仿宋_GB2312" w:hAnsi="Times New Roman" w:eastAsia="仿宋_GB2312" w:cs="Times New Roman"/>
      <w:b/>
      <w:kern w:val="2"/>
      <w:sz w:val="24"/>
      <w:lang w:val="zh-CN"/>
    </w:rPr>
  </w:style>
  <w:style w:type="character" w:customStyle="1" w:styleId="170">
    <w:name w:val="Char Char72"/>
    <w:autoRedefine/>
    <w:qFormat/>
    <w:uiPriority w:val="0"/>
    <w:rPr>
      <w:rFonts w:eastAsia="宋体"/>
      <w:kern w:val="2"/>
      <w:sz w:val="21"/>
      <w:szCs w:val="24"/>
      <w:lang w:val="en-US" w:eastAsia="zh-CN" w:bidi="ar-SA"/>
    </w:rPr>
  </w:style>
  <w:style w:type="character" w:customStyle="1" w:styleId="171">
    <w:name w:val="正文文本缩进 Char2"/>
    <w:autoRedefine/>
    <w:qFormat/>
    <w:uiPriority w:val="0"/>
    <w:rPr>
      <w:rFonts w:ascii="Times New Roman" w:hAnsi="Times New Roman" w:eastAsia="宋体" w:cs="Times New Roman"/>
      <w:snapToGrid w:val="0"/>
      <w:kern w:val="0"/>
      <w:szCs w:val="24"/>
    </w:rPr>
  </w:style>
  <w:style w:type="character" w:customStyle="1" w:styleId="172">
    <w:name w:val="样式2 Char"/>
    <w:autoRedefine/>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autoRedefine/>
    <w:qFormat/>
    <w:uiPriority w:val="0"/>
    <w:rPr>
      <w:sz w:val="32"/>
    </w:rPr>
  </w:style>
  <w:style w:type="paragraph" w:customStyle="1" w:styleId="174">
    <w:name w:val="表格名称"/>
    <w:basedOn w:val="2"/>
    <w:link w:val="173"/>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autoRedefine/>
    <w:qFormat/>
    <w:uiPriority w:val="0"/>
    <w:rPr>
      <w:rFonts w:eastAsia="宋体"/>
      <w:b/>
      <w:sz w:val="24"/>
      <w:lang w:val="en-GB" w:eastAsia="zh-CN" w:bidi="ar-SA"/>
    </w:rPr>
  </w:style>
  <w:style w:type="character" w:customStyle="1" w:styleId="176">
    <w:name w:val="c7 style3"/>
    <w:autoRedefine/>
    <w:qFormat/>
    <w:uiPriority w:val="0"/>
  </w:style>
  <w:style w:type="character" w:customStyle="1" w:styleId="177">
    <w:name w:val="正文文本 3 Char1"/>
    <w:autoRedefine/>
    <w:semiHidden/>
    <w:qFormat/>
    <w:uiPriority w:val="99"/>
    <w:rPr>
      <w:rFonts w:ascii="Times New Roman" w:hAnsi="Times New Roman" w:eastAsia="宋体" w:cs="Times New Roman"/>
      <w:sz w:val="16"/>
      <w:szCs w:val="16"/>
    </w:rPr>
  </w:style>
  <w:style w:type="character" w:customStyle="1" w:styleId="178">
    <w:name w:val="tw4winInternal"/>
    <w:autoRedefine/>
    <w:qFormat/>
    <w:uiPriority w:val="0"/>
    <w:rPr>
      <w:rFonts w:ascii="Courier New" w:hAnsi="Courier New" w:cs="Courier New"/>
      <w:color w:val="FF0000"/>
      <w:lang w:val="en-US" w:eastAsia="zh-CN"/>
    </w:rPr>
  </w:style>
  <w:style w:type="character" w:customStyle="1" w:styleId="179">
    <w:name w:val="Char Char10"/>
    <w:autoRedefine/>
    <w:semiHidden/>
    <w:qFormat/>
    <w:uiPriority w:val="0"/>
    <w:rPr>
      <w:rFonts w:ascii="宋体" w:hAnsi="宋体"/>
      <w:kern w:val="2"/>
      <w:sz w:val="21"/>
      <w:szCs w:val="24"/>
      <w:lang w:val="en-US" w:eastAsia="zh-CN"/>
    </w:rPr>
  </w:style>
  <w:style w:type="character" w:customStyle="1" w:styleId="180">
    <w:name w:val="shadow11"/>
    <w:autoRedefine/>
    <w:qFormat/>
    <w:uiPriority w:val="0"/>
    <w:rPr>
      <w:color w:val="000000"/>
      <w:sz w:val="21"/>
    </w:rPr>
  </w:style>
  <w:style w:type="character" w:customStyle="1" w:styleId="181">
    <w:name w:val="正文非缩进 Char3"/>
    <w:autoRedefine/>
    <w:qFormat/>
    <w:uiPriority w:val="0"/>
    <w:rPr>
      <w:rFonts w:ascii="宋体" w:eastAsia="宋体"/>
      <w:snapToGrid w:val="0"/>
      <w:color w:val="000000"/>
      <w:kern w:val="28"/>
      <w:sz w:val="28"/>
      <w:lang w:val="en-US" w:eastAsia="zh-CN" w:bidi="ar-SA"/>
    </w:rPr>
  </w:style>
  <w:style w:type="character" w:customStyle="1" w:styleId="182">
    <w:name w:val="Char Char"/>
    <w:autoRedefine/>
    <w:qFormat/>
    <w:uiPriority w:val="0"/>
    <w:rPr>
      <w:rFonts w:ascii="宋体" w:hAnsi="Courier New" w:eastAsia="宋体"/>
      <w:kern w:val="2"/>
      <w:sz w:val="21"/>
      <w:lang w:val="en-US" w:eastAsia="zh-CN" w:bidi="ar-SA"/>
    </w:rPr>
  </w:style>
  <w:style w:type="character" w:customStyle="1" w:styleId="183">
    <w:name w:val="签名 Char1"/>
    <w:autoRedefine/>
    <w:qFormat/>
    <w:uiPriority w:val="0"/>
    <w:rPr>
      <w:rFonts w:ascii="Times New Roman" w:hAnsi="Times New Roman" w:eastAsia="宋体" w:cs="Times New Roman"/>
      <w:szCs w:val="24"/>
    </w:rPr>
  </w:style>
  <w:style w:type="character" w:customStyle="1" w:styleId="184">
    <w:name w:val="日期 Char"/>
    <w:link w:val="41"/>
    <w:autoRedefine/>
    <w:qFormat/>
    <w:uiPriority w:val="0"/>
    <w:rPr>
      <w:rFonts w:ascii="宋体"/>
      <w:kern w:val="2"/>
      <w:sz w:val="24"/>
      <w:szCs w:val="21"/>
      <w:lang w:val="zh-CN"/>
    </w:rPr>
  </w:style>
  <w:style w:type="character" w:customStyle="1" w:styleId="185">
    <w:name w:val="标题 9 Char"/>
    <w:link w:val="11"/>
    <w:autoRedefine/>
    <w:qFormat/>
    <w:uiPriority w:val="0"/>
    <w:rPr>
      <w:rFonts w:ascii="Arial" w:hAnsi="Arial" w:eastAsia="黑体"/>
      <w:kern w:val="2"/>
      <w:sz w:val="21"/>
      <w:szCs w:val="21"/>
    </w:rPr>
  </w:style>
  <w:style w:type="character" w:customStyle="1" w:styleId="186">
    <w:name w:val="Char Char18"/>
    <w:autoRedefine/>
    <w:qFormat/>
    <w:uiPriority w:val="6"/>
    <w:rPr>
      <w:rFonts w:ascii="宋体" w:hAnsi="宋体"/>
      <w:sz w:val="28"/>
    </w:rPr>
  </w:style>
  <w:style w:type="character" w:customStyle="1" w:styleId="187">
    <w:name w:val="批注文字 Char"/>
    <w:autoRedefine/>
    <w:qFormat/>
    <w:uiPriority w:val="99"/>
    <w:rPr>
      <w:kern w:val="2"/>
      <w:sz w:val="21"/>
      <w:szCs w:val="24"/>
    </w:rPr>
  </w:style>
  <w:style w:type="character" w:customStyle="1" w:styleId="188">
    <w:name w:val="Char Char22"/>
    <w:autoRedefine/>
    <w:qFormat/>
    <w:uiPriority w:val="6"/>
    <w:rPr>
      <w:rFonts w:ascii="宋体" w:hAnsi="宋体"/>
      <w:kern w:val="1"/>
      <w:sz w:val="24"/>
      <w:szCs w:val="24"/>
    </w:rPr>
  </w:style>
  <w:style w:type="character" w:customStyle="1" w:styleId="189">
    <w:name w:val="pt141"/>
    <w:autoRedefine/>
    <w:qFormat/>
    <w:uiPriority w:val="0"/>
    <w:rPr>
      <w:color w:val="330066"/>
      <w:sz w:val="22"/>
      <w:szCs w:val="22"/>
    </w:rPr>
  </w:style>
  <w:style w:type="character" w:customStyle="1" w:styleId="190">
    <w:name w:val="正文文本缩进 2 Char1"/>
    <w:autoRedefine/>
    <w:semiHidden/>
    <w:qFormat/>
    <w:uiPriority w:val="99"/>
    <w:rPr>
      <w:rFonts w:ascii="Times New Roman" w:hAnsi="Times New Roman" w:eastAsia="宋体" w:cs="Times New Roman"/>
      <w:szCs w:val="24"/>
    </w:rPr>
  </w:style>
  <w:style w:type="character" w:customStyle="1" w:styleId="191">
    <w:name w:val="批注框文本 Char"/>
    <w:link w:val="44"/>
    <w:autoRedefine/>
    <w:qFormat/>
    <w:uiPriority w:val="0"/>
    <w:rPr>
      <w:kern w:val="2"/>
      <w:sz w:val="18"/>
      <w:szCs w:val="18"/>
    </w:rPr>
  </w:style>
  <w:style w:type="character" w:customStyle="1" w:styleId="192">
    <w:name w:val="Char Char611"/>
    <w:autoRedefine/>
    <w:qFormat/>
    <w:uiPriority w:val="0"/>
    <w:rPr>
      <w:rFonts w:eastAsia="宋体"/>
      <w:kern w:val="2"/>
      <w:sz w:val="21"/>
      <w:szCs w:val="24"/>
      <w:lang w:val="en-US" w:eastAsia="zh-CN" w:bidi="ar-SA"/>
    </w:rPr>
  </w:style>
  <w:style w:type="character" w:customStyle="1" w:styleId="193">
    <w:name w:val="highlight1"/>
    <w:autoRedefine/>
    <w:qFormat/>
    <w:uiPriority w:val="0"/>
    <w:rPr>
      <w:rFonts w:ascii="仿宋_GB2312" w:eastAsia="微软雅黑"/>
      <w:b/>
      <w:kern w:val="2"/>
      <w:sz w:val="23"/>
      <w:szCs w:val="23"/>
      <w:lang w:val="en-US" w:eastAsia="zh-CN" w:bidi="ar-SA"/>
    </w:rPr>
  </w:style>
  <w:style w:type="character" w:customStyle="1" w:styleId="194">
    <w:name w:val="my正文 Char"/>
    <w:link w:val="195"/>
    <w:autoRedefine/>
    <w:qFormat/>
    <w:locked/>
    <w:uiPriority w:val="0"/>
    <w:rPr>
      <w:rFonts w:ascii="Tahoma" w:hAnsi="Tahoma"/>
      <w:sz w:val="24"/>
      <w:szCs w:val="24"/>
    </w:rPr>
  </w:style>
  <w:style w:type="paragraph" w:customStyle="1" w:styleId="195">
    <w:name w:val="my正文"/>
    <w:basedOn w:val="1"/>
    <w:link w:val="194"/>
    <w:autoRedefine/>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autoRedefine/>
    <w:qFormat/>
    <w:uiPriority w:val="0"/>
    <w:rPr>
      <w:color w:val="0000FF"/>
      <w:sz w:val="21"/>
    </w:rPr>
  </w:style>
  <w:style w:type="character" w:customStyle="1" w:styleId="198">
    <w:name w:val="页眉 Char"/>
    <w:autoRedefine/>
    <w:qFormat/>
    <w:uiPriority w:val="0"/>
    <w:rPr>
      <w:rFonts w:eastAsia="仿宋_GB2312"/>
      <w:kern w:val="2"/>
      <w:sz w:val="18"/>
      <w:lang w:val="en-US" w:eastAsia="zh-CN"/>
    </w:rPr>
  </w:style>
  <w:style w:type="character" w:customStyle="1" w:styleId="199">
    <w:name w:val="FA正文 Char Char"/>
    <w:autoRedefine/>
    <w:qFormat/>
    <w:uiPriority w:val="0"/>
    <w:rPr>
      <w:rFonts w:hAnsi="宋体"/>
      <w:kern w:val="2"/>
      <w:sz w:val="24"/>
      <w:lang w:bidi="ar-SA"/>
    </w:rPr>
  </w:style>
  <w:style w:type="character" w:customStyle="1" w:styleId="200">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autoRedefine/>
    <w:qFormat/>
    <w:uiPriority w:val="0"/>
    <w:rPr>
      <w:rFonts w:ascii="宋体" w:hAnsi="宋体"/>
      <w:b/>
      <w:bCs/>
      <w:snapToGrid/>
      <w:sz w:val="28"/>
    </w:rPr>
  </w:style>
  <w:style w:type="paragraph" w:customStyle="1" w:styleId="202">
    <w:name w:val="3级"/>
    <w:basedOn w:val="203"/>
    <w:link w:val="201"/>
    <w:autoRedefine/>
    <w:qFormat/>
    <w:uiPriority w:val="0"/>
    <w:pPr>
      <w:ind w:left="0" w:right="466" w:firstLine="288"/>
    </w:pPr>
    <w:rPr>
      <w:rFonts w:hAnsi="宋体"/>
      <w:snapToGrid/>
    </w:rPr>
  </w:style>
  <w:style w:type="paragraph" w:customStyle="1" w:styleId="203">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autoRedefine/>
    <w:qFormat/>
    <w:uiPriority w:val="0"/>
    <w:rPr>
      <w:rFonts w:ascii="仿宋_GB2312" w:eastAsia="微软雅黑"/>
      <w:b/>
      <w:kern w:val="2"/>
      <w:sz w:val="32"/>
      <w:szCs w:val="32"/>
      <w:lang w:val="en-US" w:eastAsia="zh-CN" w:bidi="ar-SA"/>
    </w:rPr>
  </w:style>
  <w:style w:type="character" w:customStyle="1" w:styleId="205">
    <w:name w:val="文档结构图 Char1"/>
    <w:link w:val="18"/>
    <w:autoRedefine/>
    <w:qFormat/>
    <w:uiPriority w:val="0"/>
    <w:rPr>
      <w:kern w:val="2"/>
      <w:sz w:val="21"/>
      <w:szCs w:val="24"/>
      <w:shd w:val="clear" w:color="auto" w:fill="000080"/>
    </w:rPr>
  </w:style>
  <w:style w:type="character" w:customStyle="1" w:styleId="206">
    <w:name w:val="H6 Char"/>
    <w:autoRedefine/>
    <w:qFormat/>
    <w:uiPriority w:val="0"/>
    <w:rPr>
      <w:rFonts w:ascii="Arial" w:hAnsi="Arial" w:eastAsia="黑体"/>
      <w:b/>
      <w:bCs/>
      <w:kern w:val="2"/>
      <w:sz w:val="24"/>
      <w:szCs w:val="24"/>
    </w:rPr>
  </w:style>
  <w:style w:type="character" w:customStyle="1" w:styleId="207">
    <w:name w:val="Char Char91"/>
    <w:autoRedefine/>
    <w:qFormat/>
    <w:uiPriority w:val="0"/>
    <w:rPr>
      <w:rFonts w:eastAsia="宋体"/>
      <w:kern w:val="2"/>
      <w:sz w:val="18"/>
      <w:szCs w:val="18"/>
      <w:lang w:val="en-US" w:eastAsia="zh-CN" w:bidi="ar-SA"/>
    </w:rPr>
  </w:style>
  <w:style w:type="character" w:customStyle="1" w:styleId="208">
    <w:name w:val="副标题 Char1"/>
    <w:autoRedefine/>
    <w:qFormat/>
    <w:uiPriority w:val="0"/>
    <w:rPr>
      <w:rFonts w:ascii="Cambria" w:hAnsi="Cambria" w:eastAsia="宋体" w:cs="Times New Roman"/>
      <w:b/>
      <w:bCs/>
      <w:snapToGrid w:val="0"/>
      <w:kern w:val="28"/>
      <w:sz w:val="32"/>
      <w:szCs w:val="32"/>
    </w:rPr>
  </w:style>
  <w:style w:type="character" w:customStyle="1" w:styleId="209">
    <w:name w:val="font61"/>
    <w:autoRedefine/>
    <w:qFormat/>
    <w:uiPriority w:val="0"/>
    <w:rPr>
      <w:rFonts w:hint="eastAsia" w:ascii="仿宋" w:hAnsi="仿宋" w:eastAsia="仿宋" w:cs="仿宋"/>
      <w:color w:val="000000"/>
      <w:sz w:val="20"/>
      <w:szCs w:val="20"/>
      <w:u w:val="none"/>
    </w:rPr>
  </w:style>
  <w:style w:type="character" w:customStyle="1" w:styleId="21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autoRedefine/>
    <w:qFormat/>
    <w:uiPriority w:val="0"/>
    <w:rPr>
      <w:rFonts w:eastAsia="宋体"/>
      <w:b/>
      <w:bCs/>
      <w:kern w:val="2"/>
      <w:sz w:val="21"/>
      <w:szCs w:val="24"/>
      <w:lang w:val="en-US" w:eastAsia="zh-CN" w:bidi="ar-SA"/>
    </w:rPr>
  </w:style>
  <w:style w:type="character" w:customStyle="1" w:styleId="212">
    <w:name w:val="标题 2 Char"/>
    <w:autoRedefine/>
    <w:qFormat/>
    <w:uiPriority w:val="0"/>
    <w:rPr>
      <w:rFonts w:ascii="Arial" w:hAnsi="Arial" w:eastAsia="黑体"/>
      <w:b/>
      <w:kern w:val="2"/>
      <w:sz w:val="32"/>
      <w:lang w:val="en-US" w:eastAsia="zh-CN"/>
    </w:rPr>
  </w:style>
  <w:style w:type="character" w:customStyle="1" w:styleId="213">
    <w:name w:val="maywed421"/>
    <w:autoRedefine/>
    <w:qFormat/>
    <w:uiPriority w:val="0"/>
    <w:rPr>
      <w:color w:val="366FB6"/>
      <w:u w:val="none"/>
    </w:rPr>
  </w:style>
  <w:style w:type="character" w:customStyle="1" w:styleId="214">
    <w:name w:val="正文文本缩进 Char"/>
    <w:autoRedefine/>
    <w:qFormat/>
    <w:uiPriority w:val="0"/>
    <w:rPr>
      <w:rFonts w:ascii="宋体" w:hAnsi="宋体"/>
      <w:kern w:val="2"/>
      <w:sz w:val="24"/>
      <w:szCs w:val="24"/>
    </w:rPr>
  </w:style>
  <w:style w:type="character" w:customStyle="1" w:styleId="215">
    <w:name w:val="Char Char102"/>
    <w:autoRedefine/>
    <w:semiHidden/>
    <w:qFormat/>
    <w:uiPriority w:val="0"/>
    <w:rPr>
      <w:rFonts w:ascii="宋体" w:hAnsi="宋体"/>
      <w:kern w:val="2"/>
      <w:sz w:val="21"/>
      <w:szCs w:val="24"/>
      <w:lang w:val="en-US" w:eastAsia="zh-CN"/>
    </w:rPr>
  </w:style>
  <w:style w:type="character" w:customStyle="1" w:styleId="216">
    <w:name w:val="页眉 Char1"/>
    <w:autoRedefine/>
    <w:qFormat/>
    <w:uiPriority w:val="0"/>
    <w:rPr>
      <w:rFonts w:eastAsia="宋体"/>
      <w:kern w:val="2"/>
      <w:sz w:val="18"/>
      <w:szCs w:val="18"/>
      <w:lang w:val="en-US" w:eastAsia="zh-CN" w:bidi="ar-SA"/>
    </w:rPr>
  </w:style>
  <w:style w:type="character" w:customStyle="1" w:styleId="217">
    <w:name w:val="md"/>
    <w:basedOn w:val="73"/>
    <w:autoRedefine/>
    <w:qFormat/>
    <w:uiPriority w:val="0"/>
    <w:rPr>
      <w:rFonts w:ascii="Arial" w:hAnsi="Arial" w:eastAsia="黑体" w:cs="Arial"/>
      <w:snapToGrid w:val="0"/>
      <w:kern w:val="0"/>
      <w:szCs w:val="21"/>
    </w:rPr>
  </w:style>
  <w:style w:type="character" w:customStyle="1" w:styleId="218">
    <w:name w:val="big1"/>
    <w:autoRedefine/>
    <w:qFormat/>
    <w:uiPriority w:val="0"/>
    <w:rPr>
      <w:rFonts w:hint="eastAsia" w:ascii="宋体" w:hAnsi="宋体" w:eastAsia="宋体"/>
      <w:color w:val="333333"/>
      <w:sz w:val="22"/>
      <w:szCs w:val="22"/>
    </w:rPr>
  </w:style>
  <w:style w:type="character" w:customStyle="1" w:styleId="219">
    <w:name w:val="Char Char311"/>
    <w:autoRedefine/>
    <w:qFormat/>
    <w:uiPriority w:val="0"/>
    <w:rPr>
      <w:rFonts w:eastAsia="宋体"/>
      <w:kern w:val="2"/>
      <w:sz w:val="21"/>
      <w:szCs w:val="24"/>
      <w:lang w:val="en-US" w:eastAsia="zh-CN" w:bidi="ar-SA"/>
    </w:rPr>
  </w:style>
  <w:style w:type="character" w:customStyle="1" w:styleId="220">
    <w:name w:val="Char Char81"/>
    <w:autoRedefine/>
    <w:qFormat/>
    <w:uiPriority w:val="6"/>
    <w:rPr>
      <w:rFonts w:eastAsia="宋体"/>
      <w:b/>
      <w:sz w:val="24"/>
      <w:lang w:val="en-GB" w:eastAsia="zh-CN"/>
    </w:rPr>
  </w:style>
  <w:style w:type="character" w:customStyle="1" w:styleId="221">
    <w:name w:val="样式3 Char"/>
    <w:basedOn w:val="172"/>
    <w:autoRedefine/>
    <w:qFormat/>
    <w:uiPriority w:val="0"/>
    <w:rPr>
      <w:rFonts w:ascii="仿宋_GB2312" w:hAnsi="仿宋" w:eastAsia="仿宋_GB2312" w:cs="仿宋_GB2312"/>
      <w:sz w:val="32"/>
      <w:szCs w:val="30"/>
      <w:lang w:val="zh-CN"/>
    </w:rPr>
  </w:style>
  <w:style w:type="character" w:customStyle="1" w:styleId="222">
    <w:name w:val="HTML 地址 Char"/>
    <w:link w:val="36"/>
    <w:autoRedefine/>
    <w:qFormat/>
    <w:uiPriority w:val="0"/>
    <w:rPr>
      <w:rFonts w:ascii="宋体" w:hAnsi="宋体"/>
      <w:i/>
      <w:iCs/>
      <w:sz w:val="24"/>
      <w:szCs w:val="24"/>
    </w:rPr>
  </w:style>
  <w:style w:type="character" w:customStyle="1" w:styleId="223">
    <w:name w:val="正文首行缩进 2 Char1"/>
    <w:autoRedefine/>
    <w:qFormat/>
    <w:uiPriority w:val="0"/>
    <w:rPr>
      <w:rFonts w:ascii="Times New Roman" w:hAnsi="Times New Roman" w:eastAsia="宋体" w:cs="Times New Roman"/>
      <w:kern w:val="2"/>
      <w:sz w:val="24"/>
      <w:szCs w:val="24"/>
    </w:rPr>
  </w:style>
  <w:style w:type="character" w:customStyle="1" w:styleId="224">
    <w:name w:val="副标题 Char2"/>
    <w:autoRedefine/>
    <w:qFormat/>
    <w:uiPriority w:val="0"/>
    <w:rPr>
      <w:rFonts w:ascii="Cambria" w:hAnsi="Cambria" w:eastAsia="宋体" w:cs="Times New Roman"/>
      <w:b/>
      <w:bCs/>
      <w:snapToGrid w:val="0"/>
      <w:kern w:val="28"/>
      <w:sz w:val="32"/>
      <w:szCs w:val="32"/>
    </w:rPr>
  </w:style>
  <w:style w:type="character" w:customStyle="1" w:styleId="225">
    <w:name w:val="标题4-dyf Char"/>
    <w:link w:val="226"/>
    <w:autoRedefine/>
    <w:qFormat/>
    <w:uiPriority w:val="0"/>
    <w:rPr>
      <w:rFonts w:ascii="Cambria" w:hAnsi="Cambria"/>
      <w:b/>
      <w:bCs/>
      <w:color w:val="000000"/>
      <w:kern w:val="2"/>
      <w:sz w:val="21"/>
      <w:szCs w:val="21"/>
    </w:rPr>
  </w:style>
  <w:style w:type="paragraph" w:customStyle="1" w:styleId="226">
    <w:name w:val="标题4-dyf"/>
    <w:basedOn w:val="6"/>
    <w:link w:val="225"/>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autoRedefine/>
    <w:qFormat/>
    <w:uiPriority w:val="0"/>
    <w:rPr>
      <w:rFonts w:ascii="宋体" w:hAnsi="宋体" w:eastAsia="宋体"/>
      <w:color w:val="333333"/>
      <w:sz w:val="21"/>
      <w:szCs w:val="21"/>
      <w:u w:val="none"/>
    </w:rPr>
  </w:style>
  <w:style w:type="character" w:customStyle="1" w:styleId="228">
    <w:name w:val="冯 Char"/>
    <w:link w:val="229"/>
    <w:autoRedefine/>
    <w:qFormat/>
    <w:uiPriority w:val="0"/>
    <w:rPr>
      <w:rFonts w:ascii="宋体" w:hAnsi="宋体"/>
      <w:color w:val="000000"/>
      <w:sz w:val="24"/>
      <w:szCs w:val="24"/>
    </w:rPr>
  </w:style>
  <w:style w:type="paragraph" w:customStyle="1" w:styleId="229">
    <w:name w:val="冯"/>
    <w:basedOn w:val="1"/>
    <w:link w:val="228"/>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autoRedefine/>
    <w:qFormat/>
    <w:locked/>
    <w:uiPriority w:val="0"/>
    <w:rPr>
      <w:rFonts w:eastAsia="宋体"/>
      <w:kern w:val="2"/>
      <w:sz w:val="18"/>
      <w:szCs w:val="18"/>
      <w:lang w:val="en-US" w:eastAsia="zh-CN" w:bidi="ar-SA"/>
    </w:rPr>
  </w:style>
  <w:style w:type="character" w:customStyle="1" w:styleId="231">
    <w:name w:val="Char Char12"/>
    <w:autoRedefine/>
    <w:qFormat/>
    <w:uiPriority w:val="0"/>
    <w:rPr>
      <w:rFonts w:ascii="仿宋_GB2312" w:eastAsia="仿宋_GB2312"/>
      <w:b/>
      <w:bCs/>
      <w:kern w:val="2"/>
      <w:sz w:val="24"/>
      <w:szCs w:val="24"/>
      <w:lang w:val="zh-CN" w:eastAsia="zh-CN" w:bidi="ar-SA"/>
    </w:rPr>
  </w:style>
  <w:style w:type="character" w:customStyle="1" w:styleId="232">
    <w:name w:val="题注 Char"/>
    <w:link w:val="16"/>
    <w:autoRedefine/>
    <w:qFormat/>
    <w:uiPriority w:val="0"/>
    <w:rPr>
      <w:b/>
      <w:kern w:val="2"/>
      <w:sz w:val="28"/>
    </w:rPr>
  </w:style>
  <w:style w:type="character" w:customStyle="1" w:styleId="233">
    <w:name w:val="普通文字 Char3"/>
    <w:autoRedefine/>
    <w:qFormat/>
    <w:uiPriority w:val="0"/>
    <w:rPr>
      <w:rFonts w:ascii="宋体" w:hAnsi="Courier New" w:eastAsia="宋体"/>
      <w:kern w:val="2"/>
      <w:sz w:val="21"/>
      <w:lang w:val="en-US" w:eastAsia="zh-CN" w:bidi="ar-SA"/>
    </w:rPr>
  </w:style>
  <w:style w:type="character" w:customStyle="1" w:styleId="234">
    <w:name w:val="公文正文 Char"/>
    <w:autoRedefine/>
    <w:qFormat/>
    <w:uiPriority w:val="0"/>
    <w:rPr>
      <w:rFonts w:ascii="仿宋_GB2312" w:eastAsia="仿宋_GB2312"/>
      <w:kern w:val="2"/>
      <w:sz w:val="24"/>
      <w:szCs w:val="24"/>
      <w:lang w:val="en-US" w:eastAsia="zh-CN" w:bidi="ar-SA"/>
    </w:rPr>
  </w:style>
  <w:style w:type="character" w:customStyle="1" w:styleId="235">
    <w:name w:val="正文首行缩进 Char Char Char Char Char"/>
    <w:autoRedefine/>
    <w:qFormat/>
    <w:uiPriority w:val="0"/>
    <w:rPr>
      <w:rFonts w:ascii="宋体"/>
      <w:kern w:val="2"/>
      <w:sz w:val="24"/>
      <w:lang w:val="zh-CN"/>
    </w:rPr>
  </w:style>
  <w:style w:type="character" w:customStyle="1" w:styleId="236">
    <w:name w:val="PI Char"/>
    <w:autoRedefine/>
    <w:qFormat/>
    <w:uiPriority w:val="0"/>
    <w:rPr>
      <w:rFonts w:ascii="宋体" w:hAnsi="宋体" w:eastAsia="宋体"/>
      <w:kern w:val="2"/>
      <w:sz w:val="24"/>
      <w:szCs w:val="24"/>
      <w:lang w:val="en-US" w:eastAsia="zh-CN" w:bidi="ar-SA"/>
    </w:rPr>
  </w:style>
  <w:style w:type="character" w:customStyle="1" w:styleId="237">
    <w:name w:val="Default Char"/>
    <w:link w:val="238"/>
    <w:autoRedefine/>
    <w:qFormat/>
    <w:uiPriority w:val="0"/>
    <w:rPr>
      <w:rFonts w:ascii="仿宋_GB2312" w:eastAsia="仿宋_GB2312" w:cs="仿宋_GB2312"/>
      <w:color w:val="000000"/>
      <w:sz w:val="24"/>
      <w:szCs w:val="24"/>
      <w:lang w:val="en-US" w:eastAsia="zh-CN" w:bidi="ar-SA"/>
    </w:rPr>
  </w:style>
  <w:style w:type="paragraph" w:customStyle="1" w:styleId="238">
    <w:name w:val="Default"/>
    <w:link w:val="23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autoRedefine/>
    <w:qFormat/>
    <w:uiPriority w:val="0"/>
    <w:rPr>
      <w:color w:val="333333"/>
    </w:rPr>
  </w:style>
  <w:style w:type="character" w:customStyle="1" w:styleId="240">
    <w:name w:val="列出段落 Char2"/>
    <w:autoRedefine/>
    <w:qFormat/>
    <w:uiPriority w:val="34"/>
    <w:rPr>
      <w:rFonts w:ascii="Calibri" w:hAnsi="Calibri"/>
      <w:kern w:val="2"/>
      <w:sz w:val="28"/>
    </w:rPr>
  </w:style>
  <w:style w:type="character" w:customStyle="1" w:styleId="241">
    <w:name w:val="mdeck"/>
    <w:autoRedefine/>
    <w:qFormat/>
    <w:uiPriority w:val="0"/>
    <w:rPr>
      <w:rFonts w:ascii="仿宋_GB2312" w:eastAsia="微软雅黑"/>
      <w:b/>
      <w:kern w:val="2"/>
      <w:sz w:val="32"/>
      <w:szCs w:val="32"/>
      <w:lang w:val="en-US" w:eastAsia="zh-CN" w:bidi="ar-SA"/>
    </w:rPr>
  </w:style>
  <w:style w:type="character" w:customStyle="1" w:styleId="242">
    <w:name w:val="unnamed11"/>
    <w:autoRedefine/>
    <w:qFormat/>
    <w:uiPriority w:val="0"/>
    <w:rPr>
      <w:sz w:val="20"/>
      <w:szCs w:val="20"/>
    </w:rPr>
  </w:style>
  <w:style w:type="character" w:customStyle="1" w:styleId="243">
    <w:name w:val="正文文本 Char2"/>
    <w:autoRedefine/>
    <w:semiHidden/>
    <w:qFormat/>
    <w:uiPriority w:val="99"/>
    <w:rPr>
      <w:rFonts w:ascii="Times New Roman" w:hAnsi="Times New Roman" w:eastAsia="宋体" w:cs="Times New Roman"/>
      <w:snapToGrid w:val="0"/>
      <w:kern w:val="0"/>
      <w:szCs w:val="24"/>
    </w:rPr>
  </w:style>
  <w:style w:type="character" w:customStyle="1" w:styleId="244">
    <w:name w:val="标书正文格式 Char"/>
    <w:autoRedefine/>
    <w:qFormat/>
    <w:uiPriority w:val="0"/>
    <w:rPr>
      <w:rFonts w:eastAsia="楷体_GB2312"/>
      <w:kern w:val="2"/>
      <w:sz w:val="24"/>
      <w:szCs w:val="24"/>
      <w:lang w:bidi="ar-SA"/>
    </w:rPr>
  </w:style>
  <w:style w:type="character" w:customStyle="1" w:styleId="245">
    <w:name w:val="Char Char11"/>
    <w:autoRedefine/>
    <w:qFormat/>
    <w:locked/>
    <w:uiPriority w:val="0"/>
    <w:rPr>
      <w:rFonts w:ascii="宋体" w:hAnsi="宋体" w:eastAsia="宋体"/>
      <w:b/>
      <w:kern w:val="2"/>
      <w:sz w:val="24"/>
      <w:szCs w:val="24"/>
      <w:lang w:val="en-US" w:eastAsia="zh-CN" w:bidi="ar-SA"/>
    </w:rPr>
  </w:style>
  <w:style w:type="character" w:customStyle="1" w:styleId="246">
    <w:name w:val="ca-131"/>
    <w:autoRedefine/>
    <w:qFormat/>
    <w:uiPriority w:val="0"/>
    <w:rPr>
      <w:rFonts w:hint="eastAsia" w:ascii="仿宋_GB2312" w:eastAsia="仿宋_GB2312"/>
      <w:b/>
      <w:bCs/>
      <w:color w:val="000000"/>
      <w:spacing w:val="-20"/>
      <w:sz w:val="24"/>
      <w:szCs w:val="24"/>
    </w:rPr>
  </w:style>
  <w:style w:type="character" w:customStyle="1" w:styleId="247">
    <w:name w:val="tw4winMark"/>
    <w:autoRedefine/>
    <w:qFormat/>
    <w:uiPriority w:val="0"/>
    <w:rPr>
      <w:rFonts w:ascii="Courier New" w:hAnsi="Courier New" w:cs="Courier New"/>
      <w:vanish/>
      <w:color w:val="800080"/>
      <w:sz w:val="24"/>
      <w:szCs w:val="24"/>
      <w:vertAlign w:val="subscript"/>
    </w:rPr>
  </w:style>
  <w:style w:type="character" w:customStyle="1" w:styleId="248">
    <w:name w:val="正文样式 Char"/>
    <w:link w:val="249"/>
    <w:autoRedefine/>
    <w:qFormat/>
    <w:uiPriority w:val="0"/>
    <w:rPr>
      <w:rFonts w:ascii="Calibri" w:hAnsi="Calibri"/>
      <w:sz w:val="24"/>
      <w:szCs w:val="24"/>
    </w:rPr>
  </w:style>
  <w:style w:type="paragraph" w:customStyle="1" w:styleId="249">
    <w:name w:val="正文样式"/>
    <w:basedOn w:val="1"/>
    <w:link w:val="248"/>
    <w:autoRedefine/>
    <w:qFormat/>
    <w:uiPriority w:val="0"/>
    <w:pPr>
      <w:adjustRightInd/>
      <w:spacing w:line="360" w:lineRule="auto"/>
      <w:ind w:firstLine="480" w:firstLineChars="200"/>
    </w:pPr>
    <w:rPr>
      <w:kern w:val="0"/>
      <w:sz w:val="24"/>
    </w:rPr>
  </w:style>
  <w:style w:type="character" w:customStyle="1" w:styleId="250">
    <w:name w:val="表正文 Char3"/>
    <w:autoRedefine/>
    <w:qFormat/>
    <w:uiPriority w:val="0"/>
    <w:rPr>
      <w:rFonts w:eastAsia="宋体"/>
    </w:rPr>
  </w:style>
  <w:style w:type="character" w:customStyle="1" w:styleId="251">
    <w:name w:val="H5 Char"/>
    <w:autoRedefine/>
    <w:qFormat/>
    <w:uiPriority w:val="0"/>
    <w:rPr>
      <w:b/>
      <w:bCs/>
      <w:kern w:val="2"/>
      <w:sz w:val="28"/>
      <w:szCs w:val="28"/>
    </w:rPr>
  </w:style>
  <w:style w:type="character" w:customStyle="1" w:styleId="252">
    <w:name w:val="Char Char3"/>
    <w:autoRedefine/>
    <w:qFormat/>
    <w:uiPriority w:val="0"/>
    <w:rPr>
      <w:rFonts w:eastAsia="宋体"/>
      <w:kern w:val="2"/>
      <w:sz w:val="21"/>
      <w:szCs w:val="24"/>
      <w:lang w:val="en-US" w:eastAsia="zh-CN" w:bidi="ar-SA"/>
    </w:rPr>
  </w:style>
  <w:style w:type="character" w:customStyle="1" w:styleId="253">
    <w:name w:val="正文 编号 Char"/>
    <w:autoRedefine/>
    <w:qFormat/>
    <w:uiPriority w:val="0"/>
    <w:rPr>
      <w:rFonts w:ascii="仿宋_GB2312" w:hAnsi="仿宋_GB2312" w:eastAsia="仿宋_GB2312"/>
      <w:kern w:val="2"/>
      <w:sz w:val="24"/>
      <w:lang w:bidi="ar-SA"/>
    </w:rPr>
  </w:style>
  <w:style w:type="character" w:customStyle="1" w:styleId="254">
    <w:name w:val="question-title2"/>
    <w:autoRedefine/>
    <w:qFormat/>
    <w:uiPriority w:val="6"/>
    <w:rPr>
      <w:rFonts w:ascii="Arial" w:hAnsi="Arial" w:eastAsia="黑体" w:cs="Arial"/>
      <w:snapToGrid w:val="0"/>
      <w:kern w:val="0"/>
      <w:szCs w:val="21"/>
    </w:rPr>
  </w:style>
  <w:style w:type="character" w:customStyle="1" w:styleId="255">
    <w:name w:val="gf正文1 Char Char"/>
    <w:link w:val="256"/>
    <w:autoRedefine/>
    <w:qFormat/>
    <w:uiPriority w:val="0"/>
    <w:rPr>
      <w:rFonts w:ascii="宋体" w:hAnsi="宋体" w:cs="宋体"/>
      <w:kern w:val="2"/>
      <w:sz w:val="24"/>
      <w:szCs w:val="24"/>
    </w:rPr>
  </w:style>
  <w:style w:type="paragraph" w:customStyle="1" w:styleId="256">
    <w:name w:val="gf正文1"/>
    <w:basedOn w:val="1"/>
    <w:link w:val="255"/>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autoRedefine/>
    <w:qFormat/>
    <w:uiPriority w:val="6"/>
    <w:rPr>
      <w:rFonts w:ascii="宋体" w:hAnsi="宋体"/>
      <w:kern w:val="1"/>
      <w:sz w:val="21"/>
    </w:rPr>
  </w:style>
  <w:style w:type="character" w:customStyle="1" w:styleId="258">
    <w:name w:val="正文缩进 Char3"/>
    <w:autoRedefine/>
    <w:qFormat/>
    <w:uiPriority w:val="0"/>
    <w:rPr>
      <w:rFonts w:ascii="宋体" w:eastAsia="宋体"/>
      <w:snapToGrid w:val="0"/>
      <w:color w:val="000000"/>
      <w:kern w:val="28"/>
      <w:sz w:val="28"/>
      <w:lang w:val="en-US" w:eastAsia="zh-CN" w:bidi="ar-SA"/>
    </w:rPr>
  </w:style>
  <w:style w:type="character" w:customStyle="1" w:styleId="259">
    <w:name w:val="列出段落 Char1"/>
    <w:link w:val="260"/>
    <w:autoRedefine/>
    <w:qFormat/>
    <w:uiPriority w:val="0"/>
    <w:rPr>
      <w:rFonts w:ascii="Calibri" w:hAnsi="Calibri"/>
      <w:sz w:val="24"/>
      <w:lang w:eastAsia="en-US"/>
    </w:rPr>
  </w:style>
  <w:style w:type="paragraph" w:customStyle="1" w:styleId="260">
    <w:name w:val="列表1"/>
    <w:basedOn w:val="1"/>
    <w:next w:val="25"/>
    <w:link w:val="259"/>
    <w:autoRedefine/>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1">
    <w:name w:val="Char Char8"/>
    <w:autoRedefine/>
    <w:qFormat/>
    <w:uiPriority w:val="0"/>
    <w:rPr>
      <w:rFonts w:eastAsia="宋体"/>
      <w:b/>
      <w:sz w:val="24"/>
      <w:lang w:val="en-GB" w:eastAsia="zh-CN"/>
    </w:rPr>
  </w:style>
  <w:style w:type="character" w:customStyle="1" w:styleId="262">
    <w:name w:val="Normal Indent Char Char"/>
    <w:autoRedefine/>
    <w:qFormat/>
    <w:uiPriority w:val="0"/>
    <w:rPr>
      <w:rFonts w:eastAsia="宋体"/>
      <w:kern w:val="2"/>
      <w:sz w:val="21"/>
      <w:lang w:val="en-US" w:eastAsia="zh-CN" w:bidi="ar-SA"/>
    </w:rPr>
  </w:style>
  <w:style w:type="character" w:customStyle="1" w:styleId="263">
    <w:name w:val="列表段落 字符"/>
    <w:autoRedefine/>
    <w:qFormat/>
    <w:uiPriority w:val="99"/>
  </w:style>
  <w:style w:type="character" w:customStyle="1" w:styleId="264">
    <w:name w:val="Ò³Ã¼ Char Char1"/>
    <w:autoRedefine/>
    <w:qFormat/>
    <w:uiPriority w:val="0"/>
    <w:rPr>
      <w:rFonts w:eastAsia="宋体"/>
      <w:kern w:val="2"/>
      <w:sz w:val="18"/>
      <w:szCs w:val="18"/>
      <w:lang w:val="en-US" w:eastAsia="zh-CN" w:bidi="ar-SA"/>
    </w:rPr>
  </w:style>
  <w:style w:type="character" w:customStyle="1" w:styleId="265">
    <w:name w:val="方案正文 Char"/>
    <w:autoRedefine/>
    <w:qFormat/>
    <w:uiPriority w:val="0"/>
    <w:rPr>
      <w:rFonts w:ascii="仿宋_GB2312" w:eastAsia="仿宋_GB2312"/>
      <w:b/>
      <w:color w:val="000000"/>
      <w:kern w:val="2"/>
      <w:sz w:val="24"/>
      <w:lang w:val="en-US" w:eastAsia="zh-CN" w:bidi="ar-SA"/>
    </w:rPr>
  </w:style>
  <w:style w:type="character" w:customStyle="1" w:styleId="266">
    <w:name w:val="Char Char30"/>
    <w:autoRedefine/>
    <w:qFormat/>
    <w:uiPriority w:val="6"/>
    <w:rPr>
      <w:rFonts w:ascii="Arial" w:hAnsi="Arial" w:eastAsia="黑体"/>
      <w:kern w:val="1"/>
      <w:sz w:val="21"/>
      <w:szCs w:val="21"/>
    </w:rPr>
  </w:style>
  <w:style w:type="character" w:customStyle="1" w:styleId="267">
    <w:name w:val="正文文本缩进 Char3"/>
    <w:link w:val="31"/>
    <w:autoRedefine/>
    <w:qFormat/>
    <w:uiPriority w:val="0"/>
    <w:rPr>
      <w:rFonts w:ascii="宋体" w:hAnsi="宋体"/>
      <w:kern w:val="2"/>
      <w:sz w:val="24"/>
      <w:szCs w:val="24"/>
    </w:rPr>
  </w:style>
  <w:style w:type="character" w:customStyle="1" w:styleId="268">
    <w:name w:val="font01"/>
    <w:autoRedefine/>
    <w:qFormat/>
    <w:uiPriority w:val="0"/>
    <w:rPr>
      <w:rFonts w:hint="eastAsia" w:ascii="微软雅黑" w:hAnsi="微软雅黑" w:eastAsia="微软雅黑" w:cs="微软雅黑"/>
      <w:color w:val="000000"/>
      <w:sz w:val="20"/>
      <w:szCs w:val="20"/>
      <w:u w:val="none"/>
    </w:rPr>
  </w:style>
  <w:style w:type="character" w:customStyle="1" w:styleId="269">
    <w:name w:val="Char Char20"/>
    <w:autoRedefine/>
    <w:qFormat/>
    <w:uiPriority w:val="6"/>
    <w:rPr>
      <w:kern w:val="1"/>
      <w:sz w:val="24"/>
    </w:rPr>
  </w:style>
  <w:style w:type="character" w:customStyle="1" w:styleId="270">
    <w:name w:val="tw4winExternal"/>
    <w:autoRedefine/>
    <w:qFormat/>
    <w:uiPriority w:val="0"/>
    <w:rPr>
      <w:rFonts w:ascii="Courier New" w:hAnsi="Courier New" w:cs="Courier New"/>
      <w:color w:val="808080"/>
      <w:lang w:val="en-US" w:eastAsia="zh-CN"/>
    </w:rPr>
  </w:style>
  <w:style w:type="character" w:customStyle="1" w:styleId="271">
    <w:name w:val="标题 4 Char1"/>
    <w:autoRedefine/>
    <w:qFormat/>
    <w:uiPriority w:val="9"/>
    <w:rPr>
      <w:rFonts w:ascii="Cambria" w:hAnsi="Cambria" w:eastAsia="宋体" w:cs="Times New Roman"/>
      <w:b/>
      <w:bCs/>
      <w:kern w:val="2"/>
      <w:sz w:val="28"/>
      <w:szCs w:val="28"/>
    </w:rPr>
  </w:style>
  <w:style w:type="character" w:customStyle="1" w:styleId="272">
    <w:name w:val="批注文字 Char2"/>
    <w:autoRedefine/>
    <w:qFormat/>
    <w:uiPriority w:val="99"/>
    <w:rPr>
      <w:rFonts w:ascii="Times New Roman" w:hAnsi="Times New Roman" w:eastAsia="宋体" w:cs="Times New Roman"/>
      <w:snapToGrid w:val="0"/>
      <w:kern w:val="0"/>
      <w:szCs w:val="24"/>
    </w:rPr>
  </w:style>
  <w:style w:type="character" w:customStyle="1" w:styleId="273">
    <w:name w:val="正文文本 2 Char"/>
    <w:autoRedefine/>
    <w:qFormat/>
    <w:uiPriority w:val="0"/>
    <w:rPr>
      <w:rFonts w:eastAsia="宋体"/>
      <w:kern w:val="2"/>
      <w:sz w:val="21"/>
      <w:szCs w:val="24"/>
      <w:lang w:val="en-US" w:eastAsia="zh-CN" w:bidi="ar-SA"/>
    </w:rPr>
  </w:style>
  <w:style w:type="character" w:customStyle="1" w:styleId="274">
    <w:name w:val="Ò³Ã¼ Char Char"/>
    <w:autoRedefine/>
    <w:qFormat/>
    <w:uiPriority w:val="0"/>
    <w:rPr>
      <w:rFonts w:eastAsia="宋体"/>
      <w:kern w:val="2"/>
      <w:sz w:val="18"/>
      <w:lang w:val="en-US" w:eastAsia="zh-CN" w:bidi="ar-SA"/>
    </w:rPr>
  </w:style>
  <w:style w:type="character" w:customStyle="1" w:styleId="275">
    <w:name w:val="message1"/>
    <w:autoRedefine/>
    <w:qFormat/>
    <w:uiPriority w:val="0"/>
    <w:rPr>
      <w:rFonts w:hint="default" w:ascii="Tahoma" w:hAnsi="Tahoma" w:cs="Tahoma"/>
      <w:sz w:val="18"/>
      <w:szCs w:val="18"/>
    </w:rPr>
  </w:style>
  <w:style w:type="character" w:customStyle="1" w:styleId="276">
    <w:name w:val="Char Char23"/>
    <w:autoRedefine/>
    <w:qFormat/>
    <w:uiPriority w:val="6"/>
    <w:rPr>
      <w:color w:val="0000FF"/>
      <w:sz w:val="21"/>
    </w:rPr>
  </w:style>
  <w:style w:type="character" w:customStyle="1" w:styleId="277">
    <w:name w:val="批注框文本 字符"/>
    <w:autoRedefine/>
    <w:qFormat/>
    <w:uiPriority w:val="0"/>
    <w:rPr>
      <w:rFonts w:ascii="Arial" w:hAnsi="Arial" w:eastAsia="黑体" w:cs="Arial"/>
      <w:snapToGrid w:val="0"/>
      <w:kern w:val="0"/>
      <w:sz w:val="18"/>
      <w:szCs w:val="18"/>
    </w:rPr>
  </w:style>
  <w:style w:type="character" w:customStyle="1" w:styleId="278">
    <w:name w:val="纯文本 Char2"/>
    <w:autoRedefine/>
    <w:semiHidden/>
    <w:qFormat/>
    <w:uiPriority w:val="99"/>
    <w:rPr>
      <w:rFonts w:ascii="宋体" w:hAnsi="Courier New" w:eastAsia="宋体" w:cs="Courier New"/>
    </w:rPr>
  </w:style>
  <w:style w:type="character" w:customStyle="1" w:styleId="279">
    <w:name w:val="Char Char25"/>
    <w:autoRedefine/>
    <w:qFormat/>
    <w:uiPriority w:val="6"/>
    <w:rPr>
      <w:rFonts w:ascii="宋体" w:hAnsi="宋体"/>
      <w:kern w:val="1"/>
      <w:sz w:val="24"/>
      <w:lang w:val="zh-CN"/>
    </w:rPr>
  </w:style>
  <w:style w:type="character" w:customStyle="1" w:styleId="280">
    <w:name w:val="Char Char411"/>
    <w:autoRedefine/>
    <w:qFormat/>
    <w:uiPriority w:val="0"/>
    <w:rPr>
      <w:rFonts w:eastAsia="宋体"/>
      <w:b/>
      <w:sz w:val="24"/>
      <w:lang w:val="en-GB" w:eastAsia="zh-CN" w:bidi="ar-SA"/>
    </w:rPr>
  </w:style>
  <w:style w:type="character" w:customStyle="1" w:styleId="281">
    <w:name w:val="Heading 7 Char"/>
    <w:autoRedefine/>
    <w:qFormat/>
    <w:locked/>
    <w:uiPriority w:val="0"/>
    <w:rPr>
      <w:rFonts w:ascii="宋体" w:hAnsi="宋体" w:eastAsia="宋体"/>
      <w:b/>
      <w:bCs/>
      <w:kern w:val="2"/>
      <w:sz w:val="24"/>
      <w:szCs w:val="24"/>
      <w:lang w:val="en-US" w:eastAsia="zh-CN" w:bidi="ar-SA"/>
    </w:rPr>
  </w:style>
  <w:style w:type="character" w:customStyle="1" w:styleId="282">
    <w:name w:val="此正文 Char"/>
    <w:link w:val="283"/>
    <w:autoRedefine/>
    <w:qFormat/>
    <w:uiPriority w:val="0"/>
    <w:rPr>
      <w:kern w:val="2"/>
      <w:sz w:val="24"/>
      <w:szCs w:val="24"/>
    </w:rPr>
  </w:style>
  <w:style w:type="paragraph" w:customStyle="1" w:styleId="283">
    <w:name w:val="此正文"/>
    <w:basedOn w:val="1"/>
    <w:link w:val="282"/>
    <w:autoRedefine/>
    <w:qFormat/>
    <w:uiPriority w:val="0"/>
    <w:pPr>
      <w:adjustRightInd/>
      <w:spacing w:line="360" w:lineRule="auto"/>
      <w:ind w:firstLine="200" w:firstLineChars="200"/>
    </w:pPr>
    <w:rPr>
      <w:sz w:val="24"/>
    </w:rPr>
  </w:style>
  <w:style w:type="character" w:customStyle="1" w:styleId="284">
    <w:name w:val="Char Char2"/>
    <w:autoRedefine/>
    <w:qFormat/>
    <w:uiPriority w:val="0"/>
    <w:rPr>
      <w:rFonts w:eastAsia="宋体"/>
      <w:b/>
      <w:bCs/>
      <w:kern w:val="2"/>
      <w:sz w:val="21"/>
      <w:szCs w:val="24"/>
      <w:lang w:val="en-US" w:eastAsia="zh-CN" w:bidi="ar-SA"/>
    </w:rPr>
  </w:style>
  <w:style w:type="character" w:customStyle="1" w:styleId="285">
    <w:name w:val="标题 1 Char"/>
    <w:link w:val="3"/>
    <w:autoRedefine/>
    <w:qFormat/>
    <w:uiPriority w:val="9"/>
    <w:rPr>
      <w:b/>
      <w:bCs/>
      <w:kern w:val="44"/>
      <w:sz w:val="44"/>
      <w:szCs w:val="44"/>
    </w:rPr>
  </w:style>
  <w:style w:type="character" w:customStyle="1" w:styleId="286">
    <w:name w:val="Footer-Even Char1"/>
    <w:autoRedefine/>
    <w:qFormat/>
    <w:uiPriority w:val="0"/>
    <w:rPr>
      <w:rFonts w:eastAsia="宋体"/>
      <w:kern w:val="2"/>
      <w:sz w:val="18"/>
      <w:szCs w:val="18"/>
      <w:lang w:val="en-US" w:eastAsia="zh-CN" w:bidi="ar-SA"/>
    </w:rPr>
  </w:style>
  <w:style w:type="character" w:customStyle="1" w:styleId="287">
    <w:name w:val="Char Char29"/>
    <w:autoRedefine/>
    <w:qFormat/>
    <w:uiPriority w:val="6"/>
    <w:rPr>
      <w:rFonts w:ascii="Arial" w:hAnsi="Arial" w:eastAsia="微软雅黑"/>
      <w:b/>
      <w:kern w:val="1"/>
      <w:sz w:val="44"/>
      <w:szCs w:val="32"/>
      <w:lang w:val="en-US" w:eastAsia="zh-CN" w:bidi="ar-SA"/>
    </w:rPr>
  </w:style>
  <w:style w:type="character" w:customStyle="1" w:styleId="288">
    <w:name w:val="标题 Char2"/>
    <w:link w:val="63"/>
    <w:autoRedefine/>
    <w:qFormat/>
    <w:uiPriority w:val="10"/>
    <w:rPr>
      <w:b/>
      <w:sz w:val="24"/>
      <w:lang w:val="en-GB"/>
    </w:rPr>
  </w:style>
  <w:style w:type="character" w:customStyle="1" w:styleId="289">
    <w:name w:val="font81"/>
    <w:autoRedefine/>
    <w:qFormat/>
    <w:uiPriority w:val="0"/>
    <w:rPr>
      <w:rFonts w:ascii="微软雅黑" w:hAnsi="微软雅黑" w:eastAsia="微软雅黑" w:cs="微软雅黑"/>
      <w:color w:val="000000"/>
      <w:sz w:val="20"/>
      <w:szCs w:val="20"/>
      <w:u w:val="none"/>
    </w:rPr>
  </w:style>
  <w:style w:type="character" w:customStyle="1" w:styleId="290">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1">
    <w:name w:val="t21"/>
    <w:autoRedefine/>
    <w:qFormat/>
    <w:uiPriority w:val="0"/>
    <w:rPr>
      <w:rFonts w:ascii="仿宋_GB2312" w:eastAsia="微软雅黑"/>
      <w:b/>
      <w:kern w:val="2"/>
      <w:sz w:val="23"/>
      <w:szCs w:val="23"/>
      <w:lang w:val="en-US" w:eastAsia="zh-CN" w:bidi="ar-SA"/>
    </w:rPr>
  </w:style>
  <w:style w:type="character" w:customStyle="1" w:styleId="292">
    <w:name w:val="样式8 Char"/>
    <w:autoRedefine/>
    <w:qFormat/>
    <w:uiPriority w:val="0"/>
    <w:rPr>
      <w:rFonts w:ascii="仿宋_GB2312" w:hAnsi="宋体" w:eastAsia="仿宋_GB2312"/>
      <w:b/>
      <w:bCs/>
      <w:kern w:val="2"/>
      <w:sz w:val="24"/>
      <w:szCs w:val="24"/>
    </w:rPr>
  </w:style>
  <w:style w:type="character" w:customStyle="1" w:styleId="293">
    <w:name w:val="表格 Char Char"/>
    <w:autoRedefine/>
    <w:qFormat/>
    <w:uiPriority w:val="0"/>
    <w:rPr>
      <w:rFonts w:ascii="宋体" w:hAnsi="宋体" w:eastAsia="宋体"/>
      <w:lang w:bidi="ar-SA"/>
    </w:rPr>
  </w:style>
  <w:style w:type="character" w:customStyle="1" w:styleId="294">
    <w:name w:val="正文文本 字符1"/>
    <w:autoRedefine/>
    <w:qFormat/>
    <w:uiPriority w:val="0"/>
    <w:rPr>
      <w:rFonts w:ascii="Calibri" w:hAnsi="Calibri" w:eastAsia="黑体" w:cs="Arial"/>
      <w:snapToGrid w:val="0"/>
      <w:kern w:val="2"/>
      <w:sz w:val="28"/>
      <w:szCs w:val="21"/>
    </w:rPr>
  </w:style>
  <w:style w:type="character" w:customStyle="1" w:styleId="295">
    <w:name w:val="标题 5 Char"/>
    <w:link w:val="7"/>
    <w:autoRedefine/>
    <w:qFormat/>
    <w:uiPriority w:val="9"/>
    <w:rPr>
      <w:b/>
      <w:bCs/>
      <w:kern w:val="2"/>
      <w:sz w:val="28"/>
      <w:szCs w:val="28"/>
    </w:rPr>
  </w:style>
  <w:style w:type="character" w:customStyle="1" w:styleId="296">
    <w:name w:val="标题 6 Char1"/>
    <w:autoRedefine/>
    <w:qFormat/>
    <w:uiPriority w:val="0"/>
    <w:rPr>
      <w:rFonts w:ascii="Arial" w:hAnsi="Arial" w:eastAsia="黑体" w:cs="Times New Roman"/>
      <w:b/>
      <w:sz w:val="24"/>
      <w:szCs w:val="20"/>
      <w:lang w:bidi="ar-SA"/>
    </w:rPr>
  </w:style>
  <w:style w:type="character" w:customStyle="1" w:styleId="297">
    <w:name w:val="带编号样式 Char"/>
    <w:autoRedefine/>
    <w:qFormat/>
    <w:uiPriority w:val="0"/>
    <w:rPr>
      <w:rFonts w:ascii="仿宋_GB2312" w:eastAsia="仿宋_GB2312"/>
      <w:color w:val="000000"/>
      <w:sz w:val="24"/>
      <w:lang w:bidi="ar-SA"/>
    </w:rPr>
  </w:style>
  <w:style w:type="character" w:customStyle="1" w:styleId="298">
    <w:name w:val="unnamed31"/>
    <w:autoRedefine/>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autoRedefine/>
    <w:qFormat/>
    <w:uiPriority w:val="0"/>
    <w:rPr>
      <w:rFonts w:ascii="宋体" w:eastAsia="宋体"/>
      <w:kern w:val="2"/>
      <w:sz w:val="24"/>
      <w:szCs w:val="24"/>
      <w:lang w:val="zh-CN" w:bidi="ar-SA"/>
    </w:rPr>
  </w:style>
  <w:style w:type="character" w:customStyle="1" w:styleId="300">
    <w:name w:val="称呼 Char"/>
    <w:link w:val="26"/>
    <w:autoRedefine/>
    <w:qFormat/>
    <w:uiPriority w:val="0"/>
    <w:rPr>
      <w:rFonts w:ascii="仿宋_GB2312" w:eastAsia="仿宋_GB2312"/>
      <w:kern w:val="2"/>
      <w:sz w:val="28"/>
    </w:rPr>
  </w:style>
  <w:style w:type="character" w:customStyle="1" w:styleId="301">
    <w:name w:val="文本正文 Char Char"/>
    <w:autoRedefine/>
    <w:qFormat/>
    <w:locked/>
    <w:uiPriority w:val="0"/>
    <w:rPr>
      <w:sz w:val="24"/>
      <w:lang w:bidi="ar-SA"/>
    </w:rPr>
  </w:style>
  <w:style w:type="character" w:customStyle="1" w:styleId="302">
    <w:name w:val="正文缩进 字符"/>
    <w:autoRedefine/>
    <w:qFormat/>
    <w:uiPriority w:val="0"/>
    <w:rPr>
      <w:rFonts w:ascii="宋体" w:eastAsia="宋体"/>
      <w:snapToGrid w:val="0"/>
      <w:color w:val="000000"/>
      <w:kern w:val="28"/>
      <w:sz w:val="28"/>
      <w:lang w:val="en-US" w:eastAsia="zh-CN" w:bidi="ar-SA"/>
    </w:rPr>
  </w:style>
  <w:style w:type="character" w:customStyle="1" w:styleId="303">
    <w:name w:val="HTML 预设格式 Char"/>
    <w:link w:val="61"/>
    <w:autoRedefine/>
    <w:qFormat/>
    <w:uiPriority w:val="0"/>
    <w:rPr>
      <w:rFonts w:ascii="黑体" w:hAnsi="Courier New" w:eastAsia="黑体"/>
    </w:rPr>
  </w:style>
  <w:style w:type="character" w:customStyle="1" w:styleId="304">
    <w:name w:val="正文文本 2 Char1"/>
    <w:link w:val="22"/>
    <w:autoRedefine/>
    <w:qFormat/>
    <w:uiPriority w:val="0"/>
    <w:rPr>
      <w:kern w:val="2"/>
      <w:sz w:val="21"/>
      <w:szCs w:val="24"/>
    </w:rPr>
  </w:style>
  <w:style w:type="character" w:customStyle="1" w:styleId="305">
    <w:name w:val="样式 样式 标题 4h4H4Fab-4T5Ref Heading 1rh1Heading sqlsect 1.2.3.... +... Char"/>
    <w:link w:val="306"/>
    <w:autoRedefine/>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autoRedefine/>
    <w:qFormat/>
    <w:uiPriority w:val="0"/>
    <w:pPr>
      <w:tabs>
        <w:tab w:val="left" w:pos="2356"/>
      </w:tabs>
    </w:pPr>
  </w:style>
  <w:style w:type="paragraph" w:customStyle="1" w:styleId="307">
    <w:name w:val="样式 标题 4h4H4Fab-4T5Ref Heading 1rh1Heading sqlsect 1.2.3...."/>
    <w:basedOn w:val="6"/>
    <w:link w:val="415"/>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autoRedefine/>
    <w:qFormat/>
    <w:uiPriority w:val="0"/>
    <w:rPr>
      <w:rFonts w:ascii="宋体" w:eastAsia="宋体"/>
      <w:snapToGrid w:val="0"/>
      <w:color w:val="000000"/>
      <w:kern w:val="28"/>
      <w:sz w:val="28"/>
      <w:lang w:val="en-US" w:eastAsia="zh-CN" w:bidi="ar-SA"/>
    </w:rPr>
  </w:style>
  <w:style w:type="character" w:customStyle="1" w:styleId="309">
    <w:name w:val="标题 7 Char"/>
    <w:link w:val="9"/>
    <w:autoRedefine/>
    <w:qFormat/>
    <w:uiPriority w:val="0"/>
    <w:rPr>
      <w:b/>
      <w:bCs/>
      <w:kern w:val="2"/>
      <w:sz w:val="24"/>
      <w:szCs w:val="24"/>
    </w:rPr>
  </w:style>
  <w:style w:type="character" w:customStyle="1" w:styleId="310">
    <w:name w:val="正文文本缩进 2 Char"/>
    <w:link w:val="42"/>
    <w:autoRedefine/>
    <w:qFormat/>
    <w:uiPriority w:val="0"/>
    <w:rPr>
      <w:rFonts w:ascii="宋体"/>
      <w:sz w:val="28"/>
    </w:rPr>
  </w:style>
  <w:style w:type="character" w:customStyle="1" w:styleId="311">
    <w:name w:val="Char Char5"/>
    <w:autoRedefine/>
    <w:qFormat/>
    <w:uiPriority w:val="0"/>
    <w:rPr>
      <w:rFonts w:ascii="宋体" w:hAnsi="Courier New" w:eastAsia="宋体"/>
      <w:kern w:val="2"/>
      <w:sz w:val="21"/>
      <w:lang w:val="en-US" w:eastAsia="zh-CN"/>
    </w:rPr>
  </w:style>
  <w:style w:type="character" w:customStyle="1" w:styleId="312">
    <w:name w:val="脚注文本 Char"/>
    <w:link w:val="55"/>
    <w:autoRedefine/>
    <w:qFormat/>
    <w:uiPriority w:val="0"/>
    <w:rPr>
      <w:color w:val="0000FF"/>
      <w:sz w:val="21"/>
    </w:rPr>
  </w:style>
  <w:style w:type="character" w:customStyle="1" w:styleId="313">
    <w:name w:val="称呼 Char1"/>
    <w:autoRedefine/>
    <w:qFormat/>
    <w:uiPriority w:val="0"/>
    <w:rPr>
      <w:rFonts w:ascii="Times New Roman" w:hAnsi="Times New Roman" w:eastAsia="宋体" w:cs="Times New Roman"/>
      <w:szCs w:val="24"/>
    </w:rPr>
  </w:style>
  <w:style w:type="character" w:customStyle="1" w:styleId="314">
    <w:name w:val="正文1 Char"/>
    <w:autoRedefine/>
    <w:qFormat/>
    <w:uiPriority w:val="0"/>
    <w:rPr>
      <w:rFonts w:ascii="宋体" w:eastAsia="宋体"/>
      <w:snapToGrid w:val="0"/>
      <w:color w:val="000000"/>
      <w:kern w:val="28"/>
      <w:sz w:val="28"/>
      <w:lang w:val="en-US" w:eastAsia="zh-CN" w:bidi="ar-SA"/>
    </w:rPr>
  </w:style>
  <w:style w:type="character" w:customStyle="1" w:styleId="315">
    <w:name w:val="正文缩进 Char1"/>
    <w:autoRedefine/>
    <w:qFormat/>
    <w:uiPriority w:val="0"/>
    <w:rPr>
      <w:rFonts w:ascii="宋体" w:eastAsia="宋体"/>
      <w:snapToGrid w:val="0"/>
      <w:color w:val="000000"/>
      <w:kern w:val="28"/>
      <w:sz w:val="28"/>
      <w:lang w:val="en-US" w:eastAsia="zh-CN" w:bidi="ar-SA"/>
    </w:rPr>
  </w:style>
  <w:style w:type="character" w:customStyle="1" w:styleId="316">
    <w:name w:val="font21"/>
    <w:autoRedefine/>
    <w:qFormat/>
    <w:uiPriority w:val="0"/>
    <w:rPr>
      <w:rFonts w:hint="eastAsia" w:ascii="宋体" w:hAnsi="宋体" w:eastAsia="宋体"/>
      <w:kern w:val="2"/>
      <w:sz w:val="28"/>
      <w:szCs w:val="28"/>
      <w:lang w:val="en-US" w:eastAsia="zh-CN" w:bidi="ar-SA"/>
    </w:rPr>
  </w:style>
  <w:style w:type="character" w:customStyle="1" w:styleId="317">
    <w:name w:val="Char Char26"/>
    <w:autoRedefine/>
    <w:qFormat/>
    <w:uiPriority w:val="6"/>
    <w:rPr>
      <w:kern w:val="1"/>
      <w:sz w:val="21"/>
      <w:szCs w:val="24"/>
    </w:rPr>
  </w:style>
  <w:style w:type="character" w:customStyle="1" w:styleId="318">
    <w:name w:val="Item List Char"/>
    <w:link w:val="319"/>
    <w:autoRedefine/>
    <w:qFormat/>
    <w:uiPriority w:val="0"/>
    <w:rPr>
      <w:rFonts w:ascii="Arial"/>
      <w:bCs/>
      <w:sz w:val="21"/>
      <w:szCs w:val="21"/>
      <w:lang w:val="en-US" w:eastAsia="zh-CN" w:bidi="ar-SA"/>
    </w:rPr>
  </w:style>
  <w:style w:type="paragraph" w:customStyle="1" w:styleId="319">
    <w:name w:val="Item List"/>
    <w:link w:val="31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autoRedefine/>
    <w:qFormat/>
    <w:uiPriority w:val="0"/>
    <w:rPr>
      <w:rFonts w:ascii="Times New Roman" w:hAnsi="Times New Roman" w:eastAsia="宋体" w:cs="Times New Roman"/>
      <w:sz w:val="18"/>
      <w:szCs w:val="18"/>
    </w:rPr>
  </w:style>
  <w:style w:type="character" w:customStyle="1" w:styleId="321">
    <w:name w:val="纯文本 Char1"/>
    <w:link w:val="322"/>
    <w:autoRedefine/>
    <w:qFormat/>
    <w:uiPriority w:val="0"/>
    <w:rPr>
      <w:rFonts w:ascii="宋体" w:hAnsi="Courier New"/>
    </w:rPr>
  </w:style>
  <w:style w:type="paragraph" w:customStyle="1" w:styleId="322">
    <w:name w:val="纯文本1"/>
    <w:basedOn w:val="1"/>
    <w:link w:val="321"/>
    <w:autoRedefine/>
    <w:qFormat/>
    <w:uiPriority w:val="0"/>
    <w:pPr>
      <w:adjustRightInd/>
    </w:pPr>
    <w:rPr>
      <w:rFonts w:ascii="宋体" w:hAnsi="Courier New"/>
      <w:kern w:val="0"/>
      <w:sz w:val="20"/>
      <w:szCs w:val="20"/>
    </w:rPr>
  </w:style>
  <w:style w:type="character" w:customStyle="1" w:styleId="323">
    <w:name w:val="正文首行缩进 Char"/>
    <w:link w:val="30"/>
    <w:autoRedefine/>
    <w:qFormat/>
    <w:uiPriority w:val="0"/>
    <w:rPr>
      <w:rFonts w:ascii="宋体"/>
      <w:kern w:val="2"/>
      <w:sz w:val="24"/>
      <w:lang w:val="zh-CN"/>
    </w:rPr>
  </w:style>
  <w:style w:type="character" w:customStyle="1" w:styleId="324">
    <w:name w:val="h3 Char"/>
    <w:autoRedefine/>
    <w:qFormat/>
    <w:uiPriority w:val="0"/>
    <w:rPr>
      <w:rFonts w:eastAsia="宋体"/>
      <w:b/>
      <w:kern w:val="2"/>
      <w:sz w:val="32"/>
      <w:lang w:val="en-US" w:eastAsia="zh-CN" w:bidi="ar-SA"/>
    </w:rPr>
  </w:style>
  <w:style w:type="character" w:customStyle="1" w:styleId="325">
    <w:name w:val="dandyren_title1"/>
    <w:autoRedefine/>
    <w:qFormat/>
    <w:uiPriority w:val="0"/>
    <w:rPr>
      <w:b/>
      <w:bCs/>
      <w:color w:val="FF6633"/>
      <w:sz w:val="18"/>
      <w:szCs w:val="18"/>
    </w:rPr>
  </w:style>
  <w:style w:type="character" w:customStyle="1" w:styleId="326">
    <w:name w:val="Char Char31"/>
    <w:autoRedefine/>
    <w:qFormat/>
    <w:uiPriority w:val="6"/>
    <w:rPr>
      <w:rFonts w:ascii="Arial" w:hAnsi="Arial" w:eastAsia="黑体"/>
      <w:kern w:val="1"/>
      <w:sz w:val="24"/>
      <w:szCs w:val="24"/>
    </w:rPr>
  </w:style>
  <w:style w:type="character" w:customStyle="1" w:styleId="327">
    <w:name w:val="h Char1"/>
    <w:autoRedefine/>
    <w:qFormat/>
    <w:uiPriority w:val="0"/>
    <w:rPr>
      <w:sz w:val="18"/>
      <w:szCs w:val="18"/>
    </w:rPr>
  </w:style>
  <w:style w:type="character" w:customStyle="1" w:styleId="328">
    <w:name w:val="solutionfonts"/>
    <w:autoRedefine/>
    <w:qFormat/>
    <w:uiPriority w:val="0"/>
  </w:style>
  <w:style w:type="character" w:customStyle="1" w:styleId="329">
    <w:name w:val="标题 4 Char2"/>
    <w:link w:val="6"/>
    <w:autoRedefine/>
    <w:qFormat/>
    <w:uiPriority w:val="9"/>
    <w:rPr>
      <w:rFonts w:ascii="Arial" w:hAnsi="Arial" w:eastAsia="黑体"/>
      <w:b/>
      <w:bCs/>
      <w:kern w:val="2"/>
      <w:sz w:val="28"/>
      <w:szCs w:val="28"/>
      <w:lang w:val="zh-CN"/>
    </w:rPr>
  </w:style>
  <w:style w:type="character" w:customStyle="1" w:styleId="330">
    <w:name w:val="首行缩进 Char"/>
    <w:autoRedefine/>
    <w:qFormat/>
    <w:uiPriority w:val="0"/>
    <w:rPr>
      <w:rFonts w:ascii="宋体" w:eastAsia="宋体"/>
      <w:kern w:val="2"/>
      <w:sz w:val="24"/>
      <w:lang w:val="en-US" w:eastAsia="zh-CN" w:bidi="ar-SA"/>
    </w:rPr>
  </w:style>
  <w:style w:type="character" w:customStyle="1" w:styleId="331">
    <w:name w:val="Char Char52"/>
    <w:autoRedefine/>
    <w:qFormat/>
    <w:uiPriority w:val="0"/>
    <w:rPr>
      <w:rFonts w:ascii="宋体" w:hAnsi="Courier New" w:eastAsia="宋体"/>
      <w:kern w:val="2"/>
      <w:sz w:val="21"/>
      <w:lang w:val="en-US" w:eastAsia="zh-CN"/>
    </w:rPr>
  </w:style>
  <w:style w:type="character" w:customStyle="1" w:styleId="332">
    <w:name w:val="正文文本 3 Char"/>
    <w:link w:val="27"/>
    <w:autoRedefine/>
    <w:qFormat/>
    <w:uiPriority w:val="0"/>
    <w:rPr>
      <w:kern w:val="2"/>
      <w:sz w:val="21"/>
    </w:rPr>
  </w:style>
  <w:style w:type="character" w:customStyle="1" w:styleId="333">
    <w:name w:val="font31"/>
    <w:autoRedefine/>
    <w:qFormat/>
    <w:uiPriority w:val="0"/>
    <w:rPr>
      <w:rFonts w:hint="eastAsia" w:ascii="仿宋" w:hAnsi="仿宋" w:eastAsia="仿宋" w:cs="仿宋"/>
      <w:color w:val="000000"/>
      <w:sz w:val="20"/>
      <w:szCs w:val="20"/>
      <w:u w:val="none"/>
    </w:rPr>
  </w:style>
  <w:style w:type="character" w:customStyle="1" w:styleId="334">
    <w:name w:val="正文说明 Char"/>
    <w:link w:val="335"/>
    <w:autoRedefine/>
    <w:qFormat/>
    <w:uiPriority w:val="0"/>
    <w:rPr>
      <w:sz w:val="24"/>
      <w:szCs w:val="24"/>
    </w:rPr>
  </w:style>
  <w:style w:type="paragraph" w:customStyle="1" w:styleId="335">
    <w:name w:val="正文说明"/>
    <w:basedOn w:val="1"/>
    <w:link w:val="334"/>
    <w:autoRedefine/>
    <w:qFormat/>
    <w:uiPriority w:val="0"/>
    <w:pPr>
      <w:adjustRightInd/>
      <w:spacing w:line="360" w:lineRule="auto"/>
    </w:pPr>
    <w:rPr>
      <w:kern w:val="0"/>
      <w:sz w:val="24"/>
    </w:rPr>
  </w:style>
  <w:style w:type="character" w:customStyle="1" w:styleId="336">
    <w:name w:val="脚注文本 Char1"/>
    <w:autoRedefine/>
    <w:qFormat/>
    <w:uiPriority w:val="0"/>
    <w:rPr>
      <w:rFonts w:ascii="Times New Roman" w:hAnsi="Times New Roman" w:eastAsia="宋体" w:cs="Times New Roman"/>
      <w:sz w:val="18"/>
      <w:szCs w:val="18"/>
    </w:rPr>
  </w:style>
  <w:style w:type="character" w:customStyle="1" w:styleId="337">
    <w:name w:val="Char Char1211"/>
    <w:autoRedefine/>
    <w:qFormat/>
    <w:uiPriority w:val="0"/>
    <w:rPr>
      <w:rFonts w:ascii="仿宋_GB2312" w:eastAsia="仿宋_GB2312"/>
      <w:b/>
      <w:bCs/>
      <w:kern w:val="2"/>
      <w:sz w:val="24"/>
      <w:szCs w:val="24"/>
      <w:lang w:val="zh-CN" w:eastAsia="zh-CN" w:bidi="ar-SA"/>
    </w:rPr>
  </w:style>
  <w:style w:type="character" w:customStyle="1" w:styleId="338">
    <w:name w:val="标题 Char"/>
    <w:autoRedefine/>
    <w:qFormat/>
    <w:uiPriority w:val="0"/>
    <w:rPr>
      <w:rFonts w:eastAsia="宋体"/>
      <w:b/>
      <w:sz w:val="24"/>
      <w:lang w:val="en-GB" w:eastAsia="zh-CN" w:bidi="ar-SA"/>
    </w:rPr>
  </w:style>
  <w:style w:type="character" w:customStyle="1" w:styleId="339">
    <w:name w:val="Char Char35"/>
    <w:autoRedefine/>
    <w:qFormat/>
    <w:uiPriority w:val="6"/>
    <w:rPr>
      <w:rFonts w:ascii="Arial" w:hAnsi="Arial" w:eastAsia="黑体"/>
      <w:b/>
      <w:kern w:val="1"/>
      <w:sz w:val="28"/>
      <w:szCs w:val="28"/>
      <w:lang w:val="zh-CN"/>
    </w:rPr>
  </w:style>
  <w:style w:type="character" w:customStyle="1" w:styleId="340">
    <w:name w:val="纯文本 Char Char Char"/>
    <w:autoRedefine/>
    <w:qFormat/>
    <w:uiPriority w:val="0"/>
    <w:rPr>
      <w:rFonts w:ascii="宋体" w:hAnsi="Courier New" w:eastAsia="宋体"/>
      <w:kern w:val="2"/>
      <w:sz w:val="21"/>
      <w:lang w:val="en-US" w:eastAsia="zh-CN" w:bidi="ar-SA"/>
    </w:rPr>
  </w:style>
  <w:style w:type="character" w:customStyle="1" w:styleId="341">
    <w:name w:val="Table Text Char"/>
    <w:link w:val="342"/>
    <w:autoRedefine/>
    <w:qFormat/>
    <w:uiPriority w:val="0"/>
    <w:rPr>
      <w:sz w:val="24"/>
      <w:szCs w:val="24"/>
    </w:rPr>
  </w:style>
  <w:style w:type="paragraph" w:customStyle="1" w:styleId="342">
    <w:name w:val="Table Text"/>
    <w:basedOn w:val="1"/>
    <w:link w:val="341"/>
    <w:autoRedefine/>
    <w:qFormat/>
    <w:uiPriority w:val="0"/>
    <w:pPr>
      <w:widowControl/>
      <w:spacing w:before="60" w:after="60"/>
      <w:jc w:val="left"/>
    </w:pPr>
    <w:rPr>
      <w:kern w:val="0"/>
      <w:sz w:val="24"/>
    </w:rPr>
  </w:style>
  <w:style w:type="character" w:customStyle="1" w:styleId="343">
    <w:name w:val="正文1 Char1"/>
    <w:autoRedefine/>
    <w:qFormat/>
    <w:uiPriority w:val="0"/>
    <w:rPr>
      <w:rFonts w:ascii="仿宋_GB2312" w:hAnsi="Courier New" w:eastAsia="仿宋_GB2312"/>
      <w:kern w:val="28"/>
      <w:sz w:val="24"/>
      <w:szCs w:val="24"/>
      <w:lang w:val="en-US" w:eastAsia="zh-CN"/>
    </w:rPr>
  </w:style>
  <w:style w:type="character" w:customStyle="1" w:styleId="344">
    <w:name w:val="页脚 Char1"/>
    <w:autoRedefine/>
    <w:qFormat/>
    <w:uiPriority w:val="0"/>
    <w:rPr>
      <w:rFonts w:eastAsia="宋体"/>
      <w:kern w:val="2"/>
      <w:sz w:val="18"/>
      <w:szCs w:val="18"/>
      <w:lang w:val="en-US" w:eastAsia="zh-CN" w:bidi="ar-SA"/>
    </w:rPr>
  </w:style>
  <w:style w:type="character" w:customStyle="1" w:styleId="345">
    <w:name w:val="Bold"/>
    <w:autoRedefine/>
    <w:qFormat/>
    <w:uiPriority w:val="0"/>
    <w:rPr>
      <w:rFonts w:ascii="Arial" w:hAnsi="Arial" w:eastAsia="黑体" w:cs="Times New Roman"/>
      <w:b/>
      <w:kern w:val="2"/>
      <w:sz w:val="32"/>
      <w:szCs w:val="32"/>
      <w:lang w:val="en-US" w:eastAsia="zh-CN" w:bidi="ar-SA"/>
    </w:rPr>
  </w:style>
  <w:style w:type="character" w:customStyle="1" w:styleId="346">
    <w:name w:val="批注文字 Char1"/>
    <w:link w:val="19"/>
    <w:autoRedefine/>
    <w:qFormat/>
    <w:uiPriority w:val="99"/>
    <w:rPr>
      <w:kern w:val="2"/>
      <w:sz w:val="21"/>
      <w:szCs w:val="24"/>
    </w:rPr>
  </w:style>
  <w:style w:type="character" w:customStyle="1" w:styleId="347">
    <w:name w:val="签名 Char"/>
    <w:link w:val="47"/>
    <w:autoRedefine/>
    <w:qFormat/>
    <w:uiPriority w:val="0"/>
    <w:rPr>
      <w:rFonts w:eastAsia="仿宋_GB2312"/>
      <w:sz w:val="24"/>
    </w:rPr>
  </w:style>
  <w:style w:type="character" w:customStyle="1" w:styleId="348">
    <w:name w:val="hui3"/>
    <w:autoRedefine/>
    <w:qFormat/>
    <w:uiPriority w:val="0"/>
    <w:rPr>
      <w:color w:val="333333"/>
    </w:rPr>
  </w:style>
  <w:style w:type="character" w:customStyle="1" w:styleId="349">
    <w:name w:val="Char Char17"/>
    <w:autoRedefine/>
    <w:qFormat/>
    <w:uiPriority w:val="6"/>
    <w:rPr>
      <w:rFonts w:eastAsia="仿宋_GB2312"/>
      <w:sz w:val="24"/>
    </w:rPr>
  </w:style>
  <w:style w:type="character" w:customStyle="1" w:styleId="350">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1">
    <w:name w:val="Char Char37"/>
    <w:autoRedefine/>
    <w:qFormat/>
    <w:uiPriority w:val="6"/>
    <w:rPr>
      <w:b/>
      <w:kern w:val="1"/>
      <w:sz w:val="44"/>
      <w:szCs w:val="44"/>
    </w:rPr>
  </w:style>
  <w:style w:type="character" w:customStyle="1" w:styleId="352">
    <w:name w:val="列出段落 Char"/>
    <w:autoRedefine/>
    <w:qFormat/>
    <w:uiPriority w:val="0"/>
    <w:rPr>
      <w:rFonts w:eastAsia="楷体_GB2312" w:cs="Lucida Sans"/>
      <w:kern w:val="2"/>
      <w:sz w:val="24"/>
      <w:szCs w:val="24"/>
      <w:lang w:val="en-US" w:eastAsia="zh-CN" w:bidi="ar-SA"/>
    </w:rPr>
  </w:style>
  <w:style w:type="character" w:customStyle="1" w:styleId="353">
    <w:name w:val="正文文本缩进 3 Char1"/>
    <w:autoRedefine/>
    <w:semiHidden/>
    <w:qFormat/>
    <w:uiPriority w:val="99"/>
    <w:rPr>
      <w:rFonts w:ascii="Times New Roman" w:hAnsi="Times New Roman" w:eastAsia="宋体" w:cs="Times New Roman"/>
      <w:sz w:val="16"/>
      <w:szCs w:val="16"/>
    </w:rPr>
  </w:style>
  <w:style w:type="character" w:customStyle="1" w:styleId="354">
    <w:name w:val="公文正文 Char Char"/>
    <w:link w:val="355"/>
    <w:autoRedefine/>
    <w:qFormat/>
    <w:uiPriority w:val="0"/>
    <w:rPr>
      <w:rFonts w:ascii="仿宋_GB2312" w:eastAsia="仿宋_GB2312"/>
      <w:kern w:val="2"/>
      <w:sz w:val="24"/>
      <w:szCs w:val="24"/>
    </w:rPr>
  </w:style>
  <w:style w:type="paragraph" w:customStyle="1" w:styleId="355">
    <w:name w:val="公文正文"/>
    <w:basedOn w:val="1"/>
    <w:link w:val="354"/>
    <w:autoRedefine/>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autoRedefine/>
    <w:qFormat/>
    <w:uiPriority w:val="0"/>
    <w:rPr>
      <w:rFonts w:eastAsia="宋体"/>
      <w:sz w:val="24"/>
      <w:szCs w:val="24"/>
      <w:lang w:val="en-US" w:eastAsia="zh-CN" w:bidi="ar-SA"/>
    </w:rPr>
  </w:style>
  <w:style w:type="character" w:customStyle="1" w:styleId="357">
    <w:name w:val="标题 1 Char Char"/>
    <w:autoRedefine/>
    <w:qFormat/>
    <w:uiPriority w:val="0"/>
    <w:rPr>
      <w:rFonts w:hint="eastAsia" w:ascii="宋体" w:hAnsi="宋体" w:eastAsia="宋体"/>
      <w:b/>
      <w:spacing w:val="-2"/>
      <w:sz w:val="24"/>
      <w:lang w:val="en-US" w:eastAsia="zh-CN" w:bidi="ar-SA"/>
    </w:rPr>
  </w:style>
  <w:style w:type="character" w:customStyle="1" w:styleId="358">
    <w:name w:val="正文（缩进2汉字） Char"/>
    <w:link w:val="359"/>
    <w:autoRedefine/>
    <w:qFormat/>
    <w:uiPriority w:val="0"/>
    <w:rPr>
      <w:rFonts w:ascii="宋体"/>
    </w:rPr>
  </w:style>
  <w:style w:type="paragraph" w:customStyle="1" w:styleId="359">
    <w:name w:val="正文（缩进2汉字）"/>
    <w:basedOn w:val="1"/>
    <w:link w:val="35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0"/>
    <w:autoRedefine/>
    <w:qFormat/>
    <w:uiPriority w:val="0"/>
    <w:rPr>
      <w:rFonts w:ascii="Arial" w:hAnsi="Arial" w:eastAsia="黑体"/>
      <w:kern w:val="2"/>
      <w:sz w:val="24"/>
      <w:szCs w:val="24"/>
    </w:rPr>
  </w:style>
  <w:style w:type="character" w:customStyle="1" w:styleId="361">
    <w:name w:val="标书表格字体格式 Char"/>
    <w:autoRedefine/>
    <w:qFormat/>
    <w:uiPriority w:val="0"/>
    <w:rPr>
      <w:kern w:val="2"/>
      <w:sz w:val="21"/>
      <w:szCs w:val="24"/>
      <w:lang w:bidi="ar-SA"/>
    </w:rPr>
  </w:style>
  <w:style w:type="character" w:customStyle="1" w:styleId="362">
    <w:name w:val="tw4winError"/>
    <w:autoRedefine/>
    <w:qFormat/>
    <w:uiPriority w:val="0"/>
    <w:rPr>
      <w:rFonts w:ascii="Courier New" w:hAnsi="Courier New" w:cs="Courier New"/>
      <w:color w:val="00FF00"/>
      <w:sz w:val="40"/>
      <w:szCs w:val="40"/>
    </w:rPr>
  </w:style>
  <w:style w:type="character" w:customStyle="1" w:styleId="363">
    <w:name w:val="Body Text(ch) Char Char"/>
    <w:autoRedefine/>
    <w:qFormat/>
    <w:uiPriority w:val="0"/>
    <w:rPr>
      <w:rFonts w:ascii="宋体"/>
      <w:kern w:val="2"/>
      <w:sz w:val="24"/>
      <w:szCs w:val="21"/>
      <w:lang w:val="zh-CN"/>
    </w:rPr>
  </w:style>
  <w:style w:type="character" w:customStyle="1" w:styleId="364">
    <w:name w:val="正文首行缩进两字 Char"/>
    <w:autoRedefine/>
    <w:qFormat/>
    <w:uiPriority w:val="0"/>
    <w:rPr>
      <w:sz w:val="24"/>
      <w:szCs w:val="24"/>
      <w:lang w:val="en-US" w:eastAsia="zh-CN" w:bidi="ar-SA"/>
    </w:rPr>
  </w:style>
  <w:style w:type="character" w:customStyle="1" w:styleId="365">
    <w:name w:val="正文文本 Char"/>
    <w:autoRedefine/>
    <w:qFormat/>
    <w:uiPriority w:val="0"/>
    <w:rPr>
      <w:rFonts w:eastAsia="宋体"/>
      <w:kern w:val="2"/>
      <w:sz w:val="24"/>
      <w:szCs w:val="24"/>
      <w:lang w:val="en-US" w:eastAsia="zh-CN" w:bidi="ar-SA"/>
    </w:rPr>
  </w:style>
  <w:style w:type="character" w:customStyle="1" w:styleId="366">
    <w:name w:val="文档结构图 字符1"/>
    <w:autoRedefine/>
    <w:qFormat/>
    <w:uiPriority w:val="0"/>
    <w:rPr>
      <w:rFonts w:ascii="宋体" w:hAnsi="Calibri" w:eastAsia="黑体" w:cs="Arial"/>
      <w:snapToGrid w:val="0"/>
      <w:kern w:val="2"/>
      <w:sz w:val="18"/>
      <w:szCs w:val="18"/>
    </w:rPr>
  </w:style>
  <w:style w:type="character" w:customStyle="1" w:styleId="367">
    <w:name w:val="content"/>
    <w:autoRedefine/>
    <w:qFormat/>
    <w:uiPriority w:val="0"/>
  </w:style>
  <w:style w:type="character" w:customStyle="1" w:styleId="368">
    <w:name w:val="tw4winPopup"/>
    <w:autoRedefine/>
    <w:qFormat/>
    <w:uiPriority w:val="0"/>
    <w:rPr>
      <w:rFonts w:ascii="Courier New" w:hAnsi="Courier New" w:cs="Courier New"/>
      <w:color w:val="008000"/>
      <w:lang w:val="en-US" w:eastAsia="zh-CN"/>
    </w:rPr>
  </w:style>
  <w:style w:type="character" w:customStyle="1" w:styleId="369">
    <w:name w:val="param-name"/>
    <w:autoRedefine/>
    <w:qFormat/>
    <w:uiPriority w:val="99"/>
    <w:rPr>
      <w:rFonts w:ascii="Arial" w:hAnsi="Arial" w:eastAsia="黑体" w:cs="Arial"/>
      <w:snapToGrid w:val="0"/>
      <w:kern w:val="0"/>
      <w:szCs w:val="21"/>
    </w:rPr>
  </w:style>
  <w:style w:type="character" w:customStyle="1" w:styleId="370">
    <w:name w:val="标准正文格式 Char"/>
    <w:autoRedefine/>
    <w:qFormat/>
    <w:uiPriority w:val="0"/>
    <w:rPr>
      <w:rFonts w:ascii="宋体" w:eastAsia="仿宋_GB2312" w:cs="宋体"/>
      <w:color w:val="000000"/>
      <w:sz w:val="24"/>
      <w:lang w:val="en-US" w:eastAsia="zh-CN" w:bidi="ar-SA"/>
    </w:rPr>
  </w:style>
  <w:style w:type="character" w:customStyle="1" w:styleId="371">
    <w:name w:val="Char Char212"/>
    <w:autoRedefine/>
    <w:qFormat/>
    <w:uiPriority w:val="0"/>
    <w:rPr>
      <w:rFonts w:eastAsia="宋体"/>
      <w:b/>
      <w:bCs/>
      <w:kern w:val="2"/>
      <w:sz w:val="21"/>
      <w:szCs w:val="24"/>
      <w:lang w:val="en-US" w:eastAsia="zh-CN" w:bidi="ar-SA"/>
    </w:rPr>
  </w:style>
  <w:style w:type="character" w:customStyle="1" w:styleId="372">
    <w:name w:val="文档结构图 Char"/>
    <w:autoRedefine/>
    <w:qFormat/>
    <w:uiPriority w:val="0"/>
    <w:rPr>
      <w:rFonts w:eastAsia="宋体"/>
      <w:kern w:val="2"/>
      <w:sz w:val="21"/>
      <w:szCs w:val="24"/>
      <w:lang w:val="en-US" w:eastAsia="zh-CN" w:bidi="ar-SA"/>
    </w:rPr>
  </w:style>
  <w:style w:type="character" w:customStyle="1" w:styleId="373">
    <w:name w:val="zbggmain style9"/>
    <w:autoRedefine/>
    <w:qFormat/>
    <w:uiPriority w:val="0"/>
  </w:style>
  <w:style w:type="character" w:customStyle="1" w:styleId="374">
    <w:name w:val="Char Char16"/>
    <w:autoRedefine/>
    <w:qFormat/>
    <w:uiPriority w:val="6"/>
    <w:rPr>
      <w:kern w:val="1"/>
      <w:sz w:val="18"/>
      <w:szCs w:val="18"/>
    </w:rPr>
  </w:style>
  <w:style w:type="character" w:customStyle="1" w:styleId="375">
    <w:name w:val="font51"/>
    <w:autoRedefine/>
    <w:qFormat/>
    <w:uiPriority w:val="0"/>
    <w:rPr>
      <w:rFonts w:hint="eastAsia" w:ascii="仿宋" w:hAnsi="仿宋" w:eastAsia="仿宋" w:cs="仿宋"/>
      <w:color w:val="000000"/>
      <w:sz w:val="20"/>
      <w:szCs w:val="20"/>
      <w:u w:val="none"/>
    </w:rPr>
  </w:style>
  <w:style w:type="character" w:customStyle="1" w:styleId="376">
    <w:name w:val="Char Char82"/>
    <w:autoRedefine/>
    <w:qFormat/>
    <w:uiPriority w:val="0"/>
    <w:rPr>
      <w:rFonts w:eastAsia="宋体"/>
      <w:b/>
      <w:sz w:val="24"/>
      <w:lang w:val="en-GB" w:eastAsia="zh-CN"/>
    </w:rPr>
  </w:style>
  <w:style w:type="character" w:customStyle="1" w:styleId="377">
    <w:name w:val="正文文本缩进 3 Char"/>
    <w:link w:val="58"/>
    <w:autoRedefine/>
    <w:qFormat/>
    <w:uiPriority w:val="0"/>
    <w:rPr>
      <w:kern w:val="2"/>
      <w:sz w:val="24"/>
    </w:rPr>
  </w:style>
  <w:style w:type="character" w:customStyle="1" w:styleId="378">
    <w:name w:val="日期 Char1"/>
    <w:autoRedefine/>
    <w:semiHidden/>
    <w:qFormat/>
    <w:uiPriority w:val="99"/>
    <w:rPr>
      <w:rFonts w:ascii="Times New Roman" w:hAnsi="Times New Roman" w:eastAsia="宋体" w:cs="Times New Roman"/>
      <w:szCs w:val="24"/>
    </w:rPr>
  </w:style>
  <w:style w:type="character" w:customStyle="1" w:styleId="379">
    <w:name w:val="页眉 字符"/>
    <w:autoRedefine/>
    <w:qFormat/>
    <w:uiPriority w:val="99"/>
    <w:rPr>
      <w:kern w:val="2"/>
      <w:sz w:val="18"/>
      <w:szCs w:val="18"/>
    </w:rPr>
  </w:style>
  <w:style w:type="character" w:customStyle="1" w:styleId="380">
    <w:name w:val="Char Char33"/>
    <w:autoRedefine/>
    <w:qFormat/>
    <w:uiPriority w:val="6"/>
    <w:rPr>
      <w:rFonts w:ascii="Arial" w:hAnsi="Arial" w:eastAsia="黑体"/>
      <w:b/>
      <w:kern w:val="1"/>
      <w:sz w:val="24"/>
      <w:szCs w:val="24"/>
    </w:rPr>
  </w:style>
  <w:style w:type="character" w:customStyle="1" w:styleId="381">
    <w:name w:val="b11_01b Char"/>
    <w:link w:val="382"/>
    <w:autoRedefine/>
    <w:qFormat/>
    <w:uiPriority w:val="0"/>
    <w:rPr>
      <w:rFonts w:ascii="Verdana" w:hAnsi="Verdana"/>
      <w:b/>
      <w:bCs/>
      <w:color w:val="4A82CA"/>
      <w:sz w:val="17"/>
      <w:szCs w:val="17"/>
    </w:rPr>
  </w:style>
  <w:style w:type="paragraph" w:customStyle="1" w:styleId="382">
    <w:name w:val="b11_01b"/>
    <w:basedOn w:val="1"/>
    <w:next w:val="1"/>
    <w:link w:val="38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autoRedefine/>
    <w:qFormat/>
    <w:uiPriority w:val="6"/>
    <w:rPr>
      <w:rFonts w:ascii="仿宋_GB2312" w:eastAsia="仿宋_GB2312"/>
      <w:b/>
      <w:bCs/>
      <w:kern w:val="2"/>
      <w:sz w:val="24"/>
      <w:szCs w:val="24"/>
      <w:lang w:val="zh-CN" w:eastAsia="zh-CN" w:bidi="ar-SA"/>
    </w:rPr>
  </w:style>
  <w:style w:type="character" w:customStyle="1" w:styleId="384">
    <w:name w:val="Footer-Even Char"/>
    <w:autoRedefine/>
    <w:qFormat/>
    <w:uiPriority w:val="0"/>
    <w:rPr>
      <w:rFonts w:eastAsia="宋体"/>
      <w:kern w:val="2"/>
      <w:sz w:val="18"/>
      <w:lang w:val="en-US" w:eastAsia="zh-CN" w:bidi="ar-SA"/>
    </w:rPr>
  </w:style>
  <w:style w:type="character" w:customStyle="1" w:styleId="385">
    <w:name w:val="页脚 Char2"/>
    <w:link w:val="45"/>
    <w:autoRedefine/>
    <w:qFormat/>
    <w:locked/>
    <w:uiPriority w:val="99"/>
    <w:rPr>
      <w:kern w:val="2"/>
      <w:sz w:val="18"/>
      <w:szCs w:val="18"/>
    </w:rPr>
  </w:style>
  <w:style w:type="character" w:customStyle="1" w:styleId="386">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7">
    <w:name w:val="Char Char61"/>
    <w:autoRedefine/>
    <w:qFormat/>
    <w:uiPriority w:val="6"/>
    <w:rPr>
      <w:rFonts w:eastAsia="宋体"/>
      <w:kern w:val="2"/>
      <w:sz w:val="21"/>
      <w:szCs w:val="24"/>
      <w:lang w:val="en-US" w:eastAsia="zh-CN" w:bidi="ar-SA"/>
    </w:rPr>
  </w:style>
  <w:style w:type="character" w:customStyle="1" w:styleId="388">
    <w:name w:val="正文文字缩进 2 Char Char"/>
    <w:autoRedefine/>
    <w:qFormat/>
    <w:uiPriority w:val="0"/>
    <w:rPr>
      <w:rFonts w:ascii="宋体"/>
      <w:sz w:val="28"/>
    </w:rPr>
  </w:style>
  <w:style w:type="character" w:customStyle="1" w:styleId="389">
    <w:name w:val="f141"/>
    <w:autoRedefine/>
    <w:qFormat/>
    <w:uiPriority w:val="0"/>
    <w:rPr>
      <w:rFonts w:ascii="Tahoma" w:hAnsi="Tahoma" w:eastAsia="宋体"/>
      <w:b/>
      <w:kern w:val="2"/>
      <w:sz w:val="21"/>
      <w:szCs w:val="21"/>
      <w:lang w:val="en-US" w:eastAsia="zh-CN" w:bidi="ar-SA"/>
    </w:rPr>
  </w:style>
  <w:style w:type="character" w:customStyle="1" w:styleId="390">
    <w:name w:val="段落 Char Char"/>
    <w:link w:val="391"/>
    <w:autoRedefine/>
    <w:qFormat/>
    <w:uiPriority w:val="0"/>
    <w:rPr>
      <w:rFonts w:ascii="宋体" w:hAnsi="宋体"/>
      <w:sz w:val="24"/>
    </w:rPr>
  </w:style>
  <w:style w:type="paragraph" w:customStyle="1" w:styleId="391">
    <w:name w:val="段落"/>
    <w:basedOn w:val="1"/>
    <w:link w:val="390"/>
    <w:autoRedefine/>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autoRedefine/>
    <w:qFormat/>
    <w:uiPriority w:val="0"/>
    <w:rPr>
      <w:rFonts w:eastAsia="宋体"/>
      <w:b/>
      <w:bCs/>
      <w:kern w:val="2"/>
      <w:sz w:val="32"/>
      <w:szCs w:val="32"/>
      <w:lang w:val="en-US" w:eastAsia="zh-CN" w:bidi="ar-SA"/>
    </w:rPr>
  </w:style>
  <w:style w:type="character" w:customStyle="1" w:styleId="393">
    <w:name w:val="apple-converted-space"/>
    <w:autoRedefine/>
    <w:qFormat/>
    <w:uiPriority w:val="0"/>
  </w:style>
  <w:style w:type="character" w:customStyle="1" w:styleId="394">
    <w:name w:val="页眉 Char2"/>
    <w:link w:val="46"/>
    <w:autoRedefine/>
    <w:qFormat/>
    <w:uiPriority w:val="99"/>
    <w:rPr>
      <w:kern w:val="2"/>
      <w:sz w:val="18"/>
      <w:szCs w:val="18"/>
    </w:rPr>
  </w:style>
  <w:style w:type="character" w:customStyle="1" w:styleId="395">
    <w:name w:val="Char Char9"/>
    <w:autoRedefine/>
    <w:qFormat/>
    <w:uiPriority w:val="0"/>
    <w:rPr>
      <w:rFonts w:eastAsia="宋体"/>
      <w:kern w:val="2"/>
      <w:sz w:val="18"/>
      <w:szCs w:val="18"/>
      <w:lang w:val="en-US" w:eastAsia="zh-CN" w:bidi="ar-SA"/>
    </w:rPr>
  </w:style>
  <w:style w:type="character" w:customStyle="1" w:styleId="396">
    <w:name w:val="Char Char41"/>
    <w:autoRedefine/>
    <w:qFormat/>
    <w:uiPriority w:val="0"/>
    <w:rPr>
      <w:rFonts w:eastAsia="宋体"/>
      <w:b/>
      <w:sz w:val="24"/>
      <w:lang w:val="en-GB" w:eastAsia="zh-CN" w:bidi="ar-SA"/>
    </w:rPr>
  </w:style>
  <w:style w:type="character" w:customStyle="1" w:styleId="397">
    <w:name w:val="large1"/>
    <w:autoRedefine/>
    <w:qFormat/>
    <w:uiPriority w:val="0"/>
    <w:rPr>
      <w:rFonts w:hint="eastAsia" w:ascii="宋体" w:hAnsi="宋体" w:eastAsia="宋体"/>
      <w:sz w:val="21"/>
      <w:szCs w:val="21"/>
    </w:rPr>
  </w:style>
  <w:style w:type="character" w:customStyle="1" w:styleId="398">
    <w:name w:val="正文段 Char"/>
    <w:link w:val="399"/>
    <w:autoRedefine/>
    <w:qFormat/>
    <w:uiPriority w:val="0"/>
    <w:rPr>
      <w:sz w:val="24"/>
    </w:rPr>
  </w:style>
  <w:style w:type="paragraph" w:customStyle="1" w:styleId="399">
    <w:name w:val="正文段"/>
    <w:basedOn w:val="1"/>
    <w:link w:val="398"/>
    <w:autoRedefine/>
    <w:qFormat/>
    <w:uiPriority w:val="0"/>
    <w:pPr>
      <w:widowControl/>
      <w:snapToGrid w:val="0"/>
      <w:spacing w:after="156" w:afterLines="50"/>
      <w:ind w:firstLine="200" w:firstLineChars="200"/>
    </w:pPr>
    <w:rPr>
      <w:kern w:val="0"/>
      <w:sz w:val="24"/>
      <w:szCs w:val="20"/>
    </w:rPr>
  </w:style>
  <w:style w:type="character" w:customStyle="1" w:styleId="400">
    <w:name w:val="Char Char13"/>
    <w:autoRedefine/>
    <w:qFormat/>
    <w:uiPriority w:val="6"/>
    <w:rPr>
      <w:rFonts w:ascii="宋体" w:hAnsi="宋体"/>
      <w:kern w:val="1"/>
      <w:sz w:val="21"/>
      <w:szCs w:val="24"/>
    </w:rPr>
  </w:style>
  <w:style w:type="character" w:customStyle="1" w:styleId="401">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autoRedefine/>
    <w:qFormat/>
    <w:uiPriority w:val="0"/>
    <w:rPr>
      <w:rFonts w:ascii="宋体" w:hAnsi="宋体"/>
      <w:kern w:val="2"/>
      <w:sz w:val="24"/>
      <w:szCs w:val="22"/>
    </w:rPr>
  </w:style>
  <w:style w:type="paragraph" w:customStyle="1" w:styleId="403">
    <w:name w:val="冯广丽"/>
    <w:basedOn w:val="1"/>
    <w:link w:val="402"/>
    <w:autoRedefine/>
    <w:qFormat/>
    <w:uiPriority w:val="0"/>
    <w:pPr>
      <w:adjustRightInd/>
      <w:spacing w:line="360" w:lineRule="auto"/>
      <w:ind w:firstLine="480" w:firstLineChars="200"/>
    </w:pPr>
    <w:rPr>
      <w:rFonts w:ascii="宋体" w:hAnsi="宋体"/>
      <w:sz w:val="24"/>
      <w:szCs w:val="22"/>
    </w:rPr>
  </w:style>
  <w:style w:type="character" w:customStyle="1" w:styleId="404">
    <w:name w:val="批注文字 字符"/>
    <w:autoRedefine/>
    <w:qFormat/>
    <w:uiPriority w:val="0"/>
    <w:rPr>
      <w:rFonts w:ascii="Arial" w:hAnsi="Arial" w:eastAsia="黑体" w:cs="Arial"/>
      <w:snapToGrid w:val="0"/>
      <w:kern w:val="0"/>
      <w:szCs w:val="21"/>
    </w:rPr>
  </w:style>
  <w:style w:type="character" w:customStyle="1" w:styleId="405">
    <w:name w:val="Char Char161"/>
    <w:autoRedefine/>
    <w:qFormat/>
    <w:uiPriority w:val="0"/>
    <w:rPr>
      <w:rFonts w:eastAsia="宋体"/>
      <w:b/>
      <w:kern w:val="2"/>
      <w:sz w:val="32"/>
      <w:lang w:val="en-US" w:eastAsia="zh-CN"/>
    </w:rPr>
  </w:style>
  <w:style w:type="character" w:customStyle="1" w:styleId="406">
    <w:name w:val="javascript"/>
    <w:autoRedefine/>
    <w:qFormat/>
    <w:uiPriority w:val="0"/>
  </w:style>
  <w:style w:type="character" w:customStyle="1" w:styleId="407">
    <w:name w:val="图名 Char"/>
    <w:autoRedefine/>
    <w:qFormat/>
    <w:uiPriority w:val="0"/>
    <w:rPr>
      <w:rFonts w:ascii="Arial" w:hAnsi="Arial" w:eastAsia="黑体"/>
      <w:kern w:val="2"/>
      <w:sz w:val="24"/>
      <w:szCs w:val="24"/>
      <w:lang w:val="en-US" w:eastAsia="zh-CN" w:bidi="ar-SA"/>
    </w:rPr>
  </w:style>
  <w:style w:type="character" w:customStyle="1" w:styleId="408">
    <w:name w:val="Used by Word for text of Help footnotes Char Char"/>
    <w:autoRedefine/>
    <w:qFormat/>
    <w:uiPriority w:val="0"/>
    <w:rPr>
      <w:rFonts w:ascii="Times New Roman" w:hAnsi="Times New Roman" w:eastAsia="宋体" w:cs="Times New Roman"/>
      <w:sz w:val="20"/>
      <w:szCs w:val="20"/>
    </w:rPr>
  </w:style>
  <w:style w:type="character" w:customStyle="1" w:styleId="409">
    <w:name w:val="编号，小四 Char"/>
    <w:link w:val="410"/>
    <w:autoRedefine/>
    <w:qFormat/>
    <w:uiPriority w:val="0"/>
    <w:rPr>
      <w:rFonts w:ascii="Arial" w:hAnsi="Arial"/>
      <w:sz w:val="24"/>
    </w:rPr>
  </w:style>
  <w:style w:type="paragraph" w:customStyle="1" w:styleId="410">
    <w:name w:val="编号，小四"/>
    <w:basedOn w:val="1"/>
    <w:link w:val="409"/>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autoRedefine/>
    <w:qFormat/>
    <w:uiPriority w:val="99"/>
    <w:rPr>
      <w:rFonts w:ascii="宋体" w:eastAsia="宋体" w:cs="宋体"/>
      <w:color w:val="000000"/>
      <w:sz w:val="14"/>
      <w:szCs w:val="14"/>
    </w:rPr>
  </w:style>
  <w:style w:type="character" w:customStyle="1" w:styleId="412">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3">
    <w:name w:val="未用 Char"/>
    <w:autoRedefine/>
    <w:qFormat/>
    <w:uiPriority w:val="0"/>
    <w:rPr>
      <w:rFonts w:ascii="Arial" w:hAnsi="Arial" w:eastAsia="黑体"/>
      <w:kern w:val="2"/>
      <w:sz w:val="21"/>
      <w:szCs w:val="21"/>
      <w:lang w:val="en-US" w:eastAsia="zh-CN" w:bidi="ar-SA"/>
    </w:rPr>
  </w:style>
  <w:style w:type="character" w:customStyle="1" w:styleId="414">
    <w:name w:val="myp1111"/>
    <w:autoRedefine/>
    <w:qFormat/>
    <w:uiPriority w:val="0"/>
    <w:rPr>
      <w:rFonts w:hint="default" w:ascii="ˎ̥" w:hAnsi="ˎ̥"/>
      <w:color w:val="000000"/>
      <w:sz w:val="20"/>
      <w:szCs w:val="20"/>
      <w:u w:val="none"/>
    </w:rPr>
  </w:style>
  <w:style w:type="character" w:customStyle="1" w:styleId="415">
    <w:name w:val="样式 标题 4h4H4Fab-4T5Ref Heading 1rh1Heading sqlsect 1.2.3.... Char"/>
    <w:link w:val="307"/>
    <w:autoRedefine/>
    <w:qFormat/>
    <w:uiPriority w:val="0"/>
    <w:rPr>
      <w:rFonts w:ascii="微软雅黑" w:hAnsi="微软雅黑" w:eastAsia="微软雅黑"/>
      <w:b/>
      <w:bCs/>
      <w:kern w:val="2"/>
      <w:sz w:val="24"/>
      <w:szCs w:val="28"/>
    </w:rPr>
  </w:style>
  <w:style w:type="character" w:customStyle="1" w:styleId="416">
    <w:name w:val="h Char Char"/>
    <w:autoRedefine/>
    <w:qFormat/>
    <w:uiPriority w:val="0"/>
    <w:rPr>
      <w:rFonts w:eastAsia="宋体"/>
      <w:kern w:val="2"/>
      <w:sz w:val="18"/>
      <w:lang w:val="en-US" w:eastAsia="zh-CN" w:bidi="ar-SA"/>
    </w:rPr>
  </w:style>
  <w:style w:type="character" w:customStyle="1" w:styleId="417">
    <w:name w:val="仿宋正文 Char"/>
    <w:link w:val="418"/>
    <w:autoRedefine/>
    <w:qFormat/>
    <w:uiPriority w:val="0"/>
    <w:rPr>
      <w:rFonts w:ascii="仿宋_GB2312" w:eastAsia="仿宋_GB2312"/>
      <w:kern w:val="2"/>
      <w:sz w:val="24"/>
      <w:lang w:val="en-US" w:eastAsia="zh-CN" w:bidi="ar-SA"/>
    </w:rPr>
  </w:style>
  <w:style w:type="paragraph" w:customStyle="1" w:styleId="418">
    <w:name w:val="仿宋正文"/>
    <w:basedOn w:val="1"/>
    <w:link w:val="417"/>
    <w:autoRedefine/>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autoRedefine/>
    <w:qFormat/>
    <w:uiPriority w:val="0"/>
    <w:rPr>
      <w:rFonts w:ascii="宋体" w:eastAsia="宋体"/>
      <w:kern w:val="2"/>
      <w:sz w:val="24"/>
      <w:lang w:val="zh-CN" w:bidi="ar-SA"/>
    </w:rPr>
  </w:style>
  <w:style w:type="character" w:customStyle="1" w:styleId="420">
    <w:name w:val="样式 宋体"/>
    <w:autoRedefine/>
    <w:qFormat/>
    <w:uiPriority w:val="0"/>
    <w:rPr>
      <w:rFonts w:ascii="宋体" w:hAnsi="宋体"/>
      <w:sz w:val="24"/>
    </w:rPr>
  </w:style>
  <w:style w:type="character" w:customStyle="1" w:styleId="421">
    <w:name w:val="tw4winJump"/>
    <w:autoRedefine/>
    <w:qFormat/>
    <w:uiPriority w:val="0"/>
    <w:rPr>
      <w:rFonts w:ascii="Courier New" w:hAnsi="Courier New" w:cs="Courier New"/>
      <w:color w:val="008080"/>
      <w:lang w:val="en-US" w:eastAsia="zh-CN"/>
    </w:rPr>
  </w:style>
  <w:style w:type="character" w:customStyle="1" w:styleId="422">
    <w:name w:val="标题 1 字符"/>
    <w:autoRedefine/>
    <w:qFormat/>
    <w:uiPriority w:val="9"/>
    <w:rPr>
      <w:rFonts w:ascii="Arial" w:hAnsi="Arial" w:eastAsia="黑体" w:cs="Arial"/>
      <w:b/>
      <w:bCs/>
      <w:snapToGrid w:val="0"/>
      <w:kern w:val="44"/>
      <w:sz w:val="44"/>
      <w:szCs w:val="44"/>
    </w:rPr>
  </w:style>
  <w:style w:type="character" w:customStyle="1" w:styleId="423">
    <w:name w:val="style36"/>
    <w:basedOn w:val="73"/>
    <w:autoRedefine/>
    <w:qFormat/>
    <w:uiPriority w:val="0"/>
    <w:rPr>
      <w:rFonts w:ascii="Arial" w:hAnsi="Arial" w:eastAsia="黑体" w:cs="Arial"/>
      <w:snapToGrid w:val="0"/>
      <w:kern w:val="0"/>
      <w:szCs w:val="21"/>
    </w:rPr>
  </w:style>
  <w:style w:type="character" w:customStyle="1" w:styleId="424">
    <w:name w:val="pt9"/>
    <w:autoRedefine/>
    <w:qFormat/>
    <w:uiPriority w:val="0"/>
    <w:rPr>
      <w:rFonts w:ascii="仿宋_GB2312" w:eastAsia="微软雅黑"/>
      <w:b/>
      <w:kern w:val="2"/>
      <w:sz w:val="32"/>
      <w:szCs w:val="32"/>
      <w:lang w:val="en-US" w:eastAsia="zh-CN" w:bidi="ar-SA"/>
    </w:rPr>
  </w:style>
  <w:style w:type="character" w:customStyle="1" w:styleId="425">
    <w:name w:val="DO_NOT_TRANSLATE"/>
    <w:autoRedefine/>
    <w:qFormat/>
    <w:uiPriority w:val="0"/>
    <w:rPr>
      <w:rFonts w:ascii="Courier New" w:hAnsi="Courier New" w:cs="Courier New"/>
      <w:color w:val="800000"/>
      <w:lang w:val="en-US" w:eastAsia="zh-CN"/>
    </w:rPr>
  </w:style>
  <w:style w:type="character" w:customStyle="1" w:styleId="426">
    <w:name w:val="标书1 Char1"/>
    <w:autoRedefine/>
    <w:qFormat/>
    <w:uiPriority w:val="0"/>
    <w:rPr>
      <w:rFonts w:eastAsia="宋体"/>
      <w:b/>
      <w:bCs/>
      <w:kern w:val="44"/>
      <w:sz w:val="44"/>
      <w:szCs w:val="44"/>
      <w:lang w:val="en-US" w:eastAsia="zh-CN" w:bidi="ar-SA"/>
    </w:rPr>
  </w:style>
  <w:style w:type="character" w:customStyle="1" w:styleId="427">
    <w:name w:val="页脚 字符"/>
    <w:autoRedefine/>
    <w:qFormat/>
    <w:uiPriority w:val="99"/>
    <w:rPr>
      <w:kern w:val="2"/>
      <w:sz w:val="18"/>
      <w:szCs w:val="18"/>
    </w:rPr>
  </w:style>
  <w:style w:type="character" w:customStyle="1" w:styleId="428">
    <w:name w:val="正文2 Char"/>
    <w:autoRedefine/>
    <w:qFormat/>
    <w:uiPriority w:val="0"/>
    <w:rPr>
      <w:rFonts w:eastAsia="宋体"/>
      <w:kern w:val="2"/>
      <w:sz w:val="24"/>
      <w:lang w:val="en-US" w:eastAsia="zh-CN" w:bidi="ar-SA"/>
    </w:rPr>
  </w:style>
  <w:style w:type="character" w:customStyle="1" w:styleId="429">
    <w:name w:val="Char Char21"/>
    <w:autoRedefine/>
    <w:qFormat/>
    <w:uiPriority w:val="6"/>
    <w:rPr>
      <w:rFonts w:ascii="宋体" w:hAnsi="宋体"/>
      <w:kern w:val="1"/>
      <w:sz w:val="24"/>
      <w:szCs w:val="21"/>
      <w:lang w:val="zh-CN"/>
    </w:rPr>
  </w:style>
  <w:style w:type="character" w:customStyle="1" w:styleId="430">
    <w:name w:val="样式 正文缩进 + 首行缩进:  2 字符 Char Char"/>
    <w:link w:val="431"/>
    <w:autoRedefine/>
    <w:qFormat/>
    <w:uiPriority w:val="0"/>
    <w:rPr>
      <w:rFonts w:cs="宋体"/>
      <w:kern w:val="2"/>
      <w:sz w:val="24"/>
    </w:rPr>
  </w:style>
  <w:style w:type="paragraph" w:customStyle="1" w:styleId="431">
    <w:name w:val="样式 正文缩进 + 首行缩进:  2 字符"/>
    <w:basedOn w:val="5"/>
    <w:link w:val="430"/>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9"/>
    <w:autoRedefine/>
    <w:qFormat/>
    <w:uiPriority w:val="0"/>
    <w:rPr>
      <w:rFonts w:ascii="宋体" w:hAnsi="Arial" w:eastAsia="宋体" w:cs="Arial"/>
      <w:snapToGrid w:val="0"/>
      <w:kern w:val="2"/>
      <w:sz w:val="24"/>
      <w:szCs w:val="21"/>
      <w:lang w:val="zh-CN" w:eastAsia="zh-CN" w:bidi="ar-SA"/>
    </w:rPr>
  </w:style>
  <w:style w:type="character" w:customStyle="1" w:styleId="433">
    <w:name w:val="gray6"/>
    <w:basedOn w:val="73"/>
    <w:autoRedefine/>
    <w:qFormat/>
    <w:uiPriority w:val="0"/>
    <w:rPr>
      <w:rFonts w:ascii="Arial" w:hAnsi="Arial" w:eastAsia="黑体" w:cs="Arial"/>
      <w:snapToGrid w:val="0"/>
      <w:kern w:val="0"/>
      <w:szCs w:val="21"/>
    </w:rPr>
  </w:style>
  <w:style w:type="character" w:customStyle="1" w:styleId="434">
    <w:name w:val="hui"/>
    <w:basedOn w:val="73"/>
    <w:autoRedefine/>
    <w:qFormat/>
    <w:uiPriority w:val="0"/>
    <w:rPr>
      <w:rFonts w:ascii="Arial" w:hAnsi="Arial" w:eastAsia="黑体" w:cs="Arial"/>
      <w:snapToGrid w:val="0"/>
      <w:kern w:val="0"/>
      <w:szCs w:val="21"/>
    </w:rPr>
  </w:style>
  <w:style w:type="character" w:customStyle="1" w:styleId="435">
    <w:name w:val="哈哈正文 Char Char"/>
    <w:autoRedefine/>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31"/>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autoRedefine/>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autoRedefine/>
    <w:qFormat/>
    <w:uiPriority w:val="0"/>
    <w:pPr>
      <w:spacing w:before="120" w:line="360" w:lineRule="auto"/>
      <w:ind w:firstLine="567"/>
    </w:pPr>
    <w:rPr>
      <w:rFonts w:ascii="Arial" w:hAnsi="Arial"/>
      <w:sz w:val="20"/>
      <w:szCs w:val="20"/>
    </w:rPr>
  </w:style>
  <w:style w:type="paragraph" w:customStyle="1" w:styleId="44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autoRedefine/>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autoRedefine/>
    <w:qFormat/>
    <w:uiPriority w:val="0"/>
    <w:pPr>
      <w:adjustRightInd/>
      <w:ind w:firstLine="200" w:firstLineChars="200"/>
    </w:pPr>
    <w:rPr>
      <w:rFonts w:ascii="Tahoma" w:hAnsi="Tahoma"/>
      <w:sz w:val="24"/>
      <w:szCs w:val="20"/>
    </w:rPr>
  </w:style>
  <w:style w:type="paragraph" w:customStyle="1" w:styleId="4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autoRedefine/>
    <w:qFormat/>
    <w:uiPriority w:val="0"/>
    <w:pPr>
      <w:tabs>
        <w:tab w:val="left" w:pos="360"/>
      </w:tabs>
    </w:pPr>
    <w:rPr>
      <w:sz w:val="24"/>
      <w:szCs w:val="20"/>
    </w:rPr>
  </w:style>
  <w:style w:type="paragraph" w:customStyle="1" w:styleId="458">
    <w:name w:val="Char Char11 Char Char Char"/>
    <w:basedOn w:val="1"/>
    <w:autoRedefine/>
    <w:qFormat/>
    <w:uiPriority w:val="0"/>
    <w:pPr>
      <w:spacing w:line="360" w:lineRule="auto"/>
    </w:pPr>
    <w:rPr>
      <w:szCs w:val="20"/>
    </w:rPr>
  </w:style>
  <w:style w:type="paragraph" w:customStyle="1" w:styleId="45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autoRedefine/>
    <w:qFormat/>
    <w:uiPriority w:val="0"/>
    <w:pPr>
      <w:tabs>
        <w:tab w:val="left" w:pos="2790"/>
        <w:tab w:val="left" w:pos="4230"/>
      </w:tabs>
      <w:spacing w:before="312" w:beforeLines="100"/>
      <w:jc w:val="left"/>
    </w:pPr>
  </w:style>
  <w:style w:type="paragraph" w:customStyle="1" w:styleId="462">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autoRedefine/>
    <w:qFormat/>
    <w:uiPriority w:val="0"/>
    <w:pPr>
      <w:tabs>
        <w:tab w:val="left" w:pos="840"/>
      </w:tabs>
      <w:ind w:left="840" w:hanging="420"/>
    </w:pPr>
    <w:rPr>
      <w:rFonts w:ascii="Tahoma" w:hAnsi="Tahoma"/>
      <w:sz w:val="24"/>
    </w:rPr>
  </w:style>
  <w:style w:type="paragraph" w:customStyle="1" w:styleId="46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2"/>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autoRedefine/>
    <w:qFormat/>
    <w:uiPriority w:val="0"/>
    <w:pPr>
      <w:adjustRightInd/>
      <w:spacing w:before="156" w:line="360" w:lineRule="auto"/>
      <w:ind w:firstLine="510" w:firstLineChars="200"/>
    </w:pPr>
    <w:rPr>
      <w:sz w:val="24"/>
      <w:szCs w:val="20"/>
    </w:rPr>
  </w:style>
  <w:style w:type="paragraph" w:customStyle="1" w:styleId="468">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autoRedefine/>
    <w:qFormat/>
    <w:uiPriority w:val="0"/>
    <w:rPr>
      <w:rFonts w:ascii="仿宋_GB2312" w:eastAsia="仿宋_GB2312"/>
      <w:b/>
      <w:sz w:val="32"/>
      <w:szCs w:val="32"/>
    </w:rPr>
  </w:style>
  <w:style w:type="paragraph" w:customStyle="1" w:styleId="47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autoRedefine/>
    <w:qFormat/>
    <w:uiPriority w:val="0"/>
    <w:pPr>
      <w:keepNext/>
      <w:tabs>
        <w:tab w:val="left" w:pos="360"/>
      </w:tabs>
      <w:spacing w:before="0" w:after="0"/>
      <w:outlineLvl w:val="5"/>
    </w:pPr>
  </w:style>
  <w:style w:type="paragraph" w:customStyle="1" w:styleId="476">
    <w:name w:val="5级标题"/>
    <w:basedOn w:val="477"/>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5"/>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9">
    <w:name w:val="Char2 Char Char"/>
    <w:basedOn w:val="1"/>
    <w:autoRedefine/>
    <w:qFormat/>
    <w:uiPriority w:val="0"/>
    <w:pPr>
      <w:adjustRightInd/>
    </w:pPr>
    <w:rPr>
      <w:rFonts w:ascii="Tahoma" w:hAnsi="Tahoma"/>
      <w:sz w:val="24"/>
      <w:szCs w:val="20"/>
    </w:rPr>
  </w:style>
  <w:style w:type="paragraph" w:customStyle="1" w:styleId="480">
    <w:name w:val="_Style 11"/>
    <w:basedOn w:val="1"/>
    <w:autoRedefine/>
    <w:qFormat/>
    <w:uiPriority w:val="34"/>
    <w:pPr>
      <w:adjustRightInd/>
      <w:ind w:firstLine="420" w:firstLineChars="200"/>
    </w:pPr>
    <w:rPr>
      <w:rFonts w:eastAsia="仿宋_GB2312"/>
      <w:sz w:val="28"/>
    </w:rPr>
  </w:style>
  <w:style w:type="paragraph" w:customStyle="1" w:styleId="48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autoRedefine/>
    <w:qFormat/>
    <w:uiPriority w:val="0"/>
    <w:rPr>
      <w:rFonts w:ascii="Tahoma" w:hAnsi="Tahoma"/>
      <w:sz w:val="24"/>
      <w:szCs w:val="20"/>
    </w:rPr>
  </w:style>
  <w:style w:type="paragraph" w:customStyle="1" w:styleId="483">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1"/>
    <w:autoRedefine/>
    <w:qFormat/>
    <w:uiPriority w:val="99"/>
    <w:rPr>
      <w:szCs w:val="22"/>
    </w:rPr>
  </w:style>
  <w:style w:type="paragraph" w:customStyle="1" w:styleId="48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autoRedefine/>
    <w:qFormat/>
    <w:uiPriority w:val="6"/>
    <w:rPr>
      <w:rFonts w:ascii="Tahoma" w:hAnsi="Tahoma" w:cs="仿宋_GB2312"/>
      <w:sz w:val="24"/>
      <w:szCs w:val="20"/>
    </w:rPr>
  </w:style>
  <w:style w:type="paragraph" w:customStyle="1" w:styleId="48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2"/>
    <w:autoRedefine/>
    <w:qFormat/>
    <w:uiPriority w:val="0"/>
    <w:pPr>
      <w:tabs>
        <w:tab w:val="left" w:pos="1260"/>
      </w:tabs>
      <w:ind w:left="1260" w:hanging="420"/>
    </w:pPr>
    <w:rPr>
      <w:rFonts w:ascii="Arial" w:hAnsi="Arial" w:eastAsia="黑体"/>
      <w:lang w:val="en-US"/>
    </w:rPr>
  </w:style>
  <w:style w:type="paragraph" w:customStyle="1" w:styleId="492">
    <w:name w:val="五级无标题条"/>
    <w:basedOn w:val="1"/>
    <w:autoRedefine/>
    <w:qFormat/>
    <w:uiPriority w:val="0"/>
    <w:pPr>
      <w:adjustRightInd/>
    </w:pPr>
  </w:style>
  <w:style w:type="paragraph" w:customStyle="1" w:styleId="493">
    <w:name w:val="Char5"/>
    <w:basedOn w:val="1"/>
    <w:autoRedefine/>
    <w:qFormat/>
    <w:uiPriority w:val="0"/>
    <w:rPr>
      <w:rFonts w:ascii="仿宋_GB2312" w:eastAsia="仿宋_GB2312"/>
      <w:b/>
      <w:sz w:val="32"/>
      <w:szCs w:val="32"/>
    </w:rPr>
  </w:style>
  <w:style w:type="paragraph" w:customStyle="1" w:styleId="494">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autoRedefine/>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autoRedefine/>
    <w:qFormat/>
    <w:uiPriority w:val="0"/>
    <w:rPr>
      <w:rFonts w:ascii="仿宋_GB2312" w:eastAsia="仿宋_GB2312"/>
      <w:b/>
      <w:sz w:val="32"/>
      <w:szCs w:val="32"/>
    </w:rPr>
  </w:style>
  <w:style w:type="paragraph" w:customStyle="1" w:styleId="498">
    <w:name w:val="数字标题3"/>
    <w:basedOn w:val="4"/>
    <w:next w:val="1"/>
    <w:autoRedefine/>
    <w:qFormat/>
    <w:uiPriority w:val="0"/>
    <w:pPr>
      <w:spacing w:line="240" w:lineRule="auto"/>
    </w:pPr>
    <w:rPr>
      <w:sz w:val="28"/>
      <w:szCs w:val="28"/>
    </w:rPr>
  </w:style>
  <w:style w:type="paragraph" w:customStyle="1" w:styleId="499">
    <w:name w:val="FA正文"/>
    <w:basedOn w:val="1"/>
    <w:autoRedefine/>
    <w:qFormat/>
    <w:uiPriority w:val="0"/>
    <w:pPr>
      <w:spacing w:line="360" w:lineRule="auto"/>
      <w:ind w:firstLine="480" w:firstLineChars="200"/>
    </w:pPr>
    <w:rPr>
      <w:rFonts w:hAnsi="宋体"/>
      <w:sz w:val="24"/>
      <w:szCs w:val="20"/>
    </w:rPr>
  </w:style>
  <w:style w:type="paragraph" w:customStyle="1" w:styleId="500">
    <w:name w:val="MM Topic 5"/>
    <w:basedOn w:val="7"/>
    <w:autoRedefine/>
    <w:qFormat/>
    <w:uiPriority w:val="0"/>
    <w:pPr>
      <w:tabs>
        <w:tab w:val="left" w:pos="2520"/>
      </w:tabs>
      <w:adjustRightInd/>
      <w:ind w:left="2520" w:hanging="420"/>
    </w:pPr>
  </w:style>
  <w:style w:type="paragraph" w:customStyle="1" w:styleId="501">
    <w:name w:val="Char Char Char Char Char Char Char Char Char Char1"/>
    <w:basedOn w:val="1"/>
    <w:autoRedefine/>
    <w:qFormat/>
    <w:uiPriority w:val="0"/>
    <w:rPr>
      <w:rFonts w:ascii="仿宋_GB2312" w:eastAsia="仿宋_GB2312"/>
      <w:b/>
      <w:sz w:val="32"/>
      <w:szCs w:val="32"/>
    </w:rPr>
  </w:style>
  <w:style w:type="paragraph" w:customStyle="1" w:styleId="50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autoRedefine/>
    <w:qFormat/>
    <w:uiPriority w:val="0"/>
    <w:rPr>
      <w:rFonts w:ascii="仿宋_GB2312" w:eastAsia="仿宋_GB2312"/>
      <w:b/>
      <w:sz w:val="32"/>
      <w:szCs w:val="32"/>
    </w:rPr>
  </w:style>
  <w:style w:type="paragraph" w:customStyle="1" w:styleId="505">
    <w:name w:val="Char2 Char Char Char1"/>
    <w:basedOn w:val="1"/>
    <w:autoRedefine/>
    <w:qFormat/>
    <w:uiPriority w:val="6"/>
    <w:rPr>
      <w:rFonts w:ascii="仿宋_GB2312" w:eastAsia="仿宋_GB2312"/>
      <w:b/>
      <w:sz w:val="32"/>
      <w:szCs w:val="32"/>
    </w:rPr>
  </w:style>
  <w:style w:type="paragraph" w:customStyle="1" w:styleId="506">
    <w:name w:val="默认段落样式"/>
    <w:basedOn w:val="134"/>
    <w:autoRedefine/>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autoRedefine/>
    <w:qFormat/>
    <w:uiPriority w:val="0"/>
    <w:pPr>
      <w:tabs>
        <w:tab w:val="left" w:pos="1680"/>
      </w:tabs>
      <w:adjustRightInd/>
      <w:ind w:left="1680" w:hanging="420"/>
    </w:pPr>
  </w:style>
  <w:style w:type="paragraph" w:customStyle="1" w:styleId="510">
    <w:name w:val="标准小四"/>
    <w:basedOn w:val="1"/>
    <w:autoRedefine/>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autoRedefine/>
    <w:qFormat/>
    <w:uiPriority w:val="0"/>
    <w:pPr>
      <w:adjustRightInd/>
      <w:snapToGrid w:val="0"/>
      <w:spacing w:line="300" w:lineRule="auto"/>
    </w:pPr>
    <w:rPr>
      <w:rFonts w:eastAsia="仿宋"/>
      <w:szCs w:val="21"/>
    </w:rPr>
  </w:style>
  <w:style w:type="paragraph" w:customStyle="1" w:styleId="5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autoRedefine/>
    <w:qFormat/>
    <w:uiPriority w:val="6"/>
    <w:pPr>
      <w:adjustRightInd/>
    </w:pPr>
    <w:rPr>
      <w:rFonts w:ascii="Tahoma" w:hAnsi="Tahoma"/>
      <w:sz w:val="24"/>
      <w:szCs w:val="20"/>
    </w:rPr>
  </w:style>
  <w:style w:type="paragraph" w:customStyle="1" w:styleId="515">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2">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autoRedefine/>
    <w:qFormat/>
    <w:uiPriority w:val="0"/>
    <w:pPr>
      <w:adjustRightInd/>
      <w:ind w:firstLine="420" w:firstLineChars="200"/>
    </w:pPr>
    <w:rPr>
      <w:rFonts w:eastAsia="仿宋_GB2312"/>
      <w:sz w:val="28"/>
    </w:rPr>
  </w:style>
  <w:style w:type="paragraph" w:customStyle="1" w:styleId="52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3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autoRedefine/>
    <w:qFormat/>
    <w:uiPriority w:val="0"/>
    <w:pPr>
      <w:adjustRightInd/>
      <w:ind w:firstLine="200" w:firstLineChars="200"/>
      <w:jc w:val="right"/>
    </w:pPr>
  </w:style>
  <w:style w:type="paragraph" w:customStyle="1" w:styleId="527">
    <w:name w:val="Char Char11 Char Char Char Char Char Char Char Char Char"/>
    <w:basedOn w:val="1"/>
    <w:autoRedefine/>
    <w:qFormat/>
    <w:uiPriority w:val="0"/>
    <w:pPr>
      <w:spacing w:line="360" w:lineRule="auto"/>
    </w:pPr>
    <w:rPr>
      <w:szCs w:val="20"/>
    </w:rPr>
  </w:style>
  <w:style w:type="paragraph" w:customStyle="1" w:styleId="528">
    <w:name w:val="正文1.25"/>
    <w:basedOn w:val="1"/>
    <w:autoRedefine/>
    <w:qFormat/>
    <w:uiPriority w:val="0"/>
    <w:pPr>
      <w:adjustRightInd/>
      <w:spacing w:line="300" w:lineRule="auto"/>
      <w:ind w:firstLine="480" w:firstLineChars="200"/>
    </w:pPr>
    <w:rPr>
      <w:sz w:val="24"/>
      <w:szCs w:val="20"/>
    </w:rPr>
  </w:style>
  <w:style w:type="paragraph" w:customStyle="1" w:styleId="529">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autoRedefine/>
    <w:qFormat/>
    <w:uiPriority w:val="6"/>
    <w:rPr>
      <w:rFonts w:ascii="仿宋_GB2312" w:eastAsia="仿宋_GB2312"/>
      <w:b/>
      <w:sz w:val="32"/>
      <w:szCs w:val="20"/>
    </w:rPr>
  </w:style>
  <w:style w:type="paragraph" w:customStyle="1" w:styleId="533">
    <w:name w:val="列出段落2"/>
    <w:basedOn w:val="1"/>
    <w:autoRedefine/>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autoRedefine/>
    <w:qFormat/>
    <w:uiPriority w:val="0"/>
    <w:rPr>
      <w:rFonts w:eastAsia="仿宋_GB2312"/>
      <w:sz w:val="28"/>
      <w:szCs w:val="20"/>
    </w:rPr>
  </w:style>
  <w:style w:type="paragraph" w:customStyle="1" w:styleId="5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autoRedefine/>
    <w:qFormat/>
    <w:uiPriority w:val="0"/>
    <w:pPr>
      <w:widowControl/>
      <w:jc w:val="left"/>
    </w:pPr>
    <w:rPr>
      <w:rFonts w:cs="宋体"/>
      <w:sz w:val="24"/>
      <w:szCs w:val="20"/>
    </w:rPr>
  </w:style>
  <w:style w:type="paragraph" w:customStyle="1" w:styleId="537">
    <w:name w:val="彩色列表 - 强调文字颜色 11"/>
    <w:basedOn w:val="1"/>
    <w:autoRedefine/>
    <w:qFormat/>
    <w:uiPriority w:val="0"/>
    <w:pPr>
      <w:adjustRightInd/>
      <w:ind w:firstLine="420" w:firstLineChars="200"/>
    </w:pPr>
    <w:rPr>
      <w:rFonts w:ascii="Calibri" w:hAnsi="Calibri"/>
      <w:szCs w:val="22"/>
    </w:rPr>
  </w:style>
  <w:style w:type="paragraph" w:customStyle="1" w:styleId="538">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autoRedefine/>
    <w:qFormat/>
    <w:uiPriority w:val="6"/>
    <w:rPr>
      <w:szCs w:val="20"/>
    </w:rPr>
  </w:style>
  <w:style w:type="paragraph" w:customStyle="1" w:styleId="54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8"/>
    <w:next w:val="238"/>
    <w:autoRedefine/>
    <w:qFormat/>
    <w:uiPriority w:val="0"/>
    <w:pPr>
      <w:spacing w:after="68"/>
    </w:pPr>
    <w:rPr>
      <w:rFonts w:ascii="FHLHE E+ Futura Bk" w:eastAsia="FHLHE E+ Futura Bk" w:cs="Times New Roman"/>
      <w:color w:val="auto"/>
    </w:rPr>
  </w:style>
  <w:style w:type="paragraph" w:customStyle="1" w:styleId="54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8"/>
    <w:next w:val="238"/>
    <w:autoRedefine/>
    <w:qFormat/>
    <w:uiPriority w:val="0"/>
    <w:rPr>
      <w:rFonts w:ascii="宋体" w:eastAsia="宋体" w:cs="Times New Roman"/>
      <w:color w:val="auto"/>
    </w:rPr>
  </w:style>
  <w:style w:type="paragraph" w:customStyle="1" w:styleId="55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autoRedefine/>
    <w:qFormat/>
    <w:uiPriority w:val="0"/>
    <w:rPr>
      <w:rFonts w:ascii="仿宋_GB2312" w:eastAsia="仿宋_GB2312"/>
      <w:b/>
      <w:sz w:val="32"/>
      <w:szCs w:val="32"/>
    </w:rPr>
  </w:style>
  <w:style w:type="paragraph" w:customStyle="1" w:styleId="55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autoRedefine/>
    <w:qFormat/>
    <w:uiPriority w:val="0"/>
    <w:pPr>
      <w:spacing w:line="360" w:lineRule="auto"/>
    </w:pPr>
    <w:rPr>
      <w:szCs w:val="20"/>
    </w:rPr>
  </w:style>
  <w:style w:type="paragraph" w:customStyle="1" w:styleId="55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31"/>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标题五"/>
    <w:basedOn w:val="1"/>
    <w:autoRedefine/>
    <w:qFormat/>
    <w:uiPriority w:val="0"/>
    <w:pPr>
      <w:adjustRightInd/>
      <w:spacing w:before="156"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autoRedefine/>
    <w:qFormat/>
    <w:uiPriority w:val="0"/>
    <w:pPr>
      <w:tabs>
        <w:tab w:val="left" w:pos="360"/>
      </w:tabs>
    </w:pPr>
    <w:rPr>
      <w:sz w:val="24"/>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31"/>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22"/>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2"/>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3"/>
    <w:autoRedefine/>
    <w:qFormat/>
    <w:uiPriority w:val="0"/>
    <w:pPr>
      <w:tabs>
        <w:tab w:val="left" w:pos="840"/>
      </w:tabs>
      <w:adjustRightInd/>
      <w:ind w:left="840" w:hanging="420"/>
    </w:pPr>
  </w:style>
  <w:style w:type="paragraph" w:customStyle="1" w:styleId="625">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5"/>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62"/>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2"/>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9"/>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31"/>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42"/>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9"/>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63"/>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31"/>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4"/>
    <w:next w:val="58"/>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9"/>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4"/>
    <w:next w:val="639"/>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autoRedefine/>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0">
    <w:name w:val="单元格左对齐"/>
    <w:basedOn w:val="1"/>
    <w:autoRedefine/>
    <w:qFormat/>
    <w:uiPriority w:val="0"/>
    <w:pPr>
      <w:adjustRightInd/>
      <w:spacing w:line="360" w:lineRule="auto"/>
    </w:pPr>
    <w:rPr>
      <w:sz w:val="24"/>
    </w:rPr>
  </w:style>
  <w:style w:type="paragraph" w:customStyle="1" w:styleId="801">
    <w:name w:val="正文主体"/>
    <w:basedOn w:val="623"/>
    <w:autoRedefine/>
    <w:qFormat/>
    <w:uiPriority w:val="0"/>
  </w:style>
  <w:style w:type="paragraph" w:customStyle="1" w:styleId="80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autoRedefine/>
    <w:qFormat/>
    <w:uiPriority w:val="0"/>
    <w:pPr>
      <w:adjustRightInd/>
      <w:spacing w:line="360" w:lineRule="auto"/>
      <w:ind w:firstLine="480" w:firstLineChars="200"/>
    </w:pPr>
    <w:rPr>
      <w:sz w:val="24"/>
      <w:szCs w:val="20"/>
    </w:rPr>
  </w:style>
  <w:style w:type="paragraph" w:customStyle="1" w:styleId="806">
    <w:name w:val="P1"/>
    <w:basedOn w:val="1"/>
    <w:autoRedefine/>
    <w:qFormat/>
    <w:uiPriority w:val="0"/>
    <w:pPr>
      <w:adjustRightInd/>
      <w:spacing w:line="288" w:lineRule="auto"/>
      <w:ind w:firstLine="425" w:firstLineChars="200"/>
    </w:pPr>
  </w:style>
  <w:style w:type="paragraph" w:customStyle="1" w:styleId="807">
    <w:name w:val="列表内容"/>
    <w:basedOn w:val="1"/>
    <w:next w:val="1"/>
    <w:autoRedefine/>
    <w:qFormat/>
    <w:uiPriority w:val="0"/>
    <w:pPr>
      <w:widowControl/>
      <w:tabs>
        <w:tab w:val="left" w:pos="840"/>
      </w:tabs>
      <w:ind w:left="840" w:hanging="420"/>
      <w:jc w:val="left"/>
    </w:pPr>
    <w:rPr>
      <w:kern w:val="0"/>
      <w:sz w:val="18"/>
    </w:rPr>
  </w:style>
  <w:style w:type="paragraph" w:customStyle="1" w:styleId="808">
    <w:name w:val="Char Char11 Char Char Char1"/>
    <w:basedOn w:val="1"/>
    <w:autoRedefine/>
    <w:qFormat/>
    <w:uiPriority w:val="6"/>
    <w:pPr>
      <w:spacing w:line="360" w:lineRule="auto"/>
    </w:pPr>
    <w:rPr>
      <w:szCs w:val="20"/>
    </w:rPr>
  </w:style>
  <w:style w:type="paragraph" w:customStyle="1" w:styleId="809">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0">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9"/>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autoRedefine/>
    <w:qFormat/>
    <w:uiPriority w:val="0"/>
    <w:pPr>
      <w:spacing w:line="360" w:lineRule="auto"/>
    </w:pPr>
    <w:rPr>
      <w:szCs w:val="20"/>
    </w:rPr>
  </w:style>
  <w:style w:type="paragraph" w:customStyle="1" w:styleId="815">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autoRedefine/>
    <w:qFormat/>
    <w:uiPriority w:val="0"/>
    <w:rPr>
      <w:rFonts w:ascii="仿宋_GB2312" w:eastAsia="仿宋_GB2312"/>
      <w:b/>
      <w:sz w:val="32"/>
      <w:szCs w:val="32"/>
    </w:rPr>
  </w:style>
  <w:style w:type="paragraph" w:customStyle="1" w:styleId="818">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1">
    <w:name w:val="Char Char4 Char Char"/>
    <w:basedOn w:val="1"/>
    <w:autoRedefine/>
    <w:qFormat/>
    <w:uiPriority w:val="0"/>
    <w:pPr>
      <w:widowControl/>
      <w:adjustRightInd/>
      <w:spacing w:after="160" w:line="240" w:lineRule="exact"/>
      <w:jc w:val="left"/>
    </w:pPr>
  </w:style>
  <w:style w:type="paragraph" w:customStyle="1" w:styleId="82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autoRedefine/>
    <w:qFormat/>
    <w:uiPriority w:val="0"/>
    <w:pPr>
      <w:spacing w:line="360" w:lineRule="auto"/>
    </w:pPr>
    <w:rPr>
      <w:szCs w:val="20"/>
    </w:rPr>
  </w:style>
  <w:style w:type="paragraph" w:customStyle="1" w:styleId="82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autoRedefine/>
    <w:qFormat/>
    <w:uiPriority w:val="0"/>
    <w:pPr>
      <w:adjustRightInd/>
      <w:ind w:firstLine="200" w:firstLineChars="200"/>
    </w:pPr>
    <w:rPr>
      <w:rFonts w:ascii="Tahoma" w:hAnsi="Tahoma"/>
      <w:sz w:val="24"/>
      <w:szCs w:val="20"/>
    </w:rPr>
  </w:style>
  <w:style w:type="paragraph" w:customStyle="1" w:styleId="831">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9"/>
    <w:autoRedefine/>
    <w:qFormat/>
    <w:uiPriority w:val="0"/>
    <w:pPr>
      <w:tabs>
        <w:tab w:val="left" w:pos="0"/>
      </w:tabs>
      <w:ind w:left="900" w:firstLine="0" w:firstLineChars="0"/>
    </w:pPr>
  </w:style>
  <w:style w:type="paragraph" w:customStyle="1" w:styleId="834">
    <w:name w:val="Bulleted List"/>
    <w:basedOn w:val="1"/>
    <w:autoRedefine/>
    <w:qFormat/>
    <w:uiPriority w:val="0"/>
    <w:pPr>
      <w:tabs>
        <w:tab w:val="left" w:pos="1260"/>
      </w:tabs>
      <w:adjustRightInd/>
      <w:ind w:left="1260" w:hanging="420"/>
    </w:pPr>
  </w:style>
  <w:style w:type="paragraph" w:customStyle="1" w:styleId="835">
    <w:name w:val="样式 正文文本缩进 2 + 仿宋_GB2312 黑色 行距: 1.5 倍行距"/>
    <w:basedOn w:val="42"/>
    <w:autoRedefine/>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autoRedefine/>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autoRedefine/>
    <w:qFormat/>
    <w:uiPriority w:val="0"/>
    <w:rPr>
      <w:rFonts w:ascii="Tahoma" w:hAnsi="Tahoma" w:cs="仿宋_GB2312"/>
      <w:sz w:val="24"/>
      <w:szCs w:val="20"/>
    </w:rPr>
  </w:style>
  <w:style w:type="paragraph" w:customStyle="1" w:styleId="838">
    <w:name w:val="正文1"/>
    <w:basedOn w:val="38"/>
    <w:autoRedefine/>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31"/>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autoRedefine/>
    <w:qFormat/>
    <w:uiPriority w:val="0"/>
    <w:rPr>
      <w:rFonts w:ascii="仿宋_GB2312" w:eastAsia="仿宋_GB2312"/>
      <w:b/>
      <w:sz w:val="32"/>
      <w:szCs w:val="20"/>
    </w:rPr>
  </w:style>
  <w:style w:type="paragraph" w:customStyle="1" w:styleId="843">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autoRedefine/>
    <w:qFormat/>
    <w:uiPriority w:val="0"/>
    <w:rPr>
      <w:rFonts w:ascii="仿宋_GB2312" w:eastAsia="仿宋_GB2312"/>
      <w:b/>
      <w:sz w:val="32"/>
      <w:szCs w:val="20"/>
    </w:rPr>
  </w:style>
  <w:style w:type="paragraph" w:customStyle="1" w:styleId="845">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2">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autoRedefine/>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6">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autoRedefine/>
    <w:qFormat/>
    <w:uiPriority w:val="0"/>
    <w:pPr>
      <w:widowControl/>
      <w:spacing w:after="160" w:line="240" w:lineRule="exact"/>
      <w:jc w:val="left"/>
    </w:pPr>
    <w:rPr>
      <w:rFonts w:eastAsia="仿宋_GB2312"/>
      <w:sz w:val="28"/>
    </w:rPr>
  </w:style>
  <w:style w:type="paragraph" w:customStyle="1" w:styleId="859">
    <w:name w:val="Char21"/>
    <w:basedOn w:val="1"/>
    <w:autoRedefine/>
    <w:qFormat/>
    <w:uiPriority w:val="0"/>
    <w:pPr>
      <w:adjustRightInd/>
      <w:ind w:firstLine="200" w:firstLineChars="200"/>
    </w:pPr>
    <w:rPr>
      <w:rFonts w:ascii="仿宋_GB2312" w:eastAsia="仿宋_GB2312"/>
      <w:b/>
      <w:sz w:val="32"/>
      <w:szCs w:val="32"/>
    </w:rPr>
  </w:style>
  <w:style w:type="paragraph" w:customStyle="1" w:styleId="860">
    <w:name w:val="列表段落1"/>
    <w:basedOn w:val="1"/>
    <w:autoRedefine/>
    <w:qFormat/>
    <w:uiPriority w:val="34"/>
    <w:pPr>
      <w:adjustRightInd/>
      <w:ind w:right="238" w:firstLine="420"/>
    </w:pPr>
    <w:rPr>
      <w:rFonts w:ascii="Calibri" w:hAnsi="Calibri"/>
      <w:sz w:val="24"/>
    </w:rPr>
  </w:style>
  <w:style w:type="paragraph" w:customStyle="1" w:styleId="861">
    <w:name w:val="Char Char110"/>
    <w:basedOn w:val="1"/>
    <w:autoRedefine/>
    <w:qFormat/>
    <w:uiPriority w:val="6"/>
    <w:pPr>
      <w:spacing w:line="360" w:lineRule="auto"/>
    </w:pPr>
    <w:rPr>
      <w:rFonts w:ascii="Tahoma" w:hAnsi="Tahoma"/>
      <w:sz w:val="24"/>
      <w:szCs w:val="20"/>
    </w:rPr>
  </w:style>
  <w:style w:type="paragraph" w:customStyle="1" w:styleId="862">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4">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autoRedefine/>
    <w:qFormat/>
    <w:uiPriority w:val="0"/>
    <w:rPr>
      <w:rFonts w:ascii="Tahoma" w:hAnsi="Tahoma" w:cs="仿宋_GB2312"/>
      <w:sz w:val="24"/>
      <w:szCs w:val="20"/>
    </w:rPr>
  </w:style>
  <w:style w:type="paragraph" w:customStyle="1" w:styleId="867">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1">
    <w:name w:val="_Style 12"/>
    <w:basedOn w:val="18"/>
    <w:autoRedefine/>
    <w:qFormat/>
    <w:uiPriority w:val="0"/>
    <w:pPr>
      <w:snapToGrid w:val="0"/>
      <w:spacing w:line="360" w:lineRule="auto"/>
    </w:pPr>
  </w:style>
  <w:style w:type="paragraph" w:customStyle="1" w:styleId="872">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
    <w:autoRedefine/>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1"/>
    <w:autoRedefine/>
    <w:qFormat/>
    <w:uiPriority w:val="0"/>
    <w:pPr>
      <w:outlineLvl w:val="2"/>
    </w:pPr>
  </w:style>
  <w:style w:type="paragraph" w:customStyle="1" w:styleId="879">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autoRedefine/>
    <w:qFormat/>
    <w:uiPriority w:val="0"/>
    <w:pPr>
      <w:adjustRightInd/>
      <w:ind w:firstLine="200" w:firstLineChars="200"/>
    </w:pPr>
    <w:rPr>
      <w:rFonts w:ascii="Tahoma" w:hAnsi="Tahoma"/>
      <w:sz w:val="24"/>
      <w:szCs w:val="20"/>
    </w:rPr>
  </w:style>
  <w:style w:type="paragraph" w:customStyle="1" w:styleId="881">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2">
    <w:name w:val="MM Empty"/>
    <w:basedOn w:val="1"/>
    <w:autoRedefine/>
    <w:qFormat/>
    <w:uiPriority w:val="0"/>
    <w:pPr>
      <w:adjustRightInd/>
    </w:pPr>
  </w:style>
  <w:style w:type="paragraph" w:customStyle="1" w:styleId="883">
    <w:name w:val="Char24"/>
    <w:basedOn w:val="1"/>
    <w:autoRedefine/>
    <w:qFormat/>
    <w:uiPriority w:val="0"/>
    <w:rPr>
      <w:rFonts w:ascii="仿宋_GB2312" w:eastAsia="仿宋_GB2312"/>
      <w:b/>
      <w:sz w:val="32"/>
      <w:szCs w:val="32"/>
    </w:rPr>
  </w:style>
  <w:style w:type="paragraph" w:customStyle="1" w:styleId="884">
    <w:name w:val="正文箭头"/>
    <w:basedOn w:val="540"/>
    <w:autoRedefine/>
    <w:qFormat/>
    <w:uiPriority w:val="0"/>
  </w:style>
  <w:style w:type="paragraph" w:customStyle="1" w:styleId="885">
    <w:name w:val="U_编号2"/>
    <w:basedOn w:val="1"/>
    <w:autoRedefine/>
    <w:qFormat/>
    <w:uiPriority w:val="0"/>
    <w:pPr>
      <w:tabs>
        <w:tab w:val="left" w:pos="785"/>
      </w:tabs>
      <w:adjustRightInd/>
      <w:spacing w:beforeLines="10" w:afterLines="10" w:line="300" w:lineRule="auto"/>
    </w:pPr>
    <w:rPr>
      <w:sz w:val="24"/>
    </w:rPr>
  </w:style>
  <w:style w:type="paragraph" w:customStyle="1" w:styleId="886">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autoRedefine/>
    <w:qFormat/>
    <w:uiPriority w:val="34"/>
    <w:pPr>
      <w:adjustRightInd/>
      <w:ind w:firstLine="420" w:firstLineChars="200"/>
    </w:pPr>
    <w:rPr>
      <w:rFonts w:eastAsia="仿宋_GB2312"/>
      <w:sz w:val="28"/>
    </w:rPr>
  </w:style>
  <w:style w:type="paragraph" w:customStyle="1" w:styleId="891">
    <w:name w:val="表格 内容"/>
    <w:basedOn w:val="728"/>
    <w:autoRedefine/>
    <w:qFormat/>
    <w:uiPriority w:val="0"/>
    <w:rPr>
      <w:b w:val="0"/>
      <w:sz w:val="20"/>
    </w:rPr>
  </w:style>
  <w:style w:type="paragraph" w:customStyle="1" w:styleId="892">
    <w:name w:val="正文首行缩进1"/>
    <w:basedOn w:val="29"/>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autoRedefine/>
    <w:qFormat/>
    <w:uiPriority w:val="0"/>
    <w:pPr>
      <w:tabs>
        <w:tab w:val="left" w:pos="1080"/>
      </w:tabs>
      <w:ind w:left="1080" w:hanging="1080"/>
    </w:pPr>
  </w:style>
  <w:style w:type="paragraph" w:customStyle="1" w:styleId="895">
    <w:name w:val="数字标题1"/>
    <w:basedOn w:val="3"/>
    <w:next w:val="1"/>
    <w:autoRedefine/>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autoRedefine/>
    <w:qFormat/>
    <w:uiPriority w:val="0"/>
    <w:pPr>
      <w:widowControl/>
    </w:pPr>
    <w:rPr>
      <w:kern w:val="0"/>
      <w:sz w:val="24"/>
      <w:szCs w:val="20"/>
    </w:rPr>
  </w:style>
  <w:style w:type="paragraph" w:customStyle="1" w:styleId="903">
    <w:name w:val="Char Char113"/>
    <w:basedOn w:val="1"/>
    <w:autoRedefine/>
    <w:qFormat/>
    <w:uiPriority w:val="0"/>
    <w:pPr>
      <w:widowControl/>
      <w:spacing w:after="160" w:line="240" w:lineRule="exact"/>
      <w:jc w:val="left"/>
    </w:pPr>
    <w:rPr>
      <w:rFonts w:eastAsia="仿宋_GB2312"/>
      <w:sz w:val="28"/>
    </w:rPr>
  </w:style>
  <w:style w:type="paragraph" w:customStyle="1" w:styleId="90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autoRedefine/>
    <w:qFormat/>
    <w:uiPriority w:val="34"/>
    <w:pPr>
      <w:adjustRightInd/>
      <w:ind w:firstLine="420" w:firstLineChars="200"/>
    </w:pPr>
    <w:rPr>
      <w:rFonts w:eastAsia="仿宋_GB2312"/>
      <w:sz w:val="28"/>
    </w:rPr>
  </w:style>
  <w:style w:type="paragraph" w:customStyle="1" w:styleId="906">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autoRedefine/>
    <w:qFormat/>
    <w:uiPriority w:val="6"/>
    <w:pPr>
      <w:widowControl/>
      <w:spacing w:after="160" w:line="240" w:lineRule="exact"/>
      <w:jc w:val="left"/>
    </w:pPr>
    <w:rPr>
      <w:rFonts w:eastAsia="仿宋_GB2312"/>
      <w:sz w:val="28"/>
    </w:rPr>
  </w:style>
  <w:style w:type="paragraph" w:customStyle="1" w:styleId="912">
    <w:name w:val="正文 图"/>
    <w:basedOn w:val="445"/>
    <w:autoRedefine/>
    <w:qFormat/>
    <w:uiPriority w:val="0"/>
    <w:pPr>
      <w:adjustRightInd/>
      <w:spacing w:before="0"/>
      <w:ind w:firstLine="0"/>
      <w:jc w:val="center"/>
    </w:pPr>
    <w:rPr>
      <w:rFonts w:ascii="微软雅黑" w:hAnsi="微软雅黑"/>
    </w:rPr>
  </w:style>
  <w:style w:type="paragraph" w:customStyle="1" w:styleId="913">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3"/>
    <w:autoRedefine/>
    <w:qFormat/>
    <w:uiPriority w:val="0"/>
    <w:pPr>
      <w:ind w:left="0"/>
    </w:pPr>
  </w:style>
  <w:style w:type="paragraph" w:customStyle="1" w:styleId="916">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autoRedefine/>
    <w:qFormat/>
    <w:uiPriority w:val="0"/>
    <w:pPr>
      <w:adjustRightInd/>
      <w:spacing w:line="360" w:lineRule="auto"/>
      <w:ind w:firstLine="480"/>
    </w:pPr>
    <w:rPr>
      <w:sz w:val="24"/>
    </w:rPr>
  </w:style>
  <w:style w:type="table" w:customStyle="1" w:styleId="919">
    <w:name w:val="网格型2"/>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autoRedefine/>
    <w:qFormat/>
    <w:uiPriority w:val="34"/>
    <w:pPr>
      <w:ind w:firstLine="420" w:firstLineChars="200"/>
    </w:pPr>
  </w:style>
  <w:style w:type="character" w:customStyle="1" w:styleId="926">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autoRedefine/>
    <w:qFormat/>
    <w:uiPriority w:val="0"/>
    <w:rPr>
      <w:rFonts w:ascii="宋体" w:eastAsia="宋体"/>
      <w:snapToGrid w:val="0"/>
      <w:color w:val="000000"/>
      <w:kern w:val="28"/>
      <w:sz w:val="28"/>
      <w:lang w:val="en-US" w:eastAsia="zh-CN" w:bidi="ar-SA"/>
    </w:rPr>
  </w:style>
  <w:style w:type="character" w:customStyle="1" w:styleId="928">
    <w:name w:val="页脚 字符1"/>
    <w:autoRedefine/>
    <w:qFormat/>
    <w:locked/>
    <w:uiPriority w:val="99"/>
    <w:rPr>
      <w:kern w:val="2"/>
      <w:sz w:val="18"/>
      <w:szCs w:val="18"/>
    </w:rPr>
  </w:style>
  <w:style w:type="character" w:customStyle="1" w:styleId="929">
    <w:name w:val="页眉 字符1"/>
    <w:autoRedefine/>
    <w:qFormat/>
    <w:uiPriority w:val="99"/>
    <w:rPr>
      <w:kern w:val="2"/>
      <w:sz w:val="18"/>
      <w:szCs w:val="18"/>
    </w:rPr>
  </w:style>
  <w:style w:type="character" w:customStyle="1" w:styleId="930">
    <w:name w:val="尾注文本 Char"/>
    <w:link w:val="43"/>
    <w:autoRedefine/>
    <w:qFormat/>
    <w:uiPriority w:val="0"/>
    <w:rPr>
      <w:kern w:val="2"/>
      <w:sz w:val="21"/>
      <w:szCs w:val="24"/>
      <w:lang w:val="zh-CN"/>
    </w:rPr>
  </w:style>
  <w:style w:type="character" w:customStyle="1" w:styleId="931">
    <w:name w:val="无间隔 Char"/>
    <w:link w:val="485"/>
    <w:autoRedefine/>
    <w:qFormat/>
    <w:uiPriority w:val="99"/>
    <w:rPr>
      <w:kern w:val="2"/>
      <w:sz w:val="21"/>
      <w:szCs w:val="22"/>
    </w:rPr>
  </w:style>
  <w:style w:type="character" w:customStyle="1" w:styleId="932">
    <w:name w:val="标准文本 Char Char"/>
    <w:link w:val="933"/>
    <w:autoRedefine/>
    <w:qFormat/>
    <w:uiPriority w:val="0"/>
    <w:rPr>
      <w:rFonts w:cs="宋体"/>
      <w:kern w:val="2"/>
      <w:sz w:val="24"/>
    </w:rPr>
  </w:style>
  <w:style w:type="paragraph" w:customStyle="1" w:styleId="933">
    <w:name w:val="标准文本"/>
    <w:basedOn w:val="1"/>
    <w:link w:val="932"/>
    <w:autoRedefine/>
    <w:qFormat/>
    <w:uiPriority w:val="0"/>
    <w:pPr>
      <w:adjustRightInd/>
      <w:spacing w:line="360" w:lineRule="auto"/>
      <w:ind w:firstLine="480" w:firstLineChars="200"/>
    </w:pPr>
    <w:rPr>
      <w:rFonts w:cs="宋体"/>
      <w:sz w:val="24"/>
      <w:szCs w:val="20"/>
    </w:rPr>
  </w:style>
  <w:style w:type="character" w:customStyle="1" w:styleId="934">
    <w:name w:val="Char Char213"/>
    <w:autoRedefine/>
    <w:qFormat/>
    <w:uiPriority w:val="0"/>
    <w:rPr>
      <w:rFonts w:eastAsia="Century Gothic"/>
      <w:b/>
      <w:bCs/>
      <w:kern w:val="44"/>
      <w:sz w:val="32"/>
      <w:szCs w:val="44"/>
      <w:lang w:val="en-US" w:eastAsia="zh-CN" w:bidi="ar-SA"/>
    </w:rPr>
  </w:style>
  <w:style w:type="character" w:customStyle="1" w:styleId="935">
    <w:name w:val="apple-style-span"/>
    <w:autoRedefine/>
    <w:qFormat/>
    <w:uiPriority w:val="0"/>
    <w:rPr>
      <w:rFonts w:ascii="Arial" w:hAnsi="Arial" w:eastAsia="黑体" w:cs="Arial"/>
      <w:snapToGrid w:val="0"/>
      <w:kern w:val="0"/>
      <w:szCs w:val="21"/>
    </w:rPr>
  </w:style>
  <w:style w:type="character" w:customStyle="1" w:styleId="936">
    <w:name w:val="15"/>
    <w:autoRedefine/>
    <w:qFormat/>
    <w:uiPriority w:val="0"/>
    <w:rPr>
      <w:rFonts w:hint="default" w:ascii="Calibri" w:hAnsi="Calibri"/>
      <w:color w:val="0000FF"/>
      <w:u w:val="single"/>
    </w:rPr>
  </w:style>
  <w:style w:type="character" w:customStyle="1" w:styleId="937">
    <w:name w:val="16"/>
    <w:autoRedefine/>
    <w:qFormat/>
    <w:uiPriority w:val="0"/>
    <w:rPr>
      <w:rFonts w:hint="eastAsia" w:ascii="宋体" w:hAnsi="宋体" w:eastAsia="宋体"/>
      <w:color w:val="000000"/>
      <w:sz w:val="20"/>
      <w:szCs w:val="20"/>
    </w:rPr>
  </w:style>
  <w:style w:type="character" w:customStyle="1" w:styleId="938">
    <w:name w:val="edui-unclickable"/>
    <w:autoRedefine/>
    <w:qFormat/>
    <w:uiPriority w:val="0"/>
    <w:rPr>
      <w:color w:val="808080"/>
    </w:rPr>
  </w:style>
  <w:style w:type="character" w:customStyle="1" w:styleId="939">
    <w:name w:val="tpc_content1"/>
    <w:autoRedefine/>
    <w:qFormat/>
    <w:uiPriority w:val="0"/>
    <w:rPr>
      <w:sz w:val="20"/>
      <w:szCs w:val="20"/>
    </w:rPr>
  </w:style>
  <w:style w:type="character" w:customStyle="1" w:styleId="940">
    <w:name w:val="正文文本缩进 字符"/>
    <w:autoRedefine/>
    <w:qFormat/>
    <w:uiPriority w:val="0"/>
    <w:rPr>
      <w:rFonts w:ascii="Century Gothic" w:hAnsi="Century Gothic" w:eastAsia="Century Gothic"/>
      <w:kern w:val="2"/>
      <w:sz w:val="24"/>
      <w:lang w:val="en-US" w:eastAsia="zh-CN" w:bidi="ar-SA"/>
    </w:rPr>
  </w:style>
  <w:style w:type="character" w:customStyle="1" w:styleId="941">
    <w:name w:val="正文文本 2 字符"/>
    <w:autoRedefine/>
    <w:qFormat/>
    <w:uiPriority w:val="0"/>
    <w:rPr>
      <w:rFonts w:ascii="Arial" w:hAnsi="Arial" w:eastAsia="宋体"/>
      <w:kern w:val="2"/>
      <w:sz w:val="24"/>
      <w:szCs w:val="24"/>
      <w:lang w:val="en-US" w:eastAsia="zh-CN" w:bidi="ar-SA"/>
    </w:rPr>
  </w:style>
  <w:style w:type="character" w:customStyle="1" w:styleId="942">
    <w:name w:val="edui-clickable2"/>
    <w:autoRedefine/>
    <w:qFormat/>
    <w:uiPriority w:val="0"/>
    <w:rPr>
      <w:color w:val="0000FF"/>
      <w:u w:val="single"/>
    </w:rPr>
  </w:style>
  <w:style w:type="character" w:customStyle="1" w:styleId="943">
    <w:name w:val="style1"/>
    <w:autoRedefine/>
    <w:qFormat/>
    <w:uiPriority w:val="0"/>
    <w:rPr>
      <w:rFonts w:ascii="Arial" w:hAnsi="Arial" w:eastAsia="黑体" w:cs="Arial"/>
      <w:snapToGrid w:val="0"/>
      <w:kern w:val="0"/>
      <w:szCs w:val="21"/>
    </w:rPr>
  </w:style>
  <w:style w:type="character" w:customStyle="1" w:styleId="944">
    <w:name w:val="zbggtop11 style5"/>
    <w:autoRedefine/>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6">
    <w:name w:val="bulletintext1"/>
    <w:autoRedefine/>
    <w:qFormat/>
    <w:uiPriority w:val="0"/>
    <w:rPr>
      <w:color w:val="000000"/>
      <w:sz w:val="18"/>
    </w:rPr>
  </w:style>
  <w:style w:type="paragraph" w:customStyle="1" w:styleId="947">
    <w:name w:val="_Style 947"/>
    <w:basedOn w:val="1"/>
    <w:next w:val="25"/>
    <w:autoRedefine/>
    <w:qFormat/>
    <w:uiPriority w:val="34"/>
    <w:pPr>
      <w:adjustRightInd/>
      <w:ind w:firstLine="420" w:firstLineChars="200"/>
    </w:pPr>
  </w:style>
  <w:style w:type="paragraph" w:customStyle="1" w:styleId="948">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0">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4">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autoRedefine/>
    <w:qFormat/>
    <w:uiPriority w:val="0"/>
    <w:pPr>
      <w:adjustRightInd/>
      <w:jc w:val="left"/>
    </w:pPr>
    <w:rPr>
      <w:rFonts w:ascii="Calibri" w:hAnsi="Calibri"/>
      <w:kern w:val="0"/>
      <w:sz w:val="22"/>
      <w:szCs w:val="22"/>
      <w:lang w:eastAsia="en-US"/>
    </w:rPr>
  </w:style>
  <w:style w:type="paragraph" w:customStyle="1" w:styleId="95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3"/>
    <w:autoRedefine/>
    <w:qFormat/>
    <w:uiPriority w:val="0"/>
    <w:rPr>
      <w:color w:val="000000"/>
      <w:shd w:val="clear" w:color="auto" w:fill="EFD200"/>
    </w:rPr>
  </w:style>
  <w:style w:type="character" w:customStyle="1" w:styleId="960">
    <w:name w:val="font71"/>
    <w:autoRedefine/>
    <w:qFormat/>
    <w:uiPriority w:val="0"/>
    <w:rPr>
      <w:rFonts w:hint="eastAsia" w:ascii="宋体" w:hAnsi="宋体" w:eastAsia="宋体" w:cs="宋体"/>
      <w:color w:val="000000"/>
      <w:sz w:val="22"/>
      <w:szCs w:val="22"/>
      <w:u w:val="none"/>
    </w:rPr>
  </w:style>
  <w:style w:type="character" w:customStyle="1" w:styleId="961">
    <w:name w:val="font91"/>
    <w:autoRedefine/>
    <w:qFormat/>
    <w:uiPriority w:val="0"/>
    <w:rPr>
      <w:rFonts w:hint="eastAsia" w:ascii="仿宋" w:hAnsi="仿宋" w:eastAsia="仿宋" w:cs="仿宋"/>
      <w:color w:val="000000"/>
      <w:sz w:val="22"/>
      <w:szCs w:val="22"/>
      <w:u w:val="none"/>
    </w:rPr>
  </w:style>
  <w:style w:type="paragraph" w:customStyle="1" w:styleId="962">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Normal]"/>
    <w:autoRedefine/>
    <w:qFormat/>
    <w:uiPriority w:val="0"/>
    <w:rPr>
      <w:rFonts w:ascii="宋体" w:hAnsi="宋体" w:eastAsia="宋体" w:cs="Times New Roman"/>
      <w:sz w:val="24"/>
      <w:szCs w:val="22"/>
      <w:lang w:val="zh-CN" w:eastAsia="zh-CN" w:bidi="ar-SA"/>
    </w:rPr>
  </w:style>
  <w:style w:type="character" w:customStyle="1" w:styleId="964">
    <w:name w:val="NormalCharacter"/>
    <w:link w:val="965"/>
    <w:autoRedefine/>
    <w:semiHidden/>
    <w:qFormat/>
    <w:uiPriority w:val="0"/>
  </w:style>
  <w:style w:type="paragraph" w:customStyle="1" w:styleId="965">
    <w:name w:val="UserStyle_26"/>
    <w:basedOn w:val="1"/>
    <w:link w:val="964"/>
    <w:autoRedefine/>
    <w:qFormat/>
    <w:uiPriority w:val="0"/>
    <w:pPr>
      <w:jc w:val="both"/>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00F5C-791E-4169-8EF0-697330BC8A4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72</Pages>
  <Words>33914</Words>
  <Characters>35966</Characters>
  <Lines>281</Lines>
  <Paragraphs>79</Paragraphs>
  <TotalTime>28</TotalTime>
  <ScaleCrop>false</ScaleCrop>
  <LinksUpToDate>false</LinksUpToDate>
  <CharactersWithSpaces>41401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张政</cp:lastModifiedBy>
  <cp:lastPrinted>2024-04-17T03:19:00Z</cp:lastPrinted>
  <dcterms:modified xsi:type="dcterms:W3CDTF">2024-04-18T01:31:15Z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0CB626ED9B82463FA17BD4B9B224DB94_13</vt:lpwstr>
  </property>
</Properties>
</file>