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033E7">
      <w:pPr>
        <w:spacing w:line="360" w:lineRule="auto"/>
        <w:jc w:val="center"/>
        <w:rPr>
          <w:rFonts w:ascii="宋体" w:hAnsi="宋体" w:cs="宋体"/>
          <w:b/>
          <w:color w:val="auto"/>
          <w:sz w:val="24"/>
          <w:highlight w:val="none"/>
        </w:rPr>
      </w:pPr>
    </w:p>
    <w:p w14:paraId="0D1ADCEA">
      <w:pPr>
        <w:spacing w:line="360" w:lineRule="auto"/>
        <w:jc w:val="center"/>
        <w:rPr>
          <w:rFonts w:ascii="宋体" w:hAnsi="宋体" w:cs="宋体"/>
          <w:b/>
          <w:color w:val="auto"/>
          <w:sz w:val="24"/>
          <w:highlight w:val="none"/>
        </w:rPr>
      </w:pPr>
    </w:p>
    <w:p w14:paraId="1F31711B">
      <w:pPr>
        <w:adjustRightInd/>
        <w:spacing w:line="360" w:lineRule="auto"/>
        <w:jc w:val="center"/>
        <w:rPr>
          <w:rFonts w:ascii="宋体" w:hAnsi="宋体" w:cs="宋体"/>
          <w:b/>
          <w:color w:val="auto"/>
          <w:sz w:val="44"/>
          <w:szCs w:val="44"/>
          <w:highlight w:val="none"/>
        </w:rPr>
      </w:pPr>
    </w:p>
    <w:p w14:paraId="0B903748">
      <w:pPr>
        <w:spacing w:line="360" w:lineRule="auto"/>
        <w:jc w:val="center"/>
        <w:rPr>
          <w:rFonts w:ascii="宋体" w:hAnsi="宋体" w:cs="宋体"/>
          <w:b/>
          <w:color w:val="auto"/>
          <w:sz w:val="44"/>
          <w:szCs w:val="44"/>
          <w:highlight w:val="none"/>
        </w:rPr>
      </w:pPr>
    </w:p>
    <w:p w14:paraId="0B9D7046">
      <w:pPr>
        <w:adjustRightInd/>
        <w:spacing w:line="360" w:lineRule="auto"/>
        <w:jc w:val="center"/>
        <w:rPr>
          <w:rFonts w:ascii="宋体" w:hAnsi="宋体" w:cs="宋体"/>
          <w:b/>
          <w:color w:val="auto"/>
          <w:sz w:val="48"/>
          <w:szCs w:val="48"/>
          <w:highlight w:val="none"/>
        </w:rPr>
      </w:pPr>
    </w:p>
    <w:p w14:paraId="3A6FE79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杭州市第七人民医院（浙西院区）</w:t>
      </w:r>
    </w:p>
    <w:p w14:paraId="22C29C4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安保服务项目</w:t>
      </w:r>
    </w:p>
    <w:p w14:paraId="7E7447A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4D679E7">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FF2012C">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编号:HZZFCG-2025-131</w:t>
      </w:r>
    </w:p>
    <w:p w14:paraId="3520BCB1">
      <w:pPr>
        <w:adjustRightInd/>
        <w:spacing w:line="360" w:lineRule="auto"/>
        <w:rPr>
          <w:rFonts w:ascii="宋体" w:hAnsi="宋体" w:cs="宋体"/>
          <w:color w:val="auto"/>
          <w:sz w:val="28"/>
          <w:szCs w:val="20"/>
          <w:highlight w:val="none"/>
        </w:rPr>
      </w:pPr>
    </w:p>
    <w:p w14:paraId="6A1CA67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D4E5C7F">
      <w:pPr>
        <w:spacing w:line="360" w:lineRule="auto"/>
        <w:jc w:val="center"/>
        <w:rPr>
          <w:rFonts w:ascii="宋体" w:hAnsi="宋体" w:cs="宋体"/>
          <w:b/>
          <w:color w:val="auto"/>
          <w:sz w:val="44"/>
          <w:szCs w:val="44"/>
          <w:highlight w:val="none"/>
        </w:rPr>
      </w:pPr>
    </w:p>
    <w:p w14:paraId="4F2D1312">
      <w:pPr>
        <w:spacing w:line="360" w:lineRule="auto"/>
        <w:jc w:val="center"/>
        <w:rPr>
          <w:rFonts w:ascii="宋体" w:hAnsi="宋体" w:cs="宋体"/>
          <w:color w:val="auto"/>
          <w:sz w:val="24"/>
          <w:highlight w:val="none"/>
        </w:rPr>
      </w:pPr>
    </w:p>
    <w:p w14:paraId="6DB2AA37">
      <w:pPr>
        <w:spacing w:line="360" w:lineRule="auto"/>
        <w:jc w:val="center"/>
        <w:rPr>
          <w:rFonts w:ascii="宋体" w:hAnsi="宋体" w:cs="宋体"/>
          <w:color w:val="auto"/>
          <w:sz w:val="24"/>
          <w:highlight w:val="none"/>
        </w:rPr>
      </w:pPr>
    </w:p>
    <w:p w14:paraId="3DB5F776">
      <w:pPr>
        <w:spacing w:line="360" w:lineRule="auto"/>
        <w:rPr>
          <w:rFonts w:ascii="宋体" w:hAnsi="宋体" w:cs="宋体"/>
          <w:color w:val="auto"/>
          <w:sz w:val="32"/>
          <w:szCs w:val="32"/>
          <w:highlight w:val="none"/>
        </w:rPr>
      </w:pPr>
    </w:p>
    <w:p w14:paraId="66E7612D">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杭州市第七人民医院</w:t>
      </w:r>
    </w:p>
    <w:p w14:paraId="0B114663">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7978A15C">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日</w:t>
      </w:r>
    </w:p>
    <w:p w14:paraId="39CE344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9C53F85">
      <w:pPr>
        <w:pStyle w:val="637"/>
        <w:rPr>
          <w:color w:val="auto"/>
          <w:highlight w:val="none"/>
        </w:rPr>
      </w:pPr>
    </w:p>
    <w:p w14:paraId="49E1D60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9C4AB22">
      <w:pPr>
        <w:spacing w:line="360" w:lineRule="auto"/>
        <w:rPr>
          <w:rFonts w:ascii="宋体" w:hAnsi="宋体" w:cs="宋体"/>
          <w:color w:val="auto"/>
          <w:sz w:val="32"/>
          <w:szCs w:val="32"/>
          <w:highlight w:val="none"/>
        </w:rPr>
      </w:pPr>
    </w:p>
    <w:p w14:paraId="1F8AE81A">
      <w:pPr>
        <w:spacing w:line="360" w:lineRule="auto"/>
        <w:rPr>
          <w:rFonts w:ascii="宋体" w:hAnsi="宋体" w:cs="宋体"/>
          <w:color w:val="auto"/>
          <w:sz w:val="32"/>
          <w:szCs w:val="32"/>
          <w:highlight w:val="none"/>
        </w:rPr>
      </w:pPr>
    </w:p>
    <w:p w14:paraId="349CA49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1275DF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4A431E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F414EA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1D2DD4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E0A085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69A4AA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39CE7FA">
      <w:pPr>
        <w:spacing w:line="360" w:lineRule="auto"/>
        <w:ind w:firstLine="549" w:firstLineChars="229"/>
        <w:rPr>
          <w:rFonts w:ascii="宋体" w:hAnsi="宋体" w:cs="宋体"/>
          <w:color w:val="auto"/>
          <w:sz w:val="24"/>
          <w:highlight w:val="none"/>
        </w:rPr>
      </w:pPr>
    </w:p>
    <w:p w14:paraId="0FABDE11">
      <w:pPr>
        <w:spacing w:line="360" w:lineRule="auto"/>
        <w:ind w:firstLine="549" w:firstLineChars="229"/>
        <w:rPr>
          <w:rFonts w:ascii="宋体" w:hAnsi="宋体" w:cs="宋体"/>
          <w:color w:val="auto"/>
          <w:sz w:val="24"/>
          <w:highlight w:val="none"/>
        </w:rPr>
      </w:pPr>
    </w:p>
    <w:p w14:paraId="2D7DBA94">
      <w:pPr>
        <w:spacing w:line="360" w:lineRule="auto"/>
        <w:ind w:firstLine="549" w:firstLineChars="229"/>
        <w:rPr>
          <w:rFonts w:ascii="宋体" w:hAnsi="宋体" w:cs="宋体"/>
          <w:color w:val="auto"/>
          <w:sz w:val="24"/>
          <w:highlight w:val="none"/>
        </w:rPr>
      </w:pPr>
    </w:p>
    <w:p w14:paraId="33C8FA9D">
      <w:pPr>
        <w:spacing w:line="360" w:lineRule="auto"/>
        <w:ind w:firstLine="549" w:firstLineChars="229"/>
        <w:rPr>
          <w:rFonts w:ascii="宋体" w:hAnsi="宋体" w:cs="宋体"/>
          <w:color w:val="auto"/>
          <w:sz w:val="24"/>
          <w:highlight w:val="none"/>
        </w:rPr>
      </w:pPr>
    </w:p>
    <w:p w14:paraId="3426C6B1">
      <w:pPr>
        <w:spacing w:line="360" w:lineRule="auto"/>
        <w:ind w:firstLine="549" w:firstLineChars="229"/>
        <w:rPr>
          <w:rFonts w:ascii="宋体" w:hAnsi="宋体" w:cs="宋体"/>
          <w:color w:val="auto"/>
          <w:sz w:val="24"/>
          <w:highlight w:val="none"/>
        </w:rPr>
      </w:pPr>
    </w:p>
    <w:p w14:paraId="62CC7A5D">
      <w:pPr>
        <w:spacing w:line="360" w:lineRule="auto"/>
        <w:ind w:firstLine="549" w:firstLineChars="229"/>
        <w:rPr>
          <w:rFonts w:ascii="宋体" w:hAnsi="宋体" w:cs="宋体"/>
          <w:color w:val="auto"/>
          <w:sz w:val="24"/>
          <w:highlight w:val="none"/>
        </w:rPr>
      </w:pPr>
    </w:p>
    <w:p w14:paraId="630353B2">
      <w:pPr>
        <w:spacing w:line="360" w:lineRule="auto"/>
        <w:ind w:firstLine="549" w:firstLineChars="229"/>
        <w:rPr>
          <w:rFonts w:ascii="宋体" w:hAnsi="宋体" w:cs="宋体"/>
          <w:color w:val="auto"/>
          <w:sz w:val="24"/>
          <w:highlight w:val="none"/>
        </w:rPr>
      </w:pPr>
    </w:p>
    <w:p w14:paraId="796E5C19">
      <w:pPr>
        <w:spacing w:line="360" w:lineRule="auto"/>
        <w:ind w:firstLine="549" w:firstLineChars="229"/>
        <w:rPr>
          <w:rFonts w:ascii="宋体" w:hAnsi="宋体" w:cs="宋体"/>
          <w:color w:val="auto"/>
          <w:sz w:val="24"/>
          <w:highlight w:val="none"/>
        </w:rPr>
      </w:pPr>
    </w:p>
    <w:p w14:paraId="5711272D">
      <w:pPr>
        <w:spacing w:line="360" w:lineRule="auto"/>
        <w:ind w:firstLine="549" w:firstLineChars="229"/>
        <w:rPr>
          <w:rFonts w:ascii="宋体" w:hAnsi="宋体" w:cs="宋体"/>
          <w:color w:val="auto"/>
          <w:sz w:val="24"/>
          <w:highlight w:val="none"/>
        </w:rPr>
      </w:pPr>
    </w:p>
    <w:p w14:paraId="1774ACAE">
      <w:pPr>
        <w:spacing w:line="360" w:lineRule="auto"/>
        <w:ind w:firstLine="549" w:firstLineChars="229"/>
        <w:rPr>
          <w:rFonts w:ascii="宋体" w:hAnsi="宋体" w:cs="宋体"/>
          <w:color w:val="auto"/>
          <w:sz w:val="24"/>
          <w:highlight w:val="none"/>
        </w:rPr>
      </w:pPr>
    </w:p>
    <w:p w14:paraId="1E9711AB">
      <w:pPr>
        <w:spacing w:line="360" w:lineRule="auto"/>
        <w:ind w:firstLine="549" w:firstLineChars="229"/>
        <w:rPr>
          <w:rFonts w:ascii="宋体" w:hAnsi="宋体" w:cs="宋体"/>
          <w:color w:val="auto"/>
          <w:sz w:val="24"/>
          <w:highlight w:val="none"/>
        </w:rPr>
      </w:pPr>
    </w:p>
    <w:p w14:paraId="244B58E1">
      <w:pPr>
        <w:spacing w:line="360" w:lineRule="auto"/>
        <w:ind w:firstLine="549" w:firstLineChars="229"/>
        <w:rPr>
          <w:rFonts w:ascii="宋体" w:hAnsi="宋体" w:cs="宋体"/>
          <w:color w:val="auto"/>
          <w:sz w:val="24"/>
          <w:highlight w:val="none"/>
        </w:rPr>
      </w:pPr>
    </w:p>
    <w:p w14:paraId="3AD5EE9B">
      <w:pPr>
        <w:spacing w:line="360" w:lineRule="auto"/>
        <w:rPr>
          <w:rFonts w:ascii="宋体" w:hAnsi="宋体" w:cs="宋体"/>
          <w:color w:val="auto"/>
          <w:sz w:val="24"/>
          <w:highlight w:val="none"/>
        </w:rPr>
      </w:pPr>
    </w:p>
    <w:p w14:paraId="41670A5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997629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4E6413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杭州市第七人民医院（浙西院区）安保服务项目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95850C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3A5CA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HZZFCG-2025-131</w:t>
      </w:r>
    </w:p>
    <w:p w14:paraId="4F6EC1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杭州市第七人民医院（浙西院区）安保服务项目</w:t>
      </w:r>
    </w:p>
    <w:p w14:paraId="05BC5D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lang w:val="en"/>
        </w:rPr>
        <w:t>1410000</w:t>
      </w:r>
      <w:r>
        <w:rPr>
          <w:rFonts w:ascii="宋体" w:hAnsi="宋体" w:cs="宋体"/>
          <w:color w:val="auto"/>
          <w:sz w:val="24"/>
          <w:highlight w:val="none"/>
        </w:rPr>
        <w:t xml:space="preserve"> </w:t>
      </w:r>
    </w:p>
    <w:p w14:paraId="7E923F5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lang w:val="en"/>
        </w:rPr>
        <w:t>1410000</w:t>
      </w:r>
      <w:r>
        <w:rPr>
          <w:rFonts w:ascii="宋体" w:hAnsi="宋体" w:cs="宋体"/>
          <w:color w:val="auto"/>
          <w:sz w:val="24"/>
          <w:highlight w:val="none"/>
        </w:rPr>
        <w:t xml:space="preserve"> </w:t>
      </w:r>
    </w:p>
    <w:p w14:paraId="34ECEEDC">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杭州市第七人民医院（浙西院区）安保服务项目主要内容：</w:t>
      </w:r>
      <w:r>
        <w:rPr>
          <w:rFonts w:hint="eastAsia" w:hAnsi="宋体" w:cs="宋体"/>
          <w:color w:val="auto"/>
          <w:sz w:val="24"/>
          <w:highlight w:val="none"/>
        </w:rPr>
        <w:t>杭州市第七人民医院浙西院区位于</w:t>
      </w:r>
      <w:bookmarkStart w:id="11" w:name="OLE_LINK1"/>
      <w:bookmarkStart w:id="12" w:name="OLE_LINK2"/>
      <w:r>
        <w:rPr>
          <w:rFonts w:hint="eastAsia" w:hAnsi="宋体" w:cs="宋体"/>
          <w:color w:val="auto"/>
          <w:sz w:val="24"/>
          <w:highlight w:val="none"/>
        </w:rPr>
        <w:t>杭州市建德市寿昌镇十八桥村郑山自然村区块（江南路 66 号）</w:t>
      </w:r>
      <w:bookmarkEnd w:id="11"/>
      <w:bookmarkEnd w:id="12"/>
      <w:r>
        <w:rPr>
          <w:rFonts w:hint="eastAsia" w:hAnsi="宋体" w:cs="宋体"/>
          <w:color w:val="auto"/>
          <w:sz w:val="24"/>
          <w:highlight w:val="none"/>
        </w:rPr>
        <w:t>，安保服务范围</w:t>
      </w:r>
      <w:r>
        <w:rPr>
          <w:rFonts w:hint="eastAsia" w:hAnsi="宋体"/>
          <w:color w:val="auto"/>
          <w:sz w:val="24"/>
          <w:highlight w:val="none"/>
        </w:rPr>
        <w:t>维护公共秩序；做好防火、防盗、安全保卫工作；及时处置各类突发事件；守护、巡逻及各项巡查（电梯厅、公共场合的水、电节能）；每日消防安全巡检登记及每月的消防设施巡检登记；负责道路交通管理及疏导（大门进出口专人负责）、机动车和非机动车停放管理包括三层立体车库专人负责（电瓶车库的巡查）；负责防盗、防火管理、防止病人逃跑；夜间协助病区值班医护人员病房巡查及处理突发事件；负责消控室</w:t>
      </w:r>
      <w:r>
        <w:rPr>
          <w:rFonts w:hAnsi="宋体"/>
          <w:color w:val="auto"/>
          <w:sz w:val="24"/>
          <w:highlight w:val="none"/>
        </w:rPr>
        <w:t>24小时监视消防主机报警信号及摄像监控系统</w:t>
      </w:r>
      <w:r>
        <w:rPr>
          <w:rFonts w:hint="eastAsia" w:hAnsi="宋体"/>
          <w:color w:val="auto"/>
          <w:sz w:val="24"/>
          <w:highlight w:val="none"/>
        </w:rPr>
        <w:t>；积极主动配合、服从对口管理部门的临时应急调度，协助处理医疗纠纷</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2621AEC">
      <w:pPr>
        <w:pStyle w:val="131"/>
        <w:ind w:firstLine="482"/>
        <w:outlineLvl w:val="2"/>
        <w:rPr>
          <w:rFonts w:hint="default" w:ascii="宋体" w:hAnsi="宋体" w:cs="宋体"/>
          <w:color w:val="auto"/>
          <w:highlight w:val="none"/>
          <w:woUserID w:val="1"/>
        </w:rPr>
      </w:pPr>
      <w:r>
        <w:rPr>
          <w:rFonts w:hint="eastAsia" w:ascii="宋体" w:hAnsi="宋体" w:cs="宋体"/>
          <w:b/>
          <w:color w:val="auto"/>
          <w:highlight w:val="none"/>
        </w:rPr>
        <w:t>合同履约期限：</w:t>
      </w:r>
      <w:r>
        <w:rPr>
          <w:rFonts w:hint="eastAsia" w:ascii="宋体" w:hAnsi="宋体" w:cs="宋体"/>
          <w:color w:val="auto"/>
          <w:highlight w:val="none"/>
        </w:rPr>
        <w:t>自合同签订</w:t>
      </w:r>
      <w:r>
        <w:rPr>
          <w:color w:val="auto"/>
          <w:highlight w:val="none"/>
        </w:rPr>
        <w:t>日起</w:t>
      </w:r>
      <w:r>
        <w:rPr>
          <w:rFonts w:hint="eastAsia"/>
          <w:color w:val="auto"/>
          <w:highlight w:val="none"/>
          <w:lang w:val="en-US" w:eastAsia="zh-CN"/>
        </w:rPr>
        <w:t>至2026年6月30日</w:t>
      </w:r>
      <w:r>
        <w:rPr>
          <w:rFonts w:hint="default"/>
          <w:color w:val="auto"/>
          <w:highlight w:val="none"/>
          <w:woUserID w:val="1"/>
        </w:rPr>
        <w:t>。</w:t>
      </w:r>
      <w:r>
        <w:rPr>
          <w:rFonts w:hint="eastAsia"/>
          <w:color w:val="auto"/>
          <w:highlight w:val="none"/>
          <w:lang w:val="en-US" w:eastAsia="zh-CN"/>
          <w:woUserID w:val="1"/>
        </w:rPr>
        <w:t>特别说明：</w:t>
      </w:r>
      <w:r>
        <w:rPr>
          <w:rFonts w:cs="仿宋" w:asciiTheme="minorEastAsia" w:hAnsiTheme="minorEastAsia" w:eastAsiaTheme="minorEastAsia"/>
          <w:b/>
          <w:color w:val="auto"/>
          <w:sz w:val="24"/>
          <w:highlight w:val="none"/>
        </w:rPr>
        <w:t>202</w:t>
      </w:r>
      <w:r>
        <w:rPr>
          <w:rFonts w:hint="eastAsia" w:cs="仿宋" w:asciiTheme="minorEastAsia" w:hAnsiTheme="minorEastAsia" w:eastAsiaTheme="minorEastAsia"/>
          <w:b/>
          <w:color w:val="auto"/>
          <w:sz w:val="24"/>
          <w:highlight w:val="none"/>
          <w:lang w:val="en-US" w:eastAsia="zh-CN"/>
        </w:rPr>
        <w:t>5</w:t>
      </w:r>
      <w:r>
        <w:rPr>
          <w:rFonts w:cs="仿宋" w:asciiTheme="minorEastAsia" w:hAnsiTheme="minorEastAsia" w:eastAsiaTheme="minorEastAsia"/>
          <w:b/>
          <w:color w:val="auto"/>
          <w:sz w:val="24"/>
          <w:highlight w:val="none"/>
        </w:rPr>
        <w:t>年</w:t>
      </w:r>
      <w:r>
        <w:rPr>
          <w:rFonts w:hint="eastAsia" w:cs="仿宋" w:asciiTheme="minorEastAsia" w:hAnsiTheme="minorEastAsia" w:eastAsiaTheme="minorEastAsia"/>
          <w:b/>
          <w:color w:val="auto"/>
          <w:sz w:val="24"/>
          <w:highlight w:val="none"/>
          <w:lang w:val="en-US" w:eastAsia="zh-CN"/>
        </w:rPr>
        <w:t>7</w:t>
      </w:r>
      <w:r>
        <w:rPr>
          <w:rFonts w:cs="仿宋" w:asciiTheme="minorEastAsia" w:hAnsiTheme="minorEastAsia" w:eastAsiaTheme="minorEastAsia"/>
          <w:b/>
          <w:color w:val="auto"/>
          <w:sz w:val="24"/>
          <w:highlight w:val="none"/>
        </w:rPr>
        <w:t>月1日至本项目中标人合同签订之日</w:t>
      </w:r>
      <w:r>
        <w:rPr>
          <w:rFonts w:hint="eastAsia" w:asciiTheme="minorEastAsia" w:hAnsiTheme="minorEastAsia" w:eastAsiaTheme="minorEastAsia"/>
          <w:b/>
          <w:color w:val="auto"/>
          <w:sz w:val="24"/>
          <w:highlight w:val="none"/>
        </w:rPr>
        <w:t>为本项目空档期，空档期内</w:t>
      </w:r>
      <w:r>
        <w:rPr>
          <w:rFonts w:hint="eastAsia" w:cs="仿宋" w:asciiTheme="minorEastAsia" w:hAnsiTheme="minorEastAsia" w:eastAsiaTheme="minorEastAsia"/>
          <w:b/>
          <w:color w:val="auto"/>
          <w:sz w:val="24"/>
          <w:highlight w:val="none"/>
        </w:rPr>
        <w:t>由原</w:t>
      </w:r>
      <w:r>
        <w:rPr>
          <w:rFonts w:hint="eastAsia" w:cs="仿宋" w:asciiTheme="minorEastAsia" w:hAnsiTheme="minorEastAsia" w:eastAsiaTheme="minorEastAsia"/>
          <w:b/>
          <w:color w:val="auto"/>
          <w:sz w:val="24"/>
          <w:highlight w:val="none"/>
          <w:lang w:val="en-US" w:eastAsia="zh-CN"/>
        </w:rPr>
        <w:t>供应商</w:t>
      </w:r>
      <w:r>
        <w:rPr>
          <w:rFonts w:hint="eastAsia" w:cs="仿宋" w:asciiTheme="minorEastAsia" w:hAnsiTheme="minorEastAsia" w:eastAsiaTheme="minorEastAsia"/>
          <w:b/>
          <w:color w:val="auto"/>
          <w:sz w:val="24"/>
          <w:highlight w:val="none"/>
        </w:rPr>
        <w:t>根据</w:t>
      </w:r>
      <w:r>
        <w:rPr>
          <w:rFonts w:hint="eastAsia" w:cs="仿宋" w:asciiTheme="minorEastAsia" w:hAnsiTheme="minorEastAsia" w:eastAsiaTheme="minorEastAsia"/>
          <w:b/>
          <w:color w:val="auto"/>
          <w:sz w:val="24"/>
          <w:highlight w:val="none"/>
          <w:lang w:val="en-US" w:eastAsia="zh-CN"/>
        </w:rPr>
        <w:t>本次采购</w:t>
      </w:r>
      <w:r>
        <w:rPr>
          <w:rFonts w:cs="仿宋" w:asciiTheme="minorEastAsia" w:hAnsiTheme="minorEastAsia" w:eastAsiaTheme="minorEastAsia"/>
          <w:b/>
          <w:color w:val="auto"/>
          <w:sz w:val="24"/>
          <w:highlight w:val="none"/>
        </w:rPr>
        <w:t>需求提供服务，空档期发生的费用由中标人在合同签订后，根据</w:t>
      </w:r>
      <w:r>
        <w:rPr>
          <w:rFonts w:hint="eastAsia" w:cs="仿宋" w:asciiTheme="minorEastAsia" w:hAnsiTheme="minorEastAsia" w:eastAsiaTheme="minorEastAsia"/>
          <w:b/>
          <w:color w:val="auto"/>
          <w:sz w:val="24"/>
          <w:highlight w:val="none"/>
          <w:lang w:val="en-US" w:eastAsia="zh-CN"/>
        </w:rPr>
        <w:t>本项目</w:t>
      </w:r>
      <w:r>
        <w:rPr>
          <w:rFonts w:cs="仿宋" w:asciiTheme="minorEastAsia" w:hAnsiTheme="minorEastAsia" w:eastAsiaTheme="minorEastAsia"/>
          <w:b/>
          <w:color w:val="auto"/>
          <w:sz w:val="24"/>
          <w:highlight w:val="none"/>
        </w:rPr>
        <w:t>中标价及实际服务时间，支付给原供应商。</w:t>
      </w:r>
      <w:r>
        <w:rPr>
          <w:rFonts w:hint="eastAsia" w:asciiTheme="minorEastAsia" w:hAnsiTheme="minorEastAsia" w:eastAsiaTheme="minorEastAsia"/>
          <w:b/>
          <w:color w:val="auto"/>
          <w:sz w:val="24"/>
          <w:highlight w:val="none"/>
          <w:u w:val="single"/>
        </w:rPr>
        <w:t>与原供应商的结算费用包含在投标报价中。</w:t>
      </w:r>
    </w:p>
    <w:p w14:paraId="14A64D78">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994028652"/>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A1F8F9B">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4C799A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2046E4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2463FD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62117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0AC645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935252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3BCD4D9">
      <w:pPr>
        <w:spacing w:line="360" w:lineRule="auto"/>
        <w:ind w:firstLine="897" w:firstLineChars="374"/>
        <w:rPr>
          <w:rFonts w:ascii="宋体" w:hAnsi="宋体" w:cs="宋体"/>
          <w:b/>
          <w:bCs/>
          <w:color w:val="auto"/>
          <w:sz w:val="24"/>
          <w:highlight w:val="none"/>
          <w:u w:val="single"/>
        </w:rPr>
      </w:pPr>
      <w:sdt>
        <w:sdtPr>
          <w:rPr>
            <w:rFonts w:hint="eastAsia" w:ascii="宋体" w:hAnsi="宋体" w:cs="宋体"/>
            <w:color w:val="auto"/>
            <w:kern w:val="0"/>
            <w:sz w:val="24"/>
            <w:highlight w:val="none"/>
          </w:rPr>
          <w:id w:val="906400716"/>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u w:val="single"/>
          </w:rPr>
        </w:sdtEndPr>
        <w:sdtContent>
          <w:r>
            <w:rPr>
              <w:rFonts w:ascii="Wingdings" w:hAnsi="Wingdings" w:eastAsia="MS Gothic" w:cs="宋体"/>
              <w:color w:val="auto"/>
              <w:kern w:val="0"/>
              <w:sz w:val="24"/>
              <w:highlight w:val="none"/>
            </w:rPr>
            <w:t></w:t>
          </w:r>
        </w:sdtContent>
      </w:sdt>
      <w:r>
        <w:rPr>
          <w:rFonts w:hint="eastAsia" w:ascii="宋体" w:hAnsi="宋体" w:cs="宋体"/>
          <w:b/>
          <w:bCs/>
          <w:color w:val="auto"/>
          <w:sz w:val="24"/>
          <w:highlight w:val="none"/>
          <w:u w:val="single"/>
        </w:rPr>
        <w:t>服务全部由符合政策要求的中小微企业承接，按要求提供中小企业声明函；</w:t>
      </w:r>
    </w:p>
    <w:p w14:paraId="70F49FF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951489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服务全部由符合政策要求的小微企业承接，按要求提供中小企业声明函；</w:t>
      </w:r>
    </w:p>
    <w:p w14:paraId="39F12994">
      <w:pPr>
        <w:rPr>
          <w:rFonts w:ascii="宋体" w:hAnsi="宋体" w:cs="宋体"/>
          <w:color w:val="auto"/>
          <w:highlight w:val="none"/>
        </w:rPr>
      </w:pPr>
    </w:p>
    <w:p w14:paraId="2C43FD3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48651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供应商应以联合体形式参加，并按要求提供联合协议和中小企业声明函，联合协议中，中小企业合同金额应当达到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如果供应商提供的所有标的均由中小企业制造、承建或承接，并相应达到了前述比例要求，无需再与其他中小企业组成联合体参加政府采购活动，</w:t>
      </w:r>
      <w:r>
        <w:rPr>
          <w:rFonts w:hint="eastAsia" w:ascii="宋体" w:hAnsi="宋体" w:cs="宋体"/>
          <w:color w:val="auto"/>
          <w:sz w:val="24"/>
          <w:highlight w:val="none"/>
        </w:rPr>
        <w:t>按要求提供中小企业声明函；</w:t>
      </w:r>
    </w:p>
    <w:p w14:paraId="4949233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供应商应合同分包形式参加，并按要求提供分包意向协议和中小企业声明函，分包意向协议中，中小企业合同金额应当达到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如果供应商提供的所有标的均由中小企业制造、承建或承接，并相应达到了前述比例要求，无需再向中小企业分包，</w:t>
      </w:r>
      <w:r>
        <w:rPr>
          <w:rFonts w:hint="eastAsia" w:ascii="宋体" w:hAnsi="宋体" w:cs="宋体"/>
          <w:color w:val="auto"/>
          <w:sz w:val="24"/>
          <w:highlight w:val="none"/>
        </w:rPr>
        <w:t>按要求提供中小企业声明函；</w:t>
      </w:r>
    </w:p>
    <w:p w14:paraId="6EAF5BF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CD9C96C">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6770829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无。</w:t>
      </w:r>
    </w:p>
    <w:p w14:paraId="32E9F947">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73904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有。</w:t>
      </w:r>
      <w:r>
        <w:rPr>
          <w:rFonts w:hint="eastAsia" w:ascii="宋体" w:hAnsi="宋体" w:cs="宋体"/>
          <w:color w:val="auto"/>
          <w:sz w:val="24"/>
          <w:highlight w:val="none"/>
          <w:u w:val="single"/>
        </w:rPr>
        <w:t xml:space="preserve"> 供应商为保安服务公司的，取得《保安服务许可证》；供应商为自行招用保安员的单位的，承诺自开始保安服务之日起30日内向所在地设区的市级人民政府公安机关备案；</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《保安服务管理条例》  </w:t>
      </w:r>
      <w:r>
        <w:rPr>
          <w:rFonts w:hint="eastAsia" w:ascii="宋体" w:hAnsi="宋体" w:cs="宋体"/>
          <w:color w:val="auto"/>
          <w:sz w:val="24"/>
          <w:highlight w:val="none"/>
        </w:rPr>
        <w:t>。</w:t>
      </w:r>
    </w:p>
    <w:p w14:paraId="21E691B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FFF0D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C747BE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295E41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173B0F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41E3A0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643819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F81DE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00秒 </w:t>
      </w:r>
      <w:r>
        <w:rPr>
          <w:rFonts w:hint="eastAsia" w:ascii="宋体" w:hAnsi="宋体" w:cs="宋体"/>
          <w:color w:val="auto"/>
          <w:sz w:val="24"/>
          <w:highlight w:val="none"/>
        </w:rPr>
        <w:t>（北京时间）</w:t>
      </w:r>
    </w:p>
    <w:p w14:paraId="452BF99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C5B94D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00秒 </w:t>
      </w:r>
    </w:p>
    <w:p w14:paraId="00110F5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820C66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98B49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5924C7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5D2B3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FCCCF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C0C96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E4C7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C4DAED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53A60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E6115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称：杭州市第七人民医院 </w:t>
      </w:r>
    </w:p>
    <w:p w14:paraId="79D031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址：杭州市西湖区天目山路3</w:t>
      </w:r>
      <w:r>
        <w:rPr>
          <w:rFonts w:ascii="宋体" w:hAnsi="宋体" w:cs="宋体"/>
          <w:color w:val="auto"/>
          <w:sz w:val="24"/>
          <w:highlight w:val="none"/>
        </w:rPr>
        <w:t>05</w:t>
      </w:r>
      <w:r>
        <w:rPr>
          <w:rFonts w:hint="eastAsia" w:ascii="宋体" w:hAnsi="宋体" w:cs="宋体"/>
          <w:color w:val="auto"/>
          <w:sz w:val="24"/>
          <w:highlight w:val="none"/>
        </w:rPr>
        <w:t>号</w:t>
      </w:r>
    </w:p>
    <w:p w14:paraId="3C5F9B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312CED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项目联系人（询问）：孙老师</w:t>
      </w:r>
    </w:p>
    <w:p w14:paraId="0B69C6A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w:t>
      </w:r>
      <w:r>
        <w:rPr>
          <w:rFonts w:ascii="宋体" w:hAnsi="宋体" w:cs="宋体"/>
          <w:color w:val="auto"/>
          <w:sz w:val="24"/>
          <w:highlight w:val="none"/>
        </w:rPr>
        <w:t>85126602</w:t>
      </w:r>
    </w:p>
    <w:p w14:paraId="1F36074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质疑联系人：朱老师</w:t>
      </w:r>
    </w:p>
    <w:p w14:paraId="10A5F2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w:t>
      </w:r>
      <w:r>
        <w:rPr>
          <w:rFonts w:ascii="宋体" w:hAnsi="宋体" w:cs="宋体"/>
          <w:color w:val="auto"/>
          <w:sz w:val="24"/>
          <w:highlight w:val="none"/>
        </w:rPr>
        <w:t>85126602</w:t>
      </w:r>
      <w:r>
        <w:rPr>
          <w:rFonts w:hint="eastAsia" w:ascii="宋体" w:hAnsi="宋体" w:cs="宋体"/>
          <w:color w:val="auto"/>
          <w:sz w:val="24"/>
          <w:highlight w:val="none"/>
        </w:rPr>
        <w:t>（请通过以下路径在线提起质疑：政采云-项目采购-询问质疑投诉-质疑列表）</w:t>
      </w:r>
    </w:p>
    <w:p w14:paraId="2D8292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9B0BFE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27A132D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139DD2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8BAE7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20BBF4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项目联系方式（询问）：0571-89587855、89587802</w:t>
      </w:r>
    </w:p>
    <w:p w14:paraId="01D660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谢栋华</w:t>
      </w:r>
    </w:p>
    <w:p w14:paraId="13D0B1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w:t>
      </w:r>
      <w:r>
        <w:rPr>
          <w:rFonts w:ascii="宋体" w:hAnsi="宋体" w:cs="宋体"/>
          <w:color w:val="auto"/>
          <w:sz w:val="24"/>
          <w:highlight w:val="none"/>
        </w:rPr>
        <w:t>89587838</w:t>
      </w:r>
      <w:r>
        <w:rPr>
          <w:rFonts w:hint="eastAsia" w:ascii="宋体" w:hAnsi="宋体" w:cs="宋体"/>
          <w:color w:val="auto"/>
          <w:sz w:val="24"/>
          <w:highlight w:val="none"/>
        </w:rPr>
        <w:t>（请通过以下路径在线提起质疑：政采云-项目采购-询问质疑投诉-质疑列表）</w:t>
      </w:r>
    </w:p>
    <w:p w14:paraId="33F4EC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D064D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193012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455736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2D9878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F3BC3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0571-87227671,0571-87800218   </w:t>
      </w:r>
    </w:p>
    <w:p w14:paraId="13436DF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政策咨询：沈先生、陈先生，0571-89580457、89580460</w:t>
      </w:r>
    </w:p>
    <w:p w14:paraId="358CED8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7484E5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E5B58A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8495B5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B62886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B15E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EAE7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AFB1FC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88008F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8090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9C42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C2873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417A155">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9F9A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5D05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64D91A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D67E3CF">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杭州市第七人民医院（浙西院区）安保服务项目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租赁和商务服务业 </w:t>
            </w:r>
            <w:r>
              <w:rPr>
                <w:rFonts w:hint="eastAsia" w:ascii="宋体" w:hAnsi="宋体" w:cs="宋体"/>
                <w:color w:val="auto"/>
                <w:kern w:val="0"/>
                <w:sz w:val="24"/>
                <w:highlight w:val="none"/>
              </w:rPr>
              <w:t>行业；</w:t>
            </w:r>
          </w:p>
          <w:p w14:paraId="689F71BB">
            <w:pPr>
              <w:rPr>
                <w:rFonts w:ascii="宋体" w:hAnsi="宋体" w:cs="宋体"/>
                <w:color w:val="auto"/>
                <w:sz w:val="24"/>
                <w:highlight w:val="none"/>
              </w:rPr>
            </w:pPr>
            <w:r>
              <w:rPr>
                <w:rFonts w:hint="eastAsia" w:ascii="宋体" w:hAnsi="宋体" w:cs="宋体"/>
                <w:color w:val="auto"/>
                <w:sz w:val="24"/>
                <w:highlight w:val="none"/>
              </w:rPr>
              <w:t>注：中小企业划型标准详见附件8。</w:t>
            </w:r>
          </w:p>
          <w:p w14:paraId="48E7556B">
            <w:pPr>
              <w:rPr>
                <w:color w:val="auto"/>
                <w:highlight w:val="none"/>
              </w:rPr>
            </w:pPr>
          </w:p>
        </w:tc>
      </w:tr>
      <w:tr w14:paraId="55618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D7F6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9D3AB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D0FA3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300502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200C199">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3620211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AF47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B99E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B3A58F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653D85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33744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停车管理 </w:t>
            </w:r>
            <w:r>
              <w:rPr>
                <w:rFonts w:hint="eastAsia" w:ascii="宋体" w:hAnsi="宋体" w:cs="宋体"/>
                <w:color w:val="auto"/>
                <w:sz w:val="24"/>
                <w:highlight w:val="none"/>
              </w:rPr>
              <w:t>工作分包。</w:t>
            </w:r>
          </w:p>
          <w:p w14:paraId="7F5DE56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9382121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5B5FBF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4E5E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D5C9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3CA0EB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750EC9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054152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4A10C77">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459297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szCs w:val="20"/>
                <w:highlight w:val="none"/>
              </w:rPr>
              <w:t>。</w:t>
            </w:r>
          </w:p>
          <w:p w14:paraId="46BBA167">
            <w:pPr>
              <w:spacing w:line="360" w:lineRule="auto"/>
              <w:rPr>
                <w:color w:val="auto"/>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C不统一组织，供应商在获取采购文件后，自行至项目现场考察。地点：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tc>
      </w:tr>
      <w:tr w14:paraId="63251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4F24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C543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46C11E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748623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920434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6A3A6D8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69F12D1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62B1C8EC">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24B3F2CB">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69941926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08F272CB">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7315728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0CB2C692">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3C94B30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53C5507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（工作时间内）</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98D88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06A1E9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3165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90D7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E60A70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E9AA56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138557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A412A2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49013E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2D2DB4F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C59868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FDE429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D89A66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8C5F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79273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D3C39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7FA155">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32A604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3614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188F79D">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FF538C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D783FE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（2）资信证明文件：根据招标文件第四部分评标标准提供有效的资信证明文件。</w:t>
            </w:r>
          </w:p>
        </w:tc>
      </w:tr>
      <w:tr w14:paraId="4E2E4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61F73A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left w:val="single" w:color="auto" w:sz="4" w:space="0"/>
              <w:bottom w:val="single" w:color="000000" w:sz="8" w:space="0"/>
              <w:right w:val="single" w:color="000000" w:sz="8" w:space="0"/>
            </w:tcBorders>
            <w:vAlign w:val="center"/>
          </w:tcPr>
          <w:p w14:paraId="5B5148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auto" w:sz="4" w:space="0"/>
              <w:left w:val="single" w:color="000000" w:sz="2" w:space="0"/>
              <w:bottom w:val="single" w:color="000000" w:sz="8" w:space="0"/>
              <w:right w:val="single" w:color="000000" w:sz="8" w:space="0"/>
            </w:tcBorders>
            <w:vAlign w:val="center"/>
          </w:tcPr>
          <w:p w14:paraId="2D2A59D4">
            <w:pPr>
              <w:pStyle w:val="79"/>
              <w:snapToGrid w:val="0"/>
              <w:spacing w:line="360" w:lineRule="auto"/>
              <w:ind w:firstLine="0" w:firstLineChars="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采购人拟采购的产品属于品目清单范围的，采购人将依据国家确定的认证机构出具的、处于有效期之内的节能产品、环境标志产品认证证书，对获得证书的产品实施政府优先采购或强制采购。</w:t>
            </w:r>
          </w:p>
          <w:p w14:paraId="624CF5DB">
            <w:pPr>
              <w:pStyle w:val="79"/>
              <w:spacing w:line="360" w:lineRule="auto"/>
              <w:ind w:firstLine="480"/>
              <w:jc w:val="both"/>
              <w:rPr>
                <w:rFonts w:ascii="宋体" w:hAnsi="宋体" w:cs="宋体"/>
                <w:color w:val="auto"/>
                <w:sz w:val="24"/>
                <w:highlight w:val="none"/>
                <w:lang w:val="zh-CN"/>
              </w:rPr>
            </w:pPr>
            <w:sdt>
              <w:sdtPr>
                <w:rPr>
                  <w:rFonts w:hint="eastAsia" w:ascii="宋体" w:hAnsi="宋体" w:eastAsia="宋体" w:cs="宋体"/>
                  <w:color w:val="auto"/>
                  <w:kern w:val="2"/>
                  <w:sz w:val="24"/>
                  <w:szCs w:val="24"/>
                  <w:highlight w:val="none"/>
                </w:rPr>
                <w:id w:val="147478306"/>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强制采购。产品：</w:t>
            </w:r>
            <w:r>
              <w:rPr>
                <w:rFonts w:hint="eastAsia" w:ascii="宋体" w:hAnsi="宋体" w:eastAsia="宋体" w:cs="宋体"/>
                <w:color w:val="auto"/>
                <w:kern w:val="2"/>
                <w:sz w:val="24"/>
                <w:szCs w:val="24"/>
                <w:highlight w:val="none"/>
                <w:u w:val="single"/>
                <w:shd w:val="clear" w:color="FFFFFF" w:fill="D9D9D9"/>
              </w:rPr>
              <w:t xml:space="preserve">  / 。</w:t>
            </w:r>
            <w:r>
              <w:rPr>
                <w:rFonts w:hint="eastAsia" w:ascii="宋体" w:hAnsi="宋体" w:cs="宋体"/>
                <w:color w:val="auto"/>
                <w:sz w:val="24"/>
                <w:highlight w:val="none"/>
              </w:rPr>
              <w:t>▲</w:t>
            </w:r>
            <w:r>
              <w:rPr>
                <w:rFonts w:hint="eastAsia" w:ascii="宋体" w:hAnsi="宋体" w:cs="宋体"/>
                <w:color w:val="auto"/>
                <w:sz w:val="24"/>
                <w:highlight w:val="none"/>
                <w:lang w:val="zh-CN"/>
              </w:rPr>
              <w:t>对实施政府强制采购，</w:t>
            </w:r>
            <w:r>
              <w:rPr>
                <w:rFonts w:hint="eastAsia" w:ascii="宋体" w:hAnsi="宋体" w:cs="宋体"/>
                <w:b/>
                <w:bCs/>
                <w:color w:val="auto"/>
                <w:sz w:val="24"/>
                <w:highlight w:val="none"/>
                <w:lang w:val="zh-CN"/>
              </w:rPr>
              <w:t>投标人</w:t>
            </w:r>
            <w:r>
              <w:rPr>
                <w:rFonts w:hint="eastAsia" w:ascii="宋体" w:hAnsi="宋体" w:cs="宋体"/>
                <w:b/>
                <w:bCs/>
                <w:color w:val="auto"/>
                <w:sz w:val="24"/>
                <w:highlight w:val="none"/>
              </w:rPr>
              <w:t>就</w:t>
            </w:r>
            <w:r>
              <w:rPr>
                <w:rFonts w:hint="eastAsia" w:ascii="宋体" w:hAnsi="宋体" w:cs="宋体"/>
                <w:b/>
                <w:bCs/>
                <w:color w:val="auto"/>
                <w:sz w:val="24"/>
                <w:highlight w:val="none"/>
                <w:lang w:val="zh-CN"/>
              </w:rPr>
              <w:t>相应的投标产品未</w:t>
            </w:r>
            <w:r>
              <w:rPr>
                <w:rFonts w:hint="eastAsia" w:ascii="宋体" w:hAnsi="宋体" w:cs="宋体"/>
                <w:b/>
                <w:bCs/>
                <w:color w:val="auto"/>
                <w:sz w:val="24"/>
                <w:highlight w:val="none"/>
              </w:rPr>
              <w:t>提供</w:t>
            </w:r>
            <w:r>
              <w:rPr>
                <w:rFonts w:hint="eastAsia" w:ascii="宋体" w:hAnsi="宋体" w:cs="宋体"/>
                <w:b/>
                <w:bCs/>
                <w:color w:val="auto"/>
                <w:sz w:val="24"/>
                <w:highlight w:val="none"/>
                <w:lang w:val="zh-CN"/>
              </w:rPr>
              <w:t>国家确定的认证机构出具的、处于有效期之内的节能产品认证证书的，投标无效</w:t>
            </w:r>
            <w:r>
              <w:rPr>
                <w:rFonts w:hint="eastAsia" w:ascii="宋体" w:hAnsi="宋体" w:cs="宋体"/>
                <w:color w:val="auto"/>
                <w:sz w:val="24"/>
                <w:highlight w:val="none"/>
                <w:lang w:val="zh-CN"/>
              </w:rPr>
              <w:t>。</w:t>
            </w:r>
          </w:p>
          <w:p w14:paraId="0733397C">
            <w:pPr>
              <w:pStyle w:val="79"/>
              <w:spacing w:line="360" w:lineRule="auto"/>
              <w:ind w:firstLine="480"/>
              <w:jc w:val="both"/>
              <w:rPr>
                <w:rFonts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□优先采购节能产品。产品：</w:t>
            </w:r>
            <w:r>
              <w:rPr>
                <w:rFonts w:hint="eastAsia" w:ascii="宋体" w:hAnsi="宋体" w:eastAsia="宋体" w:cs="宋体"/>
                <w:color w:val="auto"/>
                <w:kern w:val="2"/>
                <w:sz w:val="24"/>
                <w:szCs w:val="24"/>
                <w:highlight w:val="none"/>
                <w:u w:val="single"/>
                <w:shd w:val="clear" w:color="FFFFFF" w:fill="D9D9D9"/>
              </w:rPr>
              <w:t xml:space="preserve">    /    </w:t>
            </w:r>
          </w:p>
          <w:p w14:paraId="4A067F8D">
            <w:pPr>
              <w:pStyle w:val="79"/>
              <w:spacing w:line="360" w:lineRule="auto"/>
              <w:ind w:firstLine="480"/>
              <w:jc w:val="both"/>
              <w:rPr>
                <w:rFonts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□优先采购环保产品。产品：</w:t>
            </w:r>
            <w:r>
              <w:rPr>
                <w:rFonts w:hint="eastAsia" w:ascii="宋体" w:hAnsi="宋体" w:eastAsia="宋体" w:cs="宋体"/>
                <w:color w:val="auto"/>
                <w:kern w:val="2"/>
                <w:sz w:val="24"/>
                <w:szCs w:val="24"/>
                <w:highlight w:val="none"/>
                <w:u w:val="single"/>
                <w:shd w:val="clear" w:color="FFFFFF" w:fill="D9D9D9"/>
              </w:rPr>
              <w:t xml:space="preserve">    /    </w:t>
            </w:r>
          </w:p>
          <w:p w14:paraId="759104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w:t>
            </w:r>
          </w:p>
        </w:tc>
      </w:tr>
      <w:tr w14:paraId="325BB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C41AD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95961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7982DE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DEE739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D2108EF">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8DA1CC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0833AA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2306E3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95A0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4C56B56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A3427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9E9050C">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F19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5072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6F5D7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D9DC812">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27B3D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4147E8E">
            <w:pPr>
              <w:snapToGrid w:val="0"/>
              <w:spacing w:line="360" w:lineRule="auto"/>
              <w:jc w:val="center"/>
              <w:rPr>
                <w:rFonts w:ascii="宋体" w:hAnsi="宋体" w:cs="宋体"/>
                <w:color w:val="auto"/>
                <w:sz w:val="24"/>
                <w:highlight w:val="none"/>
                <w:lang w:val="en"/>
              </w:rPr>
            </w:pPr>
            <w:r>
              <w:rPr>
                <w:rFonts w:hint="eastAsia" w:ascii="宋体" w:hAnsi="宋体" w:cs="宋体"/>
                <w:color w:val="auto"/>
                <w:sz w:val="24"/>
                <w:highlight w:val="none"/>
              </w:rPr>
              <w:t>1</w:t>
            </w:r>
            <w:r>
              <w:rPr>
                <w:rFonts w:ascii="宋体" w:hAnsi="宋体" w:cs="宋体"/>
                <w:color w:val="auto"/>
                <w:sz w:val="24"/>
                <w:highlight w:val="none"/>
                <w:lang w:val="en"/>
              </w:rPr>
              <w:t>3</w:t>
            </w:r>
          </w:p>
        </w:tc>
        <w:tc>
          <w:tcPr>
            <w:tcW w:w="1843" w:type="dxa"/>
            <w:vMerge w:val="restart"/>
            <w:tcBorders>
              <w:top w:val="single" w:color="000000" w:sz="8" w:space="0"/>
              <w:left w:val="single" w:color="000000" w:sz="2" w:space="0"/>
              <w:right w:val="single" w:color="000000" w:sz="8" w:space="0"/>
            </w:tcBorders>
            <w:vAlign w:val="center"/>
          </w:tcPr>
          <w:p w14:paraId="1CCFC92F">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84D4BB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444F8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1C86AE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B5EA658">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04F698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78434139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4E1109A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05264919"/>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1C4FE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blHeader/>
        </w:trPr>
        <w:tc>
          <w:tcPr>
            <w:tcW w:w="629" w:type="dxa"/>
            <w:vMerge w:val="continue"/>
            <w:tcBorders>
              <w:left w:val="single" w:color="000000" w:sz="8" w:space="0"/>
              <w:right w:val="single" w:color="000000" w:sz="2" w:space="0"/>
            </w:tcBorders>
            <w:vAlign w:val="center"/>
          </w:tcPr>
          <w:p w14:paraId="7470172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BA9FF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00C8E47">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64988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3158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3636F8F">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282E2786">
            <w:pPr>
              <w:spacing w:line="360" w:lineRule="auto"/>
              <w:jc w:val="left"/>
              <w:rPr>
                <w:rFonts w:ascii="宋体" w:hAnsi="宋体" w:cs="Arial"/>
                <w:color w:val="auto"/>
                <w:kern w:val="0"/>
                <w:sz w:val="24"/>
                <w:highlight w:val="none"/>
                <w:lang w:val="en"/>
              </w:rPr>
            </w:pPr>
            <w:r>
              <w:rPr>
                <w:rFonts w:hint="eastAsia" w:ascii="宋体" w:hAnsi="宋体" w:cs="Arial"/>
                <w:color w:val="auto"/>
                <w:kern w:val="0"/>
                <w:sz w:val="24"/>
                <w:highlight w:val="none"/>
                <w:lang w:val="en"/>
              </w:rPr>
              <w:t>本项目推荐的中标候选人数：</w:t>
            </w:r>
            <w:r>
              <w:rPr>
                <w:rFonts w:hint="eastAsia" w:ascii="宋体" w:hAnsi="宋体" w:cs="Arial"/>
                <w:color w:val="auto"/>
                <w:kern w:val="0"/>
                <w:sz w:val="24"/>
                <w:highlight w:val="none"/>
                <w:u w:val="single"/>
              </w:rPr>
              <w:t xml:space="preserve">  1  </w:t>
            </w:r>
            <w:r>
              <w:rPr>
                <w:rFonts w:hint="eastAsia" w:ascii="宋体" w:hAnsi="宋体" w:cs="Arial"/>
                <w:color w:val="auto"/>
                <w:kern w:val="0"/>
                <w:sz w:val="24"/>
                <w:highlight w:val="none"/>
                <w:lang w:val="en"/>
              </w:rPr>
              <w:t>。</w:t>
            </w:r>
          </w:p>
        </w:tc>
      </w:tr>
      <w:tr w14:paraId="43CA1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57D9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1378FA06">
            <w:pPr>
              <w:snapToGrid w:val="0"/>
              <w:spacing w:line="360" w:lineRule="auto"/>
              <w:jc w:val="center"/>
              <w:rPr>
                <w:rFonts w:cs="仿宋_GB2312" w:asciiTheme="minorEastAsia" w:hAnsiTheme="minorEastAsia" w:eastAsiaTheme="minorEastAsia"/>
                <w:b/>
                <w:color w:val="auto"/>
                <w:sz w:val="24"/>
                <w:highlight w:val="none"/>
                <w:lang w:val="en"/>
              </w:rPr>
            </w:pPr>
            <w:r>
              <w:rPr>
                <w:rFonts w:hint="eastAsia" w:cs="仿宋_GB2312" w:asciiTheme="minorEastAsia" w:hAnsiTheme="minorEastAsia" w:eastAsiaTheme="minorEastAsia"/>
                <w:b/>
                <w:color w:val="auto"/>
                <w:sz w:val="24"/>
                <w:highlight w:val="none"/>
                <w:lang w:val="en"/>
              </w:rPr>
              <w:t>代理费用收取方式及标准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276A7344">
            <w:pPr>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本项目不收取代理费。</w:t>
            </w:r>
          </w:p>
        </w:tc>
      </w:tr>
    </w:tbl>
    <w:p w14:paraId="11FB74A7">
      <w:pPr>
        <w:snapToGrid w:val="0"/>
        <w:spacing w:line="360" w:lineRule="auto"/>
        <w:jc w:val="center"/>
        <w:rPr>
          <w:rFonts w:ascii="宋体" w:hAnsi="宋体" w:cs="宋体"/>
          <w:b/>
          <w:color w:val="auto"/>
          <w:sz w:val="32"/>
          <w:szCs w:val="20"/>
          <w:highlight w:val="none"/>
        </w:rPr>
      </w:pPr>
    </w:p>
    <w:bookmarkEnd w:id="10"/>
    <w:p w14:paraId="324F2FA0">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14:paraId="24744B55">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AFF7FD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5105BB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56E4C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391E6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F6247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DADD5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A415B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5C081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693F3A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72E93A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D1D504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22E0FC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E43594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B6643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75409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014E60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A2DDCA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192A1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720D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AAF1B4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1E4B2A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5E60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1A3392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A2A57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EB32D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489C26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2F614E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340BB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00F594A2">
      <w:pPr>
        <w:spacing w:line="360" w:lineRule="auto"/>
        <w:ind w:left="239" w:leftChars="114" w:firstLine="240" w:firstLineChars="100"/>
        <w:rPr>
          <w:rFonts w:ascii="宋体" w:hAnsi="宋体" w:cs="宋体"/>
          <w:color w:val="auto"/>
          <w:sz w:val="24"/>
          <w:highlight w:val="none"/>
        </w:rPr>
      </w:pPr>
      <w:r>
        <w:rPr>
          <w:rFonts w:hint="eastAsia" w:ascii="宋体" w:hAnsi="宋体" w:cs="仿宋"/>
          <w:color w:val="auto"/>
          <w:sz w:val="24"/>
          <w:highlight w:val="none"/>
        </w:rPr>
        <w:t>3.4.2 采购人应当贯彻落实知识产权保护相关法律法规，应当采购使用正版软件。</w:t>
      </w:r>
      <w:r>
        <w:rPr>
          <w:rFonts w:hint="eastAsia" w:ascii="宋体" w:hAnsi="宋体" w:cs="宋体"/>
          <w:color w:val="auto"/>
          <w:sz w:val="24"/>
          <w:highlight w:val="none"/>
        </w:rPr>
        <w:t>3.5平等对待内外资企业和符合条件的破产重整企业</w:t>
      </w:r>
    </w:p>
    <w:p w14:paraId="394505C5">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5DA7E73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rPr>
        <w:t>政务</w:t>
      </w:r>
      <w:r>
        <w:rPr>
          <w:rFonts w:hint="eastAsia" w:ascii="宋体" w:hAnsi="宋体" w:cs="宋体"/>
          <w:color w:val="auto"/>
          <w:kern w:val="0"/>
          <w:sz w:val="24"/>
          <w:highlight w:val="none"/>
          <w:lang w:val="zh-CN"/>
        </w:rPr>
        <w:t>服务网-政府采购投诉处理-在线办理。</w:t>
      </w:r>
    </w:p>
    <w:p w14:paraId="6B71480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72C64F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EF6D3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7DC4890">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D5221A0">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ABD6F7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62274F9">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1308DA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00BDB4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2EA829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90CD5E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E9BE35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D99923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80A847A">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77FB8C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D1DA7B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A7949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D0EAF1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.5采购人或者采购机构应当根据</w:t>
      </w:r>
      <w:r>
        <w:rPr>
          <w:rFonts w:hint="eastAsia" w:asciiTheme="minorEastAsia" w:hAnsiTheme="minorEastAsia" w:eastAsiaTheme="minorEastAsia"/>
          <w:color w:val="auto"/>
          <w:highlight w:val="none"/>
        </w:rPr>
        <w:t>《杭州市集中采购委托协议》的约定，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C78179A">
      <w:pPr>
        <w:pStyle w:val="889"/>
        <w:shd w:val="clear" w:color="auto" w:fill="FFFFFF"/>
        <w:snapToGrid w:val="0"/>
        <w:spacing w:after="240" w:line="360" w:lineRule="auto"/>
        <w:ind w:firstLine="400"/>
        <w:contextualSpacing/>
        <w:rPr>
          <w:color w:val="auto"/>
          <w:highlight w:val="none"/>
        </w:rPr>
      </w:pPr>
      <w:r>
        <w:rPr>
          <w:rFonts w:hint="eastAsia"/>
          <w:color w:val="auto"/>
          <w:highlight w:val="none"/>
        </w:rPr>
        <w:t>根据采购人与采购机构签订的《杭州市集中采购委托协议》的约定，质疑答复责任主体如下：</w:t>
      </w:r>
    </w:p>
    <w:p w14:paraId="3D1CFD33">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F6D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4D7BC9F">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76D13409">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1462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4B111D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14FBCDCB">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对采购文件中“申请人的资格要求”、“采购需求”、“评审办法”、“采购合同的主要条款”、“采购文件前附表内容”、“报价内容”的质疑</w:t>
            </w:r>
          </w:p>
        </w:tc>
        <w:tc>
          <w:tcPr>
            <w:tcW w:w="2232" w:type="dxa"/>
            <w:vAlign w:val="center"/>
          </w:tcPr>
          <w:p w14:paraId="1D2646B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27E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46B8A43">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15A1C9D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AD02FB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71EB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044229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对采购过程、采购结果提出质疑</w:t>
            </w:r>
          </w:p>
        </w:tc>
        <w:tc>
          <w:tcPr>
            <w:tcW w:w="4536" w:type="dxa"/>
            <w:vAlign w:val="center"/>
          </w:tcPr>
          <w:p w14:paraId="2825A59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对“现场考察、答疑会”、 “甲方负责接收和保存的样品” 、“资格审查”、“评审”等环节的质疑</w:t>
            </w:r>
          </w:p>
        </w:tc>
        <w:tc>
          <w:tcPr>
            <w:tcW w:w="2232" w:type="dxa"/>
            <w:vAlign w:val="center"/>
          </w:tcPr>
          <w:p w14:paraId="7378B9D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9FB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6F842B2D">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0CCA9BF3">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对采购过程、采购结果其他环节的质疑</w:t>
            </w:r>
          </w:p>
        </w:tc>
        <w:tc>
          <w:tcPr>
            <w:tcW w:w="2232" w:type="dxa"/>
            <w:vAlign w:val="center"/>
          </w:tcPr>
          <w:p w14:paraId="471E3E1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7982E2C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D87B9C0">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E1707C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61BBE5F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7C3E4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D71F48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88231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150109D9">
      <w:pPr>
        <w:snapToGrid w:val="0"/>
        <w:spacing w:line="360" w:lineRule="auto"/>
        <w:ind w:firstLine="480" w:firstLineChars="200"/>
        <w:rPr>
          <w:rFonts w:ascii="宋体" w:hAnsi="宋体" w:cs="仿宋"/>
          <w:color w:val="auto"/>
          <w:sz w:val="24"/>
          <w:highlight w:val="none"/>
        </w:rPr>
      </w:pPr>
    </w:p>
    <w:p w14:paraId="667428A5">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599449A2">
      <w:pPr>
        <w:pStyle w:val="889"/>
        <w:shd w:val="clear" w:color="auto" w:fill="FFFFFF"/>
        <w:snapToGrid w:val="0"/>
        <w:spacing w:before="0" w:beforeAutospacing="0" w:after="240" w:afterAutospacing="0" w:line="360" w:lineRule="auto"/>
        <w:ind w:firstLine="400"/>
        <w:contextualSpacing/>
        <w:rPr>
          <w:color w:val="auto"/>
          <w:highlight w:val="none"/>
        </w:rPr>
      </w:pPr>
      <w:r>
        <w:rPr>
          <w:rFonts w:hint="eastAsia"/>
          <w:color w:val="auto"/>
          <w:highlight w:val="none"/>
        </w:rPr>
        <w:t>采购人因政策变化、规划调整而不履行政府采购合同的，供应商可依据《杭州市涉企补偿救济实施办法（试行）》向采购人提起补偿申请。</w:t>
      </w:r>
    </w:p>
    <w:p w14:paraId="06747C36">
      <w:pPr>
        <w:pStyle w:val="889"/>
        <w:shd w:val="clear" w:color="auto" w:fill="FFFFFF"/>
        <w:snapToGrid w:val="0"/>
        <w:spacing w:after="240" w:afterAutospacing="0" w:line="360" w:lineRule="auto"/>
        <w:ind w:firstLine="400"/>
        <w:contextualSpacing/>
        <w:rPr>
          <w:color w:val="auto"/>
          <w:highlight w:val="none"/>
        </w:rPr>
      </w:pPr>
    </w:p>
    <w:p w14:paraId="04A4CE3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4A633402">
      <w:pPr>
        <w:pStyle w:val="131"/>
        <w:snapToGrid w:val="0"/>
        <w:spacing w:before="0"/>
        <w:ind w:firstLine="360"/>
        <w:rPr>
          <w:rFonts w:ascii="宋体" w:hAnsi="宋体" w:cs="宋体"/>
          <w:color w:val="auto"/>
          <w:sz w:val="18"/>
          <w:szCs w:val="18"/>
          <w:highlight w:val="none"/>
        </w:rPr>
      </w:pPr>
    </w:p>
    <w:p w14:paraId="3BC773A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C714E1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1EE2EF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75FF25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CF3E1B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0DE1D0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BA45CD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2729B6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6B1C83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55E8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AFC302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BFAD2C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0A38E76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26D31A2">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71AB79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7D6886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67D8A1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B4AE74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09AB07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48C54AE">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7AE0C3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8B2F6D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E77C78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999870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5CB7E98">
      <w:pPr>
        <w:snapToGrid w:val="0"/>
        <w:spacing w:line="360" w:lineRule="auto"/>
        <w:ind w:firstLine="482" w:firstLineChars="200"/>
        <w:rPr>
          <w:rFonts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024621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72E9D3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43E1DA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648C8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621061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5F872C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474191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131894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554458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4C962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CD6E0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E08C2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EB711A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11.2.7人员配置清单；</w:t>
      </w:r>
    </w:p>
    <w:p w14:paraId="59F765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11.2.8商务技术偏离表；</w:t>
      </w:r>
    </w:p>
    <w:p w14:paraId="7873AB0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7B464E8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B67F1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7B5F0B9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 报价情况说明（如供应商报价低于项目预算50%的，应当提交本文档，详细阐述不影响产品质量或者诚信履约的具体原因）。</w:t>
      </w:r>
    </w:p>
    <w:p w14:paraId="0E660B0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4A4019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F750C2D">
      <w:pPr>
        <w:spacing w:line="360" w:lineRule="auto"/>
        <w:ind w:firstLine="723" w:firstLineChars="300"/>
        <w:rPr>
          <w:color w:val="auto"/>
          <w:highlight w:val="none"/>
        </w:rPr>
      </w:pPr>
      <w:r>
        <w:rPr>
          <w:rFonts w:hint="eastAsia"/>
          <w:b/>
          <w:bCs/>
          <w:color w:val="auto"/>
          <w:sz w:val="24"/>
          <w:highlight w:val="none"/>
          <w:shd w:val="clear" w:color="auto" w:fill="FFFFFF"/>
        </w:rPr>
        <w:t>投标人应对投标文件中材料的真实性、合法性负责。</w:t>
      </w:r>
      <w:r>
        <w:rPr>
          <w:rFonts w:hint="eastAsia"/>
          <w:color w:val="auto"/>
          <w:sz w:val="24"/>
          <w:highlight w:val="none"/>
          <w:shd w:val="clear" w:color="auto" w:fill="FFFFFF"/>
        </w:rPr>
        <w:t>投标人可事先在公开官网查询、核对相关证书和报告内容，确保投标文件资料准确无误。</w:t>
      </w:r>
    </w:p>
    <w:p w14:paraId="26CA13B4">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4C307E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2FE3E1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07A754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2E4BAE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9CE55C1">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FF7A89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FE8DEB0">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7C91AE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D2F90E">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A0AF89D">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9BA2B77">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CD48B7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73A9A93">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765B3929">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63979A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34C5EFA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3937436">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E2E775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C40A413">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D0E436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179349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E52588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07EC18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0C581425">
      <w:pPr>
        <w:pStyle w:val="13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43CC8F4A">
      <w:pPr>
        <w:pStyle w:val="131"/>
        <w:spacing w:before="0"/>
        <w:ind w:firstLine="643"/>
        <w:rPr>
          <w:rFonts w:ascii="宋体" w:hAnsi="宋体" w:cs="宋体"/>
          <w:b/>
          <w:color w:val="auto"/>
          <w:sz w:val="32"/>
          <w:highlight w:val="none"/>
        </w:rPr>
      </w:pPr>
    </w:p>
    <w:p w14:paraId="2010D5F0">
      <w:pPr>
        <w:pStyle w:val="13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5CD1C838">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1F5B089">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E8F5DF8">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44DD0960">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700E14C">
      <w:pPr>
        <w:widowControl/>
        <w:spacing w:before="100" w:beforeAutospacing="1" w:after="240" w:line="360" w:lineRule="auto"/>
        <w:jc w:val="center"/>
        <w:rPr>
          <w:rFonts w:ascii="宋体" w:hAnsi="宋体" w:cs="宋体"/>
          <w:b/>
          <w:color w:val="auto"/>
          <w:sz w:val="32"/>
          <w:highlight w:val="none"/>
        </w:rPr>
      </w:pPr>
      <w:r>
        <w:rPr>
          <w:rFonts w:hint="eastAsia" w:ascii="宋体" w:hAnsi="宋体" w:cs="宋体"/>
          <w:b/>
          <w:color w:val="auto"/>
          <w:sz w:val="36"/>
          <w:szCs w:val="36"/>
          <w:highlight w:val="none"/>
        </w:rPr>
        <w:t>五、资格审查</w:t>
      </w:r>
    </w:p>
    <w:p w14:paraId="3249228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15049DD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0D670736">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40A871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3196091B">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B6DD5E6">
      <w:pPr>
        <w:pStyle w:val="131"/>
        <w:spacing w:before="0"/>
        <w:ind w:firstLine="0" w:firstLineChars="0"/>
        <w:rPr>
          <w:rFonts w:ascii="宋体" w:hAnsi="宋体" w:cs="宋体"/>
          <w:b/>
          <w:color w:val="auto"/>
          <w:highlight w:val="none"/>
        </w:rPr>
      </w:pPr>
      <w:r>
        <w:rPr>
          <w:rFonts w:hint="eastAsia" w:ascii="宋体" w:hAnsi="宋体" w:cs="宋体"/>
          <w:b/>
          <w:color w:val="auto"/>
          <w:highlight w:val="none"/>
        </w:rPr>
        <w:t>20、信用信息查询</w:t>
      </w:r>
    </w:p>
    <w:p w14:paraId="0D6B41C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20.1信用信息查询渠道及截止时间：采购人将在资格审查时通过“信用中国”网站(www.creditchina.gov.cn)、中国政府采购网(www.ccgp.gov.cn)渠道查询投标人接受资格审查时的信用记录。</w:t>
      </w:r>
    </w:p>
    <w:p w14:paraId="641F1C9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16C3C5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A30F8E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B830AA6">
      <w:pPr>
        <w:pStyle w:val="131"/>
        <w:spacing w:before="0"/>
        <w:ind w:firstLine="0" w:firstLineChars="0"/>
        <w:rPr>
          <w:rFonts w:ascii="宋体" w:hAnsi="宋体" w:cs="宋体"/>
          <w:color w:val="auto"/>
          <w:kern w:val="0"/>
          <w:szCs w:val="24"/>
          <w:highlight w:val="none"/>
        </w:rPr>
      </w:pPr>
    </w:p>
    <w:p w14:paraId="582F3F3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六、评标</w:t>
      </w:r>
    </w:p>
    <w:p w14:paraId="16399E09">
      <w:pPr>
        <w:spacing w:line="360"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800D1B3">
      <w:pPr>
        <w:spacing w:line="360" w:lineRule="auto"/>
        <w:rPr>
          <w:rFonts w:ascii="宋体" w:hAnsi="宋体" w:cs="宋体"/>
          <w:b/>
          <w:color w:val="auto"/>
          <w:sz w:val="24"/>
          <w:highlight w:val="none"/>
        </w:rPr>
      </w:pPr>
    </w:p>
    <w:p w14:paraId="1016812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七、定标</w:t>
      </w:r>
    </w:p>
    <w:p w14:paraId="25F2ACF0">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D97B4CF">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A4C984F">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1ADF24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6FFCC0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6" w:name="_Hlk101184471"/>
      <w:r>
        <w:rPr>
          <w:rFonts w:hint="eastAsia" w:ascii="宋体" w:hAnsi="宋体" w:cs="宋体"/>
          <w:color w:val="auto"/>
          <w:sz w:val="24"/>
          <w:highlight w:val="none"/>
        </w:rPr>
        <w:t>资格审查情况、评审专家抽取规则、符合性审查情况、</w:t>
      </w:r>
      <w:bookmarkEnd w:id="16"/>
      <w:r>
        <w:rPr>
          <w:rFonts w:hint="eastAsia" w:ascii="宋体" w:hAnsi="宋体" w:cs="宋体"/>
          <w:color w:val="auto"/>
          <w:sz w:val="24"/>
          <w:highlight w:val="none"/>
        </w:rPr>
        <w:t>未中标情况说明、中标公告期限以及评审专家名单、评分汇总及明细。</w:t>
      </w:r>
    </w:p>
    <w:p w14:paraId="0C3F47D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E6E8A6F">
      <w:pPr>
        <w:pStyle w:val="79"/>
        <w:spacing w:line="360" w:lineRule="auto"/>
        <w:ind w:firstLine="0" w:firstLineChars="0"/>
        <w:rPr>
          <w:rFonts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24.</w:t>
      </w:r>
      <w:r>
        <w:rPr>
          <w:rFonts w:hint="eastAsia" w:ascii="宋体" w:hAnsi="宋体" w:eastAsia="宋体" w:cs="宋体"/>
          <w:b/>
          <w:color w:val="auto"/>
          <w:kern w:val="2"/>
          <w:sz w:val="24"/>
          <w:szCs w:val="24"/>
          <w:highlight w:val="none"/>
        </w:rPr>
        <w:t>及时复核供应商材料。</w:t>
      </w:r>
      <w:r>
        <w:rPr>
          <w:rFonts w:hint="eastAsia" w:ascii="宋体" w:hAnsi="宋体" w:eastAsia="宋体" w:cs="宋体"/>
          <w:color w:val="auto"/>
          <w:kern w:val="2"/>
          <w:sz w:val="24"/>
          <w:szCs w:val="24"/>
          <w:highlight w:val="none"/>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3687F98">
      <w:pPr>
        <w:snapToGrid w:val="0"/>
        <w:spacing w:line="360" w:lineRule="auto"/>
        <w:ind w:left="120" w:leftChars="57" w:firstLine="482" w:firstLineChars="150"/>
        <w:jc w:val="center"/>
        <w:rPr>
          <w:rFonts w:ascii="宋体" w:hAnsi="宋体" w:cs="宋体"/>
          <w:b/>
          <w:color w:val="auto"/>
          <w:sz w:val="32"/>
          <w:highlight w:val="none"/>
        </w:rPr>
      </w:pPr>
    </w:p>
    <w:p w14:paraId="2A061425">
      <w:pPr>
        <w:snapToGrid w:val="0"/>
        <w:spacing w:line="360" w:lineRule="auto"/>
        <w:jc w:val="center"/>
        <w:outlineLvl w:val="0"/>
        <w:rPr>
          <w:rFonts w:ascii="宋体" w:hAnsi="宋体" w:cs="宋体"/>
          <w:b/>
          <w:color w:val="auto"/>
          <w:sz w:val="36"/>
          <w:szCs w:val="36"/>
          <w:highlight w:val="none"/>
        </w:rPr>
      </w:pPr>
      <w:r>
        <w:rPr>
          <w:rFonts w:ascii="宋体" w:hAnsi="宋体" w:cs="宋体"/>
          <w:b/>
          <w:color w:val="auto"/>
          <w:sz w:val="36"/>
          <w:szCs w:val="36"/>
          <w:highlight w:val="none"/>
        </w:rPr>
        <w:t>八、合同授予</w:t>
      </w:r>
    </w:p>
    <w:p w14:paraId="59D11450">
      <w:pPr>
        <w:pStyle w:val="24"/>
        <w:spacing w:line="360" w:lineRule="auto"/>
        <w:ind w:left="479" w:hanging="479" w:hangingChars="199"/>
        <w:rPr>
          <w:rFonts w:cs="宋体"/>
          <w:b/>
          <w:color w:val="auto"/>
          <w:highlight w:val="none"/>
        </w:rPr>
      </w:pPr>
      <w:r>
        <w:rPr>
          <w:rFonts w:hint="eastAsia" w:cs="宋体"/>
          <w:b/>
          <w:color w:val="auto"/>
          <w:highlight w:val="none"/>
        </w:rPr>
        <w:t xml:space="preserve">25. </w:t>
      </w:r>
      <w:r>
        <w:rPr>
          <w:rFonts w:hint="eastAsia" w:cs="宋体"/>
          <w:color w:val="auto"/>
          <w:highlight w:val="none"/>
        </w:rPr>
        <w:t>合同主要条款详见第五部分拟签订的合同文本。</w:t>
      </w:r>
    </w:p>
    <w:p w14:paraId="67548A45">
      <w:pPr>
        <w:pStyle w:val="24"/>
        <w:spacing w:line="360" w:lineRule="auto"/>
        <w:ind w:left="479" w:hanging="479" w:hangingChars="199"/>
        <w:rPr>
          <w:rFonts w:cs="宋体"/>
          <w:b/>
          <w:color w:val="auto"/>
          <w:highlight w:val="none"/>
        </w:rPr>
      </w:pPr>
      <w:r>
        <w:rPr>
          <w:rFonts w:hint="eastAsia" w:cs="宋体"/>
          <w:b/>
          <w:color w:val="auto"/>
          <w:highlight w:val="none"/>
        </w:rPr>
        <w:t>26. 合同的签订</w:t>
      </w:r>
    </w:p>
    <w:p w14:paraId="59B8920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26.1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F1D49E4">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3136DD7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26.3如签订合同并生效后，供应商无故拒绝或延期，除按照合同条款处理外，列入不良行为记录一次，并给予通报。</w:t>
      </w:r>
    </w:p>
    <w:p w14:paraId="202938B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26.4中标供应商拒绝与采购人签订合同的，采购人可以按照评审报告推荐的中标或者成交候选人名单排序，确定下一候选人为中标供应商，也可以重新开展政府采购活动。</w:t>
      </w:r>
    </w:p>
    <w:p w14:paraId="25DF5640">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26.5采购合同由采购人与中标供应商根据招标文件、投标文件等内容通过政府采购电子交易平台在线签订，自动备案。</w:t>
      </w:r>
    </w:p>
    <w:p w14:paraId="12D0E168">
      <w:pPr>
        <w:pStyle w:val="24"/>
        <w:spacing w:line="360" w:lineRule="auto"/>
        <w:ind w:left="479" w:hanging="479" w:hangingChars="199"/>
        <w:rPr>
          <w:rFonts w:cs="宋体"/>
          <w:b/>
          <w:color w:val="auto"/>
          <w:highlight w:val="none"/>
        </w:rPr>
      </w:pPr>
      <w:r>
        <w:rPr>
          <w:rFonts w:hint="eastAsia" w:cs="宋体"/>
          <w:b/>
          <w:color w:val="auto"/>
          <w:highlight w:val="none"/>
        </w:rPr>
        <w:t>27. 履约保证金</w:t>
      </w:r>
    </w:p>
    <w:p w14:paraId="329D759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5C3CA40">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22B3F50E">
      <w:pPr>
        <w:pStyle w:val="2"/>
        <w:rPr>
          <w:color w:val="auto"/>
          <w:highlight w:val="none"/>
        </w:rPr>
      </w:pPr>
      <w:r>
        <w:rPr>
          <w:rFonts w:ascii="宋体" w:hAnsi="宋体" w:eastAsia="宋体"/>
          <w:color w:val="auto"/>
          <w:sz w:val="24"/>
          <w:highlight w:val="none"/>
          <w:lang w:val="en-US"/>
        </w:rPr>
        <w:t>2</w:t>
      </w:r>
      <w:r>
        <w:rPr>
          <w:rFonts w:hint="eastAsia" w:ascii="宋体" w:hAnsi="宋体" w:eastAsia="宋体"/>
          <w:color w:val="auto"/>
          <w:sz w:val="24"/>
          <w:highlight w:val="none"/>
          <w:lang w:val="en-US"/>
        </w:rPr>
        <w:t>8</w:t>
      </w:r>
      <w:r>
        <w:rPr>
          <w:rFonts w:ascii="宋体" w:hAnsi="宋体" w:eastAsia="宋体"/>
          <w:color w:val="auto"/>
          <w:sz w:val="24"/>
          <w:highlight w:val="none"/>
          <w:lang w:val="en-US"/>
        </w:rPr>
        <w:t>.预付款</w:t>
      </w:r>
    </w:p>
    <w:p w14:paraId="1606902B">
      <w:pP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snapToGrid w:val="0"/>
          <w:color w:val="auto"/>
          <w:kern w:val="28"/>
          <w:sz w:val="24"/>
          <w:highlight w:val="none"/>
        </w:rPr>
        <w:t>95763</w:t>
      </w:r>
      <w:r>
        <w:rPr>
          <w:rFonts w:hint="eastAsia" w:ascii="宋体" w:hAnsi="宋体" w:cs="宋体"/>
          <w:color w:val="auto"/>
          <w:kern w:val="0"/>
          <w:sz w:val="24"/>
          <w:highlight w:val="none"/>
        </w:rPr>
        <w:t>。</w:t>
      </w:r>
    </w:p>
    <w:p w14:paraId="21B51692">
      <w:pPr>
        <w:snapToGrid w:val="0"/>
        <w:spacing w:line="360" w:lineRule="auto"/>
        <w:ind w:firstLine="3357" w:firstLineChars="1045"/>
        <w:rPr>
          <w:rFonts w:ascii="宋体" w:hAnsi="宋体" w:cs="宋体"/>
          <w:b/>
          <w:color w:val="auto"/>
          <w:sz w:val="32"/>
          <w:highlight w:val="none"/>
        </w:rPr>
      </w:pPr>
    </w:p>
    <w:p w14:paraId="3F97437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九、电子交易活动的中止</w:t>
      </w:r>
    </w:p>
    <w:p w14:paraId="77107B52">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9.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52C8A00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29.1电子交易平台发生故障而无法登录访问的； </w:t>
      </w:r>
    </w:p>
    <w:p w14:paraId="44D423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29.2电子交易平台应用或数据库出现错误，不能进行正常操作的；</w:t>
      </w:r>
    </w:p>
    <w:p w14:paraId="4CF6782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29.3电子交易平台发现严重安全漏洞，有潜在泄密危险的；</w:t>
      </w:r>
    </w:p>
    <w:p w14:paraId="795E4BD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29.4病毒发作导致不能进行正常操作的； </w:t>
      </w:r>
    </w:p>
    <w:p w14:paraId="31014B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29.5其他无法保证电子交易的公平、公正和安全的情况。</w:t>
      </w:r>
    </w:p>
    <w:p w14:paraId="19F4CD40">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30.出现以上情形，不影响采购公平、公正性的，采购组织机构可以待上述情形消除后继续组织电子交易活动，也可以决定某些环节以纸质形式进行；影响或可能影响采购公平、公正性的，应当重新采购。</w:t>
      </w:r>
    </w:p>
    <w:p w14:paraId="572A1ABC">
      <w:pPr>
        <w:tabs>
          <w:tab w:val="left" w:pos="0"/>
        </w:tabs>
        <w:spacing w:line="360" w:lineRule="auto"/>
        <w:ind w:firstLine="480"/>
        <w:rPr>
          <w:rFonts w:ascii="宋体" w:hAnsi="宋体" w:cs="宋体"/>
          <w:color w:val="auto"/>
          <w:sz w:val="24"/>
          <w:highlight w:val="none"/>
        </w:rPr>
      </w:pPr>
    </w:p>
    <w:p w14:paraId="3210EDA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十、验收</w:t>
      </w:r>
    </w:p>
    <w:p w14:paraId="6A1DF4EC">
      <w:pPr>
        <w:pStyle w:val="24"/>
        <w:spacing w:line="360" w:lineRule="auto"/>
        <w:ind w:firstLine="0" w:firstLineChars="0"/>
        <w:rPr>
          <w:rFonts w:cs="宋体"/>
          <w:b/>
          <w:color w:val="auto"/>
          <w:highlight w:val="none"/>
        </w:rPr>
      </w:pPr>
      <w:r>
        <w:rPr>
          <w:rFonts w:hint="eastAsia" w:cs="宋体"/>
          <w:b/>
          <w:color w:val="auto"/>
          <w:highlight w:val="none"/>
        </w:rPr>
        <w:t>31.验收</w:t>
      </w:r>
    </w:p>
    <w:p w14:paraId="5ADA547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B8360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14:paraId="430DBE7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6B3B4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80FE89E">
      <w:pPr>
        <w:pStyle w:val="80"/>
        <w:ind w:firstLine="480"/>
        <w:rPr>
          <w:color w:val="auto"/>
          <w:highlight w:val="none"/>
        </w:rPr>
      </w:pPr>
      <w:r>
        <w:rPr>
          <w:rFonts w:hint="eastAsia" w:ascii="宋体" w:hAnsi="宋体" w:eastAsia="宋体" w:cs="宋体"/>
          <w:color w:val="auto"/>
          <w:kern w:val="0"/>
          <w:sz w:val="24"/>
          <w:szCs w:val="24"/>
          <w:highlight w:val="none"/>
          <w:lang w:val="en-US"/>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5"/>
    <w:p w14:paraId="0DAABE4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5236011"/>
      <w:bookmarkEnd w:id="17"/>
      <w:bookmarkStart w:id="18" w:name="_Hlt68072998"/>
      <w:bookmarkEnd w:id="18"/>
      <w:bookmarkStart w:id="19" w:name="_Hlt74729768"/>
      <w:bookmarkEnd w:id="19"/>
      <w:bookmarkStart w:id="20" w:name="_Hlt74730295"/>
      <w:bookmarkEnd w:id="20"/>
      <w:bookmarkStart w:id="21" w:name="_Hlt68072990"/>
      <w:bookmarkEnd w:id="21"/>
      <w:bookmarkStart w:id="22" w:name="_Hlt68073093"/>
      <w:bookmarkEnd w:id="22"/>
      <w:bookmarkStart w:id="23" w:name="_Hlt68403820"/>
      <w:bookmarkEnd w:id="23"/>
      <w:bookmarkStart w:id="24" w:name="_Hlt75236101"/>
      <w:bookmarkEnd w:id="24"/>
      <w:bookmarkStart w:id="25" w:name="_Hlt68057669"/>
      <w:bookmarkEnd w:id="25"/>
      <w:bookmarkStart w:id="26" w:name="_Hlt75236290"/>
      <w:bookmarkEnd w:id="26"/>
      <w:bookmarkStart w:id="27" w:name="_Hlt74714665"/>
      <w:bookmarkEnd w:id="27"/>
      <w:bookmarkStart w:id="28" w:name="_Hlt74707468"/>
      <w:bookmarkEnd w:id="28"/>
    </w:p>
    <w:bookmarkEnd w:id="13"/>
    <w:bookmarkEnd w:id="14"/>
    <w:p w14:paraId="62CDFF8D">
      <w:pPr>
        <w:spacing w:line="360" w:lineRule="auto"/>
        <w:jc w:val="center"/>
        <w:outlineLvl w:val="0"/>
        <w:rPr>
          <w:rFonts w:ascii="宋体" w:hAnsi="宋体" w:cs="宋体"/>
          <w:b/>
          <w:color w:val="auto"/>
          <w:sz w:val="36"/>
          <w:szCs w:val="36"/>
          <w:highlight w:val="none"/>
        </w:rPr>
      </w:pPr>
      <w:bookmarkStart w:id="29" w:name="第四部分"/>
      <w:r>
        <w:rPr>
          <w:rFonts w:hint="eastAsia" w:ascii="宋体" w:hAnsi="宋体" w:cs="宋体"/>
          <w:b/>
          <w:color w:val="auto"/>
          <w:sz w:val="36"/>
          <w:szCs w:val="36"/>
          <w:highlight w:val="none"/>
        </w:rPr>
        <w:t>第三部分   采购需求</w:t>
      </w:r>
    </w:p>
    <w:p w14:paraId="16409ED6">
      <w:pPr>
        <w:spacing w:line="360" w:lineRule="auto"/>
        <w:ind w:firstLine="532" w:firstLineChars="222"/>
        <w:rPr>
          <w:rFonts w:ascii="宋体" w:hAnsi="宋体" w:cs="宋体"/>
          <w:color w:val="auto"/>
          <w:sz w:val="24"/>
          <w:highlight w:val="none"/>
        </w:rPr>
      </w:pPr>
      <w:r>
        <w:rPr>
          <w:rFonts w:hint="eastAsia" w:ascii="宋体" w:hAnsi="宋体" w:cs="宋体"/>
          <w:color w:val="auto"/>
          <w:sz w:val="24"/>
          <w:highlight w:val="none"/>
        </w:rPr>
        <w:t xml:space="preserve"> 杭州市第七人民医院浙西院区位于杭州市建德市寿昌镇十八桥村郑山自然村区块（江南路 66 号），</w:t>
      </w:r>
      <w:r>
        <w:rPr>
          <w:rFonts w:hAnsi="宋体" w:cs="宋体"/>
          <w:bCs/>
          <w:color w:val="auto"/>
          <w:sz w:val="24"/>
          <w:highlight w:val="none"/>
        </w:rPr>
        <w:t>安保服务项目</w:t>
      </w:r>
      <w:r>
        <w:rPr>
          <w:rFonts w:hint="eastAsia" w:hAnsi="宋体" w:cs="宋体"/>
          <w:bCs/>
          <w:color w:val="auto"/>
          <w:sz w:val="24"/>
          <w:highlight w:val="none"/>
        </w:rPr>
        <w:t>主要内容：</w:t>
      </w:r>
      <w:r>
        <w:rPr>
          <w:rFonts w:hint="eastAsia" w:hAnsi="宋体"/>
          <w:color w:val="auto"/>
          <w:sz w:val="24"/>
          <w:highlight w:val="none"/>
        </w:rPr>
        <w:t>维护公共秩序；做好防火、防盗、安全保卫工作；及时处置各类突发事件；守护、巡逻及各项巡查（电梯厅、公共场合的水、电节能）；每日消防安全巡检登记及每月的消防设施巡检登记；负责道路交通管理及疏导（大门进出口专人负责）、机动车和非机动车停放管理包括三层立体车库专人负责（电瓶车库的巡查）；负责防盗、防火管理、防止病人逃跑；夜间协助病区值班医护人员病房巡查及处理突发事件；负责消控室</w:t>
      </w:r>
      <w:r>
        <w:rPr>
          <w:rFonts w:ascii="宋体" w:hAnsi="宋体"/>
          <w:color w:val="auto"/>
          <w:kern w:val="28"/>
          <w:sz w:val="24"/>
          <w:highlight w:val="none"/>
        </w:rPr>
        <w:t>24小时监视消</w:t>
      </w:r>
      <w:r>
        <w:rPr>
          <w:rFonts w:hAnsi="宋体"/>
          <w:color w:val="auto"/>
          <w:sz w:val="24"/>
          <w:highlight w:val="none"/>
        </w:rPr>
        <w:t>防主机报警信号及摄像监控系统</w:t>
      </w:r>
      <w:r>
        <w:rPr>
          <w:rFonts w:hint="eastAsia" w:hAnsi="宋体"/>
          <w:color w:val="auto"/>
          <w:sz w:val="24"/>
          <w:highlight w:val="none"/>
        </w:rPr>
        <w:t>；积极主动配合、服从对口管理部门的临时应急调度，协助处理医疗纠纷</w:t>
      </w:r>
      <w:r>
        <w:rPr>
          <w:rFonts w:hint="eastAsia" w:ascii="宋体" w:hAnsi="宋体" w:cs="宋体"/>
          <w:color w:val="auto"/>
          <w:sz w:val="24"/>
          <w:highlight w:val="none"/>
        </w:rPr>
        <w:t>。</w:t>
      </w:r>
    </w:p>
    <w:p w14:paraId="0EEB5CE6">
      <w:pPr>
        <w:pStyle w:val="131"/>
        <w:spacing w:before="0"/>
        <w:ind w:firstLine="0" w:firstLineChars="0"/>
        <w:rPr>
          <w:rFonts w:ascii="宋体" w:hAnsi="宋体" w:cs="宋体"/>
          <w:color w:val="auto"/>
          <w:szCs w:val="24"/>
          <w:highlight w:val="none"/>
        </w:rPr>
      </w:pPr>
      <w:r>
        <w:rPr>
          <w:rFonts w:hint="eastAsia" w:ascii="宋体" w:hAnsi="宋体" w:cs="宋体"/>
          <w:color w:val="auto"/>
          <w:szCs w:val="24"/>
          <w:highlight w:val="none"/>
        </w:rPr>
        <w:t>一、项目要求</w:t>
      </w:r>
    </w:p>
    <w:p w14:paraId="398DD6C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1、熟悉医院周边的环境，能处理和应对公共秩序维护工作，能正确使用各类消防、物防、技防器械和设备，能够熟悉、掌握各类刑事、治安案件和各类灾害事故的应急预案。</w:t>
      </w:r>
    </w:p>
    <w:p w14:paraId="3C428184">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2、在医院发生突发、应急事件中的配合、处置服务：能够按照用户需求人员在</w:t>
      </w:r>
      <w:r>
        <w:rPr>
          <w:rFonts w:ascii="宋体" w:hAnsi="宋体" w:cs="宋体"/>
          <w:color w:val="auto"/>
          <w:szCs w:val="24"/>
          <w:highlight w:val="none"/>
        </w:rPr>
        <w:t>1</w:t>
      </w:r>
      <w:r>
        <w:rPr>
          <w:rFonts w:hint="eastAsia" w:ascii="宋体" w:hAnsi="宋体" w:cs="宋体"/>
          <w:color w:val="auto"/>
          <w:szCs w:val="24"/>
          <w:highlight w:val="none"/>
        </w:rPr>
        <w:t>0分钟内及时到达现场。</w:t>
      </w:r>
    </w:p>
    <w:p w14:paraId="37C67926">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3、安保人员务必做到精神饱满，姿态端正，执勤人员务必做到接待热情、服务周到、文明礼貌。详细制订安全管理工作目标、方案和措施，积极有效维护院区安全及秩序管理，高标准做好本区域内的治安防范、安全监督工作，发现安全隐患要及时排除，遇有重要安全问题要及时报告分管部门，并积极整改完善。</w:t>
      </w:r>
    </w:p>
    <w:p w14:paraId="175C483F">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4、每月定期组织安保科目、队列动作和基本体能等内容训练（每月至少2次）。每月组织召开一次保安会议，主要是通报情况、布置工作、讲评好人好事，指出存在问题和不足，明确下步安全管理工作目标及任务。</w:t>
      </w:r>
      <w:r>
        <w:rPr>
          <w:rFonts w:hint="eastAsia" w:ascii="宋体" w:hAnsi="宋体"/>
          <w:color w:val="auto"/>
          <w:highlight w:val="none"/>
        </w:rPr>
        <w:t>每年组织不少于2次的突发事件应急演习。</w:t>
      </w:r>
    </w:p>
    <w:p w14:paraId="454E555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5、接受使用方赋予的其他工作。</w:t>
      </w:r>
    </w:p>
    <w:p w14:paraId="563F0CBC">
      <w:pPr>
        <w:pStyle w:val="131"/>
        <w:spacing w:before="0"/>
        <w:ind w:firstLine="0" w:firstLineChars="0"/>
        <w:rPr>
          <w:rFonts w:ascii="宋体" w:hAnsi="宋体" w:cs="宋体"/>
          <w:color w:val="auto"/>
          <w:szCs w:val="24"/>
          <w:highlight w:val="none"/>
        </w:rPr>
      </w:pPr>
      <w:r>
        <w:rPr>
          <w:rFonts w:hint="eastAsia" w:ascii="宋体" w:hAnsi="宋体" w:cs="宋体"/>
          <w:color w:val="auto"/>
          <w:szCs w:val="24"/>
          <w:highlight w:val="none"/>
        </w:rPr>
        <w:t>二、主要服务内容：</w:t>
      </w:r>
    </w:p>
    <w:p w14:paraId="274D037F">
      <w:pPr>
        <w:pStyle w:val="131"/>
        <w:spacing w:before="0"/>
        <w:ind w:firstLineChars="0"/>
        <w:rPr>
          <w:rFonts w:ascii="宋体" w:hAnsi="宋体" w:cs="宋体"/>
          <w:color w:val="auto"/>
          <w:szCs w:val="24"/>
          <w:highlight w:val="none"/>
        </w:rPr>
      </w:pPr>
      <w:r>
        <w:rPr>
          <w:rFonts w:hint="eastAsia" w:ascii="宋体" w:hAnsi="宋体" w:cs="宋体"/>
          <w:color w:val="auto"/>
          <w:szCs w:val="24"/>
          <w:highlight w:val="none"/>
        </w:rPr>
        <w:t>1、院区内安全巡查。确保院区安全管控，严禁无关人员进出。配备对讲装备和其他必备的安全护卫器械，明确巡查工作职责，规范巡视工作流程，制定相对固定的巡视路线，对重要区域、部位、设备机房进行重点巡视并记录巡视情况，及时发现和处理各种安全和事故隐患。</w:t>
      </w:r>
    </w:p>
    <w:p w14:paraId="6750D4A3">
      <w:pPr>
        <w:pStyle w:val="131"/>
        <w:spacing w:before="0"/>
        <w:ind w:firstLineChars="0"/>
        <w:rPr>
          <w:rFonts w:ascii="宋体" w:hAnsi="宋体" w:cs="宋体"/>
          <w:color w:val="auto"/>
          <w:szCs w:val="24"/>
          <w:highlight w:val="none"/>
        </w:rPr>
      </w:pPr>
      <w:r>
        <w:rPr>
          <w:rFonts w:hint="eastAsia" w:ascii="宋体" w:hAnsi="宋体" w:cs="宋体"/>
          <w:color w:val="auto"/>
          <w:szCs w:val="24"/>
          <w:highlight w:val="none"/>
        </w:rPr>
        <w:t>2、院内各类应急事件处置。按照要求制订各类突发事件应急预案，并将预案内容在保安室、监控室、机房等处张榜悬挂。在各楼层固定位置悬挂疏散示意图及引路标志，每年组织不少于2次的突发事件应急演习。</w:t>
      </w:r>
    </w:p>
    <w:p w14:paraId="624DCB4D">
      <w:pPr>
        <w:pStyle w:val="131"/>
        <w:spacing w:before="0"/>
        <w:ind w:firstLineChars="0"/>
        <w:rPr>
          <w:rFonts w:ascii="宋体" w:hAnsi="宋体" w:cs="宋体"/>
          <w:color w:val="auto"/>
          <w:szCs w:val="24"/>
          <w:highlight w:val="none"/>
        </w:rPr>
      </w:pPr>
      <w:r>
        <w:rPr>
          <w:rFonts w:hint="eastAsia" w:ascii="宋体" w:hAnsi="宋体" w:cs="宋体"/>
          <w:color w:val="auto"/>
          <w:szCs w:val="24"/>
          <w:highlight w:val="none"/>
        </w:rPr>
        <w:t>3、院区出入口管理。严格人员和车辆出入及安全盘查登记等，禁止外卖、回收废品等无关或闲杂人员进入</w:t>
      </w:r>
      <w:bookmarkStart w:id="30" w:name="OLE_LINK5"/>
      <w:r>
        <w:rPr>
          <w:rFonts w:hint="eastAsia" w:ascii="宋体" w:hAnsi="宋体" w:cs="宋体"/>
          <w:color w:val="auto"/>
          <w:szCs w:val="24"/>
          <w:highlight w:val="none"/>
        </w:rPr>
        <w:t>院区</w:t>
      </w:r>
      <w:bookmarkEnd w:id="30"/>
      <w:r>
        <w:rPr>
          <w:rFonts w:hint="eastAsia" w:ascii="宋体" w:hAnsi="宋体" w:cs="宋体"/>
          <w:color w:val="auto"/>
          <w:szCs w:val="24"/>
          <w:highlight w:val="none"/>
        </w:rPr>
        <w:t>等。</w:t>
      </w:r>
    </w:p>
    <w:p w14:paraId="4D361C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4、院区内部交通管理。道路交通管理、车速过快纠治、闲杂人员清理、机动车和非机动车停放管理、公共区域防火和防盗工作、大项活动安全保障、参加应急分队拉动演练等。</w:t>
      </w:r>
    </w:p>
    <w:p w14:paraId="4CAD45C6">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5、根据需要赋予的其他临时性安全及保障任务。</w:t>
      </w:r>
    </w:p>
    <w:p w14:paraId="472696C9">
      <w:pPr>
        <w:pStyle w:val="131"/>
        <w:spacing w:before="0"/>
        <w:ind w:firstLine="0" w:firstLineChars="0"/>
        <w:rPr>
          <w:rFonts w:ascii="宋体" w:hAnsi="宋体" w:cs="宋体"/>
          <w:color w:val="auto"/>
          <w:szCs w:val="24"/>
          <w:highlight w:val="none"/>
        </w:rPr>
      </w:pPr>
      <w:r>
        <w:rPr>
          <w:rFonts w:hint="eastAsia" w:ascii="宋体" w:hAnsi="宋体" w:cs="宋体"/>
          <w:color w:val="auto"/>
          <w:szCs w:val="24"/>
          <w:highlight w:val="none"/>
        </w:rPr>
        <w:t>三、服务标准</w:t>
      </w:r>
    </w:p>
    <w:p w14:paraId="6D2C751F">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要求穿戴统一制服，装备佩戴规范，当值时坐姿挺直，站岗时不倚不靠；文明执勤，训练有素，言语规范，礼貌待客，认真负责；当发生台风、暴雨等灾害性天气及其他危害公共安全的突发事件时，应采取应急措施。</w:t>
      </w:r>
    </w:p>
    <w:p w14:paraId="1CC2FF50">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2、各岗位人员必须按规定实行岗位警戒，根据不同突发事件的现场情况进行应变处理，在有关部门到达现场前，确保医院职工、患者人身安全，减少财产损失，并全力协助处理相关事宜。对待上访人员做到耐心说服，及时报告有关部门予以妥善处置，</w:t>
      </w:r>
      <w:r>
        <w:rPr>
          <w:rFonts w:hint="eastAsia" w:ascii="宋体" w:hAnsi="宋体" w:cs="宋体"/>
          <w:snapToGrid w:val="0"/>
          <w:color w:val="auto"/>
          <w:kern w:val="0"/>
          <w:szCs w:val="24"/>
          <w:highlight w:val="none"/>
        </w:rPr>
        <w:t>各工种的配置和劳动力的投入满足需要</w:t>
      </w:r>
      <w:r>
        <w:rPr>
          <w:rFonts w:hint="eastAsia" w:ascii="宋体" w:hAnsi="宋体" w:cs="宋体"/>
          <w:color w:val="auto"/>
          <w:szCs w:val="24"/>
          <w:highlight w:val="none"/>
        </w:rPr>
        <w:t>。</w:t>
      </w:r>
    </w:p>
    <w:p w14:paraId="0558C0F4">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3、提供24小时值守，严格建立传达、保卫、车辆、道路及公共秩序管理制度；登记查验、安全盘查等；确保通联畅通，遇有情况能及时有效处置；阻止杜绝外卖、产品推销及废品收购等闲杂人员进入工作区域，维护安全。</w:t>
      </w:r>
    </w:p>
    <w:p w14:paraId="4A877F18">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4、明确巡查工作职责，规范流程，制定巡逻巡查路线，对重要区域及重点目标要进行重点巡查，及时发现和处理各种安全和事故隐患。如巡查中发现有异常情况，应立即通知总值班或相关安全部门，并及时采取必要措施，随时启动并执行相应的应急预案，要做到按时按点执勤值守和巡逻巡查，不得脱岗,上班期间不做玩手机、睡觉等与工作无关的事情。</w:t>
      </w:r>
    </w:p>
    <w:p w14:paraId="3D88B504">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5、对进入医院的可疑人员和车辆（除全体工作人员、车辆外）要进行盘查登记（登记本由供应商统一制作），做到门口无拥堵现象。保证车辆有序通行、有序停放，尤其是上下班集中期，遇有大项任务时须增加人手维护秩序。</w:t>
      </w:r>
    </w:p>
    <w:p w14:paraId="248A73B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6、突发事件处理，结合我院实际及要求，制订《保安突发事件应急预案》，组织常态化学习，制度化落实，确保预案内容人人皆知，保安人员在岗期间发现治安事件、刑事案件、突发性事件和意外灾害等情况时，要及时报警，并在能力范围内采取有力措施，迅速制止并妥善处理，同时迅速报医院保卫科，并保护好现场，维护好秩序，协助有关部门处理。</w:t>
      </w:r>
    </w:p>
    <w:p w14:paraId="36381A9F">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7、值班室务必保持卫生整洁，物品摆放整齐，不得存放及使用电磁炉、电饭锅、电风扇、取暖器、碗茶具等无关物品。</w:t>
      </w:r>
    </w:p>
    <w:p w14:paraId="3B59DD50">
      <w:pPr>
        <w:spacing w:line="360" w:lineRule="auto"/>
        <w:ind w:firstLine="420" w:firstLineChars="200"/>
        <w:jc w:val="left"/>
        <w:rPr>
          <w:color w:val="auto"/>
          <w:highlight w:val="none"/>
        </w:rPr>
      </w:pPr>
      <w:r>
        <w:rPr>
          <w:rFonts w:hint="eastAsia" w:ascii="宋体" w:hAnsi="宋体" w:cs="宋体"/>
          <w:color w:val="auto"/>
          <w:highlight w:val="none"/>
        </w:rPr>
        <w:t>8、</w:t>
      </w:r>
      <w:r>
        <w:rPr>
          <w:rFonts w:hint="eastAsia" w:ascii="宋体" w:hAnsi="宋体" w:cs="宋体"/>
          <w:color w:val="auto"/>
          <w:sz w:val="24"/>
          <w:highlight w:val="none"/>
        </w:rPr>
        <w:t>医院将对供应商的人员在岗情况进行不定期抽查，每发现一例缺岗，将在当月结算费用中扣除500元/岗位/天。</w:t>
      </w:r>
      <w:r>
        <w:rPr>
          <w:rFonts w:hint="eastAsia" w:ascii="宋体" w:hAnsi="宋体"/>
          <w:color w:val="auto"/>
          <w:sz w:val="24"/>
          <w:highlight w:val="none"/>
        </w:rPr>
        <w:t>第二次发现，采购人可以按缺少岗位每岗1000元/次累计扣除当月合同款；第三次发现，采购人可以单方面终止合同，相应损失由供应商承担。</w:t>
      </w:r>
    </w:p>
    <w:p w14:paraId="2FC8BE84">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四、人员要求：</w:t>
      </w:r>
    </w:p>
    <w:p w14:paraId="2A475340">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安保人员具有高度事业心和责任感，身体健康，品行端正，无违法违纪记录，能尊重院方工作人员，具备保安员职业资格证书，持证上岗（保安证），有较好的语言、文字表达能力，能独立履行岗位管理工作职能。</w:t>
      </w:r>
    </w:p>
    <w:p w14:paraId="64B1FE2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2、安保人员具有初中及以上学历，身高1</w:t>
      </w:r>
      <w:r>
        <w:rPr>
          <w:rFonts w:ascii="宋体" w:hAnsi="宋体" w:cs="宋体"/>
          <w:color w:val="auto"/>
          <w:szCs w:val="24"/>
          <w:highlight w:val="none"/>
        </w:rPr>
        <w:t>65</w:t>
      </w:r>
      <w:r>
        <w:rPr>
          <w:rFonts w:hint="eastAsia" w:ascii="宋体" w:hAnsi="宋体" w:cs="宋体"/>
          <w:color w:val="auto"/>
          <w:szCs w:val="24"/>
          <w:highlight w:val="none"/>
        </w:rPr>
        <w:t>厘米及以上，平均年龄</w:t>
      </w:r>
      <w:r>
        <w:rPr>
          <w:rFonts w:ascii="宋体" w:hAnsi="宋体" w:cs="宋体"/>
          <w:color w:val="auto"/>
          <w:szCs w:val="24"/>
          <w:highlight w:val="none"/>
        </w:rPr>
        <w:t>50</w:t>
      </w:r>
      <w:r>
        <w:rPr>
          <w:rFonts w:hint="eastAsia" w:ascii="宋体" w:hAnsi="宋体" w:cs="宋体"/>
          <w:color w:val="auto"/>
          <w:szCs w:val="24"/>
          <w:highlight w:val="none"/>
        </w:rPr>
        <w:t>周岁以下(退伍军人、有特长可适当放宽)。</w:t>
      </w:r>
    </w:p>
    <w:p w14:paraId="298A45C8">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3、提供服务后，除正常休假人员外，确保不缺人、不缺岗，如缺岗按实际缺岗人数扣除当月劳务费。</w:t>
      </w:r>
    </w:p>
    <w:p w14:paraId="0EDC88C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4、保安员上岗应着保安员服装，佩带统一的保安服务标志。</w:t>
      </w:r>
    </w:p>
    <w:p w14:paraId="27B3E22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5、在安保服务中，为履行安保服务职责，保安员可以采取下列措施：</w:t>
      </w:r>
    </w:p>
    <w:p w14:paraId="5D66966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（1）在服务区域内进行巡逻、守护、安全检查、报警监控；</w:t>
      </w:r>
    </w:p>
    <w:p w14:paraId="03CEDD62">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（2）在公共场所对人员及其所携带的物品进行安全检查，维护公共秩序；</w:t>
      </w:r>
    </w:p>
    <w:p w14:paraId="1E8EF97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6、安保人员应当及时制止发生在服务区域内的违法犯罪行为，对制止无效的违法犯罪行为应当立即报警，同时采取措施保护现场。</w:t>
      </w:r>
    </w:p>
    <w:p w14:paraId="676B216B">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7、安保人员不得有下列行为：</w:t>
      </w:r>
    </w:p>
    <w:p w14:paraId="1A48010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（1）限制他人人身自由、搜查他人身体或者侮辱、殴打他人；</w:t>
      </w:r>
    </w:p>
    <w:p w14:paraId="75B75AD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（2）扣押、没收他人证件、财物；</w:t>
      </w:r>
    </w:p>
    <w:p w14:paraId="44D42C30">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（3）阻碍依法执行公务；</w:t>
      </w:r>
    </w:p>
    <w:p w14:paraId="03AEBA38">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（4）参与追索债务、采用暴力或者以暴力相威胁的手段处置纠纷；</w:t>
      </w:r>
    </w:p>
    <w:p w14:paraId="493ABFE9">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（5）删改或者扩散保安服务中形成的监控影像资料、报警记录；</w:t>
      </w:r>
    </w:p>
    <w:p w14:paraId="219B6A7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（6）侵犯个人隐私或者泄露在保安服务中获知的国家秘密、商业秘密以及客户单位明确要求保密的信息；</w:t>
      </w:r>
    </w:p>
    <w:p w14:paraId="4C65F922">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（7）违反法律、行政法规、医院规章制度和其他违法行为。</w:t>
      </w:r>
    </w:p>
    <w:p w14:paraId="2B1B2129">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8）消控值班人员素质条件：具有建（构）物消防员证或消防设施操作员证；身体健康，无传染病及精神病等不能控制自己行为能力的疾病病史，体貌端正，无犯罪记录，具有初中及以上文化程度，能灵活处置突发事件，录用时需经采购人同意。从事本专业时间达5年及以上，且获得中级（含）以上消防设施操作证的可适当放宽要求，但需经院方同意。</w:t>
      </w:r>
    </w:p>
    <w:p w14:paraId="035419E1">
      <w:pPr>
        <w:pStyle w:val="131"/>
        <w:spacing w:before="0"/>
        <w:ind w:firstLine="0" w:firstLineChars="0"/>
        <w:rPr>
          <w:rFonts w:ascii="宋体" w:hAnsi="宋体" w:cs="宋体"/>
          <w:color w:val="auto"/>
          <w:szCs w:val="24"/>
          <w:highlight w:val="none"/>
        </w:rPr>
      </w:pPr>
      <w:r>
        <w:rPr>
          <w:rFonts w:hint="eastAsia" w:ascii="宋体" w:hAnsi="宋体" w:cs="宋体"/>
          <w:color w:val="auto"/>
          <w:szCs w:val="24"/>
          <w:highlight w:val="none"/>
        </w:rPr>
        <w:t>五、违约责任及监督机制考核</w:t>
      </w:r>
    </w:p>
    <w:p w14:paraId="6D58920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1.社会监督及上级捡查考核：采购人成立综合考评小组，结合领导交办、群众举报及日常巡查情况，每月考核一次。</w:t>
      </w:r>
    </w:p>
    <w:p w14:paraId="477B5ED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2.采购人对安保公司在服务合同期内每月进行服务质量考核，每月的综合评分必须达90分及以上。</w:t>
      </w:r>
    </w:p>
    <w:p w14:paraId="469167A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当月综合考核未达到90分的按照当月实际产生服务费的百分之十进行处罚。</w:t>
      </w:r>
    </w:p>
    <w:p w14:paraId="6D8B9204">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 xml:space="preserve">连续两个月综合评分未达到90将视作供应商未履行合同约定，采购人有权提前单方面解除合同，因此引起的所有损失将由供应商承担。  </w:t>
      </w:r>
    </w:p>
    <w:p w14:paraId="073C2124">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3.若供应商管理不善（管理失误），给采购人造成重大经济损失或不良社会效应，采购人有权终止合同并由供应商赔偿相关损失。</w:t>
      </w:r>
    </w:p>
    <w:p w14:paraId="026DE558">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4.合同期内如出现服务质量问题投诉等，予以适当处罚，相应的处罚金从服务费中扣除。</w:t>
      </w:r>
    </w:p>
    <w:p w14:paraId="6E5ECDBC">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5.对于因违反或终止合同而引起的损失、损害的赔偿，由采购人与供应商友好协商解决，经协商仍未能达成一致的，提交杭州仲裁委员会仲裁。</w:t>
      </w:r>
    </w:p>
    <w:p w14:paraId="6D482374">
      <w:pPr>
        <w:pStyle w:val="131"/>
        <w:spacing w:before="0"/>
        <w:ind w:firstLine="0" w:firstLineChars="0"/>
        <w:rPr>
          <w:rFonts w:ascii="宋体" w:hAnsi="宋体" w:cs="宋体"/>
          <w:color w:val="auto"/>
          <w:szCs w:val="24"/>
          <w:highlight w:val="none"/>
        </w:rPr>
      </w:pPr>
      <w:r>
        <w:rPr>
          <w:rFonts w:hint="eastAsia" w:ascii="宋体" w:hAnsi="宋体" w:cs="宋体"/>
          <w:color w:val="auto"/>
          <w:szCs w:val="24"/>
          <w:highlight w:val="none"/>
        </w:rPr>
        <w:t>六、安保服务外包方式</w:t>
      </w:r>
    </w:p>
    <w:p w14:paraId="398CDDA2">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1.本服务项目总价包括人员工资、各种社会保险、劳保维护、交通、设备、税金等为完成承包期内保安服务需要发生的全部费用，新增减服务范围按实调整。</w:t>
      </w:r>
    </w:p>
    <w:p w14:paraId="3778775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2.供应商负责工作人员的招聘、使用、管理、调配和辞退。若有违反相关规定，对工作不负责的工作人员，采购人有权进行退回处理。</w:t>
      </w:r>
    </w:p>
    <w:p w14:paraId="6C5BB4E8">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3.服务人员的健康状况（包括操作不规范等因素造成的安全责任事故）全部费用由供应商承担，采购人不承担任何责任；供应商必须根据国家《劳动合同法》合法用工，依法为每位员工支付各类社会保险；如用工不当，给采购人造成损失由供应商承担。</w:t>
      </w:r>
    </w:p>
    <w:p w14:paraId="500DE096">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4.供应商在承包期间内与外界发生的一切债权、债务等纠纷均与采购人无关。</w:t>
      </w:r>
    </w:p>
    <w:p w14:paraId="67E688F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5.安保服务中使用的技术防范产品，应当符合有关的产品质量要求。</w:t>
      </w:r>
    </w:p>
    <w:p w14:paraId="2502451F">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6.安保服务中形成的监控影像资料、报警记录，应当至少留存30日备查，安保服务单位不得删改或者扩散。</w:t>
      </w:r>
    </w:p>
    <w:p w14:paraId="664CF2BD">
      <w:pPr>
        <w:pStyle w:val="131"/>
        <w:spacing w:before="0"/>
        <w:ind w:firstLine="0" w:firstLineChars="0"/>
        <w:rPr>
          <w:rFonts w:ascii="宋体" w:hAnsi="宋体" w:cs="宋体"/>
          <w:color w:val="auto"/>
          <w:szCs w:val="24"/>
          <w:highlight w:val="none"/>
        </w:rPr>
      </w:pPr>
      <w:r>
        <w:rPr>
          <w:rFonts w:hint="eastAsia" w:ascii="宋体" w:hAnsi="宋体" w:cs="宋体"/>
          <w:color w:val="auto"/>
          <w:szCs w:val="24"/>
          <w:highlight w:val="none"/>
        </w:rPr>
        <w:t>七、资金支付：</w:t>
      </w:r>
    </w:p>
    <w:p w14:paraId="78ECD1B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保安服务费根据当月实际使用保安岗位数量，并经采购人考核通过后按月支付。</w:t>
      </w:r>
    </w:p>
    <w:p w14:paraId="02BC5D23">
      <w:pPr>
        <w:pStyle w:val="131"/>
        <w:spacing w:before="0"/>
        <w:ind w:firstLine="0" w:firstLineChars="0"/>
        <w:rPr>
          <w:rFonts w:ascii="宋体" w:hAnsi="宋体" w:cs="宋体"/>
          <w:color w:val="auto"/>
          <w:szCs w:val="24"/>
          <w:highlight w:val="none"/>
        </w:rPr>
      </w:pPr>
      <w:r>
        <w:rPr>
          <w:rFonts w:hint="eastAsia" w:ascii="宋体" w:hAnsi="宋体" w:cs="宋体"/>
          <w:color w:val="auto"/>
          <w:szCs w:val="24"/>
          <w:highlight w:val="none"/>
        </w:rPr>
        <w:t>八、其他要求：</w:t>
      </w:r>
    </w:p>
    <w:p w14:paraId="318281C4">
      <w:pPr>
        <w:spacing w:line="360" w:lineRule="auto"/>
        <w:ind w:firstLine="480" w:firstLineChars="200"/>
        <w:jc w:val="left"/>
        <w:rPr>
          <w:rFonts w:ascii="宋体" w:hAnsi="宋体"/>
          <w:color w:val="auto"/>
          <w:sz w:val="24"/>
          <w:highlight w:val="none"/>
          <w:u w:val="single"/>
        </w:rPr>
      </w:pPr>
      <w:r>
        <w:rPr>
          <w:rFonts w:hint="eastAsia" w:ascii="宋体" w:hAnsi="宋体" w:cs="宋体"/>
          <w:color w:val="auto"/>
          <w:sz w:val="24"/>
          <w:highlight w:val="none"/>
        </w:rPr>
        <w:t>1、</w:t>
      </w:r>
      <w:r>
        <w:rPr>
          <w:rFonts w:hint="eastAsia" w:ascii="宋体" w:hAnsi="宋体"/>
          <w:color w:val="auto"/>
          <w:sz w:val="24"/>
          <w:highlight w:val="none"/>
        </w:rPr>
        <w:t>采购方将提供中标人保安休息及更衣用房，在服务期限内提供给中标人使用。中标人自行负责桌椅等办公家私和员工更衣柜。</w:t>
      </w:r>
    </w:p>
    <w:p w14:paraId="754FCD3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2、中标人的各岗位员工要统一服装，并由中标人负责其员工工服配备和洗涤。</w:t>
      </w:r>
    </w:p>
    <w:p w14:paraId="50019D94">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hint="eastAsia" w:ascii="宋体" w:hAnsi="宋体"/>
          <w:b/>
          <w:bCs/>
          <w:color w:val="auto"/>
          <w:sz w:val="24"/>
          <w:highlight w:val="none"/>
          <w:u w:val="single"/>
        </w:rPr>
        <w:t>▲安保队员需提供岗前培训，100%经过岗前培训合格才上岗，上岗前必须取得《保安员证》</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rPr>
        <w:t>消控岗位人员须持有《建（构）筑物消防员证/</w:t>
      </w:r>
      <w:r>
        <w:rPr>
          <w:rFonts w:hint="eastAsia" w:ascii="宋体" w:hAnsi="宋体" w:cs="仿宋"/>
          <w:b/>
          <w:bCs/>
          <w:color w:val="auto"/>
          <w:sz w:val="24"/>
          <w:highlight w:val="none"/>
          <w:u w:val="single"/>
        </w:rPr>
        <w:t>消防设施操作员</w:t>
      </w:r>
      <w:r>
        <w:rPr>
          <w:rFonts w:hint="eastAsia" w:ascii="宋体" w:hAnsi="宋体"/>
          <w:b/>
          <w:bCs/>
          <w:color w:val="auto"/>
          <w:sz w:val="24"/>
          <w:highlight w:val="none"/>
          <w:u w:val="single"/>
        </w:rPr>
        <w:t>》证件</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rPr>
        <w:t>投标时提供以上内容承诺</w:t>
      </w:r>
      <w:r>
        <w:rPr>
          <w:rFonts w:hint="eastAsia" w:ascii="宋体" w:hAnsi="宋体"/>
          <w:b/>
          <w:bCs/>
          <w:color w:val="auto"/>
          <w:sz w:val="24"/>
          <w:highlight w:val="none"/>
          <w:u w:val="single"/>
          <w:lang w:val="en-US" w:eastAsia="zh-CN"/>
        </w:rPr>
        <w:t>或证书复印件</w:t>
      </w:r>
      <w:r>
        <w:rPr>
          <w:rFonts w:hint="eastAsia" w:ascii="宋体" w:hAnsi="宋体"/>
          <w:b/>
          <w:bCs/>
          <w:color w:val="auto"/>
          <w:sz w:val="24"/>
          <w:highlight w:val="none"/>
          <w:u w:val="single"/>
        </w:rPr>
        <w:t>，否则投标无效。</w:t>
      </w:r>
    </w:p>
    <w:p w14:paraId="6C44FDE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4、未经医院同意，中标人不得在合同期限内将本项目的管理权转包或发包。</w:t>
      </w:r>
    </w:p>
    <w:p w14:paraId="4A77F80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5、根据医院特点，在不同阶段对安保人员数量有不同要求，应根据医院实际情况增减人员，中标人须无条件满足医院要求，费用根据实际使用岗位数进行结算。</w:t>
      </w:r>
    </w:p>
    <w:p w14:paraId="19B4B30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6、医院将对中标人推荐的安保中队长、班长等管理人员人选组织面试，面试合格后方能上岗。若不能通过医院面试，中标人须承诺另行推荐，直至医院方认为合格为止。</w:t>
      </w:r>
    </w:p>
    <w:p w14:paraId="660D02E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7、中标人须严格按照标准化的操作程序、完善的培训体系和质量控制体系完成本项目服务，以保证整个服务系统安全、高效、有序和有计划地运转。</w:t>
      </w:r>
    </w:p>
    <w:p w14:paraId="5FC35AEF">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8、中标人有责任配合医院接受上级领导部门的监督、检查，提供必须的资料。</w:t>
      </w:r>
    </w:p>
    <w:p w14:paraId="05CE061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9、中标人须严格按照国家和杭州市政府规定给缴纳社会保障资金（包括养老、医疗、工伤、生育险、失业保险等）。（所需费用要求已含在总报价中）。</w:t>
      </w:r>
    </w:p>
    <w:p w14:paraId="680A43D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中标人自行负责其招聘员工的一切工资、福利；如发生工伤、疾病乃至死亡的一切责任及费用由中标人全部负责；中标人应严格遵守国家有关的法律、法规及行业标准。如因中标人原因造成第三方损失的或在服务过程中中标人与从业人员发生任何劳动纠纷的，一切责任及费用由中标人全部负责。</w:t>
      </w:r>
    </w:p>
    <w:p w14:paraId="662665F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全部服务人员的工作时间应严格按国家有关法律、法规要求的标准执行，因工作原因产生的合同要求外的加班（含节假日加班）应严格按国家有关法律、法规要求的标准给付员工加班薪资（加班工资费用由中标方负责）。</w:t>
      </w:r>
    </w:p>
    <w:p w14:paraId="27C33DF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12、全部服务人员入院服务时都必须体检（包括核酸检测等），并且合格的才能上岗（费用由中标方负责）。</w:t>
      </w:r>
    </w:p>
    <w:p w14:paraId="3C46F487">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13、院方不接受投标人任何因遗漏报价而发生的费用追加，因投标人违反《劳动法》等法律法规而造成院方的连带责任和损失全部由投标人承担。</w:t>
      </w:r>
    </w:p>
    <w:p w14:paraId="3E097F82">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14、中标人须认真履行职责，严格按服务协议中的质量保证体系做好院内的承包服务工作。确保在岗在位，各尽其职，保证符合各项服务基本频次要求和各项质量标准。</w:t>
      </w:r>
    </w:p>
    <w:p w14:paraId="24F83E6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15、中标人应保证，在合同期内其员工最低月工资不低于杭州市最低工资标准，并以政府文件发布时间为准。（在最低工资标准上调的情况下，增加部分的支出由中标方承担，不由医院承担）；</w:t>
      </w:r>
    </w:p>
    <w:p w14:paraId="53AF78D1">
      <w:pPr>
        <w:spacing w:line="360" w:lineRule="auto"/>
        <w:ind w:firstLine="480" w:firstLineChars="200"/>
        <w:jc w:val="left"/>
        <w:rPr>
          <w:rFonts w:ascii="宋体" w:hAnsi="宋体"/>
          <w:b/>
          <w:bCs/>
          <w:color w:val="auto"/>
          <w:sz w:val="24"/>
          <w:highlight w:val="none"/>
          <w:u w:val="single"/>
        </w:rPr>
      </w:pPr>
      <w:r>
        <w:rPr>
          <w:rFonts w:hint="eastAsia" w:ascii="宋体" w:hAnsi="宋体"/>
          <w:color w:val="auto"/>
          <w:sz w:val="24"/>
          <w:highlight w:val="none"/>
        </w:rPr>
        <w:t>16、</w:t>
      </w:r>
      <w:r>
        <w:rPr>
          <w:rFonts w:hint="eastAsia" w:ascii="宋体" w:hAnsi="宋体"/>
          <w:b/>
          <w:bCs/>
          <w:color w:val="auto"/>
          <w:sz w:val="24"/>
          <w:highlight w:val="none"/>
          <w:u w:val="single"/>
        </w:rPr>
        <w:t>▲中标方所派人员流动性不得过大，每年流动率不得高于35%，保证人员稳定，投标时提供上述内容承诺书，否则投标无效。</w:t>
      </w:r>
    </w:p>
    <w:p w14:paraId="7CE9C0D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医院要求增加或减少一个岗位，中标方需提出价格调整的方案及列出每小时加班费用的收费标准（不含在总价内，不得超出本次报价），以便于在原合同中增减。续签合同时，按最新的岗位数更新合同金额。合同期内，增减岗位产生的费用调整，双方签订补充协议。</w:t>
      </w:r>
    </w:p>
    <w:p w14:paraId="5ACC169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18、中标人应严格按照医院相关要求，做好消防、维稳、安保、应急处置、综合治理等安全工作，确保医院安全稳定。</w:t>
      </w:r>
    </w:p>
    <w:p w14:paraId="73684338">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19、所有人员均须是公司正式员工，《保安管理相关人员费用明细表》中“月工资”项目必须包含员工的养老保险、工伤保险、医疗保险、生育保险、失业保险。</w:t>
      </w:r>
    </w:p>
    <w:p w14:paraId="069271F8">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19.1安保人员工资收入不能低于杭州市最低工资收入标准。考虑到安保队伍的稳定性和连贯性，建议班长岗位每人每月工资不少于5000元，交通岗人员每人每月工资不少于4000元，普通安保人员岗位每人每月工资不少于4000元，另外社保、职务津贴、节假日加班费用、高温费、劳保费、福利费及慰问费等费用不包含在工资内。</w:t>
      </w:r>
    </w:p>
    <w:p w14:paraId="6AF8B16D">
      <w:pPr>
        <w:pStyle w:val="131"/>
        <w:spacing w:before="0"/>
        <w:ind w:firstLine="360" w:firstLineChars="150"/>
        <w:rPr>
          <w:rFonts w:ascii="宋体" w:hAnsi="宋体" w:cs="宋体"/>
          <w:color w:val="auto"/>
          <w:szCs w:val="24"/>
          <w:highlight w:val="none"/>
        </w:rPr>
      </w:pPr>
      <w:r>
        <w:rPr>
          <w:rFonts w:hint="eastAsia" w:ascii="宋体" w:hAnsi="宋体" w:cs="宋体"/>
          <w:color w:val="auto"/>
          <w:szCs w:val="24"/>
          <w:highlight w:val="none"/>
        </w:rPr>
        <w:t>20、合同期限：</w:t>
      </w:r>
      <w:r>
        <w:rPr>
          <w:rFonts w:hint="eastAsia" w:ascii="宋体" w:hAnsi="宋体" w:cs="宋体"/>
          <w:color w:val="auto"/>
          <w:highlight w:val="none"/>
        </w:rPr>
        <w:t>自合同签订</w:t>
      </w:r>
      <w:r>
        <w:rPr>
          <w:color w:val="auto"/>
          <w:highlight w:val="none"/>
        </w:rPr>
        <w:t>日起</w:t>
      </w:r>
      <w:r>
        <w:rPr>
          <w:rFonts w:hint="eastAsia" w:ascii="宋体" w:hAnsi="宋体" w:cs="宋体"/>
          <w:color w:val="auto"/>
          <w:szCs w:val="24"/>
          <w:highlight w:val="none"/>
          <w:lang w:val="en-US" w:eastAsia="zh-CN"/>
        </w:rPr>
        <w:t>至2026年6月30日</w:t>
      </w:r>
      <w:r>
        <w:rPr>
          <w:rFonts w:hint="eastAsia" w:ascii="宋体" w:hAnsi="宋体" w:cs="宋体"/>
          <w:color w:val="auto"/>
          <w:szCs w:val="24"/>
          <w:highlight w:val="none"/>
        </w:rPr>
        <w:t>。</w:t>
      </w:r>
    </w:p>
    <w:p w14:paraId="6333D5AB">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九、人员及装备配备</w:t>
      </w:r>
      <w:bookmarkStart w:id="31" w:name="OLE_LINK9"/>
      <w:r>
        <w:rPr>
          <w:rFonts w:hint="eastAsia" w:ascii="宋体" w:hAnsi="宋体" w:cs="宋体"/>
          <w:color w:val="auto"/>
          <w:szCs w:val="24"/>
          <w:highlight w:val="none"/>
        </w:rPr>
        <w:t>:</w:t>
      </w:r>
    </w:p>
    <w:p w14:paraId="7C61714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根据医院的要求，投标人应为本项目承包区域内各项服务工作配备足够人员。岗位种类及数量见下表。</w:t>
      </w:r>
    </w:p>
    <w:p w14:paraId="603783F9">
      <w:pPr>
        <w:pStyle w:val="2"/>
        <w:ind w:left="210" w:leftChars="100" w:firstLine="240" w:firstLineChars="100"/>
        <w:rPr>
          <w:rFonts w:ascii="宋体" w:hAnsi="宋体" w:eastAsia="宋体"/>
          <w:b w:val="0"/>
          <w:bCs w:val="0"/>
          <w:color w:val="auto"/>
          <w:sz w:val="24"/>
          <w:szCs w:val="24"/>
          <w:highlight w:val="none"/>
          <w:lang w:val="en-US"/>
        </w:rPr>
      </w:pPr>
      <w:r>
        <w:rPr>
          <w:rFonts w:ascii="宋体" w:hAnsi="宋体" w:eastAsia="宋体"/>
          <w:b w:val="0"/>
          <w:bCs w:val="0"/>
          <w:color w:val="auto"/>
          <w:sz w:val="24"/>
          <w:szCs w:val="24"/>
          <w:highlight w:val="none"/>
          <w:lang w:val="en-US"/>
        </w:rPr>
        <w:t>附：院区保安人员岗位需求</w:t>
      </w:r>
    </w:p>
    <w:tbl>
      <w:tblPr>
        <w:tblStyle w:val="62"/>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943"/>
        <w:gridCol w:w="943"/>
        <w:gridCol w:w="3209"/>
        <w:gridCol w:w="1811"/>
        <w:gridCol w:w="607"/>
      </w:tblGrid>
      <w:tr w14:paraId="2E21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84" w:type="dxa"/>
            <w:vAlign w:val="center"/>
          </w:tcPr>
          <w:p w14:paraId="0ED18147">
            <w:pPr>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943" w:type="dxa"/>
            <w:vAlign w:val="center"/>
          </w:tcPr>
          <w:p w14:paraId="44063E4C">
            <w:pPr>
              <w:jc w:val="center"/>
              <w:rPr>
                <w:rFonts w:ascii="宋体" w:hAnsi="宋体" w:cs="宋体"/>
                <w:color w:val="auto"/>
                <w:sz w:val="18"/>
                <w:szCs w:val="18"/>
                <w:highlight w:val="none"/>
              </w:rPr>
            </w:pPr>
            <w:r>
              <w:rPr>
                <w:rFonts w:hint="eastAsia" w:ascii="宋体" w:hAnsi="宋体" w:cs="宋体"/>
                <w:color w:val="auto"/>
                <w:sz w:val="18"/>
                <w:szCs w:val="18"/>
                <w:highlight w:val="none"/>
              </w:rPr>
              <w:t>岗位</w:t>
            </w:r>
          </w:p>
        </w:tc>
        <w:tc>
          <w:tcPr>
            <w:tcW w:w="943" w:type="dxa"/>
            <w:vAlign w:val="center"/>
          </w:tcPr>
          <w:p w14:paraId="181B8069">
            <w:pPr>
              <w:jc w:val="center"/>
              <w:rPr>
                <w:rFonts w:ascii="宋体" w:hAnsi="宋体" w:cs="宋体"/>
                <w:color w:val="auto"/>
                <w:sz w:val="18"/>
                <w:szCs w:val="18"/>
                <w:highlight w:val="none"/>
              </w:rPr>
            </w:pPr>
            <w:r>
              <w:rPr>
                <w:rFonts w:hint="eastAsia" w:ascii="宋体" w:hAnsi="宋体" w:cs="宋体"/>
                <w:color w:val="auto"/>
                <w:sz w:val="18"/>
                <w:szCs w:val="18"/>
                <w:highlight w:val="none"/>
              </w:rPr>
              <w:t>位置</w:t>
            </w:r>
          </w:p>
        </w:tc>
        <w:tc>
          <w:tcPr>
            <w:tcW w:w="3209" w:type="dxa"/>
            <w:vAlign w:val="center"/>
          </w:tcPr>
          <w:p w14:paraId="14345A31">
            <w:pPr>
              <w:jc w:val="center"/>
              <w:rPr>
                <w:rFonts w:ascii="宋体" w:hAnsi="宋体" w:cs="宋体"/>
                <w:color w:val="auto"/>
                <w:sz w:val="18"/>
                <w:szCs w:val="18"/>
                <w:highlight w:val="none"/>
              </w:rPr>
            </w:pPr>
            <w:r>
              <w:rPr>
                <w:rFonts w:hint="eastAsia" w:ascii="宋体" w:hAnsi="宋体" w:cs="宋体"/>
                <w:color w:val="auto"/>
                <w:sz w:val="18"/>
                <w:szCs w:val="18"/>
                <w:highlight w:val="none"/>
              </w:rPr>
              <w:t>岗位职责</w:t>
            </w:r>
          </w:p>
        </w:tc>
        <w:tc>
          <w:tcPr>
            <w:tcW w:w="1811" w:type="dxa"/>
            <w:vAlign w:val="center"/>
          </w:tcPr>
          <w:p w14:paraId="583D4534">
            <w:pPr>
              <w:jc w:val="center"/>
              <w:rPr>
                <w:rFonts w:ascii="宋体" w:hAnsi="宋体" w:cs="宋体"/>
                <w:color w:val="auto"/>
                <w:sz w:val="18"/>
                <w:szCs w:val="18"/>
                <w:highlight w:val="none"/>
              </w:rPr>
            </w:pPr>
            <w:r>
              <w:rPr>
                <w:rFonts w:hint="eastAsia" w:ascii="宋体" w:hAnsi="宋体" w:cs="宋体"/>
                <w:color w:val="auto"/>
                <w:sz w:val="18"/>
                <w:szCs w:val="18"/>
                <w:highlight w:val="none"/>
              </w:rPr>
              <w:t>时间</w:t>
            </w:r>
          </w:p>
        </w:tc>
        <w:tc>
          <w:tcPr>
            <w:tcW w:w="607" w:type="dxa"/>
            <w:vAlign w:val="center"/>
          </w:tcPr>
          <w:p w14:paraId="5791BDA5">
            <w:pPr>
              <w:jc w:val="center"/>
              <w:rPr>
                <w:rFonts w:ascii="宋体" w:hAnsi="宋体" w:cs="宋体"/>
                <w:color w:val="auto"/>
                <w:sz w:val="18"/>
                <w:szCs w:val="18"/>
                <w:highlight w:val="none"/>
              </w:rPr>
            </w:pPr>
            <w:r>
              <w:rPr>
                <w:rFonts w:hint="eastAsia" w:ascii="宋体" w:hAnsi="宋体" w:cs="宋体"/>
                <w:color w:val="auto"/>
                <w:sz w:val="18"/>
                <w:szCs w:val="18"/>
                <w:highlight w:val="none"/>
              </w:rPr>
              <w:t>配置</w:t>
            </w:r>
          </w:p>
        </w:tc>
      </w:tr>
      <w:tr w14:paraId="1BA6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Align w:val="center"/>
          </w:tcPr>
          <w:p w14:paraId="1221DD6A">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943" w:type="dxa"/>
            <w:vAlign w:val="center"/>
          </w:tcPr>
          <w:p w14:paraId="395ADA27">
            <w:pPr>
              <w:rPr>
                <w:rFonts w:ascii="宋体" w:hAnsi="宋体" w:cs="宋体"/>
                <w:color w:val="auto"/>
                <w:sz w:val="18"/>
                <w:szCs w:val="18"/>
                <w:highlight w:val="none"/>
              </w:rPr>
            </w:pPr>
            <w:r>
              <w:rPr>
                <w:rFonts w:hint="eastAsia" w:ascii="宋体" w:hAnsi="宋体" w:cs="宋体"/>
                <w:color w:val="auto"/>
                <w:sz w:val="18"/>
                <w:szCs w:val="18"/>
                <w:highlight w:val="none"/>
              </w:rPr>
              <w:t>队长</w:t>
            </w:r>
          </w:p>
        </w:tc>
        <w:tc>
          <w:tcPr>
            <w:tcW w:w="943" w:type="dxa"/>
            <w:vAlign w:val="center"/>
          </w:tcPr>
          <w:p w14:paraId="0A0B8244">
            <w:pPr>
              <w:rPr>
                <w:rFonts w:ascii="宋体" w:hAnsi="宋体" w:cs="宋体"/>
                <w:color w:val="auto"/>
                <w:sz w:val="18"/>
                <w:szCs w:val="18"/>
                <w:highlight w:val="none"/>
              </w:rPr>
            </w:pPr>
            <w:r>
              <w:rPr>
                <w:rFonts w:hint="eastAsia" w:ascii="宋体" w:hAnsi="宋体" w:cs="宋体"/>
                <w:color w:val="auto"/>
                <w:sz w:val="18"/>
                <w:szCs w:val="18"/>
                <w:highlight w:val="none"/>
              </w:rPr>
              <w:t>全院</w:t>
            </w:r>
          </w:p>
        </w:tc>
        <w:tc>
          <w:tcPr>
            <w:tcW w:w="3209" w:type="dxa"/>
            <w:vAlign w:val="center"/>
          </w:tcPr>
          <w:p w14:paraId="4F8BDD43">
            <w:pPr>
              <w:rPr>
                <w:rFonts w:ascii="宋体" w:hAnsi="宋体" w:cs="宋体"/>
                <w:color w:val="auto"/>
                <w:sz w:val="18"/>
                <w:szCs w:val="18"/>
                <w:highlight w:val="none"/>
              </w:rPr>
            </w:pPr>
            <w:r>
              <w:rPr>
                <w:rFonts w:hint="eastAsia" w:ascii="宋体" w:hAnsi="宋体" w:cs="宋体"/>
                <w:color w:val="auto"/>
                <w:sz w:val="18"/>
                <w:szCs w:val="18"/>
                <w:highlight w:val="none"/>
              </w:rPr>
              <w:t>院内各个岗位工作监督与巡查</w:t>
            </w:r>
          </w:p>
        </w:tc>
        <w:tc>
          <w:tcPr>
            <w:tcW w:w="1811" w:type="dxa"/>
            <w:vAlign w:val="center"/>
          </w:tcPr>
          <w:p w14:paraId="72D09661">
            <w:pPr>
              <w:rPr>
                <w:rFonts w:ascii="宋体" w:hAnsi="宋体" w:cs="宋体"/>
                <w:color w:val="auto"/>
                <w:sz w:val="18"/>
                <w:szCs w:val="18"/>
                <w:highlight w:val="none"/>
              </w:rPr>
            </w:pPr>
            <w:r>
              <w:rPr>
                <w:rFonts w:hint="eastAsia" w:ascii="宋体" w:hAnsi="宋体" w:cs="宋体"/>
                <w:color w:val="auto"/>
                <w:sz w:val="18"/>
                <w:szCs w:val="18"/>
                <w:highlight w:val="none"/>
              </w:rPr>
              <w:t>7:30-17:00(9.5小时）</w:t>
            </w:r>
          </w:p>
        </w:tc>
        <w:tc>
          <w:tcPr>
            <w:tcW w:w="607" w:type="dxa"/>
            <w:vAlign w:val="center"/>
          </w:tcPr>
          <w:p w14:paraId="3D1A4CE1">
            <w:pPr>
              <w:rPr>
                <w:rFonts w:ascii="宋体" w:hAnsi="宋体" w:cs="宋体"/>
                <w:color w:val="auto"/>
                <w:sz w:val="18"/>
                <w:szCs w:val="18"/>
                <w:highlight w:val="none"/>
              </w:rPr>
            </w:pPr>
            <w:r>
              <w:rPr>
                <w:rFonts w:hint="eastAsia" w:ascii="宋体" w:hAnsi="宋体" w:cs="宋体"/>
                <w:color w:val="auto"/>
                <w:sz w:val="18"/>
                <w:szCs w:val="18"/>
                <w:highlight w:val="none"/>
              </w:rPr>
              <w:t>1人</w:t>
            </w:r>
          </w:p>
        </w:tc>
      </w:tr>
      <w:tr w14:paraId="1053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Align w:val="center"/>
          </w:tcPr>
          <w:p w14:paraId="06CD2C26">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943" w:type="dxa"/>
            <w:vAlign w:val="center"/>
          </w:tcPr>
          <w:p w14:paraId="7532F988">
            <w:pPr>
              <w:jc w:val="left"/>
              <w:rPr>
                <w:rFonts w:ascii="宋体" w:hAnsi="宋体" w:cs="宋体"/>
                <w:color w:val="auto"/>
                <w:sz w:val="18"/>
                <w:szCs w:val="18"/>
                <w:highlight w:val="none"/>
              </w:rPr>
            </w:pPr>
            <w:r>
              <w:rPr>
                <w:rFonts w:hint="eastAsia" w:ascii="宋体" w:hAnsi="宋体" w:cs="宋体"/>
                <w:color w:val="auto"/>
                <w:sz w:val="18"/>
                <w:szCs w:val="18"/>
                <w:highlight w:val="none"/>
              </w:rPr>
              <w:t>急诊（白）</w:t>
            </w:r>
          </w:p>
        </w:tc>
        <w:tc>
          <w:tcPr>
            <w:tcW w:w="943" w:type="dxa"/>
            <w:vAlign w:val="center"/>
          </w:tcPr>
          <w:p w14:paraId="7CF94089">
            <w:pPr>
              <w:rPr>
                <w:rFonts w:ascii="宋体" w:hAnsi="宋体" w:cs="宋体"/>
                <w:color w:val="auto"/>
                <w:sz w:val="18"/>
                <w:szCs w:val="18"/>
                <w:highlight w:val="none"/>
              </w:rPr>
            </w:pPr>
            <w:r>
              <w:rPr>
                <w:rFonts w:hint="eastAsia" w:ascii="宋体" w:hAnsi="宋体" w:cs="宋体"/>
                <w:color w:val="auto"/>
                <w:sz w:val="18"/>
                <w:szCs w:val="18"/>
                <w:highlight w:val="none"/>
              </w:rPr>
              <w:t>急诊</w:t>
            </w:r>
          </w:p>
        </w:tc>
        <w:tc>
          <w:tcPr>
            <w:tcW w:w="3209" w:type="dxa"/>
            <w:vAlign w:val="center"/>
          </w:tcPr>
          <w:p w14:paraId="47769E38">
            <w:pPr>
              <w:rPr>
                <w:rFonts w:ascii="宋体" w:hAnsi="宋体" w:cs="宋体"/>
                <w:color w:val="auto"/>
                <w:sz w:val="18"/>
                <w:szCs w:val="18"/>
                <w:highlight w:val="none"/>
              </w:rPr>
            </w:pPr>
            <w:r>
              <w:rPr>
                <w:rFonts w:hint="eastAsia" w:ascii="宋体" w:hAnsi="宋体" w:cs="宋体"/>
                <w:color w:val="auto"/>
                <w:sz w:val="18"/>
                <w:szCs w:val="18"/>
                <w:highlight w:val="none"/>
              </w:rPr>
              <w:t>协助急诊医护人员处理急诊突发事件及收发室的报纸分发</w:t>
            </w:r>
          </w:p>
        </w:tc>
        <w:tc>
          <w:tcPr>
            <w:tcW w:w="1811" w:type="dxa"/>
            <w:vAlign w:val="center"/>
          </w:tcPr>
          <w:p w14:paraId="72503F44">
            <w:pPr>
              <w:rPr>
                <w:rFonts w:ascii="宋体" w:hAnsi="宋体" w:cs="宋体"/>
                <w:color w:val="auto"/>
                <w:sz w:val="18"/>
                <w:szCs w:val="18"/>
                <w:highlight w:val="none"/>
              </w:rPr>
            </w:pPr>
            <w:r>
              <w:rPr>
                <w:rFonts w:hint="eastAsia" w:ascii="宋体" w:hAnsi="宋体" w:cs="宋体"/>
                <w:color w:val="auto"/>
                <w:sz w:val="18"/>
                <w:szCs w:val="18"/>
                <w:highlight w:val="none"/>
              </w:rPr>
              <w:t>7:30-17:00（9.5小时）</w:t>
            </w:r>
          </w:p>
        </w:tc>
        <w:tc>
          <w:tcPr>
            <w:tcW w:w="607" w:type="dxa"/>
            <w:vAlign w:val="center"/>
          </w:tcPr>
          <w:p w14:paraId="244030EC">
            <w:pPr>
              <w:rPr>
                <w:rFonts w:ascii="宋体" w:hAnsi="宋体" w:cs="宋体"/>
                <w:color w:val="auto"/>
                <w:sz w:val="18"/>
                <w:szCs w:val="18"/>
                <w:highlight w:val="none"/>
              </w:rPr>
            </w:pPr>
            <w:r>
              <w:rPr>
                <w:rFonts w:hint="eastAsia" w:ascii="宋体" w:hAnsi="宋体" w:cs="宋体"/>
                <w:color w:val="auto"/>
                <w:sz w:val="18"/>
                <w:szCs w:val="18"/>
                <w:highlight w:val="none"/>
              </w:rPr>
              <w:t>1人</w:t>
            </w:r>
          </w:p>
        </w:tc>
      </w:tr>
      <w:tr w14:paraId="71AA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Align w:val="center"/>
          </w:tcPr>
          <w:p w14:paraId="622661DE">
            <w:pPr>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943" w:type="dxa"/>
            <w:vAlign w:val="center"/>
          </w:tcPr>
          <w:p w14:paraId="16141686">
            <w:pPr>
              <w:jc w:val="left"/>
              <w:rPr>
                <w:rFonts w:ascii="宋体" w:hAnsi="宋体" w:cs="宋体"/>
                <w:color w:val="auto"/>
                <w:sz w:val="18"/>
                <w:szCs w:val="18"/>
                <w:highlight w:val="none"/>
              </w:rPr>
            </w:pPr>
            <w:r>
              <w:rPr>
                <w:rFonts w:hint="eastAsia" w:ascii="宋体" w:hAnsi="宋体" w:cs="宋体"/>
                <w:color w:val="auto"/>
                <w:sz w:val="18"/>
                <w:szCs w:val="18"/>
                <w:highlight w:val="none"/>
              </w:rPr>
              <w:t>急诊(夜)</w:t>
            </w:r>
          </w:p>
        </w:tc>
        <w:tc>
          <w:tcPr>
            <w:tcW w:w="943" w:type="dxa"/>
            <w:vAlign w:val="center"/>
          </w:tcPr>
          <w:p w14:paraId="0DFAEA33">
            <w:pPr>
              <w:rPr>
                <w:rFonts w:ascii="宋体" w:hAnsi="宋体" w:cs="宋体"/>
                <w:color w:val="auto"/>
                <w:sz w:val="18"/>
                <w:szCs w:val="18"/>
                <w:highlight w:val="none"/>
              </w:rPr>
            </w:pPr>
            <w:r>
              <w:rPr>
                <w:rFonts w:hint="eastAsia" w:ascii="宋体" w:hAnsi="宋体" w:cs="宋体"/>
                <w:color w:val="auto"/>
                <w:sz w:val="18"/>
                <w:szCs w:val="18"/>
                <w:highlight w:val="none"/>
              </w:rPr>
              <w:t>急诊</w:t>
            </w:r>
          </w:p>
        </w:tc>
        <w:tc>
          <w:tcPr>
            <w:tcW w:w="3209" w:type="dxa"/>
            <w:vAlign w:val="center"/>
          </w:tcPr>
          <w:p w14:paraId="6269450C">
            <w:pPr>
              <w:rPr>
                <w:rFonts w:ascii="宋体" w:hAnsi="宋体" w:cs="宋体"/>
                <w:color w:val="auto"/>
                <w:sz w:val="18"/>
                <w:szCs w:val="18"/>
                <w:highlight w:val="none"/>
              </w:rPr>
            </w:pPr>
            <w:r>
              <w:rPr>
                <w:rFonts w:hint="eastAsia" w:ascii="宋体" w:hAnsi="宋体" w:cs="宋体"/>
                <w:color w:val="auto"/>
                <w:sz w:val="18"/>
                <w:szCs w:val="18"/>
                <w:highlight w:val="none"/>
              </w:rPr>
              <w:t>急诊夜班值守</w:t>
            </w:r>
          </w:p>
        </w:tc>
        <w:tc>
          <w:tcPr>
            <w:tcW w:w="1811" w:type="dxa"/>
            <w:vAlign w:val="center"/>
          </w:tcPr>
          <w:p w14:paraId="0D22A2F6">
            <w:pPr>
              <w:rPr>
                <w:rFonts w:ascii="宋体" w:hAnsi="宋体" w:cs="宋体"/>
                <w:color w:val="auto"/>
                <w:sz w:val="18"/>
                <w:szCs w:val="18"/>
                <w:highlight w:val="none"/>
              </w:rPr>
            </w:pPr>
            <w:r>
              <w:rPr>
                <w:rFonts w:hint="eastAsia" w:ascii="宋体" w:hAnsi="宋体" w:cs="宋体"/>
                <w:color w:val="auto"/>
                <w:sz w:val="18"/>
                <w:szCs w:val="18"/>
                <w:highlight w:val="none"/>
              </w:rPr>
              <w:t>17.00-7.30（14.5小时）</w:t>
            </w:r>
          </w:p>
        </w:tc>
        <w:tc>
          <w:tcPr>
            <w:tcW w:w="607" w:type="dxa"/>
            <w:vAlign w:val="center"/>
          </w:tcPr>
          <w:p w14:paraId="0807ADFF">
            <w:pPr>
              <w:rPr>
                <w:rFonts w:ascii="宋体" w:hAnsi="宋体" w:cs="宋体"/>
                <w:color w:val="auto"/>
                <w:sz w:val="18"/>
                <w:szCs w:val="18"/>
                <w:highlight w:val="none"/>
              </w:rPr>
            </w:pPr>
            <w:r>
              <w:rPr>
                <w:rFonts w:hint="eastAsia" w:ascii="宋体" w:hAnsi="宋体" w:cs="宋体"/>
                <w:color w:val="auto"/>
                <w:sz w:val="18"/>
                <w:szCs w:val="18"/>
                <w:highlight w:val="none"/>
              </w:rPr>
              <w:t>1人</w:t>
            </w:r>
          </w:p>
        </w:tc>
      </w:tr>
      <w:tr w14:paraId="64DE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Align w:val="center"/>
          </w:tcPr>
          <w:p w14:paraId="11A491BD">
            <w:pPr>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943" w:type="dxa"/>
            <w:vAlign w:val="center"/>
          </w:tcPr>
          <w:p w14:paraId="09DB67F0">
            <w:pPr>
              <w:rPr>
                <w:rFonts w:ascii="宋体" w:hAnsi="宋体" w:cs="宋体"/>
                <w:color w:val="auto"/>
                <w:sz w:val="18"/>
                <w:szCs w:val="18"/>
                <w:highlight w:val="none"/>
              </w:rPr>
            </w:pPr>
            <w:r>
              <w:rPr>
                <w:rFonts w:hint="eastAsia" w:ascii="宋体" w:hAnsi="宋体" w:cs="宋体"/>
                <w:color w:val="auto"/>
                <w:sz w:val="18"/>
                <w:szCs w:val="18"/>
                <w:highlight w:val="none"/>
              </w:rPr>
              <w:t>一号岗</w:t>
            </w:r>
          </w:p>
        </w:tc>
        <w:tc>
          <w:tcPr>
            <w:tcW w:w="943" w:type="dxa"/>
            <w:vAlign w:val="center"/>
          </w:tcPr>
          <w:p w14:paraId="7C7906D9">
            <w:pPr>
              <w:rPr>
                <w:rFonts w:ascii="宋体" w:hAnsi="宋体" w:cs="宋体"/>
                <w:color w:val="auto"/>
                <w:sz w:val="18"/>
                <w:szCs w:val="18"/>
                <w:highlight w:val="none"/>
              </w:rPr>
            </w:pPr>
            <w:r>
              <w:rPr>
                <w:rFonts w:hint="eastAsia" w:ascii="宋体" w:hAnsi="宋体" w:cs="宋体"/>
                <w:color w:val="auto"/>
                <w:sz w:val="18"/>
                <w:szCs w:val="18"/>
                <w:highlight w:val="none"/>
              </w:rPr>
              <w:t>医院大门口岗亭</w:t>
            </w:r>
          </w:p>
        </w:tc>
        <w:tc>
          <w:tcPr>
            <w:tcW w:w="3209" w:type="dxa"/>
            <w:vAlign w:val="center"/>
          </w:tcPr>
          <w:p w14:paraId="4BC32F6B">
            <w:pPr>
              <w:rPr>
                <w:rFonts w:ascii="宋体" w:hAnsi="宋体" w:cs="宋体"/>
                <w:color w:val="auto"/>
                <w:sz w:val="18"/>
                <w:szCs w:val="18"/>
                <w:highlight w:val="none"/>
              </w:rPr>
            </w:pPr>
            <w:r>
              <w:rPr>
                <w:rFonts w:hint="eastAsia" w:ascii="宋体" w:hAnsi="宋体" w:cs="宋体"/>
                <w:color w:val="auto"/>
                <w:sz w:val="18"/>
                <w:szCs w:val="18"/>
                <w:highlight w:val="none"/>
              </w:rPr>
              <w:t>疏导进院车辆，引导电瓶车、机动车按规定停放。疏散门口违停车辆</w:t>
            </w:r>
          </w:p>
        </w:tc>
        <w:tc>
          <w:tcPr>
            <w:tcW w:w="1811" w:type="dxa"/>
            <w:vAlign w:val="center"/>
          </w:tcPr>
          <w:p w14:paraId="3ADC0297">
            <w:pPr>
              <w:jc w:val="both"/>
              <w:rPr>
                <w:rFonts w:ascii="宋体" w:hAnsi="宋体" w:cs="宋体"/>
                <w:color w:val="auto"/>
                <w:sz w:val="18"/>
                <w:szCs w:val="18"/>
                <w:highlight w:val="none"/>
              </w:rPr>
            </w:pPr>
            <w:r>
              <w:rPr>
                <w:rFonts w:hint="eastAsia" w:ascii="宋体" w:hAnsi="宋体" w:cs="宋体"/>
                <w:color w:val="auto"/>
                <w:sz w:val="18"/>
                <w:szCs w:val="18"/>
                <w:highlight w:val="none"/>
              </w:rPr>
              <w:t>全天(24小时）</w:t>
            </w:r>
          </w:p>
        </w:tc>
        <w:tc>
          <w:tcPr>
            <w:tcW w:w="607" w:type="dxa"/>
            <w:vAlign w:val="center"/>
          </w:tcPr>
          <w:p w14:paraId="7E7EA844">
            <w:pPr>
              <w:rPr>
                <w:rFonts w:ascii="宋体" w:hAnsi="宋体" w:cs="宋体"/>
                <w:color w:val="auto"/>
                <w:sz w:val="18"/>
                <w:szCs w:val="18"/>
                <w:highlight w:val="none"/>
              </w:rPr>
            </w:pPr>
            <w:r>
              <w:rPr>
                <w:rFonts w:hint="eastAsia" w:ascii="宋体" w:hAnsi="宋体" w:cs="宋体"/>
                <w:color w:val="auto"/>
                <w:sz w:val="18"/>
                <w:szCs w:val="18"/>
                <w:highlight w:val="none"/>
              </w:rPr>
              <w:t>3人</w:t>
            </w:r>
          </w:p>
        </w:tc>
      </w:tr>
      <w:tr w14:paraId="14E1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Align w:val="center"/>
          </w:tcPr>
          <w:p w14:paraId="4748DF85">
            <w:pPr>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943" w:type="dxa"/>
            <w:vAlign w:val="center"/>
          </w:tcPr>
          <w:p w14:paraId="2E3B13B1">
            <w:pPr>
              <w:rPr>
                <w:rFonts w:ascii="宋体" w:hAnsi="宋体" w:cs="宋体"/>
                <w:color w:val="auto"/>
                <w:sz w:val="18"/>
                <w:szCs w:val="18"/>
                <w:highlight w:val="none"/>
              </w:rPr>
            </w:pPr>
            <w:r>
              <w:rPr>
                <w:rFonts w:hint="eastAsia" w:ascii="宋体" w:hAnsi="宋体" w:cs="宋体"/>
                <w:color w:val="auto"/>
                <w:sz w:val="18"/>
                <w:szCs w:val="18"/>
                <w:highlight w:val="none"/>
              </w:rPr>
              <w:t>二号岗</w:t>
            </w:r>
          </w:p>
        </w:tc>
        <w:tc>
          <w:tcPr>
            <w:tcW w:w="943" w:type="dxa"/>
            <w:vAlign w:val="center"/>
          </w:tcPr>
          <w:p w14:paraId="66652B3C">
            <w:pPr>
              <w:tabs>
                <w:tab w:val="right" w:pos="1627"/>
              </w:tabs>
              <w:rPr>
                <w:rFonts w:ascii="宋体" w:hAnsi="宋体" w:cs="宋体"/>
                <w:color w:val="auto"/>
                <w:sz w:val="18"/>
                <w:szCs w:val="18"/>
                <w:highlight w:val="none"/>
              </w:rPr>
            </w:pPr>
            <w:r>
              <w:rPr>
                <w:rFonts w:hint="eastAsia" w:ascii="宋体" w:hAnsi="宋体" w:cs="宋体"/>
                <w:color w:val="auto"/>
                <w:sz w:val="18"/>
                <w:szCs w:val="18"/>
                <w:highlight w:val="none"/>
              </w:rPr>
              <w:t>门诊大厅内区域</w:t>
            </w:r>
          </w:p>
        </w:tc>
        <w:tc>
          <w:tcPr>
            <w:tcW w:w="3209" w:type="dxa"/>
            <w:vAlign w:val="center"/>
          </w:tcPr>
          <w:p w14:paraId="6A59A35C">
            <w:pPr>
              <w:rPr>
                <w:rFonts w:ascii="宋体" w:hAnsi="宋体" w:cs="宋体"/>
                <w:color w:val="auto"/>
                <w:sz w:val="18"/>
                <w:szCs w:val="18"/>
                <w:highlight w:val="none"/>
              </w:rPr>
            </w:pPr>
            <w:r>
              <w:rPr>
                <w:rFonts w:hint="eastAsia" w:ascii="宋体" w:hAnsi="宋体" w:cs="宋体"/>
                <w:color w:val="auto"/>
                <w:sz w:val="18"/>
                <w:szCs w:val="18"/>
                <w:highlight w:val="none"/>
              </w:rPr>
              <w:t>维持大厅次序，协助门诊医护人员处理急诊突发事件</w:t>
            </w:r>
          </w:p>
        </w:tc>
        <w:tc>
          <w:tcPr>
            <w:tcW w:w="1811" w:type="dxa"/>
            <w:vAlign w:val="center"/>
          </w:tcPr>
          <w:p w14:paraId="32EE2352">
            <w:pPr>
              <w:rPr>
                <w:rFonts w:ascii="宋体" w:hAnsi="宋体" w:cs="宋体"/>
                <w:color w:val="auto"/>
                <w:sz w:val="18"/>
                <w:szCs w:val="18"/>
                <w:highlight w:val="none"/>
              </w:rPr>
            </w:pPr>
            <w:r>
              <w:rPr>
                <w:rFonts w:hint="eastAsia" w:ascii="宋体" w:hAnsi="宋体" w:cs="宋体"/>
                <w:color w:val="auto"/>
                <w:sz w:val="18"/>
                <w:szCs w:val="18"/>
                <w:highlight w:val="none"/>
              </w:rPr>
              <w:t>7:30-17:00（9.5小时）</w:t>
            </w:r>
          </w:p>
        </w:tc>
        <w:tc>
          <w:tcPr>
            <w:tcW w:w="607" w:type="dxa"/>
            <w:vAlign w:val="center"/>
          </w:tcPr>
          <w:p w14:paraId="75D4EF8C">
            <w:pPr>
              <w:rPr>
                <w:rFonts w:ascii="宋体" w:hAnsi="宋体" w:cs="宋体"/>
                <w:color w:val="auto"/>
                <w:sz w:val="18"/>
                <w:szCs w:val="18"/>
                <w:highlight w:val="none"/>
              </w:rPr>
            </w:pPr>
            <w:r>
              <w:rPr>
                <w:rFonts w:hint="eastAsia" w:ascii="宋体" w:hAnsi="宋体" w:cs="宋体"/>
                <w:color w:val="auto"/>
                <w:sz w:val="18"/>
                <w:szCs w:val="18"/>
                <w:highlight w:val="none"/>
              </w:rPr>
              <w:t>1人</w:t>
            </w:r>
          </w:p>
        </w:tc>
      </w:tr>
      <w:tr w14:paraId="4582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Align w:val="center"/>
          </w:tcPr>
          <w:p w14:paraId="1EFC3E9E">
            <w:pPr>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943" w:type="dxa"/>
            <w:vAlign w:val="center"/>
          </w:tcPr>
          <w:p w14:paraId="031C96E1">
            <w:pPr>
              <w:rPr>
                <w:rFonts w:ascii="宋体" w:hAnsi="宋体" w:cs="宋体"/>
                <w:color w:val="auto"/>
                <w:sz w:val="18"/>
                <w:szCs w:val="18"/>
                <w:highlight w:val="none"/>
              </w:rPr>
            </w:pPr>
            <w:r>
              <w:rPr>
                <w:rFonts w:hint="eastAsia" w:ascii="宋体" w:hAnsi="宋体" w:cs="宋体"/>
                <w:color w:val="auto"/>
                <w:sz w:val="18"/>
                <w:szCs w:val="18"/>
                <w:highlight w:val="none"/>
              </w:rPr>
              <w:t>三号岗</w:t>
            </w:r>
          </w:p>
        </w:tc>
        <w:tc>
          <w:tcPr>
            <w:tcW w:w="943" w:type="dxa"/>
            <w:vAlign w:val="center"/>
          </w:tcPr>
          <w:p w14:paraId="7976190F">
            <w:pPr>
              <w:rPr>
                <w:rFonts w:ascii="宋体" w:hAnsi="宋体" w:cs="宋体"/>
                <w:color w:val="auto"/>
                <w:sz w:val="18"/>
                <w:szCs w:val="18"/>
                <w:highlight w:val="none"/>
              </w:rPr>
            </w:pPr>
            <w:r>
              <w:rPr>
                <w:rFonts w:hint="eastAsia" w:ascii="宋体" w:hAnsi="宋体" w:cs="宋体"/>
                <w:color w:val="auto"/>
                <w:sz w:val="18"/>
                <w:szCs w:val="18"/>
                <w:highlight w:val="none"/>
              </w:rPr>
              <w:t>门诊大厅区域</w:t>
            </w:r>
          </w:p>
        </w:tc>
        <w:tc>
          <w:tcPr>
            <w:tcW w:w="3209" w:type="dxa"/>
            <w:vAlign w:val="center"/>
          </w:tcPr>
          <w:p w14:paraId="4EF571B1">
            <w:pPr>
              <w:rPr>
                <w:rFonts w:ascii="宋体" w:hAnsi="宋体" w:cs="宋体"/>
                <w:color w:val="auto"/>
                <w:sz w:val="18"/>
                <w:szCs w:val="18"/>
                <w:highlight w:val="none"/>
              </w:rPr>
            </w:pPr>
            <w:r>
              <w:rPr>
                <w:rFonts w:hint="eastAsia" w:ascii="宋体" w:hAnsi="宋体" w:cs="宋体"/>
                <w:color w:val="auto"/>
                <w:sz w:val="18"/>
                <w:szCs w:val="18"/>
                <w:highlight w:val="none"/>
              </w:rPr>
              <w:t>门诊大厅夜间值守兼巡逻打卡</w:t>
            </w:r>
          </w:p>
        </w:tc>
        <w:tc>
          <w:tcPr>
            <w:tcW w:w="1811" w:type="dxa"/>
            <w:vAlign w:val="center"/>
          </w:tcPr>
          <w:p w14:paraId="7932643B">
            <w:pPr>
              <w:rPr>
                <w:rFonts w:ascii="宋体" w:hAnsi="宋体" w:cs="宋体"/>
                <w:color w:val="auto"/>
                <w:sz w:val="18"/>
                <w:szCs w:val="18"/>
                <w:highlight w:val="none"/>
              </w:rPr>
            </w:pPr>
            <w:r>
              <w:rPr>
                <w:rFonts w:hint="eastAsia" w:ascii="宋体" w:hAnsi="宋体" w:cs="宋体"/>
                <w:color w:val="auto"/>
                <w:sz w:val="18"/>
                <w:szCs w:val="18"/>
                <w:highlight w:val="none"/>
              </w:rPr>
              <w:t>17:00-8:00（15小时）</w:t>
            </w:r>
          </w:p>
        </w:tc>
        <w:tc>
          <w:tcPr>
            <w:tcW w:w="607" w:type="dxa"/>
            <w:vAlign w:val="center"/>
          </w:tcPr>
          <w:p w14:paraId="3B5AA49A">
            <w:pPr>
              <w:rPr>
                <w:rFonts w:ascii="宋体" w:hAnsi="宋体" w:cs="宋体"/>
                <w:color w:val="auto"/>
                <w:sz w:val="18"/>
                <w:szCs w:val="18"/>
                <w:highlight w:val="none"/>
              </w:rPr>
            </w:pPr>
            <w:r>
              <w:rPr>
                <w:rFonts w:hint="eastAsia" w:ascii="宋体" w:hAnsi="宋体" w:cs="宋体"/>
                <w:color w:val="auto"/>
                <w:sz w:val="18"/>
                <w:szCs w:val="18"/>
                <w:highlight w:val="none"/>
              </w:rPr>
              <w:t>1人</w:t>
            </w:r>
          </w:p>
        </w:tc>
      </w:tr>
      <w:tr w14:paraId="376C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Align w:val="center"/>
          </w:tcPr>
          <w:p w14:paraId="00ADB53B">
            <w:pPr>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943" w:type="dxa"/>
            <w:vAlign w:val="center"/>
          </w:tcPr>
          <w:p w14:paraId="67DF8A41">
            <w:pPr>
              <w:rPr>
                <w:rFonts w:ascii="宋体" w:hAnsi="宋体" w:cs="宋体"/>
                <w:color w:val="auto"/>
                <w:sz w:val="18"/>
                <w:szCs w:val="18"/>
                <w:highlight w:val="none"/>
              </w:rPr>
            </w:pPr>
            <w:r>
              <w:rPr>
                <w:rFonts w:hint="eastAsia" w:ascii="宋体" w:hAnsi="宋体" w:cs="宋体"/>
                <w:color w:val="auto"/>
                <w:sz w:val="18"/>
                <w:szCs w:val="18"/>
                <w:highlight w:val="none"/>
              </w:rPr>
              <w:t>四号岗</w:t>
            </w:r>
          </w:p>
        </w:tc>
        <w:tc>
          <w:tcPr>
            <w:tcW w:w="943" w:type="dxa"/>
            <w:vAlign w:val="center"/>
          </w:tcPr>
          <w:p w14:paraId="38AD83DF">
            <w:pPr>
              <w:rPr>
                <w:rFonts w:ascii="宋体" w:hAnsi="宋体" w:cs="宋体"/>
                <w:color w:val="auto"/>
                <w:sz w:val="18"/>
                <w:szCs w:val="18"/>
                <w:highlight w:val="none"/>
              </w:rPr>
            </w:pPr>
            <w:r>
              <w:rPr>
                <w:rFonts w:hint="eastAsia" w:ascii="宋体" w:hAnsi="宋体" w:cs="宋体"/>
                <w:color w:val="auto"/>
                <w:sz w:val="18"/>
                <w:szCs w:val="18"/>
                <w:highlight w:val="none"/>
              </w:rPr>
              <w:t>一病区</w:t>
            </w:r>
          </w:p>
        </w:tc>
        <w:tc>
          <w:tcPr>
            <w:tcW w:w="3209" w:type="dxa"/>
            <w:vAlign w:val="center"/>
          </w:tcPr>
          <w:p w14:paraId="4FDBCBCC">
            <w:pPr>
              <w:rPr>
                <w:rFonts w:ascii="宋体" w:hAnsi="宋体" w:cs="宋体"/>
                <w:color w:val="auto"/>
                <w:sz w:val="18"/>
                <w:szCs w:val="18"/>
                <w:highlight w:val="none"/>
              </w:rPr>
            </w:pPr>
            <w:r>
              <w:rPr>
                <w:rFonts w:hint="eastAsia" w:ascii="宋体" w:hAnsi="宋体" w:cs="宋体"/>
                <w:color w:val="auto"/>
                <w:sz w:val="18"/>
                <w:szCs w:val="18"/>
                <w:highlight w:val="none"/>
              </w:rPr>
              <w:t>夜间协助病区值班医护人员病房巡查及处理突发事件</w:t>
            </w:r>
          </w:p>
        </w:tc>
        <w:tc>
          <w:tcPr>
            <w:tcW w:w="1811" w:type="dxa"/>
            <w:vAlign w:val="center"/>
          </w:tcPr>
          <w:p w14:paraId="4847C2F4">
            <w:pPr>
              <w:rPr>
                <w:rFonts w:ascii="宋体" w:hAnsi="宋体" w:cs="宋体"/>
                <w:color w:val="auto"/>
                <w:sz w:val="18"/>
                <w:szCs w:val="18"/>
                <w:highlight w:val="none"/>
              </w:rPr>
            </w:pPr>
            <w:r>
              <w:rPr>
                <w:rFonts w:hint="eastAsia" w:ascii="宋体" w:hAnsi="宋体" w:cs="宋体"/>
                <w:color w:val="auto"/>
                <w:sz w:val="18"/>
                <w:szCs w:val="18"/>
                <w:highlight w:val="none"/>
              </w:rPr>
              <w:t>21:00-5:00（8小时）</w:t>
            </w:r>
          </w:p>
        </w:tc>
        <w:tc>
          <w:tcPr>
            <w:tcW w:w="607" w:type="dxa"/>
            <w:vAlign w:val="center"/>
          </w:tcPr>
          <w:p w14:paraId="67C5454C">
            <w:pPr>
              <w:rPr>
                <w:rFonts w:ascii="宋体" w:hAnsi="宋体" w:cs="宋体"/>
                <w:color w:val="auto"/>
                <w:sz w:val="18"/>
                <w:szCs w:val="18"/>
                <w:highlight w:val="none"/>
              </w:rPr>
            </w:pPr>
            <w:r>
              <w:rPr>
                <w:rFonts w:hint="eastAsia" w:ascii="宋体" w:hAnsi="宋体" w:cs="宋体"/>
                <w:color w:val="auto"/>
                <w:sz w:val="18"/>
                <w:szCs w:val="18"/>
                <w:highlight w:val="none"/>
              </w:rPr>
              <w:t>1人</w:t>
            </w:r>
          </w:p>
        </w:tc>
      </w:tr>
      <w:tr w14:paraId="3712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Align w:val="center"/>
          </w:tcPr>
          <w:p w14:paraId="3DD49FA8">
            <w:pPr>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943" w:type="dxa"/>
            <w:vAlign w:val="center"/>
          </w:tcPr>
          <w:p w14:paraId="3B7A4200">
            <w:pPr>
              <w:rPr>
                <w:rFonts w:ascii="宋体" w:hAnsi="宋体" w:cs="宋体"/>
                <w:color w:val="auto"/>
                <w:sz w:val="18"/>
                <w:szCs w:val="18"/>
                <w:highlight w:val="none"/>
              </w:rPr>
            </w:pPr>
            <w:r>
              <w:rPr>
                <w:rFonts w:hint="eastAsia" w:ascii="宋体" w:hAnsi="宋体" w:cs="宋体"/>
                <w:color w:val="auto"/>
                <w:sz w:val="18"/>
                <w:szCs w:val="18"/>
                <w:highlight w:val="none"/>
              </w:rPr>
              <w:t>五号岗</w:t>
            </w:r>
          </w:p>
        </w:tc>
        <w:tc>
          <w:tcPr>
            <w:tcW w:w="943" w:type="dxa"/>
            <w:vAlign w:val="center"/>
          </w:tcPr>
          <w:p w14:paraId="26C149F0">
            <w:pPr>
              <w:rPr>
                <w:rFonts w:ascii="宋体" w:hAnsi="宋体" w:cs="宋体"/>
                <w:color w:val="auto"/>
                <w:sz w:val="18"/>
                <w:szCs w:val="18"/>
                <w:highlight w:val="none"/>
              </w:rPr>
            </w:pPr>
            <w:r>
              <w:rPr>
                <w:rFonts w:hint="eastAsia" w:ascii="宋体" w:hAnsi="宋体" w:cs="宋体"/>
                <w:color w:val="auto"/>
                <w:sz w:val="18"/>
                <w:szCs w:val="18"/>
                <w:highlight w:val="none"/>
              </w:rPr>
              <w:t>二病区</w:t>
            </w:r>
          </w:p>
        </w:tc>
        <w:tc>
          <w:tcPr>
            <w:tcW w:w="3209" w:type="dxa"/>
            <w:vAlign w:val="center"/>
          </w:tcPr>
          <w:p w14:paraId="05EE85AC">
            <w:pPr>
              <w:rPr>
                <w:rFonts w:ascii="宋体" w:hAnsi="宋体" w:cs="宋体"/>
                <w:color w:val="auto"/>
                <w:sz w:val="18"/>
                <w:szCs w:val="18"/>
                <w:highlight w:val="none"/>
              </w:rPr>
            </w:pPr>
            <w:r>
              <w:rPr>
                <w:rFonts w:hint="eastAsia" w:ascii="宋体" w:hAnsi="宋体" w:cs="宋体"/>
                <w:color w:val="auto"/>
                <w:sz w:val="18"/>
                <w:szCs w:val="18"/>
                <w:highlight w:val="none"/>
              </w:rPr>
              <w:t>夜间协助病区值班医护人员病房巡查及处理突发事件</w:t>
            </w:r>
          </w:p>
        </w:tc>
        <w:tc>
          <w:tcPr>
            <w:tcW w:w="1811" w:type="dxa"/>
            <w:vAlign w:val="center"/>
          </w:tcPr>
          <w:p w14:paraId="442AB054">
            <w:pPr>
              <w:rPr>
                <w:rFonts w:ascii="宋体" w:hAnsi="宋体" w:cs="宋体"/>
                <w:color w:val="auto"/>
                <w:sz w:val="18"/>
                <w:szCs w:val="18"/>
                <w:highlight w:val="none"/>
              </w:rPr>
            </w:pPr>
            <w:r>
              <w:rPr>
                <w:rFonts w:hint="eastAsia" w:ascii="宋体" w:hAnsi="宋体" w:cs="宋体"/>
                <w:color w:val="auto"/>
                <w:sz w:val="18"/>
                <w:szCs w:val="18"/>
                <w:highlight w:val="none"/>
              </w:rPr>
              <w:t>21:00-5:00（8小时）</w:t>
            </w:r>
          </w:p>
        </w:tc>
        <w:tc>
          <w:tcPr>
            <w:tcW w:w="607" w:type="dxa"/>
            <w:vAlign w:val="center"/>
          </w:tcPr>
          <w:p w14:paraId="48DBC683">
            <w:pPr>
              <w:rPr>
                <w:rFonts w:ascii="宋体" w:hAnsi="宋体" w:cs="宋体"/>
                <w:color w:val="auto"/>
                <w:sz w:val="18"/>
                <w:szCs w:val="18"/>
                <w:highlight w:val="none"/>
              </w:rPr>
            </w:pPr>
            <w:r>
              <w:rPr>
                <w:rFonts w:hint="eastAsia" w:ascii="宋体" w:hAnsi="宋体" w:cs="宋体"/>
                <w:color w:val="auto"/>
                <w:sz w:val="18"/>
                <w:szCs w:val="18"/>
                <w:highlight w:val="none"/>
              </w:rPr>
              <w:t>1人</w:t>
            </w:r>
          </w:p>
        </w:tc>
      </w:tr>
      <w:tr w14:paraId="0594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Align w:val="center"/>
          </w:tcPr>
          <w:p w14:paraId="44135D3D">
            <w:pPr>
              <w:jc w:val="center"/>
              <w:rPr>
                <w:rFonts w:ascii="宋体" w:hAnsi="宋体" w:cs="宋体"/>
                <w:color w:val="auto"/>
                <w:sz w:val="18"/>
                <w:szCs w:val="18"/>
                <w:highlight w:val="none"/>
              </w:rPr>
            </w:pPr>
            <w:r>
              <w:rPr>
                <w:rFonts w:hint="eastAsia" w:ascii="宋体" w:hAnsi="宋体" w:cs="宋体"/>
                <w:color w:val="auto"/>
                <w:sz w:val="18"/>
                <w:szCs w:val="18"/>
                <w:highlight w:val="none"/>
              </w:rPr>
              <w:t>9</w:t>
            </w:r>
          </w:p>
        </w:tc>
        <w:tc>
          <w:tcPr>
            <w:tcW w:w="943" w:type="dxa"/>
            <w:vAlign w:val="center"/>
          </w:tcPr>
          <w:p w14:paraId="790871DC">
            <w:pPr>
              <w:rPr>
                <w:rFonts w:ascii="宋体" w:hAnsi="宋体" w:cs="宋体"/>
                <w:color w:val="auto"/>
                <w:sz w:val="18"/>
                <w:szCs w:val="18"/>
                <w:highlight w:val="none"/>
              </w:rPr>
            </w:pPr>
            <w:r>
              <w:rPr>
                <w:rFonts w:hint="eastAsia" w:ascii="宋体" w:hAnsi="宋体" w:cs="宋体"/>
                <w:color w:val="auto"/>
                <w:sz w:val="18"/>
                <w:szCs w:val="18"/>
                <w:highlight w:val="none"/>
              </w:rPr>
              <w:t>六号岗</w:t>
            </w:r>
          </w:p>
        </w:tc>
        <w:tc>
          <w:tcPr>
            <w:tcW w:w="943" w:type="dxa"/>
            <w:vAlign w:val="center"/>
          </w:tcPr>
          <w:p w14:paraId="369DBDD6">
            <w:pPr>
              <w:rPr>
                <w:rFonts w:ascii="宋体" w:hAnsi="宋体" w:cs="宋体"/>
                <w:color w:val="auto"/>
                <w:sz w:val="18"/>
                <w:szCs w:val="18"/>
                <w:highlight w:val="none"/>
              </w:rPr>
            </w:pPr>
            <w:r>
              <w:rPr>
                <w:rFonts w:hint="eastAsia" w:ascii="宋体" w:hAnsi="宋体" w:cs="宋体"/>
                <w:color w:val="auto"/>
                <w:sz w:val="18"/>
                <w:szCs w:val="18"/>
                <w:highlight w:val="none"/>
              </w:rPr>
              <w:t>三病区</w:t>
            </w:r>
          </w:p>
        </w:tc>
        <w:tc>
          <w:tcPr>
            <w:tcW w:w="3209" w:type="dxa"/>
            <w:vAlign w:val="center"/>
          </w:tcPr>
          <w:p w14:paraId="4C1DBA9F">
            <w:pPr>
              <w:rPr>
                <w:rFonts w:ascii="宋体" w:hAnsi="宋体" w:cs="宋体"/>
                <w:color w:val="auto"/>
                <w:sz w:val="18"/>
                <w:szCs w:val="18"/>
                <w:highlight w:val="none"/>
              </w:rPr>
            </w:pPr>
            <w:r>
              <w:rPr>
                <w:rFonts w:hint="eastAsia" w:ascii="宋体" w:hAnsi="宋体" w:cs="宋体"/>
                <w:color w:val="auto"/>
                <w:sz w:val="18"/>
                <w:szCs w:val="18"/>
                <w:highlight w:val="none"/>
              </w:rPr>
              <w:t>夜间协助病区值班医护人员病房巡查及处理突发事件</w:t>
            </w:r>
          </w:p>
        </w:tc>
        <w:tc>
          <w:tcPr>
            <w:tcW w:w="1811" w:type="dxa"/>
            <w:vAlign w:val="center"/>
          </w:tcPr>
          <w:p w14:paraId="7E27C081">
            <w:pPr>
              <w:rPr>
                <w:rFonts w:ascii="宋体" w:hAnsi="宋体" w:cs="宋体"/>
                <w:color w:val="auto"/>
                <w:sz w:val="18"/>
                <w:szCs w:val="18"/>
                <w:highlight w:val="none"/>
              </w:rPr>
            </w:pPr>
            <w:r>
              <w:rPr>
                <w:rFonts w:hint="eastAsia" w:ascii="宋体" w:hAnsi="宋体" w:cs="宋体"/>
                <w:color w:val="auto"/>
                <w:sz w:val="18"/>
                <w:szCs w:val="18"/>
                <w:highlight w:val="none"/>
              </w:rPr>
              <w:t>21:00-5:00（8小时）</w:t>
            </w:r>
          </w:p>
        </w:tc>
        <w:tc>
          <w:tcPr>
            <w:tcW w:w="607" w:type="dxa"/>
            <w:vAlign w:val="center"/>
          </w:tcPr>
          <w:p w14:paraId="7186EF40">
            <w:pPr>
              <w:rPr>
                <w:rFonts w:ascii="宋体" w:hAnsi="宋体" w:cs="宋体"/>
                <w:color w:val="auto"/>
                <w:sz w:val="18"/>
                <w:szCs w:val="18"/>
                <w:highlight w:val="none"/>
              </w:rPr>
            </w:pPr>
            <w:r>
              <w:rPr>
                <w:rFonts w:hint="eastAsia" w:ascii="宋体" w:hAnsi="宋体" w:cs="宋体"/>
                <w:color w:val="auto"/>
                <w:sz w:val="18"/>
                <w:szCs w:val="18"/>
                <w:highlight w:val="none"/>
              </w:rPr>
              <w:t>1人</w:t>
            </w:r>
          </w:p>
        </w:tc>
      </w:tr>
      <w:tr w14:paraId="04D4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Align w:val="center"/>
          </w:tcPr>
          <w:p w14:paraId="7EDACEEC">
            <w:pPr>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943" w:type="dxa"/>
            <w:vAlign w:val="center"/>
          </w:tcPr>
          <w:p w14:paraId="3418F46B">
            <w:pPr>
              <w:rPr>
                <w:rFonts w:ascii="宋体" w:hAnsi="宋体" w:cs="宋体"/>
                <w:color w:val="auto"/>
                <w:sz w:val="18"/>
                <w:szCs w:val="18"/>
                <w:highlight w:val="none"/>
              </w:rPr>
            </w:pPr>
            <w:r>
              <w:rPr>
                <w:rFonts w:hint="eastAsia" w:ascii="宋体" w:hAnsi="宋体" w:cs="宋体"/>
                <w:color w:val="auto"/>
                <w:sz w:val="18"/>
                <w:szCs w:val="18"/>
                <w:highlight w:val="none"/>
              </w:rPr>
              <w:t>七号岗</w:t>
            </w:r>
          </w:p>
        </w:tc>
        <w:tc>
          <w:tcPr>
            <w:tcW w:w="943" w:type="dxa"/>
            <w:vAlign w:val="center"/>
          </w:tcPr>
          <w:p w14:paraId="40F09ADC">
            <w:pPr>
              <w:rPr>
                <w:rFonts w:ascii="宋体" w:hAnsi="宋体" w:cs="宋体"/>
                <w:color w:val="auto"/>
                <w:sz w:val="18"/>
                <w:szCs w:val="18"/>
                <w:highlight w:val="none"/>
              </w:rPr>
            </w:pPr>
            <w:r>
              <w:rPr>
                <w:rFonts w:hint="eastAsia" w:ascii="宋体" w:hAnsi="宋体" w:cs="宋体"/>
                <w:color w:val="auto"/>
                <w:sz w:val="18"/>
                <w:szCs w:val="18"/>
                <w:highlight w:val="none"/>
              </w:rPr>
              <w:t>四病区</w:t>
            </w:r>
          </w:p>
        </w:tc>
        <w:tc>
          <w:tcPr>
            <w:tcW w:w="3209" w:type="dxa"/>
            <w:vAlign w:val="center"/>
          </w:tcPr>
          <w:p w14:paraId="408EEADB">
            <w:pPr>
              <w:rPr>
                <w:rFonts w:ascii="宋体" w:hAnsi="宋体" w:cs="宋体"/>
                <w:color w:val="auto"/>
                <w:sz w:val="18"/>
                <w:szCs w:val="18"/>
                <w:highlight w:val="none"/>
              </w:rPr>
            </w:pPr>
            <w:r>
              <w:rPr>
                <w:rFonts w:hint="eastAsia" w:ascii="宋体" w:hAnsi="宋体" w:cs="宋体"/>
                <w:color w:val="auto"/>
                <w:sz w:val="18"/>
                <w:szCs w:val="18"/>
                <w:highlight w:val="none"/>
              </w:rPr>
              <w:t>夜间协助病区值班医护人员病房巡查及处理突发事件</w:t>
            </w:r>
          </w:p>
        </w:tc>
        <w:tc>
          <w:tcPr>
            <w:tcW w:w="1811" w:type="dxa"/>
            <w:vAlign w:val="center"/>
          </w:tcPr>
          <w:p w14:paraId="51D9963D">
            <w:pPr>
              <w:rPr>
                <w:rFonts w:ascii="宋体" w:hAnsi="宋体" w:cs="宋体"/>
                <w:color w:val="auto"/>
                <w:sz w:val="18"/>
                <w:szCs w:val="18"/>
                <w:highlight w:val="none"/>
              </w:rPr>
            </w:pPr>
            <w:r>
              <w:rPr>
                <w:rFonts w:hint="eastAsia" w:ascii="宋体" w:hAnsi="宋体" w:cs="宋体"/>
                <w:color w:val="auto"/>
                <w:sz w:val="18"/>
                <w:szCs w:val="18"/>
                <w:highlight w:val="none"/>
              </w:rPr>
              <w:t>21:00-5:00（8小时）</w:t>
            </w:r>
          </w:p>
        </w:tc>
        <w:tc>
          <w:tcPr>
            <w:tcW w:w="607" w:type="dxa"/>
            <w:vAlign w:val="center"/>
          </w:tcPr>
          <w:p w14:paraId="56F4155A">
            <w:pPr>
              <w:rPr>
                <w:rFonts w:ascii="宋体" w:hAnsi="宋体" w:cs="宋体"/>
                <w:color w:val="auto"/>
                <w:sz w:val="18"/>
                <w:szCs w:val="18"/>
                <w:highlight w:val="none"/>
              </w:rPr>
            </w:pPr>
            <w:r>
              <w:rPr>
                <w:rFonts w:hint="eastAsia" w:ascii="宋体" w:hAnsi="宋体" w:cs="宋体"/>
                <w:color w:val="auto"/>
                <w:sz w:val="18"/>
                <w:szCs w:val="18"/>
                <w:highlight w:val="none"/>
              </w:rPr>
              <w:t>1人</w:t>
            </w:r>
          </w:p>
        </w:tc>
      </w:tr>
      <w:tr w14:paraId="4FC6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Align w:val="center"/>
          </w:tcPr>
          <w:p w14:paraId="1E307E10">
            <w:pPr>
              <w:jc w:val="center"/>
              <w:rPr>
                <w:rFonts w:ascii="宋体" w:hAnsi="宋体" w:cs="宋体"/>
                <w:color w:val="auto"/>
                <w:sz w:val="18"/>
                <w:szCs w:val="18"/>
                <w:highlight w:val="none"/>
              </w:rPr>
            </w:pPr>
            <w:r>
              <w:rPr>
                <w:rFonts w:hint="eastAsia" w:ascii="宋体" w:hAnsi="宋体" w:cs="宋体"/>
                <w:color w:val="auto"/>
                <w:sz w:val="18"/>
                <w:szCs w:val="18"/>
                <w:highlight w:val="none"/>
              </w:rPr>
              <w:t>11</w:t>
            </w:r>
          </w:p>
        </w:tc>
        <w:tc>
          <w:tcPr>
            <w:tcW w:w="943" w:type="dxa"/>
            <w:vAlign w:val="center"/>
          </w:tcPr>
          <w:p w14:paraId="1B2CE473">
            <w:pPr>
              <w:rPr>
                <w:rFonts w:ascii="宋体" w:hAnsi="宋体" w:cs="宋体"/>
                <w:color w:val="auto"/>
                <w:sz w:val="18"/>
                <w:szCs w:val="18"/>
                <w:highlight w:val="none"/>
              </w:rPr>
            </w:pPr>
            <w:r>
              <w:rPr>
                <w:rFonts w:hint="eastAsia" w:ascii="宋体" w:hAnsi="宋体" w:cs="宋体"/>
                <w:color w:val="auto"/>
                <w:sz w:val="18"/>
                <w:szCs w:val="18"/>
                <w:highlight w:val="none"/>
              </w:rPr>
              <w:t>八号岗</w:t>
            </w:r>
          </w:p>
        </w:tc>
        <w:tc>
          <w:tcPr>
            <w:tcW w:w="943" w:type="dxa"/>
            <w:vAlign w:val="center"/>
          </w:tcPr>
          <w:p w14:paraId="7D4A555F">
            <w:pPr>
              <w:rPr>
                <w:rFonts w:ascii="宋体" w:hAnsi="宋体" w:cs="宋体"/>
                <w:color w:val="auto"/>
                <w:sz w:val="18"/>
                <w:szCs w:val="18"/>
                <w:highlight w:val="none"/>
              </w:rPr>
            </w:pPr>
            <w:r>
              <w:rPr>
                <w:rFonts w:hint="eastAsia" w:ascii="宋体" w:hAnsi="宋体" w:cs="宋体"/>
                <w:color w:val="auto"/>
                <w:sz w:val="18"/>
                <w:szCs w:val="18"/>
                <w:highlight w:val="none"/>
              </w:rPr>
              <w:t>病人保护约束</w:t>
            </w:r>
          </w:p>
        </w:tc>
        <w:tc>
          <w:tcPr>
            <w:tcW w:w="3209" w:type="dxa"/>
            <w:vAlign w:val="center"/>
          </w:tcPr>
          <w:p w14:paraId="25A7FAA6">
            <w:pPr>
              <w:rPr>
                <w:rFonts w:ascii="宋体" w:hAnsi="宋体" w:cs="宋体"/>
                <w:color w:val="auto"/>
                <w:sz w:val="18"/>
                <w:szCs w:val="18"/>
                <w:highlight w:val="none"/>
              </w:rPr>
            </w:pPr>
            <w:r>
              <w:rPr>
                <w:rFonts w:hint="eastAsia" w:ascii="宋体" w:hAnsi="宋体" w:cs="宋体"/>
                <w:color w:val="auto"/>
                <w:sz w:val="18"/>
                <w:szCs w:val="18"/>
                <w:highlight w:val="none"/>
              </w:rPr>
              <w:t>夜间协助病区值班医护人员保护约束病人</w:t>
            </w:r>
          </w:p>
        </w:tc>
        <w:tc>
          <w:tcPr>
            <w:tcW w:w="1811" w:type="dxa"/>
            <w:vAlign w:val="center"/>
          </w:tcPr>
          <w:p w14:paraId="4C687E92">
            <w:pPr>
              <w:rPr>
                <w:rFonts w:ascii="宋体" w:hAnsi="宋体" w:cs="宋体"/>
                <w:color w:val="auto"/>
                <w:sz w:val="18"/>
                <w:szCs w:val="18"/>
                <w:highlight w:val="none"/>
              </w:rPr>
            </w:pPr>
            <w:r>
              <w:rPr>
                <w:rFonts w:hint="eastAsia" w:ascii="宋体" w:hAnsi="宋体" w:cs="宋体"/>
                <w:color w:val="auto"/>
                <w:sz w:val="18"/>
                <w:szCs w:val="18"/>
                <w:highlight w:val="none"/>
              </w:rPr>
              <w:t>全天（24小时）</w:t>
            </w:r>
          </w:p>
        </w:tc>
        <w:tc>
          <w:tcPr>
            <w:tcW w:w="607" w:type="dxa"/>
            <w:vAlign w:val="center"/>
          </w:tcPr>
          <w:p w14:paraId="6E462B3E">
            <w:pPr>
              <w:rPr>
                <w:rFonts w:ascii="宋体" w:hAnsi="宋体" w:cs="宋体"/>
                <w:color w:val="auto"/>
                <w:sz w:val="18"/>
                <w:szCs w:val="18"/>
                <w:highlight w:val="none"/>
              </w:rPr>
            </w:pPr>
            <w:r>
              <w:rPr>
                <w:rFonts w:hint="eastAsia" w:ascii="宋体" w:hAnsi="宋体" w:cs="宋体"/>
                <w:color w:val="auto"/>
                <w:sz w:val="18"/>
                <w:szCs w:val="18"/>
                <w:highlight w:val="none"/>
              </w:rPr>
              <w:t>3人</w:t>
            </w:r>
          </w:p>
        </w:tc>
      </w:tr>
      <w:tr w14:paraId="69E8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Align w:val="center"/>
          </w:tcPr>
          <w:p w14:paraId="15140991">
            <w:pPr>
              <w:rPr>
                <w:rFonts w:ascii="宋体" w:hAnsi="宋体" w:cs="宋体"/>
                <w:color w:val="auto"/>
                <w:sz w:val="18"/>
                <w:szCs w:val="18"/>
                <w:highlight w:val="none"/>
              </w:rPr>
            </w:pPr>
            <w:r>
              <w:rPr>
                <w:rFonts w:hint="eastAsia" w:ascii="宋体" w:hAnsi="宋体" w:cs="宋体"/>
                <w:color w:val="auto"/>
                <w:sz w:val="18"/>
                <w:szCs w:val="18"/>
                <w:highlight w:val="none"/>
              </w:rPr>
              <w:t>12</w:t>
            </w:r>
          </w:p>
        </w:tc>
        <w:tc>
          <w:tcPr>
            <w:tcW w:w="943" w:type="dxa"/>
            <w:vAlign w:val="center"/>
          </w:tcPr>
          <w:p w14:paraId="617F583B">
            <w:pPr>
              <w:rPr>
                <w:rFonts w:ascii="宋体" w:hAnsi="宋体" w:cs="宋体"/>
                <w:color w:val="auto"/>
                <w:sz w:val="18"/>
                <w:szCs w:val="18"/>
                <w:highlight w:val="none"/>
              </w:rPr>
            </w:pPr>
            <w:r>
              <w:rPr>
                <w:rFonts w:hint="eastAsia" w:ascii="宋体" w:hAnsi="宋体" w:cs="宋体"/>
                <w:color w:val="auto"/>
                <w:sz w:val="18"/>
                <w:szCs w:val="18"/>
                <w:highlight w:val="none"/>
              </w:rPr>
              <w:t>九号岗</w:t>
            </w:r>
          </w:p>
        </w:tc>
        <w:tc>
          <w:tcPr>
            <w:tcW w:w="943" w:type="dxa"/>
            <w:vAlign w:val="center"/>
          </w:tcPr>
          <w:p w14:paraId="1CA532CA">
            <w:pPr>
              <w:rPr>
                <w:rFonts w:ascii="宋体" w:hAnsi="宋体" w:cs="宋体"/>
                <w:color w:val="auto"/>
                <w:sz w:val="18"/>
                <w:szCs w:val="18"/>
                <w:highlight w:val="none"/>
              </w:rPr>
            </w:pPr>
            <w:r>
              <w:rPr>
                <w:rFonts w:hint="eastAsia" w:ascii="宋体" w:hAnsi="宋体" w:cs="宋体"/>
                <w:color w:val="auto"/>
                <w:sz w:val="18"/>
                <w:szCs w:val="18"/>
                <w:highlight w:val="none"/>
              </w:rPr>
              <w:t>消控</w:t>
            </w:r>
          </w:p>
        </w:tc>
        <w:tc>
          <w:tcPr>
            <w:tcW w:w="3209" w:type="dxa"/>
            <w:vAlign w:val="center"/>
          </w:tcPr>
          <w:p w14:paraId="01554400">
            <w:pPr>
              <w:rPr>
                <w:rFonts w:ascii="宋体" w:hAnsi="宋体" w:cs="宋体"/>
                <w:color w:val="auto"/>
                <w:sz w:val="18"/>
                <w:szCs w:val="18"/>
                <w:highlight w:val="none"/>
              </w:rPr>
            </w:pPr>
            <w:r>
              <w:rPr>
                <w:rFonts w:hint="eastAsia" w:ascii="宋体" w:hAnsi="宋体" w:cs="宋体"/>
                <w:color w:val="auto"/>
                <w:sz w:val="18"/>
                <w:szCs w:val="18"/>
                <w:highlight w:val="none"/>
              </w:rPr>
              <w:t>主院区消控值班</w:t>
            </w:r>
          </w:p>
        </w:tc>
        <w:tc>
          <w:tcPr>
            <w:tcW w:w="1811" w:type="dxa"/>
            <w:vAlign w:val="center"/>
          </w:tcPr>
          <w:p w14:paraId="74895F8A">
            <w:pPr>
              <w:rPr>
                <w:rFonts w:ascii="宋体" w:hAnsi="宋体" w:cs="宋体"/>
                <w:color w:val="auto"/>
                <w:sz w:val="18"/>
                <w:szCs w:val="18"/>
                <w:highlight w:val="none"/>
              </w:rPr>
            </w:pPr>
            <w:r>
              <w:rPr>
                <w:rFonts w:hint="eastAsia" w:ascii="宋体" w:hAnsi="宋体" w:cs="宋体"/>
                <w:color w:val="auto"/>
                <w:sz w:val="18"/>
                <w:szCs w:val="18"/>
                <w:highlight w:val="none"/>
              </w:rPr>
              <w:t>全天（24小时</w:t>
            </w:r>
          </w:p>
        </w:tc>
        <w:tc>
          <w:tcPr>
            <w:tcW w:w="607" w:type="dxa"/>
            <w:vAlign w:val="center"/>
          </w:tcPr>
          <w:p w14:paraId="20C48E1D">
            <w:pPr>
              <w:rPr>
                <w:rFonts w:ascii="宋体" w:hAnsi="宋体" w:cs="宋体"/>
                <w:color w:val="auto"/>
                <w:sz w:val="18"/>
                <w:szCs w:val="18"/>
                <w:highlight w:val="none"/>
              </w:rPr>
            </w:pPr>
            <w:r>
              <w:rPr>
                <w:rFonts w:hint="eastAsia" w:ascii="宋体" w:hAnsi="宋体" w:cs="宋体"/>
                <w:color w:val="auto"/>
                <w:sz w:val="18"/>
                <w:szCs w:val="18"/>
                <w:highlight w:val="none"/>
              </w:rPr>
              <w:t>3人</w:t>
            </w:r>
          </w:p>
        </w:tc>
      </w:tr>
      <w:bookmarkEnd w:id="31"/>
    </w:tbl>
    <w:p w14:paraId="259053EA">
      <w:pPr>
        <w:spacing w:line="360" w:lineRule="auto"/>
        <w:ind w:firstLine="422" w:firstLineChars="200"/>
        <w:jc w:val="left"/>
        <w:rPr>
          <w:rFonts w:ascii="宋体" w:hAnsi="宋体"/>
          <w:color w:val="auto"/>
          <w:sz w:val="24"/>
          <w:highlight w:val="none"/>
        </w:rPr>
      </w:pPr>
      <w:bookmarkStart w:id="32" w:name="_Toc476574833"/>
      <w:bookmarkStart w:id="33" w:name="_Toc294777238"/>
      <w:bookmarkStart w:id="34" w:name="_Toc236047431"/>
      <w:bookmarkStart w:id="35" w:name="_Toc204483585"/>
      <w:r>
        <w:rPr>
          <w:rFonts w:hint="eastAsia" w:ascii="宋体" w:hAnsi="宋体" w:cs="宋体"/>
          <w:b/>
          <w:bCs/>
          <w:color w:val="auto"/>
          <w:highlight w:val="none"/>
        </w:rPr>
        <w:t>备注：</w:t>
      </w:r>
      <w:r>
        <w:rPr>
          <w:rFonts w:hint="eastAsia" w:ascii="宋体" w:hAnsi="宋体"/>
          <w:b/>
          <w:bCs/>
          <w:color w:val="auto"/>
          <w:sz w:val="24"/>
          <w:highlight w:val="none"/>
          <w:u w:val="single"/>
        </w:rPr>
        <w:t>▲</w:t>
      </w:r>
      <w:r>
        <w:rPr>
          <w:rFonts w:hint="eastAsia" w:ascii="宋体" w:hAnsi="宋体" w:cs="Times New Roman"/>
          <w:b/>
          <w:bCs/>
          <w:color w:val="auto"/>
          <w:sz w:val="24"/>
          <w:highlight w:val="none"/>
          <w:u w:val="single"/>
        </w:rPr>
        <w:t>本次招标医院共有</w:t>
      </w:r>
      <w:r>
        <w:rPr>
          <w:rFonts w:ascii="宋体" w:hAnsi="宋体" w:cs="Times New Roman"/>
          <w:b/>
          <w:bCs/>
          <w:color w:val="auto"/>
          <w:sz w:val="24"/>
          <w:highlight w:val="none"/>
          <w:u w:val="single"/>
        </w:rPr>
        <w:t>12个岗位，按照做六休一，八小时制。合同期内固定人员</w:t>
      </w:r>
      <w:r>
        <w:rPr>
          <w:rFonts w:hint="eastAsia" w:ascii="宋体" w:hAnsi="宋体" w:cs="Times New Roman"/>
          <w:b/>
          <w:bCs/>
          <w:color w:val="auto"/>
          <w:sz w:val="24"/>
          <w:highlight w:val="none"/>
          <w:u w:val="single"/>
        </w:rPr>
        <w:t>：保安</w:t>
      </w:r>
      <w:r>
        <w:rPr>
          <w:rFonts w:ascii="宋体" w:hAnsi="宋体" w:cs="Times New Roman"/>
          <w:b/>
          <w:bCs/>
          <w:color w:val="auto"/>
          <w:sz w:val="24"/>
          <w:highlight w:val="none"/>
          <w:u w:val="single"/>
        </w:rPr>
        <w:t>不能低于15人</w:t>
      </w:r>
      <w:r>
        <w:rPr>
          <w:rFonts w:hint="eastAsia" w:ascii="宋体" w:hAnsi="宋体" w:cs="Times New Roman"/>
          <w:b/>
          <w:bCs/>
          <w:color w:val="auto"/>
          <w:sz w:val="24"/>
          <w:highlight w:val="none"/>
          <w:u w:val="single"/>
        </w:rPr>
        <w:t>，消控人员不能低于</w:t>
      </w:r>
      <w:r>
        <w:rPr>
          <w:rFonts w:ascii="宋体" w:hAnsi="宋体" w:cs="Times New Roman"/>
          <w:b/>
          <w:bCs/>
          <w:color w:val="auto"/>
          <w:sz w:val="24"/>
          <w:highlight w:val="none"/>
          <w:u w:val="single"/>
        </w:rPr>
        <w:t>3人。</w:t>
      </w:r>
      <w:r>
        <w:rPr>
          <w:rFonts w:hint="eastAsia" w:ascii="宋体" w:hAnsi="宋体" w:cs="Times New Roman"/>
          <w:b/>
          <w:bCs/>
          <w:color w:val="auto"/>
          <w:sz w:val="24"/>
          <w:highlight w:val="none"/>
          <w:u w:val="single"/>
        </w:rPr>
        <w:t>供应商报价时统筹考虑临时突击工作需要临时增加人员的费用。</w:t>
      </w:r>
      <w:r>
        <w:rPr>
          <w:rFonts w:hint="eastAsia" w:ascii="宋体" w:hAnsi="宋体"/>
          <w:b/>
          <w:bCs/>
          <w:color w:val="auto"/>
          <w:sz w:val="24"/>
          <w:highlight w:val="none"/>
          <w:u w:val="single"/>
        </w:rPr>
        <w:t>投标时提供以上内容承诺，否则投标无效。</w:t>
      </w:r>
    </w:p>
    <w:p w14:paraId="746E7522">
      <w:pPr>
        <w:pStyle w:val="131"/>
        <w:spacing w:before="0"/>
        <w:ind w:firstLine="0" w:firstLineChars="0"/>
        <w:rPr>
          <w:rFonts w:ascii="宋体" w:hAnsi="宋体" w:cs="宋体"/>
          <w:color w:val="auto"/>
          <w:szCs w:val="24"/>
          <w:highlight w:val="none"/>
        </w:rPr>
      </w:pPr>
    </w:p>
    <w:p w14:paraId="31B99435">
      <w:pPr>
        <w:pStyle w:val="131"/>
        <w:spacing w:before="0"/>
        <w:ind w:firstLine="0" w:firstLineChars="0"/>
        <w:rPr>
          <w:rFonts w:ascii="宋体" w:hAnsi="宋体" w:cs="宋体"/>
          <w:color w:val="auto"/>
          <w:szCs w:val="24"/>
          <w:highlight w:val="none"/>
        </w:rPr>
      </w:pPr>
      <w:r>
        <w:rPr>
          <w:rFonts w:hint="eastAsia" w:ascii="宋体" w:hAnsi="宋体" w:cs="宋体"/>
          <w:color w:val="auto"/>
          <w:szCs w:val="24"/>
          <w:highlight w:val="none"/>
        </w:rPr>
        <w:t>（2）安保人员装备配备：</w:t>
      </w:r>
    </w:p>
    <w:p w14:paraId="7825B11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中标人配置项目相关人员的装备（包括但不限于对讲装置、必备的安全护卫器械及设备维修费用等）--安保装备配备表（含在投标报价内）。</w:t>
      </w:r>
    </w:p>
    <w:tbl>
      <w:tblPr>
        <w:tblStyle w:val="62"/>
        <w:tblW w:w="8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113"/>
        <w:gridCol w:w="1696"/>
        <w:gridCol w:w="2354"/>
      </w:tblGrid>
      <w:tr w14:paraId="25F9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14" w:type="dxa"/>
            <w:gridSpan w:val="4"/>
          </w:tcPr>
          <w:p w14:paraId="03C2095A">
            <w:pPr>
              <w:pStyle w:val="131"/>
              <w:spacing w:before="0"/>
              <w:ind w:firstLine="0" w:firstLineChars="0"/>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olor w:val="auto"/>
                <w:highlight w:val="none"/>
              </w:rPr>
              <w:t>安保装备配备表</w:t>
            </w:r>
          </w:p>
        </w:tc>
      </w:tr>
      <w:tr w14:paraId="572C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851" w:type="dxa"/>
            <w:vAlign w:val="center"/>
          </w:tcPr>
          <w:p w14:paraId="1AE64E2D">
            <w:pPr>
              <w:pStyle w:val="131"/>
              <w:spacing w:before="0"/>
              <w:ind w:firstLine="0" w:firstLineChars="0"/>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3113" w:type="dxa"/>
            <w:vAlign w:val="center"/>
          </w:tcPr>
          <w:p w14:paraId="3A01E025">
            <w:pPr>
              <w:pStyle w:val="131"/>
              <w:spacing w:before="0"/>
              <w:ind w:firstLine="0" w:firstLineChars="0"/>
              <w:jc w:val="center"/>
              <w:rPr>
                <w:rFonts w:ascii="宋体" w:hAnsi="宋体" w:cs="宋体"/>
                <w:color w:val="auto"/>
                <w:sz w:val="18"/>
                <w:szCs w:val="18"/>
                <w:highlight w:val="none"/>
              </w:rPr>
            </w:pPr>
            <w:r>
              <w:rPr>
                <w:rFonts w:hint="eastAsia" w:ascii="宋体" w:hAnsi="宋体" w:cs="宋体"/>
                <w:color w:val="auto"/>
                <w:sz w:val="18"/>
                <w:szCs w:val="18"/>
                <w:highlight w:val="none"/>
              </w:rPr>
              <w:t>装备名称</w:t>
            </w:r>
          </w:p>
        </w:tc>
        <w:tc>
          <w:tcPr>
            <w:tcW w:w="1696" w:type="dxa"/>
            <w:vAlign w:val="center"/>
          </w:tcPr>
          <w:p w14:paraId="458168A8">
            <w:pPr>
              <w:pStyle w:val="131"/>
              <w:spacing w:before="0"/>
              <w:ind w:firstLine="0" w:firstLineChars="0"/>
              <w:jc w:val="center"/>
              <w:rPr>
                <w:rFonts w:ascii="宋体" w:hAnsi="宋体" w:cs="宋体"/>
                <w:b/>
                <w:bCs/>
                <w:color w:val="auto"/>
                <w:sz w:val="18"/>
                <w:szCs w:val="18"/>
                <w:highlight w:val="none"/>
                <w:shd w:val="clear" w:color="FFFFFF" w:fill="D9D9D9"/>
              </w:rPr>
            </w:pPr>
            <w:r>
              <w:rPr>
                <w:rFonts w:hint="eastAsia" w:ascii="宋体" w:hAnsi="宋体" w:cs="宋体"/>
                <w:b/>
                <w:bCs/>
                <w:color w:val="auto"/>
                <w:sz w:val="18"/>
                <w:szCs w:val="18"/>
                <w:highlight w:val="none"/>
                <w:shd w:val="clear" w:color="FFFFFF" w:fill="D9D9D9"/>
              </w:rPr>
              <w:t>▲数量</w:t>
            </w:r>
          </w:p>
          <w:p w14:paraId="17A3BF72">
            <w:pPr>
              <w:pStyle w:val="131"/>
              <w:spacing w:before="0"/>
              <w:ind w:firstLine="0" w:firstLineChars="0"/>
              <w:jc w:val="center"/>
              <w:rPr>
                <w:rFonts w:ascii="宋体" w:hAnsi="宋体" w:cs="宋体"/>
                <w:b/>
                <w:bCs/>
                <w:color w:val="auto"/>
                <w:sz w:val="18"/>
                <w:szCs w:val="18"/>
                <w:highlight w:val="none"/>
                <w:shd w:val="clear" w:color="FFFFFF" w:fill="D9D9D9"/>
              </w:rPr>
            </w:pPr>
            <w:r>
              <w:rPr>
                <w:rFonts w:hint="eastAsia" w:ascii="宋体" w:hAnsi="宋体" w:cs="宋体"/>
                <w:b/>
                <w:bCs/>
                <w:color w:val="auto"/>
                <w:sz w:val="18"/>
                <w:szCs w:val="18"/>
                <w:highlight w:val="none"/>
                <w:shd w:val="clear" w:color="FFFFFF" w:fill="D9D9D9"/>
              </w:rPr>
              <w:t>(在投标文件中提供《安保装备配备表》）</w:t>
            </w:r>
          </w:p>
        </w:tc>
        <w:tc>
          <w:tcPr>
            <w:tcW w:w="2354" w:type="dxa"/>
            <w:vAlign w:val="center"/>
          </w:tcPr>
          <w:p w14:paraId="6E5E2DBB">
            <w:pPr>
              <w:pStyle w:val="131"/>
              <w:spacing w:before="0"/>
              <w:ind w:firstLine="0" w:firstLineChars="0"/>
              <w:jc w:val="center"/>
              <w:rPr>
                <w:rFonts w:ascii="宋体" w:hAnsi="宋体" w:cs="宋体"/>
                <w:color w:val="auto"/>
                <w:sz w:val="18"/>
                <w:szCs w:val="18"/>
                <w:highlight w:val="none"/>
              </w:rPr>
            </w:pPr>
            <w:r>
              <w:rPr>
                <w:rFonts w:hint="eastAsia" w:ascii="宋体" w:hAnsi="宋体" w:cs="宋体"/>
                <w:color w:val="auto"/>
                <w:sz w:val="18"/>
                <w:szCs w:val="18"/>
                <w:highlight w:val="none"/>
              </w:rPr>
              <w:t>单位</w:t>
            </w:r>
          </w:p>
        </w:tc>
      </w:tr>
      <w:tr w14:paraId="39CE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1" w:type="dxa"/>
            <w:vAlign w:val="center"/>
          </w:tcPr>
          <w:p w14:paraId="28A7378D">
            <w:pPr>
              <w:pStyle w:val="131"/>
              <w:spacing w:before="0"/>
              <w:ind w:firstLine="0" w:firstLineChars="0"/>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3113" w:type="dxa"/>
            <w:vAlign w:val="center"/>
          </w:tcPr>
          <w:p w14:paraId="3ED53782">
            <w:pPr>
              <w:pStyle w:val="131"/>
              <w:spacing w:before="0"/>
              <w:ind w:firstLine="0" w:firstLineChars="0"/>
              <w:jc w:val="left"/>
              <w:rPr>
                <w:rFonts w:ascii="宋体" w:hAnsi="宋体" w:cs="宋体"/>
                <w:color w:val="auto"/>
                <w:sz w:val="18"/>
                <w:szCs w:val="18"/>
                <w:highlight w:val="none"/>
              </w:rPr>
            </w:pPr>
            <w:r>
              <w:rPr>
                <w:rFonts w:hint="eastAsia" w:ascii="宋体" w:hAnsi="宋体" w:cs="宋体"/>
                <w:color w:val="auto"/>
                <w:sz w:val="18"/>
                <w:szCs w:val="18"/>
                <w:highlight w:val="none"/>
              </w:rPr>
              <w:t>4G对讲机（耳机、备用电池）</w:t>
            </w:r>
          </w:p>
        </w:tc>
        <w:tc>
          <w:tcPr>
            <w:tcW w:w="1696" w:type="dxa"/>
            <w:vAlign w:val="center"/>
          </w:tcPr>
          <w:p w14:paraId="30F1FF38">
            <w:pPr>
              <w:pStyle w:val="131"/>
              <w:spacing w:before="0"/>
              <w:ind w:firstLine="0" w:firstLineChars="0"/>
              <w:jc w:val="center"/>
              <w:rPr>
                <w:rFonts w:ascii="宋体" w:hAnsi="宋体" w:cs="宋体"/>
                <w:b/>
                <w:bCs/>
                <w:color w:val="auto"/>
                <w:sz w:val="18"/>
                <w:szCs w:val="18"/>
                <w:highlight w:val="none"/>
                <w:shd w:val="clear" w:color="FFFFFF" w:fill="D9D9D9"/>
              </w:rPr>
            </w:pPr>
            <w:r>
              <w:rPr>
                <w:rFonts w:hint="eastAsia" w:ascii="宋体" w:hAnsi="宋体" w:cs="宋体"/>
                <w:b/>
                <w:bCs/>
                <w:color w:val="auto"/>
                <w:sz w:val="18"/>
                <w:szCs w:val="18"/>
                <w:highlight w:val="none"/>
                <w:shd w:val="clear" w:color="FFFFFF" w:fill="D9D9D9"/>
              </w:rPr>
              <w:t>10</w:t>
            </w:r>
          </w:p>
        </w:tc>
        <w:tc>
          <w:tcPr>
            <w:tcW w:w="2354" w:type="dxa"/>
            <w:vAlign w:val="center"/>
          </w:tcPr>
          <w:p w14:paraId="6A9945B5">
            <w:pPr>
              <w:pStyle w:val="131"/>
              <w:spacing w:before="0"/>
              <w:ind w:firstLine="0" w:firstLineChars="0"/>
              <w:jc w:val="center"/>
              <w:rPr>
                <w:rFonts w:ascii="宋体" w:hAnsi="宋体" w:cs="宋体"/>
                <w:color w:val="auto"/>
                <w:sz w:val="18"/>
                <w:szCs w:val="18"/>
                <w:highlight w:val="none"/>
              </w:rPr>
            </w:pPr>
            <w:r>
              <w:rPr>
                <w:rFonts w:hint="eastAsia" w:ascii="宋体" w:hAnsi="宋体" w:cs="宋体"/>
                <w:color w:val="auto"/>
                <w:sz w:val="18"/>
                <w:szCs w:val="18"/>
                <w:highlight w:val="none"/>
              </w:rPr>
              <w:t>部</w:t>
            </w:r>
          </w:p>
        </w:tc>
      </w:tr>
      <w:tr w14:paraId="0F3A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1" w:type="dxa"/>
            <w:vAlign w:val="center"/>
          </w:tcPr>
          <w:p w14:paraId="416F9E7B">
            <w:pPr>
              <w:pStyle w:val="131"/>
              <w:spacing w:before="0"/>
              <w:ind w:firstLine="0" w:firstLineChars="0"/>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3113" w:type="dxa"/>
            <w:vAlign w:val="center"/>
          </w:tcPr>
          <w:p w14:paraId="7D20ED28">
            <w:pPr>
              <w:pStyle w:val="131"/>
              <w:spacing w:before="0"/>
              <w:ind w:firstLine="0" w:firstLineChars="0"/>
              <w:jc w:val="left"/>
              <w:rPr>
                <w:rFonts w:ascii="宋体" w:hAnsi="宋体" w:cs="宋体"/>
                <w:color w:val="auto"/>
                <w:sz w:val="18"/>
                <w:szCs w:val="18"/>
                <w:highlight w:val="none"/>
              </w:rPr>
            </w:pPr>
            <w:r>
              <w:rPr>
                <w:rFonts w:hint="eastAsia" w:ascii="宋体" w:hAnsi="宋体" w:cs="宋体"/>
                <w:color w:val="auto"/>
                <w:sz w:val="18"/>
                <w:szCs w:val="18"/>
                <w:highlight w:val="none"/>
              </w:rPr>
              <w:t>警用手电筒</w:t>
            </w:r>
          </w:p>
        </w:tc>
        <w:tc>
          <w:tcPr>
            <w:tcW w:w="1696" w:type="dxa"/>
            <w:vAlign w:val="center"/>
          </w:tcPr>
          <w:p w14:paraId="67B4444C">
            <w:pPr>
              <w:pStyle w:val="131"/>
              <w:spacing w:before="0"/>
              <w:ind w:firstLine="0" w:firstLineChars="0"/>
              <w:jc w:val="center"/>
              <w:rPr>
                <w:rFonts w:ascii="宋体" w:hAnsi="宋体" w:cs="宋体"/>
                <w:b/>
                <w:bCs/>
                <w:color w:val="auto"/>
                <w:sz w:val="18"/>
                <w:szCs w:val="18"/>
                <w:highlight w:val="none"/>
                <w:shd w:val="clear" w:color="FFFFFF" w:fill="D9D9D9"/>
              </w:rPr>
            </w:pPr>
            <w:r>
              <w:rPr>
                <w:rFonts w:hint="eastAsia" w:ascii="宋体" w:hAnsi="宋体" w:cs="宋体"/>
                <w:b/>
                <w:bCs/>
                <w:color w:val="auto"/>
                <w:sz w:val="18"/>
                <w:szCs w:val="18"/>
                <w:highlight w:val="none"/>
                <w:shd w:val="clear" w:color="FFFFFF" w:fill="D9D9D9"/>
              </w:rPr>
              <w:t>8</w:t>
            </w:r>
          </w:p>
        </w:tc>
        <w:tc>
          <w:tcPr>
            <w:tcW w:w="2354" w:type="dxa"/>
            <w:vAlign w:val="center"/>
          </w:tcPr>
          <w:p w14:paraId="7BED257C">
            <w:pPr>
              <w:jc w:val="center"/>
              <w:rPr>
                <w:rFonts w:ascii="宋体" w:hAnsi="宋体" w:cs="宋体"/>
                <w:color w:val="auto"/>
                <w:sz w:val="18"/>
                <w:szCs w:val="18"/>
                <w:highlight w:val="none"/>
              </w:rPr>
            </w:pPr>
            <w:r>
              <w:rPr>
                <w:rFonts w:hint="eastAsia" w:ascii="宋体" w:hAnsi="宋体" w:cs="宋体"/>
                <w:color w:val="auto"/>
                <w:sz w:val="18"/>
                <w:szCs w:val="18"/>
                <w:highlight w:val="none"/>
              </w:rPr>
              <w:t>只</w:t>
            </w:r>
          </w:p>
        </w:tc>
      </w:tr>
      <w:tr w14:paraId="362C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1" w:type="dxa"/>
            <w:vAlign w:val="center"/>
          </w:tcPr>
          <w:p w14:paraId="5F54B648">
            <w:pPr>
              <w:pStyle w:val="131"/>
              <w:spacing w:before="0"/>
              <w:ind w:firstLine="0" w:firstLineChars="0"/>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3113" w:type="dxa"/>
            <w:vAlign w:val="center"/>
          </w:tcPr>
          <w:p w14:paraId="0EF924A0">
            <w:pPr>
              <w:pStyle w:val="131"/>
              <w:spacing w:before="0"/>
              <w:ind w:firstLine="0" w:firstLineChars="0"/>
              <w:jc w:val="left"/>
              <w:rPr>
                <w:rFonts w:ascii="宋体" w:hAnsi="宋体" w:cs="宋体"/>
                <w:color w:val="auto"/>
                <w:sz w:val="18"/>
                <w:szCs w:val="18"/>
                <w:highlight w:val="none"/>
              </w:rPr>
            </w:pPr>
            <w:r>
              <w:rPr>
                <w:rFonts w:hint="eastAsia" w:ascii="宋体" w:hAnsi="宋体" w:cs="宋体"/>
                <w:color w:val="auto"/>
                <w:sz w:val="18"/>
                <w:szCs w:val="18"/>
                <w:highlight w:val="none"/>
              </w:rPr>
              <w:t>盾牌</w:t>
            </w:r>
          </w:p>
        </w:tc>
        <w:tc>
          <w:tcPr>
            <w:tcW w:w="1696" w:type="dxa"/>
            <w:vAlign w:val="center"/>
          </w:tcPr>
          <w:p w14:paraId="47895B24">
            <w:pPr>
              <w:pStyle w:val="131"/>
              <w:spacing w:before="0"/>
              <w:ind w:firstLine="0" w:firstLineChars="0"/>
              <w:jc w:val="center"/>
              <w:rPr>
                <w:rFonts w:ascii="宋体" w:hAnsi="宋体" w:cs="宋体"/>
                <w:b/>
                <w:bCs/>
                <w:color w:val="auto"/>
                <w:sz w:val="18"/>
                <w:szCs w:val="18"/>
                <w:highlight w:val="none"/>
                <w:shd w:val="clear" w:color="FFFFFF" w:fill="D9D9D9"/>
              </w:rPr>
            </w:pPr>
            <w:r>
              <w:rPr>
                <w:rFonts w:hint="eastAsia" w:ascii="宋体" w:hAnsi="宋体" w:cs="宋体"/>
                <w:b/>
                <w:bCs/>
                <w:color w:val="auto"/>
                <w:sz w:val="18"/>
                <w:szCs w:val="18"/>
                <w:highlight w:val="none"/>
                <w:shd w:val="clear" w:color="FFFFFF" w:fill="D9D9D9"/>
              </w:rPr>
              <w:t>4</w:t>
            </w:r>
          </w:p>
        </w:tc>
        <w:tc>
          <w:tcPr>
            <w:tcW w:w="2354" w:type="dxa"/>
            <w:vAlign w:val="center"/>
          </w:tcPr>
          <w:p w14:paraId="24FFCF65">
            <w:pPr>
              <w:jc w:val="center"/>
              <w:rPr>
                <w:rFonts w:ascii="宋体" w:hAnsi="宋体" w:cs="宋体"/>
                <w:color w:val="auto"/>
                <w:sz w:val="18"/>
                <w:szCs w:val="18"/>
                <w:highlight w:val="none"/>
              </w:rPr>
            </w:pPr>
            <w:r>
              <w:rPr>
                <w:rFonts w:hint="eastAsia" w:ascii="宋体" w:hAnsi="宋体" w:cs="宋体"/>
                <w:color w:val="auto"/>
                <w:sz w:val="18"/>
                <w:szCs w:val="18"/>
                <w:highlight w:val="none"/>
              </w:rPr>
              <w:t>副</w:t>
            </w:r>
          </w:p>
        </w:tc>
      </w:tr>
      <w:tr w14:paraId="7092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1" w:type="dxa"/>
            <w:vAlign w:val="center"/>
          </w:tcPr>
          <w:p w14:paraId="46E83629">
            <w:pPr>
              <w:pStyle w:val="131"/>
              <w:spacing w:before="0"/>
              <w:ind w:firstLine="0" w:firstLineChars="0"/>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3113" w:type="dxa"/>
            <w:vAlign w:val="center"/>
          </w:tcPr>
          <w:p w14:paraId="097A1DCB">
            <w:pPr>
              <w:pStyle w:val="131"/>
              <w:spacing w:before="0"/>
              <w:ind w:firstLine="0" w:firstLineChars="0"/>
              <w:jc w:val="left"/>
              <w:rPr>
                <w:rFonts w:ascii="宋体" w:hAnsi="宋体" w:cs="宋体"/>
                <w:color w:val="auto"/>
                <w:sz w:val="18"/>
                <w:szCs w:val="18"/>
                <w:highlight w:val="none"/>
              </w:rPr>
            </w:pPr>
            <w:r>
              <w:rPr>
                <w:rFonts w:hint="eastAsia" w:ascii="宋体" w:hAnsi="宋体" w:cs="宋体"/>
                <w:color w:val="auto"/>
                <w:sz w:val="18"/>
                <w:szCs w:val="18"/>
                <w:highlight w:val="none"/>
              </w:rPr>
              <w:t>钢叉</w:t>
            </w:r>
          </w:p>
        </w:tc>
        <w:tc>
          <w:tcPr>
            <w:tcW w:w="1696" w:type="dxa"/>
            <w:vAlign w:val="center"/>
          </w:tcPr>
          <w:p w14:paraId="44B84F67">
            <w:pPr>
              <w:pStyle w:val="131"/>
              <w:spacing w:before="0"/>
              <w:ind w:firstLine="0" w:firstLineChars="0"/>
              <w:jc w:val="center"/>
              <w:rPr>
                <w:rFonts w:ascii="宋体" w:hAnsi="宋体" w:cs="宋体"/>
                <w:b/>
                <w:bCs/>
                <w:color w:val="auto"/>
                <w:sz w:val="18"/>
                <w:szCs w:val="18"/>
                <w:highlight w:val="none"/>
                <w:shd w:val="clear" w:color="FFFFFF" w:fill="D9D9D9"/>
              </w:rPr>
            </w:pPr>
            <w:r>
              <w:rPr>
                <w:rFonts w:hint="eastAsia" w:ascii="宋体" w:hAnsi="宋体" w:cs="宋体"/>
                <w:b/>
                <w:bCs/>
                <w:color w:val="auto"/>
                <w:sz w:val="18"/>
                <w:szCs w:val="18"/>
                <w:highlight w:val="none"/>
                <w:shd w:val="clear" w:color="FFFFFF" w:fill="D9D9D9"/>
              </w:rPr>
              <w:t>4</w:t>
            </w:r>
          </w:p>
        </w:tc>
        <w:tc>
          <w:tcPr>
            <w:tcW w:w="2354" w:type="dxa"/>
            <w:vAlign w:val="center"/>
          </w:tcPr>
          <w:p w14:paraId="5B6A255D">
            <w:pPr>
              <w:jc w:val="center"/>
              <w:rPr>
                <w:rFonts w:ascii="宋体" w:hAnsi="宋体" w:cs="宋体"/>
                <w:color w:val="auto"/>
                <w:sz w:val="18"/>
                <w:szCs w:val="18"/>
                <w:highlight w:val="none"/>
              </w:rPr>
            </w:pPr>
            <w:r>
              <w:rPr>
                <w:rFonts w:hint="eastAsia" w:ascii="宋体" w:hAnsi="宋体" w:cs="宋体"/>
                <w:color w:val="auto"/>
                <w:sz w:val="18"/>
                <w:szCs w:val="18"/>
                <w:highlight w:val="none"/>
              </w:rPr>
              <w:t>根</w:t>
            </w:r>
          </w:p>
        </w:tc>
      </w:tr>
      <w:tr w14:paraId="1B15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1" w:type="dxa"/>
            <w:vAlign w:val="center"/>
          </w:tcPr>
          <w:p w14:paraId="00867A02">
            <w:pPr>
              <w:pStyle w:val="131"/>
              <w:spacing w:before="0"/>
              <w:ind w:firstLine="0" w:firstLineChars="0"/>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3113" w:type="dxa"/>
            <w:vAlign w:val="center"/>
          </w:tcPr>
          <w:p w14:paraId="42C93193">
            <w:pPr>
              <w:pStyle w:val="131"/>
              <w:spacing w:before="0"/>
              <w:ind w:firstLine="0" w:firstLineChars="0"/>
              <w:jc w:val="left"/>
              <w:rPr>
                <w:rFonts w:ascii="宋体" w:hAnsi="宋体" w:cs="宋体"/>
                <w:color w:val="auto"/>
                <w:sz w:val="18"/>
                <w:szCs w:val="18"/>
                <w:highlight w:val="none"/>
              </w:rPr>
            </w:pPr>
            <w:r>
              <w:rPr>
                <w:rFonts w:hint="eastAsia" w:ascii="宋体" w:hAnsi="宋体" w:cs="宋体"/>
                <w:color w:val="auto"/>
                <w:sz w:val="18"/>
                <w:szCs w:val="18"/>
                <w:highlight w:val="none"/>
              </w:rPr>
              <w:t>防刺服及防刺手套</w:t>
            </w:r>
          </w:p>
        </w:tc>
        <w:tc>
          <w:tcPr>
            <w:tcW w:w="1696" w:type="dxa"/>
            <w:vAlign w:val="center"/>
          </w:tcPr>
          <w:p w14:paraId="73EE5020">
            <w:pPr>
              <w:pStyle w:val="131"/>
              <w:spacing w:before="0"/>
              <w:ind w:firstLine="0" w:firstLineChars="0"/>
              <w:jc w:val="center"/>
              <w:rPr>
                <w:rFonts w:ascii="宋体" w:hAnsi="宋体" w:cs="宋体"/>
                <w:b/>
                <w:bCs/>
                <w:color w:val="auto"/>
                <w:sz w:val="18"/>
                <w:szCs w:val="18"/>
                <w:highlight w:val="none"/>
                <w:shd w:val="clear" w:color="FFFFFF" w:fill="D9D9D9"/>
              </w:rPr>
            </w:pPr>
            <w:r>
              <w:rPr>
                <w:rFonts w:hint="eastAsia" w:ascii="宋体" w:hAnsi="宋体" w:cs="宋体"/>
                <w:b/>
                <w:bCs/>
                <w:color w:val="auto"/>
                <w:sz w:val="18"/>
                <w:szCs w:val="18"/>
                <w:highlight w:val="none"/>
                <w:shd w:val="clear" w:color="FFFFFF" w:fill="D9D9D9"/>
              </w:rPr>
              <w:t>4</w:t>
            </w:r>
          </w:p>
        </w:tc>
        <w:tc>
          <w:tcPr>
            <w:tcW w:w="2354" w:type="dxa"/>
            <w:vAlign w:val="center"/>
          </w:tcPr>
          <w:p w14:paraId="46B6DFF3">
            <w:pPr>
              <w:jc w:val="center"/>
              <w:rPr>
                <w:rFonts w:ascii="宋体" w:hAnsi="宋体" w:cs="宋体"/>
                <w:color w:val="auto"/>
                <w:sz w:val="18"/>
                <w:szCs w:val="18"/>
                <w:highlight w:val="none"/>
              </w:rPr>
            </w:pPr>
            <w:r>
              <w:rPr>
                <w:rFonts w:hint="eastAsia" w:ascii="宋体" w:hAnsi="宋体" w:cs="宋体"/>
                <w:color w:val="auto"/>
                <w:sz w:val="18"/>
                <w:szCs w:val="18"/>
                <w:highlight w:val="none"/>
              </w:rPr>
              <w:t>套</w:t>
            </w:r>
          </w:p>
        </w:tc>
      </w:tr>
      <w:tr w14:paraId="155F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1" w:type="dxa"/>
            <w:vAlign w:val="center"/>
          </w:tcPr>
          <w:p w14:paraId="32765D67">
            <w:pPr>
              <w:pStyle w:val="131"/>
              <w:spacing w:before="0"/>
              <w:ind w:firstLine="0" w:firstLineChars="0"/>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3113" w:type="dxa"/>
            <w:vAlign w:val="center"/>
          </w:tcPr>
          <w:p w14:paraId="3B0B88AB">
            <w:pPr>
              <w:pStyle w:val="131"/>
              <w:spacing w:before="0"/>
              <w:ind w:firstLine="0" w:firstLineChars="0"/>
              <w:jc w:val="left"/>
              <w:rPr>
                <w:rFonts w:ascii="宋体" w:hAnsi="宋体" w:cs="宋体"/>
                <w:color w:val="auto"/>
                <w:sz w:val="18"/>
                <w:szCs w:val="18"/>
                <w:highlight w:val="none"/>
              </w:rPr>
            </w:pPr>
            <w:r>
              <w:rPr>
                <w:rFonts w:hint="eastAsia" w:ascii="宋体" w:hAnsi="宋体" w:cs="宋体"/>
                <w:color w:val="auto"/>
                <w:sz w:val="18"/>
                <w:szCs w:val="18"/>
                <w:highlight w:val="none"/>
              </w:rPr>
              <w:t>钢盔</w:t>
            </w:r>
          </w:p>
        </w:tc>
        <w:tc>
          <w:tcPr>
            <w:tcW w:w="1696" w:type="dxa"/>
            <w:vAlign w:val="center"/>
          </w:tcPr>
          <w:p w14:paraId="26EF3144">
            <w:pPr>
              <w:pStyle w:val="131"/>
              <w:spacing w:before="0"/>
              <w:ind w:firstLine="0" w:firstLineChars="0"/>
              <w:jc w:val="center"/>
              <w:rPr>
                <w:rFonts w:ascii="宋体" w:hAnsi="宋体" w:cs="宋体"/>
                <w:b/>
                <w:bCs/>
                <w:color w:val="auto"/>
                <w:sz w:val="18"/>
                <w:szCs w:val="18"/>
                <w:highlight w:val="none"/>
                <w:shd w:val="clear" w:color="FFFFFF" w:fill="D9D9D9"/>
              </w:rPr>
            </w:pPr>
            <w:r>
              <w:rPr>
                <w:rFonts w:hint="eastAsia" w:ascii="宋体" w:hAnsi="宋体" w:cs="宋体"/>
                <w:b/>
                <w:bCs/>
                <w:color w:val="auto"/>
                <w:sz w:val="18"/>
                <w:szCs w:val="18"/>
                <w:highlight w:val="none"/>
                <w:shd w:val="clear" w:color="FFFFFF" w:fill="D9D9D9"/>
              </w:rPr>
              <w:t>6</w:t>
            </w:r>
          </w:p>
        </w:tc>
        <w:tc>
          <w:tcPr>
            <w:tcW w:w="2354" w:type="dxa"/>
            <w:vAlign w:val="center"/>
          </w:tcPr>
          <w:p w14:paraId="62AB1A72">
            <w:pPr>
              <w:jc w:val="center"/>
              <w:rPr>
                <w:rFonts w:ascii="宋体" w:hAnsi="宋体" w:cs="宋体"/>
                <w:color w:val="auto"/>
                <w:sz w:val="18"/>
                <w:szCs w:val="18"/>
                <w:highlight w:val="none"/>
              </w:rPr>
            </w:pPr>
            <w:r>
              <w:rPr>
                <w:rFonts w:hint="eastAsia" w:ascii="宋体" w:hAnsi="宋体" w:cs="宋体"/>
                <w:color w:val="auto"/>
                <w:sz w:val="18"/>
                <w:szCs w:val="18"/>
                <w:highlight w:val="none"/>
              </w:rPr>
              <w:t>顶</w:t>
            </w:r>
          </w:p>
        </w:tc>
      </w:tr>
      <w:tr w14:paraId="235C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1" w:type="dxa"/>
            <w:vAlign w:val="center"/>
          </w:tcPr>
          <w:p w14:paraId="672B1DF1">
            <w:pPr>
              <w:pStyle w:val="131"/>
              <w:spacing w:before="0"/>
              <w:ind w:firstLine="0" w:firstLineChars="0"/>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3113" w:type="dxa"/>
            <w:vAlign w:val="center"/>
          </w:tcPr>
          <w:p w14:paraId="0C5C3EE9">
            <w:pPr>
              <w:jc w:val="left"/>
              <w:rPr>
                <w:rFonts w:ascii="宋体" w:hAnsi="宋体" w:cs="宋体"/>
                <w:color w:val="auto"/>
                <w:sz w:val="18"/>
                <w:szCs w:val="18"/>
                <w:highlight w:val="none"/>
              </w:rPr>
            </w:pPr>
            <w:r>
              <w:rPr>
                <w:rFonts w:hint="eastAsia" w:ascii="宋体" w:hAnsi="宋体" w:cs="宋体"/>
                <w:color w:val="auto"/>
                <w:sz w:val="18"/>
                <w:szCs w:val="18"/>
                <w:highlight w:val="none"/>
              </w:rPr>
              <w:t>橡胶棒</w:t>
            </w:r>
          </w:p>
        </w:tc>
        <w:tc>
          <w:tcPr>
            <w:tcW w:w="1696" w:type="dxa"/>
            <w:vAlign w:val="center"/>
          </w:tcPr>
          <w:p w14:paraId="05F7ED0F">
            <w:pPr>
              <w:jc w:val="center"/>
              <w:rPr>
                <w:rFonts w:ascii="宋体" w:hAnsi="宋体" w:cs="宋体"/>
                <w:b/>
                <w:bCs/>
                <w:color w:val="auto"/>
                <w:sz w:val="18"/>
                <w:szCs w:val="18"/>
                <w:highlight w:val="none"/>
                <w:shd w:val="clear" w:color="FFFFFF" w:fill="D9D9D9"/>
              </w:rPr>
            </w:pPr>
            <w:r>
              <w:rPr>
                <w:rFonts w:hint="eastAsia" w:ascii="宋体" w:hAnsi="宋体" w:cs="宋体"/>
                <w:b/>
                <w:bCs/>
                <w:color w:val="auto"/>
                <w:sz w:val="18"/>
                <w:szCs w:val="18"/>
                <w:highlight w:val="none"/>
                <w:shd w:val="clear" w:color="FFFFFF" w:fill="D9D9D9"/>
              </w:rPr>
              <w:t>10</w:t>
            </w:r>
          </w:p>
        </w:tc>
        <w:tc>
          <w:tcPr>
            <w:tcW w:w="2354" w:type="dxa"/>
            <w:vAlign w:val="center"/>
          </w:tcPr>
          <w:p w14:paraId="17EFF2F3">
            <w:pPr>
              <w:jc w:val="center"/>
              <w:rPr>
                <w:rFonts w:ascii="宋体" w:hAnsi="宋体" w:cs="宋体"/>
                <w:color w:val="auto"/>
                <w:sz w:val="18"/>
                <w:szCs w:val="18"/>
                <w:highlight w:val="none"/>
              </w:rPr>
            </w:pPr>
            <w:r>
              <w:rPr>
                <w:rFonts w:hint="eastAsia" w:ascii="宋体" w:hAnsi="宋体" w:cs="宋体"/>
                <w:color w:val="auto"/>
                <w:sz w:val="18"/>
                <w:szCs w:val="18"/>
                <w:highlight w:val="none"/>
              </w:rPr>
              <w:t>根</w:t>
            </w:r>
          </w:p>
        </w:tc>
      </w:tr>
      <w:tr w14:paraId="0C66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1" w:type="dxa"/>
            <w:vAlign w:val="center"/>
          </w:tcPr>
          <w:p w14:paraId="0DC2023B">
            <w:pPr>
              <w:pStyle w:val="131"/>
              <w:spacing w:before="0"/>
              <w:ind w:firstLine="0" w:firstLineChars="0"/>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3113" w:type="dxa"/>
            <w:vAlign w:val="center"/>
          </w:tcPr>
          <w:p w14:paraId="5B8CAC96">
            <w:pPr>
              <w:jc w:val="left"/>
              <w:rPr>
                <w:rFonts w:ascii="宋体" w:hAnsi="宋体" w:cs="宋体"/>
                <w:color w:val="auto"/>
                <w:sz w:val="18"/>
                <w:szCs w:val="18"/>
                <w:highlight w:val="none"/>
              </w:rPr>
            </w:pPr>
            <w:r>
              <w:rPr>
                <w:rFonts w:hint="eastAsia" w:ascii="宋体" w:hAnsi="宋体" w:cs="宋体"/>
                <w:color w:val="auto"/>
                <w:sz w:val="18"/>
                <w:szCs w:val="18"/>
                <w:highlight w:val="none"/>
              </w:rPr>
              <w:t>七件套武装腰带</w:t>
            </w:r>
          </w:p>
        </w:tc>
        <w:tc>
          <w:tcPr>
            <w:tcW w:w="1696" w:type="dxa"/>
            <w:vAlign w:val="center"/>
          </w:tcPr>
          <w:p w14:paraId="5048D20F">
            <w:pPr>
              <w:jc w:val="center"/>
              <w:rPr>
                <w:rFonts w:ascii="宋体" w:hAnsi="宋体" w:cs="宋体"/>
                <w:b/>
                <w:bCs/>
                <w:color w:val="auto"/>
                <w:sz w:val="18"/>
                <w:szCs w:val="18"/>
                <w:highlight w:val="none"/>
                <w:shd w:val="clear" w:color="FFFFFF" w:fill="D9D9D9"/>
              </w:rPr>
            </w:pPr>
            <w:r>
              <w:rPr>
                <w:rFonts w:hint="eastAsia" w:ascii="宋体" w:hAnsi="宋体" w:cs="宋体"/>
                <w:b/>
                <w:bCs/>
                <w:color w:val="auto"/>
                <w:sz w:val="18"/>
                <w:szCs w:val="18"/>
                <w:highlight w:val="none"/>
                <w:shd w:val="clear" w:color="FFFFFF" w:fill="D9D9D9"/>
              </w:rPr>
              <w:t>10</w:t>
            </w:r>
          </w:p>
        </w:tc>
        <w:tc>
          <w:tcPr>
            <w:tcW w:w="2354" w:type="dxa"/>
            <w:vAlign w:val="center"/>
          </w:tcPr>
          <w:p w14:paraId="10548AFB">
            <w:pPr>
              <w:jc w:val="center"/>
              <w:rPr>
                <w:rFonts w:ascii="宋体" w:hAnsi="宋体" w:cs="宋体"/>
                <w:color w:val="auto"/>
                <w:sz w:val="18"/>
                <w:szCs w:val="18"/>
                <w:highlight w:val="none"/>
              </w:rPr>
            </w:pPr>
            <w:r>
              <w:rPr>
                <w:rFonts w:hint="eastAsia" w:ascii="宋体" w:hAnsi="宋体" w:cs="宋体"/>
                <w:color w:val="auto"/>
                <w:sz w:val="18"/>
                <w:szCs w:val="18"/>
                <w:highlight w:val="none"/>
              </w:rPr>
              <w:t>套</w:t>
            </w:r>
          </w:p>
        </w:tc>
      </w:tr>
      <w:tr w14:paraId="298D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1" w:type="dxa"/>
            <w:vAlign w:val="center"/>
          </w:tcPr>
          <w:p w14:paraId="04DA5EEE">
            <w:pPr>
              <w:pStyle w:val="131"/>
              <w:spacing w:before="0"/>
              <w:ind w:firstLine="0" w:firstLineChars="0"/>
              <w:jc w:val="center"/>
              <w:rPr>
                <w:rFonts w:ascii="宋体" w:hAnsi="宋体" w:cs="宋体"/>
                <w:color w:val="auto"/>
                <w:sz w:val="18"/>
                <w:szCs w:val="18"/>
                <w:highlight w:val="none"/>
              </w:rPr>
            </w:pPr>
            <w:r>
              <w:rPr>
                <w:rFonts w:hint="eastAsia" w:ascii="宋体" w:hAnsi="宋体" w:cs="宋体"/>
                <w:color w:val="auto"/>
                <w:sz w:val="18"/>
                <w:szCs w:val="18"/>
                <w:highlight w:val="none"/>
              </w:rPr>
              <w:t>9</w:t>
            </w:r>
          </w:p>
        </w:tc>
        <w:tc>
          <w:tcPr>
            <w:tcW w:w="3113" w:type="dxa"/>
            <w:vAlign w:val="center"/>
          </w:tcPr>
          <w:p w14:paraId="5EDD83C7">
            <w:pPr>
              <w:jc w:val="left"/>
              <w:rPr>
                <w:rFonts w:ascii="宋体" w:hAnsi="宋体" w:cs="宋体"/>
                <w:color w:val="auto"/>
                <w:sz w:val="18"/>
                <w:szCs w:val="18"/>
                <w:highlight w:val="none"/>
              </w:rPr>
            </w:pPr>
            <w:r>
              <w:rPr>
                <w:rFonts w:hint="eastAsia" w:ascii="宋体" w:hAnsi="宋体" w:cs="宋体"/>
                <w:color w:val="auto"/>
                <w:sz w:val="18"/>
                <w:szCs w:val="18"/>
                <w:highlight w:val="none"/>
              </w:rPr>
              <w:t>警用雨衣、雨靴</w:t>
            </w:r>
          </w:p>
        </w:tc>
        <w:tc>
          <w:tcPr>
            <w:tcW w:w="1696" w:type="dxa"/>
            <w:vAlign w:val="center"/>
          </w:tcPr>
          <w:p w14:paraId="1AF32235">
            <w:pPr>
              <w:jc w:val="center"/>
              <w:rPr>
                <w:rFonts w:ascii="宋体" w:hAnsi="宋体" w:cs="宋体"/>
                <w:b/>
                <w:bCs/>
                <w:color w:val="auto"/>
                <w:sz w:val="18"/>
                <w:szCs w:val="18"/>
                <w:highlight w:val="none"/>
                <w:shd w:val="clear" w:color="FFFFFF" w:fill="D9D9D9"/>
              </w:rPr>
            </w:pPr>
            <w:r>
              <w:rPr>
                <w:rFonts w:hint="eastAsia" w:ascii="宋体" w:hAnsi="宋体" w:cs="宋体"/>
                <w:b/>
                <w:bCs/>
                <w:color w:val="auto"/>
                <w:sz w:val="18"/>
                <w:szCs w:val="18"/>
                <w:highlight w:val="none"/>
                <w:shd w:val="clear" w:color="FFFFFF" w:fill="D9D9D9"/>
              </w:rPr>
              <w:t>10</w:t>
            </w:r>
          </w:p>
        </w:tc>
        <w:tc>
          <w:tcPr>
            <w:tcW w:w="2354" w:type="dxa"/>
            <w:vAlign w:val="center"/>
          </w:tcPr>
          <w:p w14:paraId="1D117FCB">
            <w:pPr>
              <w:jc w:val="center"/>
              <w:rPr>
                <w:rFonts w:ascii="宋体" w:hAnsi="宋体" w:cs="宋体"/>
                <w:color w:val="auto"/>
                <w:sz w:val="18"/>
                <w:szCs w:val="18"/>
                <w:highlight w:val="none"/>
              </w:rPr>
            </w:pPr>
            <w:r>
              <w:rPr>
                <w:rFonts w:hint="eastAsia" w:ascii="宋体" w:hAnsi="宋体" w:cs="宋体"/>
                <w:color w:val="auto"/>
                <w:sz w:val="18"/>
                <w:szCs w:val="18"/>
                <w:highlight w:val="none"/>
              </w:rPr>
              <w:t>套</w:t>
            </w:r>
          </w:p>
        </w:tc>
      </w:tr>
    </w:tbl>
    <w:p w14:paraId="70B09B63">
      <w:pPr>
        <w:pStyle w:val="131"/>
        <w:spacing w:before="0"/>
        <w:ind w:firstLine="480"/>
        <w:rPr>
          <w:rFonts w:ascii="宋体" w:hAnsi="宋体" w:cs="宋体"/>
          <w:color w:val="auto"/>
          <w:szCs w:val="24"/>
          <w:highlight w:val="none"/>
        </w:rPr>
      </w:pPr>
    </w:p>
    <w:p w14:paraId="30A6DA0F">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十、项目技术规范和服务要求</w:t>
      </w:r>
      <w:bookmarkEnd w:id="32"/>
    </w:p>
    <w:bookmarkEnd w:id="33"/>
    <w:bookmarkEnd w:id="34"/>
    <w:bookmarkEnd w:id="35"/>
    <w:p w14:paraId="5FEC01E7">
      <w:pPr>
        <w:pStyle w:val="131"/>
        <w:spacing w:before="0"/>
        <w:ind w:firstLine="600" w:firstLineChars="250"/>
        <w:rPr>
          <w:rFonts w:ascii="宋体" w:hAnsi="宋体" w:cs="宋体"/>
          <w:color w:val="auto"/>
          <w:szCs w:val="24"/>
          <w:highlight w:val="none"/>
        </w:rPr>
      </w:pPr>
      <w:bookmarkStart w:id="36" w:name="_Toc82873318"/>
      <w:bookmarkStart w:id="37" w:name="_Toc417895902"/>
      <w:bookmarkStart w:id="38" w:name="_Toc82338235"/>
      <w:bookmarkStart w:id="39" w:name="_Toc476574834"/>
      <w:bookmarkStart w:id="40" w:name="_Toc250980622"/>
      <w:r>
        <w:rPr>
          <w:rFonts w:hint="eastAsia" w:ascii="宋体" w:hAnsi="宋体" w:cs="宋体"/>
          <w:color w:val="auto"/>
          <w:szCs w:val="24"/>
          <w:highlight w:val="none"/>
        </w:rPr>
        <w:t>1、相关法规、管理条例与技术标准、行业规范</w:t>
      </w:r>
      <w:bookmarkEnd w:id="36"/>
      <w:bookmarkEnd w:id="37"/>
      <w:bookmarkEnd w:id="38"/>
      <w:bookmarkEnd w:id="39"/>
      <w:bookmarkEnd w:id="40"/>
      <w:r>
        <w:rPr>
          <w:rFonts w:hint="eastAsia" w:ascii="宋体" w:hAnsi="宋体" w:cs="宋体"/>
          <w:color w:val="auto"/>
          <w:szCs w:val="24"/>
          <w:highlight w:val="none"/>
        </w:rPr>
        <w:t>《保安服务管理条例》</w:t>
      </w:r>
    </w:p>
    <w:p w14:paraId="080CF452">
      <w:pPr>
        <w:pStyle w:val="131"/>
        <w:spacing w:before="0"/>
        <w:ind w:firstLine="600" w:firstLineChars="250"/>
        <w:rPr>
          <w:rFonts w:ascii="宋体" w:hAnsi="宋体" w:cs="宋体"/>
          <w:color w:val="auto"/>
          <w:highlight w:val="none"/>
        </w:rPr>
      </w:pPr>
      <w:r>
        <w:rPr>
          <w:rFonts w:hint="eastAsia" w:ascii="宋体" w:hAnsi="宋体" w:cs="宋体"/>
          <w:color w:val="auto"/>
          <w:szCs w:val="24"/>
          <w:highlight w:val="none"/>
        </w:rPr>
        <w:t>2、《公安机关实施保安服务管理条例办法》</w:t>
      </w:r>
    </w:p>
    <w:p w14:paraId="5EB639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其它：招标文件第四部分评分办法中评审因素相应的其它要求及第五部分采购合同中相应的其他要求。</w:t>
      </w:r>
    </w:p>
    <w:p w14:paraId="47305727">
      <w:pPr>
        <w:spacing w:line="360" w:lineRule="auto"/>
        <w:ind w:firstLine="480" w:firstLineChars="200"/>
        <w:rPr>
          <w:rFonts w:ascii="宋体" w:hAnsi="宋体" w:cs="宋体"/>
          <w:color w:val="auto"/>
          <w:sz w:val="24"/>
          <w:highlight w:val="none"/>
        </w:rPr>
      </w:pPr>
    </w:p>
    <w:p w14:paraId="2A36A83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41" w:name="_Toc184312095"/>
      <w:bookmarkEnd w:id="41"/>
      <w:bookmarkStart w:id="42" w:name="_Toc184313280"/>
      <w:bookmarkEnd w:id="42"/>
      <w:bookmarkStart w:id="43" w:name="_Toc184312113"/>
      <w:bookmarkEnd w:id="43"/>
      <w:bookmarkStart w:id="44" w:name="_Toc184313268"/>
      <w:bookmarkEnd w:id="44"/>
      <w:bookmarkStart w:id="45" w:name="_Toc184313289"/>
      <w:bookmarkEnd w:id="45"/>
      <w:bookmarkStart w:id="46" w:name="_Toc184313301"/>
      <w:bookmarkEnd w:id="46"/>
      <w:bookmarkStart w:id="47" w:name="_Toc184312119"/>
      <w:bookmarkEnd w:id="47"/>
      <w:bookmarkStart w:id="48" w:name="_Toc184313261"/>
      <w:bookmarkEnd w:id="48"/>
      <w:bookmarkStart w:id="49" w:name="_Toc184312077"/>
      <w:bookmarkEnd w:id="49"/>
      <w:bookmarkStart w:id="50" w:name="_Toc184308045"/>
      <w:bookmarkEnd w:id="50"/>
      <w:bookmarkStart w:id="51" w:name="_Toc184314457"/>
      <w:bookmarkEnd w:id="51"/>
      <w:bookmarkStart w:id="52" w:name="_Toc184313294"/>
      <w:bookmarkEnd w:id="52"/>
      <w:bookmarkStart w:id="53" w:name="_Toc184314438"/>
      <w:bookmarkEnd w:id="53"/>
      <w:bookmarkStart w:id="54" w:name="_Toc184312106"/>
      <w:bookmarkEnd w:id="54"/>
      <w:bookmarkStart w:id="55" w:name="_Toc184308077"/>
      <w:bookmarkEnd w:id="55"/>
      <w:bookmarkStart w:id="56" w:name="_Toc184313238"/>
      <w:bookmarkEnd w:id="56"/>
      <w:bookmarkStart w:id="57" w:name="_Toc184313246"/>
      <w:bookmarkEnd w:id="57"/>
      <w:bookmarkStart w:id="58" w:name="_Toc184313263"/>
      <w:bookmarkEnd w:id="58"/>
      <w:bookmarkStart w:id="59" w:name="_Toc184313309"/>
      <w:bookmarkEnd w:id="59"/>
      <w:bookmarkStart w:id="60" w:name="_Toc184308061"/>
      <w:bookmarkEnd w:id="60"/>
      <w:bookmarkStart w:id="61" w:name="_Toc184310279"/>
      <w:bookmarkEnd w:id="61"/>
      <w:bookmarkStart w:id="62" w:name="_Toc184313243"/>
      <w:bookmarkEnd w:id="62"/>
      <w:bookmarkStart w:id="63" w:name="_Toc184308054"/>
      <w:bookmarkEnd w:id="63"/>
      <w:bookmarkStart w:id="64" w:name="_Toc184308104"/>
      <w:bookmarkEnd w:id="64"/>
      <w:bookmarkStart w:id="65" w:name="_Toc184312131"/>
      <w:bookmarkEnd w:id="65"/>
      <w:bookmarkStart w:id="66" w:name="_Toc184313308"/>
      <w:bookmarkEnd w:id="66"/>
      <w:bookmarkStart w:id="67" w:name="_Toc184310341"/>
      <w:bookmarkEnd w:id="67"/>
      <w:bookmarkStart w:id="68" w:name="_Toc184308094"/>
      <w:bookmarkEnd w:id="68"/>
      <w:bookmarkStart w:id="69" w:name="_Toc184310336"/>
      <w:bookmarkEnd w:id="69"/>
      <w:bookmarkStart w:id="70" w:name="_Toc184310325"/>
      <w:bookmarkEnd w:id="70"/>
      <w:bookmarkStart w:id="71" w:name="_Toc184313296"/>
      <w:bookmarkEnd w:id="71"/>
      <w:bookmarkStart w:id="72" w:name="_Toc184313307"/>
      <w:bookmarkEnd w:id="72"/>
      <w:bookmarkStart w:id="73" w:name="_Toc184310338"/>
      <w:bookmarkEnd w:id="73"/>
      <w:bookmarkStart w:id="74" w:name="_Toc184308084"/>
      <w:bookmarkEnd w:id="74"/>
      <w:bookmarkStart w:id="75" w:name="_Toc184310322"/>
      <w:bookmarkEnd w:id="75"/>
      <w:bookmarkStart w:id="76" w:name="_Toc184310292"/>
      <w:bookmarkEnd w:id="76"/>
      <w:bookmarkStart w:id="77" w:name="_Toc184313285"/>
      <w:bookmarkEnd w:id="77"/>
      <w:bookmarkStart w:id="78" w:name="_Toc184314478"/>
      <w:bookmarkEnd w:id="78"/>
      <w:bookmarkStart w:id="79" w:name="_Toc184314482"/>
      <w:bookmarkEnd w:id="79"/>
      <w:bookmarkStart w:id="80" w:name="_Toc184308051"/>
      <w:bookmarkEnd w:id="80"/>
      <w:bookmarkStart w:id="81" w:name="_Toc184310308"/>
      <w:bookmarkEnd w:id="81"/>
      <w:bookmarkStart w:id="82" w:name="_Toc184310301"/>
      <w:bookmarkEnd w:id="82"/>
      <w:bookmarkStart w:id="83" w:name="_Toc184308049"/>
      <w:bookmarkEnd w:id="83"/>
      <w:bookmarkStart w:id="84" w:name="_Toc184310294"/>
      <w:bookmarkEnd w:id="84"/>
      <w:bookmarkStart w:id="85" w:name="_Toc184310314"/>
      <w:bookmarkEnd w:id="85"/>
      <w:bookmarkStart w:id="86" w:name="_Toc184312137"/>
      <w:bookmarkEnd w:id="86"/>
      <w:bookmarkStart w:id="87" w:name="_Toc184314451"/>
      <w:bookmarkEnd w:id="87"/>
      <w:bookmarkStart w:id="88" w:name="_Toc184314432"/>
      <w:bookmarkEnd w:id="88"/>
      <w:bookmarkStart w:id="89" w:name="_Toc184308076"/>
      <w:bookmarkEnd w:id="89"/>
      <w:bookmarkStart w:id="90" w:name="_Toc184310296"/>
      <w:bookmarkEnd w:id="90"/>
      <w:bookmarkStart w:id="91" w:name="_Toc184312069"/>
      <w:bookmarkEnd w:id="91"/>
      <w:bookmarkStart w:id="92" w:name="_Toc184314463"/>
      <w:bookmarkEnd w:id="92"/>
      <w:bookmarkStart w:id="93" w:name="_Toc184310337"/>
      <w:bookmarkEnd w:id="93"/>
      <w:bookmarkStart w:id="94" w:name="_Toc184310283"/>
      <w:bookmarkEnd w:id="94"/>
      <w:bookmarkStart w:id="95" w:name="_Toc184314467"/>
      <w:bookmarkEnd w:id="95"/>
      <w:bookmarkStart w:id="96" w:name="_Toc184313281"/>
      <w:bookmarkEnd w:id="96"/>
      <w:bookmarkStart w:id="97" w:name="_Toc184312135"/>
      <w:bookmarkEnd w:id="97"/>
      <w:bookmarkStart w:id="98" w:name="_Toc184312139"/>
      <w:bookmarkEnd w:id="98"/>
      <w:bookmarkStart w:id="99" w:name="_Toc184310321"/>
      <w:bookmarkEnd w:id="99"/>
      <w:bookmarkStart w:id="100" w:name="_Toc184314470"/>
      <w:bookmarkEnd w:id="100"/>
      <w:bookmarkStart w:id="101" w:name="_Toc184310315"/>
      <w:bookmarkEnd w:id="101"/>
      <w:bookmarkStart w:id="102" w:name="_Toc184312136"/>
      <w:bookmarkEnd w:id="102"/>
      <w:bookmarkStart w:id="103" w:name="_Toc184314471"/>
      <w:bookmarkEnd w:id="103"/>
      <w:bookmarkStart w:id="104" w:name="_Toc184308098"/>
      <w:bookmarkEnd w:id="104"/>
      <w:bookmarkStart w:id="105" w:name="_Toc184313248"/>
      <w:bookmarkEnd w:id="105"/>
      <w:bookmarkStart w:id="106" w:name="_Toc184312075"/>
      <w:bookmarkEnd w:id="106"/>
      <w:bookmarkStart w:id="107" w:name="_Toc184312092"/>
      <w:bookmarkEnd w:id="107"/>
      <w:bookmarkStart w:id="108" w:name="_Toc184310333"/>
      <w:bookmarkEnd w:id="108"/>
      <w:bookmarkStart w:id="109" w:name="_Toc184314456"/>
      <w:bookmarkEnd w:id="109"/>
      <w:bookmarkStart w:id="110" w:name="_Toc184308092"/>
      <w:bookmarkEnd w:id="110"/>
      <w:bookmarkStart w:id="111" w:name="_Toc184314472"/>
      <w:bookmarkEnd w:id="111"/>
      <w:bookmarkStart w:id="112" w:name="_Toc184314424"/>
      <w:bookmarkEnd w:id="112"/>
      <w:bookmarkStart w:id="113" w:name="_Toc184308066"/>
      <w:bookmarkEnd w:id="113"/>
      <w:bookmarkStart w:id="114" w:name="_Toc184312125"/>
      <w:bookmarkEnd w:id="114"/>
      <w:bookmarkStart w:id="115" w:name="_Toc184312093"/>
      <w:bookmarkEnd w:id="115"/>
      <w:bookmarkStart w:id="116" w:name="_Toc184312100"/>
      <w:bookmarkEnd w:id="116"/>
      <w:bookmarkStart w:id="117" w:name="_Toc184308036"/>
      <w:bookmarkEnd w:id="117"/>
      <w:bookmarkStart w:id="118" w:name="_Toc184308050"/>
      <w:bookmarkEnd w:id="118"/>
      <w:bookmarkStart w:id="119" w:name="_Toc184314436"/>
      <w:bookmarkEnd w:id="119"/>
      <w:bookmarkStart w:id="120" w:name="_Toc184314434"/>
      <w:bookmarkEnd w:id="120"/>
      <w:bookmarkStart w:id="121" w:name="_Toc184312127"/>
      <w:bookmarkEnd w:id="121"/>
      <w:bookmarkStart w:id="122" w:name="_Toc184314428"/>
      <w:bookmarkEnd w:id="122"/>
      <w:bookmarkStart w:id="123" w:name="_Toc184314425"/>
      <w:bookmarkEnd w:id="123"/>
      <w:bookmarkStart w:id="124" w:name="_Toc184310311"/>
      <w:bookmarkEnd w:id="124"/>
      <w:bookmarkStart w:id="125" w:name="_Toc184314476"/>
      <w:bookmarkEnd w:id="125"/>
      <w:bookmarkStart w:id="126" w:name="_Toc184312096"/>
      <w:bookmarkEnd w:id="126"/>
      <w:bookmarkStart w:id="127" w:name="_Toc184312073"/>
      <w:bookmarkEnd w:id="127"/>
      <w:bookmarkStart w:id="128" w:name="_Toc184312112"/>
      <w:bookmarkEnd w:id="128"/>
      <w:bookmarkStart w:id="129" w:name="_Toc184314448"/>
      <w:bookmarkEnd w:id="129"/>
      <w:bookmarkStart w:id="130" w:name="_Toc184310276"/>
      <w:bookmarkEnd w:id="130"/>
      <w:bookmarkStart w:id="131" w:name="_Toc184310328"/>
      <w:bookmarkEnd w:id="131"/>
      <w:bookmarkStart w:id="132" w:name="_Toc184314462"/>
      <w:bookmarkEnd w:id="132"/>
      <w:bookmarkStart w:id="133" w:name="_Toc184310334"/>
      <w:bookmarkEnd w:id="133"/>
      <w:bookmarkStart w:id="134" w:name="_Toc184313287"/>
      <w:bookmarkEnd w:id="134"/>
      <w:bookmarkStart w:id="135" w:name="_Toc184312078"/>
      <w:bookmarkEnd w:id="135"/>
      <w:bookmarkStart w:id="136" w:name="_Toc184308080"/>
      <w:bookmarkEnd w:id="136"/>
      <w:bookmarkStart w:id="137" w:name="_Toc184314480"/>
      <w:bookmarkEnd w:id="137"/>
      <w:bookmarkStart w:id="138" w:name="_Toc184310278"/>
      <w:bookmarkEnd w:id="138"/>
      <w:bookmarkStart w:id="139" w:name="_Toc184314433"/>
      <w:bookmarkEnd w:id="139"/>
      <w:bookmarkStart w:id="140" w:name="_Toc184314459"/>
      <w:bookmarkEnd w:id="140"/>
      <w:bookmarkStart w:id="141" w:name="_Toc184310335"/>
      <w:bookmarkEnd w:id="141"/>
      <w:bookmarkStart w:id="142" w:name="_Toc184314443"/>
      <w:bookmarkEnd w:id="142"/>
      <w:bookmarkStart w:id="143" w:name="_Toc184314481"/>
      <w:bookmarkEnd w:id="143"/>
      <w:bookmarkStart w:id="144" w:name="_Toc184312111"/>
      <w:bookmarkEnd w:id="144"/>
      <w:bookmarkStart w:id="145" w:name="_Toc184308101"/>
      <w:bookmarkEnd w:id="145"/>
      <w:bookmarkStart w:id="146" w:name="_Toc184313266"/>
      <w:bookmarkEnd w:id="146"/>
      <w:bookmarkStart w:id="147" w:name="_Toc184313302"/>
      <w:bookmarkEnd w:id="147"/>
      <w:bookmarkStart w:id="148" w:name="_Toc184314429"/>
      <w:bookmarkEnd w:id="148"/>
      <w:bookmarkStart w:id="149" w:name="_Toc184314454"/>
      <w:bookmarkEnd w:id="149"/>
      <w:bookmarkStart w:id="150" w:name="_Toc184313300"/>
      <w:bookmarkEnd w:id="150"/>
      <w:bookmarkStart w:id="151" w:name="_Toc184313262"/>
      <w:bookmarkEnd w:id="151"/>
      <w:bookmarkStart w:id="152" w:name="_Toc184314431"/>
      <w:bookmarkEnd w:id="152"/>
      <w:bookmarkStart w:id="153" w:name="_Toc184308088"/>
      <w:bookmarkEnd w:id="153"/>
      <w:bookmarkStart w:id="154" w:name="_Toc184314442"/>
      <w:bookmarkEnd w:id="154"/>
      <w:bookmarkStart w:id="155" w:name="_Toc184314445"/>
      <w:bookmarkEnd w:id="155"/>
      <w:bookmarkStart w:id="156" w:name="_Toc184312083"/>
      <w:bookmarkEnd w:id="156"/>
      <w:bookmarkStart w:id="157" w:name="_Toc184310285"/>
      <w:bookmarkEnd w:id="157"/>
      <w:bookmarkStart w:id="158" w:name="_Toc184308057"/>
      <w:bookmarkEnd w:id="158"/>
      <w:bookmarkStart w:id="159" w:name="_Toc184308072"/>
      <w:bookmarkEnd w:id="159"/>
      <w:bookmarkStart w:id="160" w:name="_Toc184308062"/>
      <w:bookmarkEnd w:id="160"/>
      <w:bookmarkStart w:id="161" w:name="_Toc184308044"/>
      <w:bookmarkEnd w:id="161"/>
      <w:bookmarkStart w:id="162" w:name="_Toc184312091"/>
      <w:bookmarkEnd w:id="162"/>
      <w:bookmarkStart w:id="163" w:name="_Toc184308093"/>
      <w:bookmarkEnd w:id="163"/>
      <w:bookmarkStart w:id="164" w:name="_Toc184308065"/>
      <w:bookmarkEnd w:id="164"/>
      <w:bookmarkStart w:id="165" w:name="_Toc184308056"/>
      <w:bookmarkEnd w:id="165"/>
      <w:bookmarkStart w:id="166" w:name="_Toc184310280"/>
      <w:bookmarkEnd w:id="166"/>
      <w:bookmarkStart w:id="167" w:name="_Toc184308079"/>
      <w:bookmarkEnd w:id="167"/>
      <w:bookmarkStart w:id="168" w:name="_Toc184310318"/>
      <w:bookmarkEnd w:id="168"/>
      <w:bookmarkStart w:id="169" w:name="_Toc184308073"/>
      <w:bookmarkEnd w:id="169"/>
      <w:bookmarkStart w:id="170" w:name="_Toc184308100"/>
      <w:bookmarkEnd w:id="170"/>
      <w:bookmarkStart w:id="171" w:name="_Toc184313240"/>
      <w:bookmarkEnd w:id="171"/>
      <w:bookmarkStart w:id="172" w:name="_Toc184314439"/>
      <w:bookmarkEnd w:id="172"/>
      <w:bookmarkStart w:id="173" w:name="_Toc184313310"/>
      <w:bookmarkEnd w:id="173"/>
      <w:bookmarkStart w:id="174" w:name="_Toc184313291"/>
      <w:bookmarkEnd w:id="174"/>
      <w:bookmarkStart w:id="175" w:name="_Toc184312115"/>
      <w:bookmarkEnd w:id="175"/>
      <w:bookmarkStart w:id="176" w:name="_Toc184310326"/>
      <w:bookmarkEnd w:id="176"/>
      <w:bookmarkStart w:id="177" w:name="_Toc184310290"/>
      <w:bookmarkEnd w:id="177"/>
      <w:bookmarkStart w:id="178" w:name="_Toc184308096"/>
      <w:bookmarkEnd w:id="178"/>
      <w:bookmarkStart w:id="179" w:name="_Toc184310320"/>
      <w:bookmarkEnd w:id="179"/>
      <w:bookmarkStart w:id="180" w:name="_Toc184308078"/>
      <w:bookmarkEnd w:id="180"/>
      <w:bookmarkStart w:id="181" w:name="_Toc184313278"/>
      <w:bookmarkEnd w:id="181"/>
      <w:bookmarkStart w:id="182" w:name="_Toc184308070"/>
      <w:bookmarkEnd w:id="182"/>
      <w:bookmarkStart w:id="183" w:name="_Toc184314419"/>
      <w:bookmarkEnd w:id="183"/>
      <w:bookmarkStart w:id="184" w:name="_Toc184310313"/>
      <w:bookmarkEnd w:id="184"/>
      <w:bookmarkStart w:id="185" w:name="_Toc184312067"/>
      <w:bookmarkEnd w:id="185"/>
      <w:bookmarkStart w:id="186" w:name="_Toc184313283"/>
      <w:bookmarkEnd w:id="186"/>
      <w:bookmarkStart w:id="187" w:name="_Toc184313292"/>
      <w:bookmarkEnd w:id="187"/>
      <w:bookmarkStart w:id="188" w:name="_Toc184308085"/>
      <w:bookmarkEnd w:id="188"/>
      <w:bookmarkStart w:id="189" w:name="_Toc184308071"/>
      <w:bookmarkEnd w:id="189"/>
      <w:bookmarkStart w:id="190" w:name="_Toc184313253"/>
      <w:bookmarkEnd w:id="190"/>
      <w:bookmarkStart w:id="191" w:name="_Toc184310302"/>
      <w:bookmarkEnd w:id="191"/>
      <w:bookmarkStart w:id="192" w:name="_Toc184313305"/>
      <w:bookmarkEnd w:id="192"/>
      <w:bookmarkStart w:id="193" w:name="_Toc184312071"/>
      <w:bookmarkEnd w:id="193"/>
      <w:bookmarkStart w:id="194" w:name="_Toc184314464"/>
      <w:bookmarkEnd w:id="194"/>
      <w:bookmarkStart w:id="195" w:name="_Toc184308063"/>
      <w:bookmarkEnd w:id="195"/>
      <w:bookmarkStart w:id="196" w:name="_Toc184310298"/>
      <w:bookmarkEnd w:id="196"/>
      <w:bookmarkStart w:id="197" w:name="_Toc184314473"/>
      <w:bookmarkEnd w:id="197"/>
      <w:bookmarkStart w:id="198" w:name="_Toc184314437"/>
      <w:bookmarkEnd w:id="198"/>
      <w:bookmarkStart w:id="199" w:name="_Toc184310299"/>
      <w:bookmarkEnd w:id="199"/>
      <w:bookmarkStart w:id="200" w:name="_Toc184314420"/>
      <w:bookmarkEnd w:id="200"/>
      <w:bookmarkStart w:id="201" w:name="_Toc184308075"/>
      <w:bookmarkEnd w:id="201"/>
      <w:bookmarkStart w:id="202" w:name="_Toc184313249"/>
      <w:bookmarkEnd w:id="202"/>
      <w:bookmarkStart w:id="203" w:name="_Toc184312098"/>
      <w:bookmarkEnd w:id="203"/>
      <w:bookmarkStart w:id="204" w:name="_Toc184313239"/>
      <w:bookmarkEnd w:id="204"/>
      <w:bookmarkStart w:id="205" w:name="_Toc184313286"/>
      <w:bookmarkEnd w:id="205"/>
      <w:bookmarkStart w:id="206" w:name="_Toc184308039"/>
      <w:bookmarkEnd w:id="206"/>
      <w:bookmarkStart w:id="207" w:name="_Toc184313290"/>
      <w:bookmarkEnd w:id="207"/>
      <w:bookmarkStart w:id="208" w:name="_Toc184312109"/>
      <w:bookmarkEnd w:id="208"/>
      <w:bookmarkStart w:id="209" w:name="_Toc184314468"/>
      <w:bookmarkEnd w:id="209"/>
      <w:bookmarkStart w:id="210" w:name="_Toc184310272"/>
      <w:bookmarkEnd w:id="210"/>
      <w:bookmarkStart w:id="211" w:name="_Toc184310342"/>
      <w:bookmarkEnd w:id="211"/>
      <w:bookmarkStart w:id="212" w:name="_Toc184310309"/>
      <w:bookmarkEnd w:id="212"/>
      <w:bookmarkStart w:id="213" w:name="_Toc184313270"/>
      <w:bookmarkEnd w:id="213"/>
      <w:bookmarkStart w:id="214" w:name="_Toc184308095"/>
      <w:bookmarkEnd w:id="214"/>
      <w:bookmarkStart w:id="215" w:name="_Toc184312104"/>
      <w:bookmarkEnd w:id="215"/>
      <w:bookmarkStart w:id="216" w:name="_Toc184312101"/>
      <w:bookmarkEnd w:id="216"/>
      <w:bookmarkStart w:id="217" w:name="_Toc184308099"/>
      <w:bookmarkEnd w:id="217"/>
      <w:bookmarkStart w:id="218" w:name="_Toc184312074"/>
      <w:bookmarkEnd w:id="218"/>
      <w:bookmarkStart w:id="219" w:name="_Toc184313282"/>
      <w:bookmarkEnd w:id="219"/>
      <w:bookmarkStart w:id="220" w:name="_Toc184313299"/>
      <w:bookmarkEnd w:id="220"/>
      <w:bookmarkStart w:id="221" w:name="_Toc184310307"/>
      <w:bookmarkEnd w:id="221"/>
      <w:bookmarkStart w:id="222" w:name="_Toc184312094"/>
      <w:bookmarkEnd w:id="222"/>
      <w:bookmarkStart w:id="223" w:name="_Toc184312107"/>
      <w:bookmarkEnd w:id="223"/>
      <w:bookmarkStart w:id="224" w:name="_Toc184314444"/>
      <w:bookmarkEnd w:id="224"/>
      <w:bookmarkStart w:id="225" w:name="_Toc184308058"/>
      <w:bookmarkEnd w:id="225"/>
      <w:bookmarkStart w:id="226" w:name="_Toc184308087"/>
      <w:bookmarkEnd w:id="226"/>
      <w:bookmarkStart w:id="227" w:name="_Toc184313242"/>
      <w:bookmarkEnd w:id="227"/>
      <w:bookmarkStart w:id="228" w:name="_Toc184314421"/>
      <w:bookmarkEnd w:id="228"/>
      <w:bookmarkStart w:id="229" w:name="_Toc184308102"/>
      <w:bookmarkEnd w:id="229"/>
      <w:bookmarkStart w:id="230" w:name="_Toc184314469"/>
      <w:bookmarkEnd w:id="230"/>
      <w:bookmarkStart w:id="231" w:name="_Toc184314410"/>
      <w:bookmarkEnd w:id="231"/>
      <w:bookmarkStart w:id="232" w:name="_Toc184310344"/>
      <w:bookmarkEnd w:id="232"/>
      <w:bookmarkStart w:id="233" w:name="_Toc184314455"/>
      <w:bookmarkEnd w:id="233"/>
      <w:bookmarkStart w:id="234" w:name="_Toc184314415"/>
      <w:bookmarkEnd w:id="234"/>
      <w:bookmarkStart w:id="235" w:name="_Toc184310332"/>
      <w:bookmarkEnd w:id="235"/>
      <w:bookmarkStart w:id="236" w:name="_Toc184312133"/>
      <w:bookmarkEnd w:id="236"/>
      <w:bookmarkStart w:id="237" w:name="_Toc184310284"/>
      <w:bookmarkEnd w:id="237"/>
      <w:bookmarkStart w:id="238" w:name="_Toc184314423"/>
      <w:bookmarkEnd w:id="238"/>
      <w:bookmarkStart w:id="239" w:name="_Toc184310289"/>
      <w:bookmarkEnd w:id="239"/>
      <w:bookmarkStart w:id="240" w:name="_Toc184313272"/>
      <w:bookmarkEnd w:id="240"/>
      <w:bookmarkStart w:id="241" w:name="_Toc184310310"/>
      <w:bookmarkEnd w:id="241"/>
      <w:bookmarkStart w:id="242" w:name="_Toc184313269"/>
      <w:bookmarkEnd w:id="242"/>
      <w:bookmarkStart w:id="243" w:name="_Toc184308097"/>
      <w:bookmarkEnd w:id="243"/>
      <w:bookmarkStart w:id="244" w:name="_Toc184308107"/>
      <w:bookmarkEnd w:id="244"/>
      <w:bookmarkStart w:id="245" w:name="_Toc184312068"/>
      <w:bookmarkEnd w:id="245"/>
      <w:bookmarkStart w:id="246" w:name="_Toc184314449"/>
      <w:bookmarkEnd w:id="246"/>
      <w:bookmarkStart w:id="247" w:name="_Toc184313297"/>
      <w:bookmarkEnd w:id="247"/>
      <w:bookmarkStart w:id="248" w:name="_Toc184308052"/>
      <w:bookmarkEnd w:id="248"/>
      <w:bookmarkStart w:id="249" w:name="_Toc184312123"/>
      <w:bookmarkEnd w:id="249"/>
      <w:bookmarkStart w:id="250" w:name="_Toc184312080"/>
      <w:bookmarkEnd w:id="250"/>
      <w:bookmarkStart w:id="251" w:name="_Toc184312086"/>
      <w:bookmarkEnd w:id="251"/>
      <w:bookmarkStart w:id="252" w:name="_Toc184314416"/>
      <w:bookmarkEnd w:id="252"/>
      <w:bookmarkStart w:id="253" w:name="_Toc184313251"/>
      <w:bookmarkEnd w:id="253"/>
      <w:bookmarkStart w:id="254" w:name="_Toc184312124"/>
      <w:bookmarkEnd w:id="254"/>
      <w:bookmarkStart w:id="255" w:name="_Toc184314447"/>
      <w:bookmarkEnd w:id="255"/>
      <w:bookmarkStart w:id="256" w:name="_Toc184314453"/>
      <w:bookmarkEnd w:id="256"/>
      <w:bookmarkStart w:id="257" w:name="_Toc184312099"/>
      <w:bookmarkEnd w:id="257"/>
      <w:bookmarkStart w:id="258" w:name="_Toc184308042"/>
      <w:bookmarkEnd w:id="258"/>
      <w:bookmarkStart w:id="259" w:name="_Toc184310327"/>
      <w:bookmarkEnd w:id="259"/>
      <w:bookmarkStart w:id="260" w:name="_Toc184312122"/>
      <w:bookmarkEnd w:id="260"/>
      <w:bookmarkStart w:id="261" w:name="_Toc184312072"/>
      <w:bookmarkEnd w:id="261"/>
      <w:bookmarkStart w:id="262" w:name="_Toc184310303"/>
      <w:bookmarkEnd w:id="262"/>
      <w:bookmarkStart w:id="263" w:name="_Toc184310316"/>
      <w:bookmarkEnd w:id="263"/>
      <w:bookmarkStart w:id="264" w:name="_Toc184313279"/>
      <w:bookmarkEnd w:id="264"/>
      <w:bookmarkStart w:id="265" w:name="_Toc184310339"/>
      <w:bookmarkEnd w:id="265"/>
      <w:bookmarkStart w:id="266" w:name="_Toc184312134"/>
      <w:bookmarkEnd w:id="266"/>
      <w:bookmarkStart w:id="267" w:name="_Toc184314417"/>
      <w:bookmarkEnd w:id="267"/>
      <w:bookmarkStart w:id="268" w:name="_Toc184308108"/>
      <w:bookmarkEnd w:id="268"/>
      <w:bookmarkStart w:id="269" w:name="_Toc184314411"/>
      <w:bookmarkEnd w:id="269"/>
      <w:bookmarkStart w:id="270" w:name="_Toc184308103"/>
      <w:bookmarkEnd w:id="270"/>
      <w:bookmarkStart w:id="271" w:name="_Toc184312087"/>
      <w:bookmarkEnd w:id="271"/>
      <w:bookmarkStart w:id="272" w:name="_Toc184314440"/>
      <w:bookmarkEnd w:id="272"/>
      <w:bookmarkStart w:id="273" w:name="_Toc184308081"/>
      <w:bookmarkEnd w:id="273"/>
      <w:bookmarkStart w:id="274" w:name="_Toc184312128"/>
      <w:bookmarkEnd w:id="274"/>
      <w:bookmarkStart w:id="275" w:name="_Toc184310317"/>
      <w:bookmarkEnd w:id="275"/>
      <w:bookmarkStart w:id="276" w:name="_Toc184308037"/>
      <w:bookmarkEnd w:id="276"/>
      <w:bookmarkStart w:id="277" w:name="_Toc184308048"/>
      <w:bookmarkEnd w:id="277"/>
      <w:bookmarkStart w:id="278" w:name="_Toc184314422"/>
      <w:bookmarkEnd w:id="278"/>
      <w:bookmarkStart w:id="279" w:name="_Toc184314412"/>
      <w:bookmarkEnd w:id="279"/>
      <w:bookmarkStart w:id="280" w:name="_Toc184310275"/>
      <w:bookmarkEnd w:id="280"/>
      <w:bookmarkStart w:id="281" w:name="_Toc184308090"/>
      <w:bookmarkEnd w:id="281"/>
      <w:bookmarkStart w:id="282" w:name="_Toc184310295"/>
      <w:bookmarkEnd w:id="282"/>
      <w:bookmarkStart w:id="283" w:name="_Toc184313264"/>
      <w:bookmarkEnd w:id="283"/>
      <w:bookmarkStart w:id="284" w:name="_Toc184314458"/>
      <w:bookmarkEnd w:id="284"/>
      <w:bookmarkStart w:id="285" w:name="_Toc184308074"/>
      <w:bookmarkEnd w:id="285"/>
      <w:bookmarkStart w:id="286" w:name="_Toc184312114"/>
      <w:bookmarkEnd w:id="286"/>
      <w:bookmarkStart w:id="287" w:name="_Toc184308083"/>
      <w:bookmarkEnd w:id="287"/>
      <w:bookmarkStart w:id="288" w:name="_Toc184312070"/>
      <w:bookmarkEnd w:id="288"/>
      <w:bookmarkStart w:id="289" w:name="_Toc184313250"/>
      <w:bookmarkEnd w:id="289"/>
      <w:bookmarkStart w:id="290" w:name="_Toc184314430"/>
      <w:bookmarkEnd w:id="290"/>
      <w:bookmarkStart w:id="291" w:name="_Toc184313271"/>
      <w:bookmarkEnd w:id="291"/>
      <w:bookmarkStart w:id="292" w:name="_Toc184312097"/>
      <w:bookmarkEnd w:id="292"/>
      <w:bookmarkStart w:id="293" w:name="_Toc184314465"/>
      <w:bookmarkEnd w:id="293"/>
      <w:bookmarkStart w:id="294" w:name="_Toc184313306"/>
      <w:bookmarkEnd w:id="294"/>
      <w:bookmarkStart w:id="295" w:name="_Toc184313257"/>
      <w:bookmarkEnd w:id="295"/>
      <w:bookmarkStart w:id="296" w:name="_Toc184313259"/>
      <w:bookmarkEnd w:id="296"/>
      <w:bookmarkStart w:id="297" w:name="_Toc184308059"/>
      <w:bookmarkEnd w:id="297"/>
      <w:bookmarkStart w:id="298" w:name="_Toc184313295"/>
      <w:bookmarkEnd w:id="298"/>
      <w:bookmarkStart w:id="299" w:name="_Toc184308067"/>
      <w:bookmarkEnd w:id="299"/>
      <w:bookmarkStart w:id="300" w:name="_Toc184314441"/>
      <w:bookmarkEnd w:id="300"/>
      <w:bookmarkStart w:id="301" w:name="_Toc184310274"/>
      <w:bookmarkEnd w:id="301"/>
      <w:bookmarkStart w:id="302" w:name="_Toc184308082"/>
      <w:bookmarkEnd w:id="302"/>
      <w:bookmarkStart w:id="303" w:name="_Toc184312129"/>
      <w:bookmarkEnd w:id="303"/>
      <w:bookmarkStart w:id="304" w:name="_Toc184312120"/>
      <w:bookmarkEnd w:id="304"/>
      <w:bookmarkStart w:id="305" w:name="_Toc184312118"/>
      <w:bookmarkEnd w:id="305"/>
      <w:bookmarkStart w:id="306" w:name="_Toc184308068"/>
      <w:bookmarkEnd w:id="306"/>
      <w:bookmarkStart w:id="307" w:name="_Toc184312117"/>
      <w:bookmarkEnd w:id="307"/>
      <w:bookmarkStart w:id="308" w:name="_Toc184312102"/>
      <w:bookmarkEnd w:id="308"/>
      <w:bookmarkStart w:id="309" w:name="_Toc184312132"/>
      <w:bookmarkEnd w:id="309"/>
      <w:bookmarkStart w:id="310" w:name="_Toc184313258"/>
      <w:bookmarkEnd w:id="310"/>
      <w:bookmarkStart w:id="311" w:name="_Toc184313267"/>
      <w:bookmarkEnd w:id="311"/>
      <w:bookmarkStart w:id="312" w:name="_Toc184312103"/>
      <w:bookmarkEnd w:id="312"/>
      <w:bookmarkStart w:id="313" w:name="_Toc184308043"/>
      <w:bookmarkEnd w:id="313"/>
      <w:bookmarkStart w:id="314" w:name="_Toc184314477"/>
      <w:bookmarkEnd w:id="314"/>
      <w:bookmarkStart w:id="315" w:name="_Toc184312088"/>
      <w:bookmarkEnd w:id="315"/>
      <w:bookmarkStart w:id="316" w:name="_Toc184314450"/>
      <w:bookmarkEnd w:id="316"/>
      <w:bookmarkStart w:id="317" w:name="_Toc184314446"/>
      <w:bookmarkEnd w:id="317"/>
      <w:bookmarkStart w:id="318" w:name="_Toc184314452"/>
      <w:bookmarkEnd w:id="318"/>
      <w:bookmarkStart w:id="319" w:name="_Toc184310323"/>
      <w:bookmarkEnd w:id="319"/>
      <w:bookmarkStart w:id="320" w:name="_Toc184312138"/>
      <w:bookmarkEnd w:id="320"/>
      <w:bookmarkStart w:id="321" w:name="_Toc184313273"/>
      <w:bookmarkEnd w:id="321"/>
      <w:bookmarkStart w:id="322" w:name="_Toc184310331"/>
      <w:bookmarkEnd w:id="322"/>
      <w:bookmarkStart w:id="323" w:name="_Toc184314474"/>
      <w:bookmarkEnd w:id="323"/>
      <w:bookmarkStart w:id="324" w:name="_Toc184312084"/>
      <w:bookmarkEnd w:id="324"/>
      <w:bookmarkStart w:id="325" w:name="_Toc184314479"/>
      <w:bookmarkEnd w:id="325"/>
      <w:bookmarkStart w:id="326" w:name="_Toc184314435"/>
      <w:bookmarkEnd w:id="326"/>
      <w:bookmarkStart w:id="327" w:name="_Toc184312076"/>
      <w:bookmarkEnd w:id="327"/>
      <w:bookmarkStart w:id="328" w:name="_Toc184312090"/>
      <w:bookmarkEnd w:id="328"/>
      <w:bookmarkStart w:id="329" w:name="_Toc184310312"/>
      <w:bookmarkEnd w:id="329"/>
      <w:bookmarkStart w:id="330" w:name="_Toc184313277"/>
      <w:bookmarkEnd w:id="330"/>
      <w:bookmarkStart w:id="331" w:name="_Toc184308060"/>
      <w:bookmarkEnd w:id="331"/>
      <w:bookmarkStart w:id="332" w:name="_Toc184313298"/>
      <w:bookmarkEnd w:id="332"/>
      <w:bookmarkStart w:id="333" w:name="_Toc184312105"/>
      <w:bookmarkEnd w:id="333"/>
      <w:bookmarkStart w:id="334" w:name="_Toc184313244"/>
      <w:bookmarkEnd w:id="334"/>
      <w:bookmarkStart w:id="335" w:name="_Toc184312081"/>
      <w:bookmarkEnd w:id="335"/>
      <w:bookmarkStart w:id="336" w:name="_Toc184313293"/>
      <w:bookmarkEnd w:id="336"/>
      <w:bookmarkStart w:id="337" w:name="_Toc184312108"/>
      <w:bookmarkEnd w:id="337"/>
      <w:bookmarkStart w:id="338" w:name="_Toc184312121"/>
      <w:bookmarkEnd w:id="338"/>
      <w:bookmarkStart w:id="339" w:name="_Toc184312085"/>
      <w:bookmarkEnd w:id="339"/>
      <w:bookmarkStart w:id="340" w:name="_Toc184312116"/>
      <w:bookmarkEnd w:id="340"/>
      <w:bookmarkStart w:id="341" w:name="_Toc184313304"/>
      <w:bookmarkEnd w:id="341"/>
      <w:bookmarkStart w:id="342" w:name="_Toc184310287"/>
      <w:bookmarkEnd w:id="342"/>
      <w:bookmarkStart w:id="343" w:name="_Toc184308089"/>
      <w:bookmarkEnd w:id="343"/>
      <w:bookmarkStart w:id="344" w:name="_Toc184310329"/>
      <w:bookmarkEnd w:id="344"/>
      <w:bookmarkStart w:id="345" w:name="_Toc184310281"/>
      <w:bookmarkEnd w:id="345"/>
      <w:bookmarkStart w:id="346" w:name="_Toc184313284"/>
      <w:bookmarkEnd w:id="346"/>
      <w:bookmarkStart w:id="347" w:name="_Toc184314413"/>
      <w:bookmarkEnd w:id="347"/>
      <w:bookmarkStart w:id="348" w:name="_Toc184310343"/>
      <w:bookmarkEnd w:id="348"/>
      <w:bookmarkStart w:id="349" w:name="_Toc184308053"/>
      <w:bookmarkEnd w:id="349"/>
      <w:bookmarkStart w:id="350" w:name="_Toc184313241"/>
      <w:bookmarkEnd w:id="350"/>
      <w:bookmarkStart w:id="351" w:name="_Toc184313275"/>
      <w:bookmarkEnd w:id="351"/>
      <w:bookmarkStart w:id="352" w:name="_Toc184310306"/>
      <w:bookmarkEnd w:id="352"/>
      <w:bookmarkStart w:id="353" w:name="_Toc184314466"/>
      <w:bookmarkEnd w:id="353"/>
      <w:bookmarkStart w:id="354" w:name="_Toc184310304"/>
      <w:bookmarkEnd w:id="354"/>
      <w:bookmarkStart w:id="355" w:name="_Toc184308038"/>
      <w:bookmarkEnd w:id="355"/>
      <w:bookmarkStart w:id="356" w:name="_Toc184313274"/>
      <w:bookmarkEnd w:id="356"/>
      <w:bookmarkStart w:id="357" w:name="_Toc184314418"/>
      <w:bookmarkEnd w:id="357"/>
      <w:bookmarkStart w:id="358" w:name="_Toc184313255"/>
      <w:bookmarkEnd w:id="358"/>
      <w:bookmarkStart w:id="359" w:name="_Toc184308047"/>
      <w:bookmarkEnd w:id="359"/>
      <w:bookmarkStart w:id="360" w:name="_Toc184313252"/>
      <w:bookmarkEnd w:id="360"/>
      <w:bookmarkStart w:id="361" w:name="_Toc184310293"/>
      <w:bookmarkEnd w:id="361"/>
      <w:bookmarkStart w:id="362" w:name="_Toc184308055"/>
      <w:bookmarkEnd w:id="362"/>
      <w:bookmarkStart w:id="363" w:name="_Toc184310305"/>
      <w:bookmarkEnd w:id="363"/>
      <w:bookmarkStart w:id="364" w:name="_Toc184308041"/>
      <w:bookmarkEnd w:id="364"/>
      <w:bookmarkStart w:id="365" w:name="_Toc184308086"/>
      <w:bookmarkEnd w:id="365"/>
      <w:bookmarkStart w:id="366" w:name="_Toc184313288"/>
      <w:bookmarkEnd w:id="366"/>
      <w:bookmarkStart w:id="367" w:name="_Toc184313245"/>
      <w:bookmarkEnd w:id="367"/>
      <w:bookmarkStart w:id="368" w:name="_Toc184313256"/>
      <w:bookmarkEnd w:id="368"/>
      <w:bookmarkStart w:id="369" w:name="_Toc184313247"/>
      <w:bookmarkEnd w:id="369"/>
      <w:bookmarkStart w:id="370" w:name="_Toc184312079"/>
      <w:bookmarkEnd w:id="370"/>
      <w:bookmarkStart w:id="371" w:name="_Toc184314427"/>
      <w:bookmarkEnd w:id="371"/>
      <w:bookmarkStart w:id="372" w:name="_Toc184314475"/>
      <w:bookmarkEnd w:id="372"/>
      <w:bookmarkStart w:id="373" w:name="_Toc184310273"/>
      <w:bookmarkEnd w:id="373"/>
      <w:bookmarkStart w:id="374" w:name="_Toc184310291"/>
      <w:bookmarkEnd w:id="374"/>
      <w:bookmarkStart w:id="375" w:name="_Toc184308105"/>
      <w:bookmarkEnd w:id="375"/>
      <w:bookmarkStart w:id="376" w:name="_Toc184310286"/>
      <w:bookmarkEnd w:id="376"/>
      <w:bookmarkStart w:id="377" w:name="_Toc184313254"/>
      <w:bookmarkEnd w:id="377"/>
      <w:bookmarkStart w:id="378" w:name="_Toc184310288"/>
      <w:bookmarkEnd w:id="378"/>
      <w:bookmarkStart w:id="379" w:name="_Toc184314460"/>
      <w:bookmarkEnd w:id="379"/>
      <w:bookmarkStart w:id="380" w:name="_Toc184310282"/>
      <w:bookmarkEnd w:id="380"/>
      <w:bookmarkStart w:id="381" w:name="_Toc184312082"/>
      <w:bookmarkEnd w:id="381"/>
      <w:bookmarkStart w:id="382" w:name="_Toc184312110"/>
      <w:bookmarkEnd w:id="382"/>
      <w:bookmarkStart w:id="383" w:name="_Toc184313303"/>
      <w:bookmarkEnd w:id="383"/>
      <w:bookmarkStart w:id="384" w:name="_Toc184312130"/>
      <w:bookmarkEnd w:id="384"/>
      <w:bookmarkStart w:id="385" w:name="_Toc184310324"/>
      <w:bookmarkEnd w:id="385"/>
      <w:bookmarkStart w:id="386" w:name="_Toc184308064"/>
      <w:bookmarkEnd w:id="386"/>
      <w:bookmarkStart w:id="387" w:name="_Toc184314426"/>
      <w:bookmarkEnd w:id="387"/>
      <w:bookmarkStart w:id="388" w:name="_Toc184310277"/>
      <w:bookmarkEnd w:id="388"/>
      <w:bookmarkStart w:id="389" w:name="_Toc184314414"/>
      <w:bookmarkEnd w:id="389"/>
      <w:bookmarkStart w:id="390" w:name="_Toc184314461"/>
      <w:bookmarkEnd w:id="390"/>
      <w:bookmarkStart w:id="391" w:name="_Toc184308091"/>
      <w:bookmarkEnd w:id="391"/>
      <w:bookmarkStart w:id="392" w:name="_Toc184308040"/>
      <w:bookmarkEnd w:id="392"/>
      <w:bookmarkStart w:id="393" w:name="_Toc184310297"/>
      <w:bookmarkEnd w:id="393"/>
      <w:bookmarkStart w:id="394" w:name="_Toc184312126"/>
      <w:bookmarkEnd w:id="394"/>
      <w:bookmarkStart w:id="395" w:name="_Toc184310319"/>
      <w:bookmarkEnd w:id="395"/>
      <w:bookmarkStart w:id="396" w:name="_Toc184310330"/>
      <w:bookmarkEnd w:id="396"/>
      <w:bookmarkStart w:id="397" w:name="_Toc184308069"/>
      <w:bookmarkEnd w:id="397"/>
      <w:bookmarkStart w:id="398" w:name="_Toc184313276"/>
      <w:bookmarkEnd w:id="398"/>
      <w:bookmarkStart w:id="399" w:name="_Toc184310340"/>
      <w:bookmarkEnd w:id="399"/>
      <w:bookmarkStart w:id="400" w:name="_Toc184308046"/>
      <w:bookmarkEnd w:id="400"/>
      <w:bookmarkStart w:id="401" w:name="_Toc184312089"/>
      <w:bookmarkEnd w:id="401"/>
      <w:bookmarkStart w:id="402" w:name="_Toc184310300"/>
      <w:bookmarkEnd w:id="402"/>
      <w:bookmarkStart w:id="403" w:name="_Toc184313260"/>
      <w:bookmarkEnd w:id="403"/>
      <w:bookmarkStart w:id="404" w:name="_Toc184313265"/>
      <w:bookmarkEnd w:id="404"/>
      <w:bookmarkStart w:id="405" w:name="_Toc184308106"/>
      <w:bookmarkEnd w:id="405"/>
      <w:r>
        <w:rPr>
          <w:rFonts w:hint="eastAsia" w:ascii="宋体" w:hAnsi="宋体" w:cs="宋体"/>
          <w:b/>
          <w:color w:val="auto"/>
          <w:sz w:val="36"/>
          <w:szCs w:val="36"/>
          <w:highlight w:val="none"/>
        </w:rPr>
        <w:t>评标办法</w:t>
      </w:r>
    </w:p>
    <w:p w14:paraId="168E7D4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5429"/>
        <w:gridCol w:w="475"/>
        <w:gridCol w:w="675"/>
        <w:gridCol w:w="1095"/>
      </w:tblGrid>
      <w:tr w14:paraId="076B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D5B4E4B">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429" w:type="dxa"/>
            <w:vAlign w:val="center"/>
          </w:tcPr>
          <w:p w14:paraId="417CBF58">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475" w:type="dxa"/>
            <w:vAlign w:val="center"/>
          </w:tcPr>
          <w:p w14:paraId="1AE199D9">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最高分值</w:t>
            </w:r>
          </w:p>
        </w:tc>
        <w:tc>
          <w:tcPr>
            <w:tcW w:w="675" w:type="dxa"/>
            <w:vAlign w:val="center"/>
          </w:tcPr>
          <w:p w14:paraId="1AA5DBC8">
            <w:pPr>
              <w:snapToGrid w:val="0"/>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095" w:type="dxa"/>
            <w:vAlign w:val="center"/>
          </w:tcPr>
          <w:p w14:paraId="52DAF017">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4627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595" w:type="dxa"/>
            <w:vAlign w:val="center"/>
          </w:tcPr>
          <w:p w14:paraId="652898A3">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429" w:type="dxa"/>
            <w:vAlign w:val="center"/>
          </w:tcPr>
          <w:p w14:paraId="7BDF7B64">
            <w:pPr>
              <w:rPr>
                <w:rFonts w:ascii="宋体" w:hAnsi="宋体" w:cs="Arial"/>
                <w:snapToGrid w:val="0"/>
                <w:color w:val="auto"/>
                <w:kern w:val="0"/>
                <w:sz w:val="24"/>
                <w:highlight w:val="none"/>
              </w:rPr>
            </w:pPr>
            <w:r>
              <w:rPr>
                <w:rFonts w:hint="eastAsia" w:ascii="宋体" w:hAnsi="宋体"/>
                <w:color w:val="auto"/>
                <w:sz w:val="24"/>
                <w:highlight w:val="none"/>
              </w:rPr>
              <w:t>根据本项目使用特点提出合理的管理服务理念，服务定位、目标，投标人的</w:t>
            </w:r>
            <w:r>
              <w:rPr>
                <w:rFonts w:hint="eastAsia" w:ascii="宋体" w:hAnsi="宋体" w:cs="Arial"/>
                <w:color w:val="auto"/>
                <w:sz w:val="24"/>
                <w:highlight w:val="none"/>
              </w:rPr>
              <w:t>管理模式能够切合实际，且安全可行</w:t>
            </w:r>
            <w:r>
              <w:rPr>
                <w:rFonts w:hint="eastAsia" w:ascii="宋体" w:hAnsi="宋体" w:cs="Arial"/>
                <w:snapToGrid w:val="0"/>
                <w:color w:val="auto"/>
                <w:kern w:val="0"/>
                <w:sz w:val="24"/>
                <w:highlight w:val="none"/>
              </w:rPr>
              <w:t>。</w:t>
            </w:r>
          </w:p>
          <w:p w14:paraId="476E630A">
            <w:pPr>
              <w:rPr>
                <w:rFonts w:cs="仿宋_GB2312" w:asciiTheme="minorEastAsia" w:hAnsiTheme="minorEastAsia" w:eastAsiaTheme="minorEastAsia"/>
                <w:color w:val="auto"/>
                <w:sz w:val="24"/>
                <w:highlight w:val="none"/>
              </w:rPr>
            </w:pPr>
            <w:r>
              <w:rPr>
                <w:rFonts w:hint="eastAsia" w:ascii="宋体" w:hAnsi="宋体"/>
                <w:color w:val="auto"/>
                <w:sz w:val="24"/>
                <w:highlight w:val="none"/>
              </w:rPr>
              <w:t>全部符合得</w:t>
            </w:r>
            <w:r>
              <w:rPr>
                <w:rFonts w:ascii="宋体" w:hAnsi="宋体"/>
                <w:color w:val="auto"/>
                <w:sz w:val="24"/>
                <w:highlight w:val="none"/>
              </w:rPr>
              <w:t>4</w:t>
            </w:r>
            <w:r>
              <w:rPr>
                <w:rFonts w:hint="eastAsia" w:ascii="宋体" w:hAnsi="宋体"/>
                <w:color w:val="auto"/>
                <w:sz w:val="24"/>
                <w:highlight w:val="none"/>
              </w:rPr>
              <w:t>分，部分符合得2分，不符合不得分；</w:t>
            </w:r>
          </w:p>
        </w:tc>
        <w:tc>
          <w:tcPr>
            <w:tcW w:w="475" w:type="dxa"/>
            <w:vAlign w:val="center"/>
          </w:tcPr>
          <w:p w14:paraId="159FBE10">
            <w:pPr>
              <w:snapToGrid w:val="0"/>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4</w:t>
            </w:r>
          </w:p>
        </w:tc>
        <w:tc>
          <w:tcPr>
            <w:tcW w:w="675" w:type="dxa"/>
            <w:vAlign w:val="center"/>
          </w:tcPr>
          <w:p w14:paraId="697168D4">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095" w:type="dxa"/>
            <w:vMerge w:val="restart"/>
            <w:vAlign w:val="center"/>
          </w:tcPr>
          <w:p w14:paraId="4F195830">
            <w:pPr>
              <w:snapToGrid w:val="0"/>
              <w:jc w:val="center"/>
              <w:rPr>
                <w:rFonts w:cs="仿宋_GB2312" w:asciiTheme="minorEastAsia" w:hAnsiTheme="minorEastAsia" w:eastAsiaTheme="minorEastAsia"/>
                <w:color w:val="auto"/>
                <w:sz w:val="24"/>
                <w:highlight w:val="none"/>
              </w:rPr>
            </w:pPr>
          </w:p>
          <w:p w14:paraId="44BE5649">
            <w:pPr>
              <w:jc w:val="center"/>
              <w:rPr>
                <w:color w:val="auto"/>
                <w:sz w:val="24"/>
                <w:highlight w:val="none"/>
              </w:rPr>
            </w:pPr>
          </w:p>
          <w:p w14:paraId="3E0F28F6">
            <w:pPr>
              <w:jc w:val="center"/>
              <w:rPr>
                <w:color w:val="auto"/>
                <w:sz w:val="24"/>
                <w:highlight w:val="none"/>
              </w:rPr>
            </w:pPr>
          </w:p>
          <w:p w14:paraId="722DF7D3">
            <w:pPr>
              <w:jc w:val="center"/>
              <w:rPr>
                <w:color w:val="auto"/>
                <w:sz w:val="24"/>
                <w:highlight w:val="none"/>
              </w:rPr>
            </w:pPr>
          </w:p>
          <w:p w14:paraId="72F75DB7">
            <w:pPr>
              <w:jc w:val="center"/>
              <w:rPr>
                <w:color w:val="auto"/>
                <w:sz w:val="24"/>
                <w:highlight w:val="none"/>
              </w:rPr>
            </w:pPr>
          </w:p>
          <w:p w14:paraId="64E4BAB4">
            <w:pPr>
              <w:jc w:val="center"/>
              <w:rPr>
                <w:color w:val="auto"/>
                <w:sz w:val="24"/>
                <w:highlight w:val="none"/>
              </w:rPr>
            </w:pPr>
          </w:p>
          <w:p w14:paraId="6AF2CC29">
            <w:pPr>
              <w:jc w:val="center"/>
              <w:rPr>
                <w:color w:val="auto"/>
                <w:sz w:val="24"/>
                <w:highlight w:val="none"/>
              </w:rPr>
            </w:pPr>
          </w:p>
          <w:p w14:paraId="208E7F72">
            <w:pPr>
              <w:jc w:val="center"/>
              <w:rPr>
                <w:color w:val="auto"/>
                <w:sz w:val="24"/>
                <w:highlight w:val="none"/>
              </w:rPr>
            </w:pPr>
          </w:p>
          <w:p w14:paraId="14BC7D5D">
            <w:pPr>
              <w:jc w:val="center"/>
              <w:rPr>
                <w:color w:val="auto"/>
                <w:sz w:val="24"/>
                <w:highlight w:val="none"/>
              </w:rPr>
            </w:pPr>
            <w:r>
              <w:rPr>
                <w:rFonts w:hint="eastAsia" w:ascii="宋体" w:hAnsi="宋体"/>
                <w:color w:val="auto"/>
                <w:sz w:val="24"/>
                <w:highlight w:val="none"/>
              </w:rPr>
              <w:t>（一）安保管理服务理念、</w:t>
            </w:r>
            <w:r>
              <w:rPr>
                <w:rFonts w:hint="eastAsia" w:ascii="宋体" w:hAnsi="宋体" w:cs="Arial"/>
                <w:color w:val="auto"/>
                <w:sz w:val="24"/>
                <w:highlight w:val="none"/>
              </w:rPr>
              <w:t>组织架构</w:t>
            </w:r>
            <w:r>
              <w:rPr>
                <w:rFonts w:hint="eastAsia" w:ascii="宋体" w:hAnsi="宋体"/>
                <w:color w:val="auto"/>
                <w:sz w:val="24"/>
                <w:highlight w:val="none"/>
              </w:rPr>
              <w:t>及管理制度情况</w:t>
            </w:r>
          </w:p>
        </w:tc>
      </w:tr>
      <w:tr w14:paraId="40C6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595" w:type="dxa"/>
            <w:vAlign w:val="center"/>
          </w:tcPr>
          <w:p w14:paraId="7F6D057E">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429" w:type="dxa"/>
            <w:vAlign w:val="center"/>
          </w:tcPr>
          <w:p w14:paraId="66BDFC4B">
            <w:pPr>
              <w:rPr>
                <w:rFonts w:ascii="宋体" w:hAnsi="宋体" w:cs="宋体"/>
                <w:color w:val="auto"/>
                <w:sz w:val="24"/>
                <w:highlight w:val="none"/>
              </w:rPr>
            </w:pPr>
            <w:r>
              <w:rPr>
                <w:rFonts w:hint="eastAsia" w:ascii="宋体" w:hAnsi="宋体" w:cs="Arial"/>
                <w:color w:val="auto"/>
                <w:sz w:val="24"/>
                <w:highlight w:val="none"/>
              </w:rPr>
              <w:t>有比较完善的组织架构，清晰简练地列出主要管理流程，包括对机构设置、运作流程图、激励机制、监督机制、自我约束机制、信息反馈</w:t>
            </w:r>
            <w:r>
              <w:rPr>
                <w:rFonts w:hint="eastAsia" w:ascii="宋体" w:hAnsi="宋体" w:cs="宋体"/>
                <w:color w:val="auto"/>
                <w:sz w:val="24"/>
                <w:highlight w:val="none"/>
              </w:rPr>
              <w:t>渠道及处理机制。方案根据服务区域内实际情况设计，能满足服务质量标准。</w:t>
            </w:r>
          </w:p>
          <w:p w14:paraId="46ECD78F">
            <w:pPr>
              <w:rPr>
                <w:rFonts w:cs="仿宋_GB2312" w:asciiTheme="minorEastAsia" w:hAnsiTheme="minorEastAsia" w:eastAsiaTheme="minorEastAsia"/>
                <w:color w:val="auto"/>
                <w:sz w:val="24"/>
                <w:highlight w:val="none"/>
              </w:rPr>
            </w:pPr>
            <w:r>
              <w:rPr>
                <w:rFonts w:hint="eastAsia" w:ascii="宋体" w:hAnsi="宋体"/>
                <w:color w:val="auto"/>
                <w:sz w:val="24"/>
                <w:highlight w:val="none"/>
              </w:rPr>
              <w:t>全部符合得</w:t>
            </w:r>
            <w:r>
              <w:rPr>
                <w:rFonts w:ascii="宋体" w:hAnsi="宋体"/>
                <w:color w:val="auto"/>
                <w:sz w:val="24"/>
                <w:highlight w:val="none"/>
              </w:rPr>
              <w:t>4</w:t>
            </w:r>
            <w:r>
              <w:rPr>
                <w:rFonts w:hint="eastAsia" w:ascii="宋体" w:hAnsi="宋体"/>
                <w:color w:val="auto"/>
                <w:sz w:val="24"/>
                <w:highlight w:val="none"/>
              </w:rPr>
              <w:t>分，部分符合得2分，不符合不得分；</w:t>
            </w:r>
          </w:p>
        </w:tc>
        <w:tc>
          <w:tcPr>
            <w:tcW w:w="475" w:type="dxa"/>
            <w:vAlign w:val="center"/>
          </w:tcPr>
          <w:p w14:paraId="60D512C4">
            <w:pPr>
              <w:snapToGrid w:val="0"/>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4</w:t>
            </w:r>
          </w:p>
        </w:tc>
        <w:tc>
          <w:tcPr>
            <w:tcW w:w="675" w:type="dxa"/>
            <w:vAlign w:val="center"/>
          </w:tcPr>
          <w:p w14:paraId="2F1DC0DD">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095" w:type="dxa"/>
            <w:vMerge w:val="continue"/>
            <w:vAlign w:val="center"/>
          </w:tcPr>
          <w:p w14:paraId="143EED4E">
            <w:pPr>
              <w:snapToGrid w:val="0"/>
              <w:jc w:val="center"/>
              <w:rPr>
                <w:rFonts w:cs="仿宋_GB2312" w:asciiTheme="minorEastAsia" w:hAnsiTheme="minorEastAsia" w:eastAsiaTheme="minorEastAsia"/>
                <w:color w:val="auto"/>
                <w:sz w:val="24"/>
                <w:highlight w:val="none"/>
              </w:rPr>
            </w:pPr>
          </w:p>
        </w:tc>
      </w:tr>
      <w:tr w14:paraId="3A6D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95" w:type="dxa"/>
            <w:vAlign w:val="center"/>
          </w:tcPr>
          <w:p w14:paraId="31EE708A">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429" w:type="dxa"/>
            <w:vAlign w:val="center"/>
          </w:tcPr>
          <w:p w14:paraId="4C108565">
            <w:pPr>
              <w:rPr>
                <w:rFonts w:ascii="宋体" w:hAnsi="宋体" w:cs="宋体"/>
                <w:color w:val="auto"/>
                <w:kern w:val="0"/>
                <w:sz w:val="24"/>
                <w:highlight w:val="none"/>
              </w:rPr>
            </w:pPr>
            <w:r>
              <w:rPr>
                <w:rFonts w:hint="eastAsia" w:ascii="宋体" w:hAnsi="宋体" w:cs="宋体"/>
                <w:color w:val="auto"/>
                <w:kern w:val="0"/>
                <w:sz w:val="24"/>
                <w:highlight w:val="none"/>
              </w:rPr>
              <w:t>有完善的管理制度、作业流程及工作计划、实施时间，并建立和完善</w:t>
            </w:r>
            <w:r>
              <w:rPr>
                <w:rFonts w:hint="eastAsia" w:ascii="宋体" w:hAnsi="宋体" w:cs="Arial"/>
                <w:color w:val="auto"/>
                <w:sz w:val="24"/>
                <w:highlight w:val="none"/>
              </w:rPr>
              <w:t>档案管理制度、安保管理制度</w:t>
            </w:r>
            <w:r>
              <w:rPr>
                <w:rFonts w:hint="eastAsia" w:ascii="宋体" w:hAnsi="宋体" w:cs="宋体"/>
                <w:color w:val="auto"/>
                <w:kern w:val="0"/>
                <w:sz w:val="24"/>
                <w:highlight w:val="none"/>
              </w:rPr>
              <w:t>及其配套设施权属清册等。</w:t>
            </w:r>
          </w:p>
          <w:p w14:paraId="53195456">
            <w:pPr>
              <w:rPr>
                <w:rFonts w:cs="仿宋_GB2312" w:asciiTheme="minorEastAsia" w:hAnsiTheme="minorEastAsia" w:eastAsiaTheme="minorEastAsia"/>
                <w:color w:val="auto"/>
                <w:sz w:val="24"/>
                <w:highlight w:val="none"/>
              </w:rPr>
            </w:pPr>
            <w:r>
              <w:rPr>
                <w:rFonts w:hint="eastAsia" w:ascii="宋体" w:hAnsi="宋体"/>
                <w:color w:val="auto"/>
                <w:sz w:val="24"/>
                <w:highlight w:val="none"/>
              </w:rPr>
              <w:t>全部符合得</w:t>
            </w:r>
            <w:r>
              <w:rPr>
                <w:rFonts w:ascii="宋体" w:hAnsi="宋体"/>
                <w:color w:val="auto"/>
                <w:sz w:val="24"/>
                <w:highlight w:val="none"/>
              </w:rPr>
              <w:t>4</w:t>
            </w:r>
            <w:r>
              <w:rPr>
                <w:rFonts w:hint="eastAsia" w:ascii="宋体" w:hAnsi="宋体"/>
                <w:color w:val="auto"/>
                <w:sz w:val="24"/>
                <w:highlight w:val="none"/>
              </w:rPr>
              <w:t>分，部分符合得2分，不符合不得分；</w:t>
            </w:r>
          </w:p>
        </w:tc>
        <w:tc>
          <w:tcPr>
            <w:tcW w:w="475" w:type="dxa"/>
            <w:vAlign w:val="center"/>
          </w:tcPr>
          <w:p w14:paraId="1921B9A8">
            <w:pPr>
              <w:snapToGrid w:val="0"/>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4</w:t>
            </w:r>
          </w:p>
        </w:tc>
        <w:tc>
          <w:tcPr>
            <w:tcW w:w="675" w:type="dxa"/>
            <w:vAlign w:val="center"/>
          </w:tcPr>
          <w:p w14:paraId="5EF07368">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095" w:type="dxa"/>
            <w:vMerge w:val="continue"/>
            <w:vAlign w:val="center"/>
          </w:tcPr>
          <w:p w14:paraId="3A4B5172">
            <w:pPr>
              <w:snapToGrid w:val="0"/>
              <w:jc w:val="center"/>
              <w:rPr>
                <w:rFonts w:cs="仿宋_GB2312" w:asciiTheme="minorEastAsia" w:hAnsiTheme="minorEastAsia" w:eastAsiaTheme="minorEastAsia"/>
                <w:color w:val="auto"/>
                <w:sz w:val="24"/>
                <w:highlight w:val="none"/>
              </w:rPr>
            </w:pPr>
          </w:p>
        </w:tc>
      </w:tr>
      <w:tr w14:paraId="19BC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5" w:type="dxa"/>
            <w:vAlign w:val="center"/>
          </w:tcPr>
          <w:p w14:paraId="584BDADE">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429" w:type="dxa"/>
            <w:vAlign w:val="center"/>
          </w:tcPr>
          <w:p w14:paraId="4A8E2220">
            <w:pPr>
              <w:rPr>
                <w:rFonts w:ascii="宋体" w:hAnsi="宋体" w:cs="宋体"/>
                <w:color w:val="auto"/>
                <w:sz w:val="24"/>
                <w:highlight w:val="none"/>
              </w:rPr>
            </w:pPr>
            <w:r>
              <w:rPr>
                <w:rFonts w:hint="eastAsia" w:ascii="宋体" w:hAnsi="宋体" w:cs="宋体"/>
                <w:color w:val="auto"/>
                <w:sz w:val="24"/>
                <w:highlight w:val="none"/>
              </w:rPr>
              <w:t>医院规划红线区域内巡查方案：</w:t>
            </w:r>
          </w:p>
          <w:p w14:paraId="12095B8B">
            <w:pPr>
              <w:rPr>
                <w:rFonts w:ascii="宋体" w:hAnsi="宋体" w:cs="宋体"/>
                <w:color w:val="auto"/>
                <w:sz w:val="24"/>
                <w:highlight w:val="none"/>
              </w:rPr>
            </w:pPr>
            <w:r>
              <w:rPr>
                <w:rFonts w:hint="eastAsia" w:ascii="宋体" w:hAnsi="宋体" w:cs="宋体"/>
                <w:color w:val="auto"/>
                <w:sz w:val="24"/>
                <w:highlight w:val="none"/>
              </w:rPr>
              <w:t>①全院范围内安排24小时巡查；</w:t>
            </w:r>
          </w:p>
          <w:p w14:paraId="65BD4422">
            <w:pPr>
              <w:rPr>
                <w:rFonts w:ascii="宋体" w:hAnsi="宋体" w:cs="宋体"/>
                <w:color w:val="auto"/>
                <w:sz w:val="24"/>
                <w:highlight w:val="none"/>
              </w:rPr>
            </w:pPr>
            <w:r>
              <w:rPr>
                <w:rFonts w:hint="eastAsia" w:ascii="宋体" w:hAnsi="宋体" w:cs="宋体"/>
                <w:color w:val="auto"/>
                <w:sz w:val="24"/>
                <w:highlight w:val="none"/>
              </w:rPr>
              <w:t>②穿戴统一制服，装备佩戴规范，当值时坐姿挺直，站岗时不倚不靠；</w:t>
            </w:r>
          </w:p>
          <w:p w14:paraId="6EFBD9F9">
            <w:pPr>
              <w:rPr>
                <w:rFonts w:ascii="宋体" w:hAnsi="宋体" w:cs="宋体"/>
                <w:color w:val="auto"/>
                <w:sz w:val="24"/>
                <w:highlight w:val="none"/>
              </w:rPr>
            </w:pPr>
            <w:r>
              <w:rPr>
                <w:rFonts w:hint="eastAsia" w:ascii="宋体" w:hAnsi="宋体" w:cs="宋体"/>
                <w:color w:val="auto"/>
                <w:sz w:val="24"/>
                <w:highlight w:val="none"/>
              </w:rPr>
              <w:t>③文明执勤，训练有素，言语规范，礼貌待客，认真负责；</w:t>
            </w:r>
          </w:p>
          <w:p w14:paraId="20BC1582">
            <w:pPr>
              <w:rPr>
                <w:rFonts w:ascii="宋体" w:hAnsi="宋体" w:cs="宋体"/>
                <w:color w:val="auto"/>
                <w:sz w:val="24"/>
                <w:highlight w:val="none"/>
              </w:rPr>
            </w:pPr>
            <w:r>
              <w:rPr>
                <w:rFonts w:hint="eastAsia" w:ascii="宋体" w:hAnsi="宋体" w:cs="宋体"/>
                <w:color w:val="auto"/>
                <w:sz w:val="24"/>
                <w:highlight w:val="none"/>
              </w:rPr>
              <w:t>④配备对讲装置和其他必备的安全护卫器械，明确巡查工作职责，规范巡视工作流程，制定相对固定的巡视路线，对重要区域、部位、设备机房进行重点巡视并记录巡视情况，及时发现和处理各种安全和事故隐患。</w:t>
            </w:r>
          </w:p>
          <w:p w14:paraId="3237C761">
            <w:pPr>
              <w:rPr>
                <w:rFonts w:ascii="宋体" w:hAnsi="宋体" w:cs="宋体"/>
                <w:color w:val="auto"/>
                <w:sz w:val="24"/>
                <w:highlight w:val="none"/>
              </w:rPr>
            </w:pPr>
            <w:r>
              <w:rPr>
                <w:rFonts w:hint="eastAsia" w:ascii="宋体" w:hAnsi="宋体" w:cs="宋体"/>
                <w:color w:val="auto"/>
                <w:sz w:val="24"/>
                <w:highlight w:val="none"/>
              </w:rPr>
              <w:t>⑤巡视时必须使用巡更设备。</w:t>
            </w:r>
          </w:p>
          <w:p w14:paraId="4418155D">
            <w:pPr>
              <w:rPr>
                <w:rFonts w:ascii="宋体" w:hAnsi="宋体" w:cs="宋体"/>
                <w:color w:val="auto"/>
                <w:sz w:val="24"/>
                <w:highlight w:val="none"/>
              </w:rPr>
            </w:pPr>
            <w:r>
              <w:rPr>
                <w:rFonts w:hint="eastAsia" w:ascii="宋体" w:hAnsi="宋体" w:cs="宋体"/>
                <w:color w:val="auto"/>
                <w:sz w:val="24"/>
                <w:highlight w:val="none"/>
              </w:rPr>
              <w:t>⑥在接到监控室发出的指令后，巡视人员应及时到达事发现场，采取相应措施妥善处理;如巡视时发现异常情况，应立即通知有关部门并在现场采取必要措施，随时准备启动并执行相应的应急预案。</w:t>
            </w:r>
          </w:p>
          <w:p w14:paraId="15A2D25C">
            <w:pPr>
              <w:rPr>
                <w:rFonts w:ascii="宋体" w:hAnsi="宋体" w:cs="宋体"/>
                <w:color w:val="auto"/>
                <w:sz w:val="24"/>
                <w:highlight w:val="none"/>
              </w:rPr>
            </w:pPr>
            <w:r>
              <w:rPr>
                <w:rFonts w:hint="eastAsia" w:ascii="宋体" w:hAnsi="宋体" w:cs="宋体"/>
                <w:color w:val="auto"/>
                <w:sz w:val="24"/>
                <w:highlight w:val="none"/>
              </w:rPr>
              <w:t>对以上每项要求制定方案，方案符合本项目采购需求和服务标准的得1分/项，部分符合得0.5分/项，不符合不得分。共6分。</w:t>
            </w:r>
          </w:p>
        </w:tc>
        <w:tc>
          <w:tcPr>
            <w:tcW w:w="475" w:type="dxa"/>
            <w:vAlign w:val="center"/>
          </w:tcPr>
          <w:p w14:paraId="0F4E7E21">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675" w:type="dxa"/>
            <w:vAlign w:val="center"/>
          </w:tcPr>
          <w:p w14:paraId="1285D045">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095" w:type="dxa"/>
            <w:vMerge w:val="restart"/>
            <w:vAlign w:val="center"/>
          </w:tcPr>
          <w:p w14:paraId="50AE3685">
            <w:pPr>
              <w:snapToGrid w:val="0"/>
              <w:jc w:val="center"/>
              <w:rPr>
                <w:rFonts w:cs="仿宋_GB2312" w:asciiTheme="minorEastAsia" w:hAnsiTheme="minorEastAsia" w:eastAsiaTheme="minorEastAsia"/>
                <w:color w:val="auto"/>
                <w:sz w:val="24"/>
                <w:highlight w:val="none"/>
              </w:rPr>
            </w:pPr>
            <w:r>
              <w:rPr>
                <w:rFonts w:hint="eastAsia" w:ascii="宋体" w:hAnsi="宋体"/>
                <w:color w:val="auto"/>
                <w:sz w:val="24"/>
                <w:highlight w:val="none"/>
              </w:rPr>
              <w:t>（二）安保管理与服务方案</w:t>
            </w:r>
          </w:p>
        </w:tc>
      </w:tr>
      <w:tr w14:paraId="7B0D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595" w:type="dxa"/>
            <w:vAlign w:val="center"/>
          </w:tcPr>
          <w:p w14:paraId="30077923">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429" w:type="dxa"/>
            <w:vAlign w:val="center"/>
          </w:tcPr>
          <w:p w14:paraId="6BE41F07">
            <w:pPr>
              <w:rPr>
                <w:rFonts w:ascii="宋体" w:hAnsi="宋体"/>
                <w:color w:val="auto"/>
                <w:sz w:val="24"/>
                <w:highlight w:val="none"/>
              </w:rPr>
            </w:pPr>
            <w:r>
              <w:rPr>
                <w:rFonts w:hint="eastAsia" w:ascii="宋体" w:hAnsi="宋体"/>
                <w:color w:val="auto"/>
                <w:sz w:val="24"/>
                <w:highlight w:val="none"/>
              </w:rPr>
              <w:t>医院门口区域内停车管理方案：</w:t>
            </w:r>
            <w:r>
              <w:rPr>
                <w:rFonts w:hint="eastAsia" w:ascii="宋体" w:hAnsi="宋体" w:cs="宋体"/>
                <w:color w:val="auto"/>
                <w:sz w:val="24"/>
                <w:highlight w:val="none"/>
              </w:rPr>
              <w:t>①门岗管理、</w:t>
            </w:r>
            <w:r>
              <w:rPr>
                <w:rFonts w:hint="eastAsia" w:ascii="宋体" w:hAnsi="宋体"/>
                <w:color w:val="auto"/>
                <w:sz w:val="24"/>
                <w:highlight w:val="none"/>
              </w:rPr>
              <w:t>②院区内的车辆管理、③地上下车库管理、④停车收费车辆管理。方案根据本项目实际情况制定且方案具有较强的可操作性视为符合要求。</w:t>
            </w:r>
          </w:p>
          <w:p w14:paraId="2AD37CA7">
            <w:pPr>
              <w:rPr>
                <w:rFonts w:cs="仿宋_GB2312" w:asciiTheme="minorEastAsia" w:hAnsiTheme="minorEastAsia"/>
                <w:color w:val="auto"/>
                <w:sz w:val="24"/>
                <w:highlight w:val="none"/>
              </w:rPr>
            </w:pPr>
            <w:r>
              <w:rPr>
                <w:rFonts w:hint="eastAsia" w:ascii="宋体" w:hAnsi="宋体"/>
                <w:color w:val="auto"/>
                <w:sz w:val="24"/>
                <w:highlight w:val="none"/>
              </w:rPr>
              <w:t>全部符合得</w:t>
            </w:r>
            <w:r>
              <w:rPr>
                <w:rFonts w:ascii="宋体" w:hAnsi="宋体"/>
                <w:color w:val="auto"/>
                <w:sz w:val="24"/>
                <w:highlight w:val="none"/>
              </w:rPr>
              <w:t>1.5</w:t>
            </w:r>
            <w:r>
              <w:rPr>
                <w:rFonts w:hint="eastAsia" w:ascii="宋体" w:hAnsi="宋体"/>
                <w:color w:val="auto"/>
                <w:sz w:val="24"/>
                <w:highlight w:val="none"/>
              </w:rPr>
              <w:t>分/项，部分符合得0</w:t>
            </w:r>
            <w:r>
              <w:rPr>
                <w:rFonts w:ascii="宋体" w:hAnsi="宋体"/>
                <w:color w:val="auto"/>
                <w:sz w:val="24"/>
                <w:highlight w:val="none"/>
              </w:rPr>
              <w:t>.5</w:t>
            </w:r>
            <w:r>
              <w:rPr>
                <w:rFonts w:hint="eastAsia" w:ascii="宋体" w:hAnsi="宋体"/>
                <w:color w:val="auto"/>
                <w:sz w:val="24"/>
                <w:highlight w:val="none"/>
              </w:rPr>
              <w:t>分/项，不符合不得分。共6分。</w:t>
            </w:r>
          </w:p>
        </w:tc>
        <w:tc>
          <w:tcPr>
            <w:tcW w:w="475" w:type="dxa"/>
            <w:vAlign w:val="center"/>
          </w:tcPr>
          <w:p w14:paraId="0E549B23">
            <w:pPr>
              <w:snapToGrid w:val="0"/>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6</w:t>
            </w:r>
          </w:p>
        </w:tc>
        <w:tc>
          <w:tcPr>
            <w:tcW w:w="675" w:type="dxa"/>
            <w:vAlign w:val="center"/>
          </w:tcPr>
          <w:p w14:paraId="5D380751">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095" w:type="dxa"/>
            <w:vMerge w:val="continue"/>
            <w:vAlign w:val="center"/>
          </w:tcPr>
          <w:p w14:paraId="1127A9BF">
            <w:pPr>
              <w:snapToGrid w:val="0"/>
              <w:jc w:val="center"/>
              <w:rPr>
                <w:rFonts w:cs="仿宋_GB2312" w:asciiTheme="minorEastAsia" w:hAnsiTheme="minorEastAsia" w:eastAsiaTheme="minorEastAsia"/>
                <w:color w:val="auto"/>
                <w:sz w:val="24"/>
                <w:highlight w:val="none"/>
              </w:rPr>
            </w:pPr>
          </w:p>
        </w:tc>
      </w:tr>
      <w:tr w14:paraId="287C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0891D3EE">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429" w:type="dxa"/>
            <w:vAlign w:val="center"/>
          </w:tcPr>
          <w:p w14:paraId="40E706D7">
            <w:pPr>
              <w:rPr>
                <w:rFonts w:ascii="宋体" w:hAnsi="宋体" w:cs="宋体"/>
                <w:color w:val="auto"/>
                <w:sz w:val="24"/>
                <w:highlight w:val="none"/>
              </w:rPr>
            </w:pPr>
            <w:r>
              <w:rPr>
                <w:rFonts w:hint="eastAsia" w:ascii="宋体" w:hAnsi="宋体"/>
                <w:color w:val="auto"/>
                <w:sz w:val="24"/>
                <w:highlight w:val="none"/>
              </w:rPr>
              <w:t>医院规划红线区域内突发事件应急预案：</w:t>
            </w:r>
            <w:r>
              <w:rPr>
                <w:rFonts w:hint="eastAsia" w:ascii="宋体" w:hAnsi="宋体" w:cs="宋体"/>
                <w:color w:val="auto"/>
                <w:sz w:val="24"/>
                <w:highlight w:val="none"/>
              </w:rPr>
              <w:t>针对服务单位突发性事件（自然灾害、突发疫情、临时任务等），投标人应急人员配备及应急响应时间等情况的应对能力，根据提供的方案内容进行评分。应急预案根据本项目实际情况制定，且预案中主要岗位落实到人，具有可操作性视为符合要求。</w:t>
            </w:r>
          </w:p>
          <w:p w14:paraId="186A5F1B">
            <w:pPr>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全部符合得5分，部分符合得2分，不符合不得分。</w:t>
            </w:r>
          </w:p>
        </w:tc>
        <w:tc>
          <w:tcPr>
            <w:tcW w:w="475" w:type="dxa"/>
            <w:vAlign w:val="center"/>
          </w:tcPr>
          <w:p w14:paraId="6C0EC599">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675" w:type="dxa"/>
            <w:vAlign w:val="center"/>
          </w:tcPr>
          <w:p w14:paraId="39C7FAE4">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095" w:type="dxa"/>
            <w:vMerge w:val="continue"/>
            <w:vAlign w:val="center"/>
          </w:tcPr>
          <w:p w14:paraId="12675330">
            <w:pPr>
              <w:snapToGrid w:val="0"/>
              <w:jc w:val="center"/>
              <w:rPr>
                <w:rFonts w:cs="仿宋_GB2312" w:asciiTheme="minorEastAsia" w:hAnsiTheme="minorEastAsia" w:eastAsiaTheme="minorEastAsia"/>
                <w:color w:val="auto"/>
                <w:sz w:val="24"/>
                <w:highlight w:val="none"/>
              </w:rPr>
            </w:pPr>
          </w:p>
        </w:tc>
      </w:tr>
      <w:tr w14:paraId="3193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4BBB11A9">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429" w:type="dxa"/>
            <w:vAlign w:val="center"/>
          </w:tcPr>
          <w:p w14:paraId="3B5FDD02">
            <w:pPr>
              <w:tabs>
                <w:tab w:val="left" w:pos="0"/>
              </w:tabs>
              <w:rPr>
                <w:rFonts w:ascii="宋体" w:hAnsi="宋体"/>
                <w:color w:val="auto"/>
                <w:sz w:val="24"/>
                <w:highlight w:val="none"/>
              </w:rPr>
            </w:pPr>
            <w:r>
              <w:rPr>
                <w:rFonts w:hint="eastAsia" w:ascii="宋体" w:hAnsi="宋体" w:cs="Wingdings"/>
                <w:color w:val="auto"/>
                <w:sz w:val="24"/>
                <w:highlight w:val="none"/>
              </w:rPr>
              <w:t>包括对投标方案阐述是否清晰、完整，对本项目安保服务的重点、难点分析情况，投标人的项目实施和管理优势等方面因素</w:t>
            </w:r>
            <w:r>
              <w:rPr>
                <w:rFonts w:hint="eastAsia" w:ascii="宋体" w:hAnsi="宋体"/>
                <w:color w:val="auto"/>
                <w:sz w:val="24"/>
                <w:highlight w:val="none"/>
              </w:rPr>
              <w:t>。</w:t>
            </w:r>
          </w:p>
          <w:p w14:paraId="0BECEA95">
            <w:pPr>
              <w:tabs>
                <w:tab w:val="left" w:pos="0"/>
              </w:tabs>
              <w:rPr>
                <w:rFonts w:cs="仿宋_GB2312" w:asciiTheme="minorEastAsia" w:hAnsiTheme="minorEastAsia" w:eastAsiaTheme="minorEastAsia"/>
                <w:color w:val="auto"/>
                <w:sz w:val="24"/>
                <w:highlight w:val="none"/>
              </w:rPr>
            </w:pPr>
            <w:r>
              <w:rPr>
                <w:rFonts w:hint="eastAsia" w:ascii="宋体" w:hAnsi="宋体"/>
                <w:color w:val="auto"/>
                <w:sz w:val="24"/>
                <w:highlight w:val="none"/>
              </w:rPr>
              <w:t>全部符合得5分，部分符合得2分，不符合不得分；</w:t>
            </w:r>
          </w:p>
        </w:tc>
        <w:tc>
          <w:tcPr>
            <w:tcW w:w="475" w:type="dxa"/>
          </w:tcPr>
          <w:p w14:paraId="7B374BCB">
            <w:pPr>
              <w:snapToGrid w:val="0"/>
              <w:jc w:val="center"/>
              <w:rPr>
                <w:rFonts w:cs="仿宋_GB2312" w:asciiTheme="minorEastAsia" w:hAnsiTheme="minorEastAsia" w:eastAsiaTheme="minorEastAsia"/>
                <w:color w:val="auto"/>
                <w:sz w:val="24"/>
                <w:highlight w:val="none"/>
              </w:rPr>
            </w:pPr>
          </w:p>
          <w:p w14:paraId="3DBA4FA7">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675" w:type="dxa"/>
            <w:vAlign w:val="center"/>
          </w:tcPr>
          <w:p w14:paraId="718C5441">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095" w:type="dxa"/>
            <w:vMerge w:val="restart"/>
            <w:vAlign w:val="center"/>
          </w:tcPr>
          <w:p w14:paraId="3B1740A5">
            <w:pPr>
              <w:snapToGrid w:val="0"/>
              <w:jc w:val="center"/>
              <w:rPr>
                <w:rFonts w:cs="仿宋_GB2312" w:asciiTheme="minorEastAsia" w:hAnsiTheme="minorEastAsia" w:eastAsiaTheme="minorEastAsia"/>
                <w:color w:val="auto"/>
                <w:sz w:val="24"/>
                <w:highlight w:val="none"/>
              </w:rPr>
            </w:pPr>
            <w:r>
              <w:rPr>
                <w:rFonts w:hint="eastAsia" w:ascii="宋体" w:hAnsi="宋体" w:cs="Wingdings"/>
                <w:color w:val="auto"/>
                <w:sz w:val="24"/>
                <w:highlight w:val="none"/>
              </w:rPr>
              <w:t>（三）投标方案情况</w:t>
            </w:r>
          </w:p>
        </w:tc>
      </w:tr>
      <w:tr w14:paraId="4534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125219B2">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429" w:type="dxa"/>
            <w:vAlign w:val="center"/>
          </w:tcPr>
          <w:p w14:paraId="04AD4B80">
            <w:pPr>
              <w:rPr>
                <w:rFonts w:ascii="宋体" w:hAnsi="宋体"/>
                <w:color w:val="auto"/>
                <w:sz w:val="24"/>
                <w:highlight w:val="none"/>
              </w:rPr>
            </w:pPr>
            <w:r>
              <w:rPr>
                <w:rFonts w:hint="eastAsia" w:ascii="宋体" w:hAnsi="宋体"/>
                <w:color w:val="auto"/>
                <w:sz w:val="24"/>
                <w:highlight w:val="none"/>
              </w:rPr>
              <w:t>对列入本次采购的安保服务内容：具体要求为：维护公共秩序；做好防火、防盗、安全保卫工作；及时处置各类突发事件；守护、巡逻及各项巡查（电梯厅、公共场合的水、电节能）；负责道路交通管理及疏导（大门进出口专人负责）、机动车和非机动车停放管理（电瓶车库的巡查）；负责防盗、防火管理；协助精神病人的约束保护，防止病人逃跑，负责夜间的病人保护及陪送服务；积极主动配合、服从对口管理部门的临时应急调度，协助处理医疗纠纷。”是否有切实可行的方案。</w:t>
            </w:r>
          </w:p>
          <w:p w14:paraId="272DBD23">
            <w:pPr>
              <w:rPr>
                <w:rFonts w:cs="仿宋_GB2312" w:asciiTheme="minorEastAsia" w:hAnsiTheme="minorEastAsia" w:eastAsiaTheme="minorEastAsia"/>
                <w:color w:val="auto"/>
                <w:sz w:val="24"/>
                <w:highlight w:val="none"/>
              </w:rPr>
            </w:pPr>
            <w:r>
              <w:rPr>
                <w:rFonts w:hint="eastAsia" w:ascii="宋体" w:hAnsi="宋体"/>
                <w:color w:val="auto"/>
                <w:sz w:val="24"/>
                <w:highlight w:val="none"/>
              </w:rPr>
              <w:t>全部符合得5分，部分符合得2分，不符合不得分；</w:t>
            </w:r>
          </w:p>
        </w:tc>
        <w:tc>
          <w:tcPr>
            <w:tcW w:w="475" w:type="dxa"/>
            <w:vAlign w:val="center"/>
          </w:tcPr>
          <w:p w14:paraId="4C49A848">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675" w:type="dxa"/>
            <w:vAlign w:val="center"/>
          </w:tcPr>
          <w:p w14:paraId="0687721A">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095" w:type="dxa"/>
            <w:vMerge w:val="continue"/>
            <w:vAlign w:val="center"/>
          </w:tcPr>
          <w:p w14:paraId="0E305A8B">
            <w:pPr>
              <w:snapToGrid w:val="0"/>
              <w:jc w:val="center"/>
              <w:rPr>
                <w:rFonts w:cs="仿宋_GB2312" w:asciiTheme="minorEastAsia" w:hAnsiTheme="minorEastAsia" w:eastAsiaTheme="minorEastAsia"/>
                <w:color w:val="auto"/>
                <w:sz w:val="24"/>
                <w:highlight w:val="none"/>
              </w:rPr>
            </w:pPr>
          </w:p>
        </w:tc>
      </w:tr>
      <w:tr w14:paraId="627D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E6FC030">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429" w:type="dxa"/>
            <w:vAlign w:val="center"/>
          </w:tcPr>
          <w:p w14:paraId="255F452A">
            <w:pPr>
              <w:rPr>
                <w:rFonts w:ascii="宋体" w:hAnsi="宋体"/>
                <w:color w:val="auto"/>
                <w:sz w:val="24"/>
                <w:highlight w:val="none"/>
              </w:rPr>
            </w:pPr>
            <w:r>
              <w:rPr>
                <w:rFonts w:hint="eastAsia" w:ascii="宋体" w:hAnsi="宋体"/>
                <w:color w:val="auto"/>
                <w:sz w:val="24"/>
                <w:highlight w:val="none"/>
              </w:rPr>
              <w:t>投标人对本次安保管理范围内的安保管理区域熟悉情况和了解，并对本项目难点和解决难点的措施。投标人对现本项目区域进行安保划分，相关难点和处理措施符合实际管理要求视为符合。</w:t>
            </w:r>
          </w:p>
          <w:p w14:paraId="14E7EEF2">
            <w:pPr>
              <w:rPr>
                <w:rFonts w:cs="仿宋_GB2312" w:asciiTheme="minorEastAsia" w:hAnsiTheme="minorEastAsia" w:eastAsiaTheme="minorEastAsia"/>
                <w:color w:val="auto"/>
                <w:sz w:val="24"/>
                <w:highlight w:val="none"/>
              </w:rPr>
            </w:pPr>
            <w:r>
              <w:rPr>
                <w:rFonts w:hint="eastAsia" w:ascii="宋体" w:hAnsi="宋体"/>
                <w:color w:val="auto"/>
                <w:sz w:val="24"/>
                <w:highlight w:val="none"/>
              </w:rPr>
              <w:t>全部符合得5分，部分符合得2分，不符合不得分；</w:t>
            </w:r>
          </w:p>
        </w:tc>
        <w:tc>
          <w:tcPr>
            <w:tcW w:w="475" w:type="dxa"/>
            <w:vAlign w:val="center"/>
          </w:tcPr>
          <w:p w14:paraId="6FEF5215">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675" w:type="dxa"/>
            <w:vAlign w:val="center"/>
          </w:tcPr>
          <w:p w14:paraId="413DA99C">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095" w:type="dxa"/>
            <w:vMerge w:val="continue"/>
            <w:vAlign w:val="center"/>
          </w:tcPr>
          <w:p w14:paraId="19768E7F">
            <w:pPr>
              <w:snapToGrid w:val="0"/>
              <w:jc w:val="center"/>
              <w:rPr>
                <w:rFonts w:cs="仿宋_GB2312" w:asciiTheme="minorEastAsia" w:hAnsiTheme="minorEastAsia" w:eastAsiaTheme="minorEastAsia"/>
                <w:color w:val="auto"/>
                <w:sz w:val="24"/>
                <w:highlight w:val="none"/>
              </w:rPr>
            </w:pPr>
          </w:p>
        </w:tc>
      </w:tr>
      <w:tr w14:paraId="7A70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36AAB9A">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429" w:type="dxa"/>
            <w:vAlign w:val="center"/>
          </w:tcPr>
          <w:p w14:paraId="2D490C87">
            <w:pPr>
              <w:rPr>
                <w:rFonts w:ascii="宋体" w:hAnsi="宋体"/>
                <w:color w:val="auto"/>
                <w:sz w:val="24"/>
                <w:highlight w:val="none"/>
              </w:rPr>
            </w:pPr>
            <w:r>
              <w:rPr>
                <w:rFonts w:hint="eastAsia" w:ascii="宋体" w:hAnsi="宋体" w:cs="Tahoma"/>
                <w:color w:val="auto"/>
                <w:sz w:val="24"/>
                <w:highlight w:val="none"/>
              </w:rPr>
              <w:t>组织实施方案的科学性、合理性、规范性、可操作性等，</w:t>
            </w:r>
            <w:r>
              <w:rPr>
                <w:rFonts w:hint="eastAsia" w:ascii="宋体" w:hAnsi="宋体" w:cs="仿宋_GB2312"/>
                <w:color w:val="auto"/>
                <w:kern w:val="0"/>
                <w:sz w:val="24"/>
                <w:highlight w:val="none"/>
                <w:lang w:val="zh-CN"/>
              </w:rPr>
              <w:t>包括</w:t>
            </w:r>
            <w:r>
              <w:rPr>
                <w:rFonts w:hint="eastAsia" w:ascii="宋体" w:hAnsi="宋体" w:cs="宋体"/>
                <w:color w:val="auto"/>
                <w:sz w:val="24"/>
                <w:highlight w:val="none"/>
              </w:rPr>
              <w:t>①</w:t>
            </w:r>
            <w:r>
              <w:rPr>
                <w:rFonts w:hint="eastAsia" w:ascii="宋体" w:hAnsi="宋体"/>
                <w:color w:val="auto"/>
                <w:sz w:val="24"/>
                <w:highlight w:val="none"/>
              </w:rPr>
              <w:t>项目管理机构及管理制度编制、工作职能组织运行图，②阐述项目经理（保安经理）的管理职责、③内部管理的职责分工、④日常管理制度和考核办法目录</w:t>
            </w:r>
            <w:r>
              <w:rPr>
                <w:rFonts w:hint="eastAsia" w:ascii="宋体" w:hAnsi="宋体" w:cs="仿宋_GB2312"/>
                <w:color w:val="auto"/>
                <w:kern w:val="0"/>
                <w:sz w:val="24"/>
                <w:highlight w:val="none"/>
                <w:lang w:val="zh-CN"/>
              </w:rPr>
              <w:t>、</w:t>
            </w:r>
            <w:r>
              <w:rPr>
                <w:rFonts w:hint="eastAsia" w:ascii="微软雅黑" w:hAnsi="微软雅黑" w:eastAsia="微软雅黑" w:cs="微软雅黑"/>
                <w:color w:val="auto"/>
                <w:sz w:val="24"/>
                <w:highlight w:val="none"/>
              </w:rPr>
              <w:t>⑤</w:t>
            </w:r>
            <w:r>
              <w:rPr>
                <w:rFonts w:hint="eastAsia" w:ascii="宋体" w:hAnsi="宋体" w:cs="仿宋_GB2312"/>
                <w:color w:val="auto"/>
                <w:kern w:val="0"/>
                <w:sz w:val="24"/>
                <w:highlight w:val="none"/>
                <w:lang w:val="zh-CN"/>
              </w:rPr>
              <w:t>管理和协调方法、</w:t>
            </w:r>
            <w:r>
              <w:rPr>
                <w:rFonts w:hint="eastAsia" w:ascii="微软雅黑" w:hAnsi="微软雅黑" w:eastAsia="微软雅黑" w:cs="微软雅黑"/>
                <w:color w:val="auto"/>
                <w:kern w:val="0"/>
                <w:sz w:val="24"/>
                <w:highlight w:val="none"/>
                <w:lang w:val="zh-CN"/>
              </w:rPr>
              <w:t>⑥</w:t>
            </w:r>
            <w:r>
              <w:rPr>
                <w:rFonts w:hint="eastAsia" w:ascii="宋体" w:hAnsi="宋体" w:cs="仿宋_GB2312"/>
                <w:color w:val="auto"/>
                <w:kern w:val="0"/>
                <w:sz w:val="24"/>
                <w:highlight w:val="none"/>
                <w:lang w:val="zh-CN"/>
              </w:rPr>
              <w:t>关键步骤的思路和要点</w:t>
            </w:r>
            <w:r>
              <w:rPr>
                <w:rFonts w:hint="eastAsia" w:ascii="宋体" w:hAnsi="宋体"/>
                <w:color w:val="auto"/>
                <w:sz w:val="24"/>
                <w:highlight w:val="none"/>
              </w:rPr>
              <w:t>。</w:t>
            </w:r>
          </w:p>
          <w:p w14:paraId="62C9DC62">
            <w:pPr>
              <w:rPr>
                <w:rFonts w:cs="仿宋_GB2312" w:asciiTheme="minorEastAsia" w:hAnsiTheme="minorEastAsia"/>
                <w:color w:val="auto"/>
                <w:sz w:val="24"/>
                <w:highlight w:val="none"/>
              </w:rPr>
            </w:pPr>
            <w:r>
              <w:rPr>
                <w:rFonts w:hint="eastAsia" w:ascii="宋体" w:hAnsi="宋体"/>
                <w:color w:val="auto"/>
                <w:sz w:val="24"/>
                <w:highlight w:val="none"/>
              </w:rPr>
              <w:t>每一项全部符合得1分，部分符合得0</w:t>
            </w:r>
            <w:r>
              <w:rPr>
                <w:rFonts w:ascii="宋体" w:hAnsi="宋体"/>
                <w:color w:val="auto"/>
                <w:sz w:val="24"/>
                <w:highlight w:val="none"/>
              </w:rPr>
              <w:t>.5</w:t>
            </w:r>
            <w:r>
              <w:rPr>
                <w:rFonts w:hint="eastAsia" w:ascii="宋体" w:hAnsi="宋体"/>
                <w:color w:val="auto"/>
                <w:sz w:val="24"/>
                <w:highlight w:val="none"/>
              </w:rPr>
              <w:t>分，不符合不得分；共6分。</w:t>
            </w:r>
          </w:p>
        </w:tc>
        <w:tc>
          <w:tcPr>
            <w:tcW w:w="475" w:type="dxa"/>
            <w:vAlign w:val="center"/>
          </w:tcPr>
          <w:p w14:paraId="68DDE2D5">
            <w:pPr>
              <w:snapToGrid w:val="0"/>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6</w:t>
            </w:r>
          </w:p>
        </w:tc>
        <w:tc>
          <w:tcPr>
            <w:tcW w:w="675" w:type="dxa"/>
            <w:vAlign w:val="center"/>
          </w:tcPr>
          <w:p w14:paraId="65C125B5">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095" w:type="dxa"/>
            <w:vAlign w:val="center"/>
          </w:tcPr>
          <w:p w14:paraId="457B0728">
            <w:pPr>
              <w:snapToGrid w:val="0"/>
              <w:jc w:val="center"/>
              <w:rPr>
                <w:rFonts w:cs="仿宋_GB2312" w:asciiTheme="minorEastAsia" w:hAnsiTheme="minorEastAsia" w:eastAsiaTheme="minorEastAsia"/>
                <w:color w:val="auto"/>
                <w:sz w:val="24"/>
                <w:highlight w:val="none"/>
              </w:rPr>
            </w:pPr>
            <w:r>
              <w:rPr>
                <w:rFonts w:hint="eastAsia" w:ascii="宋体" w:hAnsi="宋体" w:cs="Tahoma"/>
                <w:color w:val="auto"/>
                <w:sz w:val="24"/>
                <w:highlight w:val="none"/>
              </w:rPr>
              <w:t>（四）组织实施方案</w:t>
            </w:r>
          </w:p>
        </w:tc>
      </w:tr>
      <w:tr w14:paraId="0279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504B1BE5">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429" w:type="dxa"/>
            <w:vAlign w:val="center"/>
          </w:tcPr>
          <w:p w14:paraId="05E79200">
            <w:pPr>
              <w:snapToGrid w:val="0"/>
              <w:jc w:val="left"/>
              <w:rPr>
                <w:rFonts w:cs="仿宋_GB2312" w:asciiTheme="minorEastAsia" w:hAnsiTheme="minorEastAsia"/>
                <w:color w:val="auto"/>
                <w:sz w:val="24"/>
                <w:highlight w:val="none"/>
              </w:rPr>
            </w:pPr>
            <w:r>
              <w:rPr>
                <w:rFonts w:hint="eastAsia" w:ascii="宋体" w:hAnsi="宋体"/>
                <w:color w:val="auto"/>
                <w:sz w:val="24"/>
                <w:highlight w:val="none"/>
              </w:rPr>
              <w:t>工作日内投标人</w:t>
            </w:r>
            <w:r>
              <w:rPr>
                <w:rFonts w:ascii="宋体" w:hAnsi="宋体"/>
                <w:color w:val="auto"/>
                <w:sz w:val="24"/>
                <w:highlight w:val="none"/>
              </w:rPr>
              <w:t>必须</w:t>
            </w:r>
            <w:r>
              <w:rPr>
                <w:rFonts w:hint="eastAsia" w:ascii="宋体" w:hAnsi="宋体"/>
                <w:color w:val="auto"/>
                <w:sz w:val="24"/>
                <w:highlight w:val="none"/>
              </w:rPr>
              <w:t>派驻</w:t>
            </w:r>
            <w:r>
              <w:rPr>
                <w:rFonts w:ascii="宋体" w:hAnsi="宋体"/>
                <w:color w:val="auto"/>
                <w:sz w:val="24"/>
                <w:highlight w:val="none"/>
              </w:rPr>
              <w:t>一位经理</w:t>
            </w:r>
            <w:r>
              <w:rPr>
                <w:rFonts w:hint="eastAsia" w:ascii="宋体" w:hAnsi="宋体"/>
                <w:color w:val="auto"/>
                <w:sz w:val="24"/>
                <w:highlight w:val="none"/>
              </w:rPr>
              <w:t>/</w:t>
            </w:r>
            <w:r>
              <w:rPr>
                <w:rFonts w:ascii="宋体" w:hAnsi="宋体"/>
                <w:color w:val="auto"/>
                <w:sz w:val="24"/>
                <w:highlight w:val="none"/>
              </w:rPr>
              <w:t>负责人全权代表</w:t>
            </w:r>
            <w:r>
              <w:rPr>
                <w:rFonts w:hint="eastAsia" w:ascii="宋体" w:hAnsi="宋体"/>
                <w:color w:val="auto"/>
                <w:sz w:val="24"/>
                <w:highlight w:val="none"/>
              </w:rPr>
              <w:t>供应商</w:t>
            </w:r>
            <w:r>
              <w:rPr>
                <w:rFonts w:ascii="宋体" w:hAnsi="宋体"/>
                <w:color w:val="auto"/>
                <w:sz w:val="24"/>
                <w:highlight w:val="none"/>
              </w:rPr>
              <w:t>与</w:t>
            </w:r>
            <w:r>
              <w:rPr>
                <w:rFonts w:hint="eastAsia" w:ascii="宋体" w:hAnsi="宋体"/>
                <w:color w:val="auto"/>
                <w:sz w:val="24"/>
                <w:highlight w:val="none"/>
              </w:rPr>
              <w:t>采购人</w:t>
            </w:r>
            <w:r>
              <w:rPr>
                <w:rFonts w:ascii="宋体" w:hAnsi="宋体"/>
                <w:color w:val="auto"/>
                <w:sz w:val="24"/>
                <w:highlight w:val="none"/>
              </w:rPr>
              <w:t>保持密切联系并保证承包区域服务工作</w:t>
            </w:r>
            <w:r>
              <w:rPr>
                <w:rFonts w:hint="eastAsia" w:ascii="宋体" w:hAnsi="宋体"/>
                <w:color w:val="auto"/>
                <w:sz w:val="24"/>
                <w:highlight w:val="none"/>
              </w:rPr>
              <w:t>：</w:t>
            </w: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40周岁以下，具有大专及以上学历，提供身份证复印件、学历证书复印件（或学信网截图）得2分；②从事过服务工作五年及以上的，且服务过一家医院，提供证明材料得2分；③具备计算机基础操作，提供社保证明、提供具备计算机基础操作的承诺书得2分；</w:t>
            </w:r>
          </w:p>
        </w:tc>
        <w:tc>
          <w:tcPr>
            <w:tcW w:w="475" w:type="dxa"/>
            <w:vAlign w:val="center"/>
          </w:tcPr>
          <w:p w14:paraId="1ABB6020">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675" w:type="dxa"/>
            <w:vAlign w:val="center"/>
          </w:tcPr>
          <w:p w14:paraId="4B143351">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095" w:type="dxa"/>
            <w:vAlign w:val="center"/>
          </w:tcPr>
          <w:p w14:paraId="7CD9ABB2">
            <w:pPr>
              <w:snapToGrid w:val="0"/>
              <w:jc w:val="center"/>
              <w:rPr>
                <w:rFonts w:cs="仿宋_GB2312" w:asciiTheme="minorEastAsia" w:hAnsiTheme="minorEastAsia" w:eastAsiaTheme="minorEastAsia"/>
                <w:color w:val="auto"/>
                <w:sz w:val="24"/>
                <w:highlight w:val="none"/>
              </w:rPr>
            </w:pPr>
            <w:r>
              <w:rPr>
                <w:rFonts w:hint="eastAsia" w:ascii="宋体" w:hAnsi="宋体" w:cs="Tahoma"/>
                <w:color w:val="auto"/>
                <w:sz w:val="24"/>
                <w:highlight w:val="none"/>
              </w:rPr>
              <w:t>（五）现场派驻负责人</w:t>
            </w:r>
          </w:p>
        </w:tc>
      </w:tr>
      <w:tr w14:paraId="74B0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20CCD9A7">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429" w:type="dxa"/>
            <w:vAlign w:val="center"/>
          </w:tcPr>
          <w:p w14:paraId="50EC9B03">
            <w:pPr>
              <w:snapToGrid w:val="0"/>
              <w:jc w:val="left"/>
              <w:rPr>
                <w:rFonts w:ascii="宋体" w:hAnsi="宋体" w:cs="宋体"/>
                <w:color w:val="auto"/>
                <w:sz w:val="24"/>
                <w:highlight w:val="none"/>
              </w:rPr>
            </w:pPr>
            <w:r>
              <w:rPr>
                <w:rFonts w:hint="eastAsia" w:ascii="宋体" w:hAnsi="宋体"/>
                <w:color w:val="auto"/>
                <w:sz w:val="24"/>
                <w:highlight w:val="none"/>
              </w:rPr>
              <w:t>人员配备</w:t>
            </w:r>
            <w:r>
              <w:rPr>
                <w:rFonts w:hint="eastAsia" w:ascii="宋体" w:hAnsi="宋体"/>
                <w:color w:val="auto"/>
                <w:sz w:val="24"/>
                <w:highlight w:val="none"/>
                <w:lang w:eastAsia="zh-CN"/>
              </w:rPr>
              <w:t>（</w:t>
            </w:r>
            <w:r>
              <w:rPr>
                <w:rFonts w:ascii="宋体" w:hAnsi="宋体"/>
                <w:color w:val="auto"/>
                <w:sz w:val="24"/>
                <w:highlight w:val="none"/>
              </w:rPr>
              <w:t>经理</w:t>
            </w:r>
            <w:r>
              <w:rPr>
                <w:rFonts w:hint="eastAsia" w:ascii="宋体" w:hAnsi="宋体"/>
                <w:color w:val="auto"/>
                <w:sz w:val="24"/>
                <w:highlight w:val="none"/>
              </w:rPr>
              <w:t>/</w:t>
            </w:r>
            <w:r>
              <w:rPr>
                <w:rFonts w:ascii="宋体" w:hAnsi="宋体"/>
                <w:color w:val="auto"/>
                <w:sz w:val="24"/>
                <w:highlight w:val="none"/>
              </w:rPr>
              <w:t>负责人</w:t>
            </w:r>
            <w:r>
              <w:rPr>
                <w:rFonts w:hint="eastAsia" w:ascii="宋体" w:hAnsi="宋体"/>
                <w:color w:val="auto"/>
                <w:sz w:val="24"/>
                <w:highlight w:val="none"/>
                <w:lang w:val="en-US" w:eastAsia="zh-CN"/>
              </w:rPr>
              <w:t>除外</w:t>
            </w:r>
            <w:r>
              <w:rPr>
                <w:rFonts w:hint="eastAsia" w:ascii="宋体" w:hAnsi="宋体"/>
                <w:color w:val="auto"/>
                <w:sz w:val="24"/>
                <w:highlight w:val="none"/>
                <w:lang w:eastAsia="zh-CN"/>
              </w:rPr>
              <w:t>）</w:t>
            </w:r>
            <w:r>
              <w:rPr>
                <w:rFonts w:hint="eastAsia" w:ascii="宋体" w:hAnsi="宋体"/>
                <w:color w:val="auto"/>
                <w:sz w:val="24"/>
                <w:highlight w:val="none"/>
              </w:rPr>
              <w:t>是否合理</w:t>
            </w:r>
            <w:r>
              <w:rPr>
                <w:rFonts w:hint="eastAsia" w:ascii="宋体" w:hAnsi="宋体" w:cs="仿宋_GB2312"/>
                <w:color w:val="auto"/>
                <w:sz w:val="24"/>
                <w:highlight w:val="none"/>
                <w:lang w:val="zh-CN"/>
              </w:rPr>
              <w:t>。</w:t>
            </w:r>
            <w:r>
              <w:rPr>
                <w:rFonts w:ascii="宋体" w:hAnsi="宋体" w:eastAsia="宋体"/>
                <w:b w:val="0"/>
                <w:bCs w:val="0"/>
                <w:color w:val="auto"/>
                <w:sz w:val="24"/>
                <w:szCs w:val="24"/>
                <w:highlight w:val="none"/>
                <w:lang w:val="en-US"/>
              </w:rPr>
              <w:t>院区保安人员岗位</w:t>
            </w:r>
            <w:r>
              <w:rPr>
                <w:rFonts w:hint="eastAsia" w:ascii="宋体" w:hAnsi="宋体" w:cs="仿宋_GB2312"/>
                <w:color w:val="auto"/>
                <w:sz w:val="24"/>
                <w:highlight w:val="none"/>
                <w:lang w:val="en-US" w:eastAsia="zh-CN"/>
              </w:rPr>
              <w:t>配备</w:t>
            </w:r>
            <w:r>
              <w:rPr>
                <w:rFonts w:hint="eastAsia" w:ascii="宋体" w:hAnsi="宋体"/>
                <w:color w:val="auto"/>
                <w:sz w:val="24"/>
                <w:highlight w:val="none"/>
              </w:rPr>
              <w:t>人员是否具有类似项目实施经验，</w:t>
            </w:r>
            <w:r>
              <w:rPr>
                <w:rFonts w:hint="eastAsia" w:ascii="宋体" w:hAnsi="宋体" w:cs="宋体"/>
                <w:color w:val="auto"/>
                <w:sz w:val="24"/>
                <w:highlight w:val="none"/>
              </w:rPr>
              <w:t>消控值班员</w:t>
            </w:r>
            <w:r>
              <w:rPr>
                <w:rFonts w:hint="eastAsia" w:ascii="宋体" w:hAnsi="宋体" w:cs="宋体"/>
                <w:color w:val="auto"/>
                <w:sz w:val="24"/>
                <w:highlight w:val="none"/>
                <w:lang w:val="en-US" w:eastAsia="zh-CN"/>
              </w:rPr>
              <w:t>是否</w:t>
            </w:r>
            <w:r>
              <w:rPr>
                <w:rFonts w:hint="eastAsia" w:ascii="宋体" w:hAnsi="宋体" w:cs="宋体"/>
                <w:color w:val="auto"/>
                <w:sz w:val="24"/>
                <w:highlight w:val="none"/>
              </w:rPr>
              <w:t>具有类似项目</w:t>
            </w:r>
            <w:r>
              <w:rPr>
                <w:rFonts w:hint="eastAsia" w:ascii="宋体" w:hAnsi="宋体" w:cs="宋体"/>
                <w:color w:val="auto"/>
                <w:sz w:val="24"/>
                <w:highlight w:val="none"/>
                <w:lang w:val="en-US" w:eastAsia="zh-CN"/>
              </w:rPr>
              <w:t>实施</w:t>
            </w:r>
            <w:r>
              <w:rPr>
                <w:rFonts w:hint="eastAsia" w:ascii="宋体" w:hAnsi="宋体" w:cs="宋体"/>
                <w:color w:val="auto"/>
                <w:sz w:val="24"/>
                <w:highlight w:val="none"/>
              </w:rPr>
              <w:t>经验的，</w:t>
            </w:r>
            <w:r>
              <w:rPr>
                <w:rFonts w:hint="eastAsia" w:ascii="宋体" w:hAnsi="宋体" w:cs="宋体"/>
                <w:color w:val="auto"/>
                <w:sz w:val="24"/>
                <w:highlight w:val="none"/>
                <w:lang w:val="en-US" w:eastAsia="zh-CN"/>
              </w:rPr>
              <w:t>所有人提供</w:t>
            </w:r>
            <w:r>
              <w:rPr>
                <w:rFonts w:hint="eastAsia" w:ascii="宋体" w:hAnsi="宋体" w:cs="宋体"/>
                <w:color w:val="auto"/>
                <w:sz w:val="24"/>
                <w:highlight w:val="none"/>
              </w:rPr>
              <w:t>服务单位证明得</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分，有1人不符合的扣1分，扣完为止。</w:t>
            </w:r>
          </w:p>
          <w:p w14:paraId="3C19DCE0">
            <w:pPr>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证明材料：投标文件中须提供相关证明材料，否则不得分</w:t>
            </w:r>
            <w:r>
              <w:rPr>
                <w:rFonts w:hint="eastAsia" w:ascii="宋体" w:hAnsi="宋体"/>
                <w:color w:val="auto"/>
                <w:sz w:val="24"/>
                <w:highlight w:val="none"/>
              </w:rPr>
              <w:t>；</w:t>
            </w:r>
          </w:p>
        </w:tc>
        <w:tc>
          <w:tcPr>
            <w:tcW w:w="475" w:type="dxa"/>
            <w:vAlign w:val="center"/>
          </w:tcPr>
          <w:p w14:paraId="26F99D54">
            <w:pPr>
              <w:snapToGrid w:val="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8</w:t>
            </w:r>
          </w:p>
        </w:tc>
        <w:tc>
          <w:tcPr>
            <w:tcW w:w="675" w:type="dxa"/>
            <w:vAlign w:val="center"/>
          </w:tcPr>
          <w:p w14:paraId="0D6D7D41">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095" w:type="dxa"/>
            <w:vMerge w:val="restart"/>
            <w:vAlign w:val="center"/>
          </w:tcPr>
          <w:p w14:paraId="500F5A8F">
            <w:pPr>
              <w:snapToGrid w:val="0"/>
              <w:jc w:val="center"/>
              <w:rPr>
                <w:rFonts w:cs="仿宋_GB2312" w:asciiTheme="minorEastAsia" w:hAnsiTheme="minorEastAsia" w:eastAsiaTheme="minorEastAsia"/>
                <w:color w:val="auto"/>
                <w:sz w:val="24"/>
                <w:highlight w:val="none"/>
              </w:rPr>
            </w:pPr>
            <w:r>
              <w:rPr>
                <w:rFonts w:hint="eastAsia" w:ascii="宋体" w:hAnsi="宋体" w:cs="Tahoma"/>
                <w:color w:val="auto"/>
                <w:sz w:val="24"/>
                <w:highlight w:val="none"/>
              </w:rPr>
              <w:t>（六）项目实施的人员安排情况</w:t>
            </w:r>
          </w:p>
        </w:tc>
      </w:tr>
      <w:tr w14:paraId="497C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483645FC">
            <w:pPr>
              <w:snapToGrid w:val="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3</w:t>
            </w:r>
          </w:p>
        </w:tc>
        <w:tc>
          <w:tcPr>
            <w:tcW w:w="5429" w:type="dxa"/>
            <w:vAlign w:val="center"/>
          </w:tcPr>
          <w:p w14:paraId="54A15512">
            <w:pPr>
              <w:rPr>
                <w:rFonts w:ascii="宋体" w:hAnsi="宋体" w:cs="宋体"/>
                <w:color w:val="auto"/>
                <w:sz w:val="24"/>
                <w:highlight w:val="none"/>
              </w:rPr>
            </w:pPr>
            <w:r>
              <w:rPr>
                <w:rFonts w:hint="eastAsia" w:ascii="宋体" w:hAnsi="宋体" w:cs="宋体"/>
                <w:color w:val="auto"/>
                <w:sz w:val="24"/>
                <w:highlight w:val="none"/>
              </w:rPr>
              <w:t>针对本项目列出保安人员的①日</w:t>
            </w:r>
            <w:bookmarkStart w:id="430" w:name="_GoBack"/>
            <w:bookmarkEnd w:id="430"/>
            <w:r>
              <w:rPr>
                <w:rFonts w:hint="eastAsia" w:ascii="宋体" w:hAnsi="宋体" w:cs="宋体"/>
                <w:color w:val="auto"/>
                <w:sz w:val="24"/>
                <w:highlight w:val="none"/>
              </w:rPr>
              <w:t>常管理制度、②考核制度、③稳定队伍的措施、④岗前及岗中培训计划。</w:t>
            </w:r>
          </w:p>
          <w:p w14:paraId="1DEEC0DD">
            <w:pPr>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方案根据服务区域内实际情况设计，能满足服务质量标准（符合1项得1.5分，不符合不得分。共6分）。</w:t>
            </w:r>
          </w:p>
        </w:tc>
        <w:tc>
          <w:tcPr>
            <w:tcW w:w="475" w:type="dxa"/>
            <w:vAlign w:val="center"/>
          </w:tcPr>
          <w:p w14:paraId="652CFF96">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675" w:type="dxa"/>
            <w:vAlign w:val="center"/>
          </w:tcPr>
          <w:p w14:paraId="73F0B31D">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w:t>
            </w:r>
          </w:p>
        </w:tc>
        <w:tc>
          <w:tcPr>
            <w:tcW w:w="1095" w:type="dxa"/>
            <w:vMerge w:val="continue"/>
            <w:vAlign w:val="center"/>
          </w:tcPr>
          <w:p w14:paraId="0EE4B5E6">
            <w:pPr>
              <w:snapToGrid w:val="0"/>
              <w:jc w:val="center"/>
              <w:rPr>
                <w:rFonts w:cs="仿宋_GB2312" w:asciiTheme="minorEastAsia" w:hAnsiTheme="minorEastAsia" w:eastAsiaTheme="minorEastAsia"/>
                <w:color w:val="auto"/>
                <w:sz w:val="24"/>
                <w:highlight w:val="none"/>
              </w:rPr>
            </w:pPr>
          </w:p>
        </w:tc>
      </w:tr>
      <w:tr w14:paraId="1145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5" w:type="dxa"/>
            <w:vAlign w:val="center"/>
          </w:tcPr>
          <w:p w14:paraId="4E9280DE">
            <w:pPr>
              <w:snapToGrid w:val="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4</w:t>
            </w:r>
          </w:p>
        </w:tc>
        <w:tc>
          <w:tcPr>
            <w:tcW w:w="5429" w:type="dxa"/>
            <w:vAlign w:val="center"/>
          </w:tcPr>
          <w:p w14:paraId="63735745">
            <w:pPr>
              <w:rPr>
                <w:rFonts w:ascii="宋体" w:hAnsi="宋体" w:cs="宋体"/>
                <w:color w:val="auto"/>
                <w:sz w:val="24"/>
                <w:highlight w:val="none"/>
              </w:rPr>
            </w:pPr>
            <w:r>
              <w:rPr>
                <w:rFonts w:hint="eastAsia" w:ascii="宋体" w:hAnsi="宋体" w:cs="宋体"/>
                <w:bCs/>
                <w:color w:val="auto"/>
                <w:sz w:val="24"/>
                <w:highlight w:val="none"/>
              </w:rPr>
              <w:t>能满足</w:t>
            </w:r>
            <w:r>
              <w:rPr>
                <w:rFonts w:hint="eastAsia" w:ascii="宋体" w:hAnsi="宋体" w:cs="宋体"/>
                <w:color w:val="auto"/>
                <w:sz w:val="24"/>
                <w:highlight w:val="none"/>
              </w:rPr>
              <w:t>第三部分采购需求中第五项中的《</w:t>
            </w:r>
            <w:r>
              <w:rPr>
                <w:rFonts w:hint="eastAsia" w:ascii="宋体" w:hAnsi="宋体" w:cs="宋体"/>
                <w:bCs/>
                <w:color w:val="auto"/>
                <w:sz w:val="24"/>
                <w:highlight w:val="none"/>
              </w:rPr>
              <w:t>违约责任及监督机制考核</w:t>
            </w:r>
            <w:r>
              <w:rPr>
                <w:rFonts w:hint="eastAsia" w:ascii="宋体" w:hAnsi="宋体" w:cs="宋体"/>
                <w:color w:val="auto"/>
                <w:sz w:val="24"/>
                <w:highlight w:val="none"/>
              </w:rPr>
              <w:t>》</w:t>
            </w:r>
            <w:r>
              <w:rPr>
                <w:rFonts w:hint="eastAsia" w:ascii="宋体" w:hAnsi="宋体" w:cs="宋体"/>
                <w:bCs/>
                <w:color w:val="auto"/>
                <w:sz w:val="24"/>
                <w:highlight w:val="none"/>
              </w:rPr>
              <w:t>①采购人考核机制、②管理失误造成损失的采购人有权终止合同、③违反（终止）合同造成的损失双方友好协商。每一项提供承诺且满足采购需求得</w:t>
            </w:r>
            <w:r>
              <w:rPr>
                <w:rFonts w:ascii="宋体" w:hAnsi="宋体" w:cs="宋体"/>
                <w:bCs/>
                <w:color w:val="auto"/>
                <w:sz w:val="24"/>
                <w:highlight w:val="none"/>
              </w:rPr>
              <w:t>2</w:t>
            </w:r>
            <w:r>
              <w:rPr>
                <w:rFonts w:hint="eastAsia" w:ascii="宋体" w:hAnsi="宋体" w:cs="宋体"/>
                <w:bCs/>
                <w:color w:val="auto"/>
                <w:sz w:val="24"/>
                <w:highlight w:val="none"/>
              </w:rPr>
              <w:t>分，不承诺或不满足不得分，总计6分。</w:t>
            </w:r>
          </w:p>
        </w:tc>
        <w:tc>
          <w:tcPr>
            <w:tcW w:w="475" w:type="dxa"/>
            <w:vAlign w:val="center"/>
          </w:tcPr>
          <w:p w14:paraId="502A1ED3">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675" w:type="dxa"/>
            <w:vAlign w:val="center"/>
          </w:tcPr>
          <w:p w14:paraId="364D7E3F">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095" w:type="dxa"/>
            <w:vAlign w:val="center"/>
          </w:tcPr>
          <w:p w14:paraId="1CF2FCA7">
            <w:pPr>
              <w:snapToGrid w:val="0"/>
              <w:jc w:val="center"/>
              <w:rPr>
                <w:rFonts w:cs="仿宋_GB2312" w:asciiTheme="minorEastAsia" w:hAnsiTheme="minorEastAsia" w:eastAsiaTheme="minorEastAsia"/>
                <w:color w:val="auto"/>
                <w:sz w:val="24"/>
                <w:highlight w:val="none"/>
              </w:rPr>
            </w:pPr>
            <w:r>
              <w:rPr>
                <w:rFonts w:hint="eastAsia" w:ascii="宋体" w:hAnsi="宋体" w:cs="Tahoma"/>
                <w:color w:val="auto"/>
                <w:sz w:val="24"/>
                <w:highlight w:val="none"/>
              </w:rPr>
              <w:t>（七）违约责任及监督机制考核</w:t>
            </w:r>
          </w:p>
        </w:tc>
      </w:tr>
      <w:tr w14:paraId="617F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646E300E">
            <w:pPr>
              <w:snapToGrid w:val="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5</w:t>
            </w:r>
          </w:p>
        </w:tc>
        <w:tc>
          <w:tcPr>
            <w:tcW w:w="5429" w:type="dxa"/>
            <w:vAlign w:val="center"/>
          </w:tcPr>
          <w:p w14:paraId="2356234D">
            <w:pPr>
              <w:rPr>
                <w:rFonts w:cs="仿宋_GB2312" w:asciiTheme="minorEastAsia" w:hAnsiTheme="minorEastAsia" w:eastAsiaTheme="minorEastAsia"/>
                <w:color w:val="auto"/>
                <w:sz w:val="24"/>
                <w:highlight w:val="none"/>
              </w:rPr>
            </w:pPr>
            <w:r>
              <w:rPr>
                <w:rFonts w:hint="eastAsia" w:ascii="宋体" w:hAnsi="宋体"/>
                <w:color w:val="auto"/>
                <w:sz w:val="24"/>
                <w:highlight w:val="none"/>
              </w:rPr>
              <w:t>在医院发生突发、应急事件中的配合、处置服务。为采购人配置30人及以上的特保队伍，能够按照采购人特保需求人数在60分钟内及时到达，提供承诺得</w:t>
            </w:r>
            <w:r>
              <w:rPr>
                <w:rFonts w:hint="eastAsia" w:ascii="宋体" w:hAnsi="宋体"/>
                <w:color w:val="auto"/>
                <w:sz w:val="24"/>
                <w:highlight w:val="none"/>
                <w:lang w:val="en-US" w:eastAsia="zh-CN"/>
              </w:rPr>
              <w:t>5</w:t>
            </w:r>
            <w:r>
              <w:rPr>
                <w:rFonts w:hint="eastAsia" w:ascii="宋体" w:hAnsi="宋体"/>
                <w:color w:val="auto"/>
                <w:sz w:val="24"/>
                <w:highlight w:val="none"/>
              </w:rPr>
              <w:t>分，否则不得分；</w:t>
            </w:r>
          </w:p>
        </w:tc>
        <w:tc>
          <w:tcPr>
            <w:tcW w:w="475" w:type="dxa"/>
            <w:vAlign w:val="center"/>
          </w:tcPr>
          <w:p w14:paraId="2AA5F5BF">
            <w:pPr>
              <w:snapToGrid w:val="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675" w:type="dxa"/>
            <w:vAlign w:val="center"/>
          </w:tcPr>
          <w:p w14:paraId="73006CCA">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095" w:type="dxa"/>
            <w:vMerge w:val="restart"/>
            <w:vAlign w:val="center"/>
          </w:tcPr>
          <w:p w14:paraId="3B1B818A">
            <w:pPr>
              <w:snapToGrid w:val="0"/>
              <w:jc w:val="center"/>
              <w:rPr>
                <w:rFonts w:cs="仿宋_GB2312" w:asciiTheme="minorEastAsia" w:hAnsiTheme="minorEastAsia" w:eastAsiaTheme="minorEastAsia"/>
                <w:color w:val="auto"/>
                <w:sz w:val="24"/>
                <w:highlight w:val="none"/>
              </w:rPr>
            </w:pPr>
            <w:r>
              <w:rPr>
                <w:rFonts w:hint="eastAsia" w:ascii="宋体" w:hAnsi="宋体" w:cs="Tahoma"/>
                <w:color w:val="auto"/>
                <w:sz w:val="24"/>
                <w:highlight w:val="none"/>
              </w:rPr>
              <w:t>（八）</w:t>
            </w:r>
            <w:r>
              <w:rPr>
                <w:rFonts w:hint="eastAsia" w:ascii="宋体" w:hAnsi="宋体"/>
                <w:color w:val="auto"/>
                <w:sz w:val="24"/>
                <w:highlight w:val="none"/>
              </w:rPr>
              <w:t>特色服务</w:t>
            </w:r>
            <w:r>
              <w:rPr>
                <w:rFonts w:hint="eastAsia" w:ascii="宋体" w:hAnsi="宋体" w:cs="Tahoma"/>
                <w:color w:val="auto"/>
                <w:sz w:val="24"/>
                <w:highlight w:val="none"/>
              </w:rPr>
              <w:t>情况</w:t>
            </w:r>
          </w:p>
        </w:tc>
      </w:tr>
      <w:tr w14:paraId="2188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595" w:type="dxa"/>
            <w:vAlign w:val="center"/>
          </w:tcPr>
          <w:p w14:paraId="7349C9E7">
            <w:pPr>
              <w:snapToGrid w:val="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6</w:t>
            </w:r>
          </w:p>
        </w:tc>
        <w:tc>
          <w:tcPr>
            <w:tcW w:w="5429" w:type="dxa"/>
            <w:vAlign w:val="center"/>
          </w:tcPr>
          <w:p w14:paraId="5270EF4D">
            <w:pPr>
              <w:rPr>
                <w:rFonts w:cs="仿宋_GB2312" w:asciiTheme="minorEastAsia" w:hAnsiTheme="minorEastAsia" w:eastAsiaTheme="minorEastAsia"/>
                <w:color w:val="auto"/>
                <w:sz w:val="24"/>
                <w:highlight w:val="none"/>
              </w:rPr>
            </w:pPr>
            <w:r>
              <w:rPr>
                <w:rFonts w:hint="eastAsia" w:ascii="宋体" w:hAnsi="宋体"/>
                <w:color w:val="auto"/>
                <w:sz w:val="24"/>
                <w:highlight w:val="none"/>
              </w:rPr>
              <w:t>投标单位承诺：遇到突发事件需要增配安保人员的，投标单位按采购人需要增派安保人员。格式自拟，承诺符合要求得5分，不符合或未提供不得分；</w:t>
            </w:r>
          </w:p>
        </w:tc>
        <w:tc>
          <w:tcPr>
            <w:tcW w:w="475" w:type="dxa"/>
            <w:vAlign w:val="center"/>
          </w:tcPr>
          <w:p w14:paraId="2B6C86BA">
            <w:pPr>
              <w:snapToGrid w:val="0"/>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5</w:t>
            </w:r>
          </w:p>
        </w:tc>
        <w:tc>
          <w:tcPr>
            <w:tcW w:w="675" w:type="dxa"/>
            <w:vAlign w:val="center"/>
          </w:tcPr>
          <w:p w14:paraId="516BAF2B">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095" w:type="dxa"/>
            <w:vMerge w:val="continue"/>
            <w:vAlign w:val="center"/>
          </w:tcPr>
          <w:p w14:paraId="18BB919A">
            <w:pPr>
              <w:snapToGrid w:val="0"/>
              <w:jc w:val="center"/>
              <w:rPr>
                <w:rFonts w:cs="仿宋_GB2312" w:asciiTheme="minorEastAsia" w:hAnsiTheme="minorEastAsia" w:eastAsiaTheme="minorEastAsia"/>
                <w:color w:val="auto"/>
                <w:sz w:val="24"/>
                <w:highlight w:val="none"/>
              </w:rPr>
            </w:pPr>
          </w:p>
        </w:tc>
      </w:tr>
      <w:tr w14:paraId="6FE0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95" w:type="dxa"/>
            <w:vAlign w:val="center"/>
          </w:tcPr>
          <w:p w14:paraId="3CA30580">
            <w:pPr>
              <w:snapToGrid w:val="0"/>
              <w:jc w:val="center"/>
              <w:rPr>
                <w:rFonts w:hint="eastAsia" w:cs="仿宋_GB2312" w:asciiTheme="minorEastAsia" w:hAnsiTheme="minorEastAsia" w:eastAsiaTheme="minorEastAsia"/>
                <w:color w:val="auto"/>
                <w:sz w:val="24"/>
                <w:highlight w:val="none"/>
                <w:lang w:eastAsia="zh-CN"/>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7</w:t>
            </w:r>
          </w:p>
        </w:tc>
        <w:tc>
          <w:tcPr>
            <w:tcW w:w="5429" w:type="dxa"/>
            <w:vAlign w:val="center"/>
          </w:tcPr>
          <w:p w14:paraId="3D6C22A0">
            <w:pPr>
              <w:widowControl/>
              <w:shd w:val="clear" w:color="auto" w:fill="FFFFFF"/>
              <w:rPr>
                <w:rFonts w:ascii="宋体" w:hAnsi="宋体" w:cs="宋体"/>
                <w:color w:val="auto"/>
                <w:sz w:val="24"/>
                <w:highlight w:val="none"/>
              </w:rPr>
            </w:pPr>
            <w:r>
              <w:rPr>
                <w:rFonts w:hint="eastAsia" w:ascii="宋体" w:hAnsi="宋体" w:cs="宋体"/>
                <w:color w:val="auto"/>
                <w:kern w:val="0"/>
                <w:sz w:val="24"/>
                <w:highlight w:val="none"/>
                <w:lang w:bidi="ar"/>
              </w:rPr>
              <w:fldChar w:fldCharType="begin"/>
            </w:r>
            <w:r>
              <w:rPr>
                <w:rFonts w:hint="eastAsia" w:ascii="宋体" w:hAnsi="宋体" w:cs="宋体"/>
                <w:color w:val="auto"/>
                <w:kern w:val="0"/>
                <w:sz w:val="24"/>
                <w:highlight w:val="none"/>
                <w:lang w:bidi="ar"/>
              </w:rPr>
              <w:instrText xml:space="preserve"> HYPERLINK "http://cx.cnca.cn/CertECloud/result/skipResultList" \o "http://cx.cnca.cn/CertECloud/result/skipResultList" </w:instrText>
            </w:r>
            <w:r>
              <w:rPr>
                <w:rFonts w:hint="eastAsia" w:ascii="宋体" w:hAnsi="宋体" w:cs="宋体"/>
                <w:color w:val="auto"/>
                <w:kern w:val="0"/>
                <w:sz w:val="24"/>
                <w:highlight w:val="none"/>
                <w:lang w:bidi="ar"/>
              </w:rPr>
              <w:fldChar w:fldCharType="separate"/>
            </w:r>
            <w:r>
              <w:rPr>
                <w:rFonts w:hint="eastAsia" w:ascii="宋体" w:hAnsi="宋体" w:cs="宋体"/>
                <w:color w:val="auto"/>
                <w:sz w:val="24"/>
                <w:highlight w:val="none"/>
              </w:rPr>
              <w:t>投标人获得有效的质量管理体系认证证书、环境管理体系认证证书、职业健康安全管理体系认证证书（每个证书得1分，不符合不得分）。（同时提供证书原件扫描件和全国认证认可信息公共服务平台http://cx.cnca.cn/CertECloud/result/</w:t>
            </w:r>
          </w:p>
          <w:p w14:paraId="11EA1107">
            <w:pPr>
              <w:pStyle w:val="2"/>
              <w:keepNext w:val="0"/>
              <w:keepLines w:val="0"/>
              <w:spacing w:line="240" w:lineRule="auto"/>
              <w:ind w:left="0" w:firstLine="0"/>
              <w:jc w:val="both"/>
              <w:outlineLvl w:val="1"/>
              <w:rPr>
                <w:color w:val="auto"/>
                <w:sz w:val="24"/>
                <w:szCs w:val="24"/>
                <w:highlight w:val="none"/>
              </w:rPr>
            </w:pPr>
            <w:r>
              <w:rPr>
                <w:rFonts w:hint="eastAsia" w:ascii="宋体" w:hAnsi="宋体" w:eastAsia="宋体" w:cs="宋体"/>
                <w:b w:val="0"/>
                <w:bCs w:val="0"/>
                <w:color w:val="auto"/>
                <w:sz w:val="24"/>
                <w:szCs w:val="24"/>
                <w:highlight w:val="none"/>
              </w:rPr>
              <w:t>skipResultList的查询截图。</w:t>
            </w:r>
            <w:r>
              <w:rPr>
                <w:rFonts w:hint="eastAsia" w:ascii="宋体" w:hAnsi="宋体" w:eastAsia="宋体" w:cs="宋体"/>
                <w:b w:val="0"/>
                <w:bCs w:val="0"/>
                <w:color w:val="auto"/>
                <w:kern w:val="0"/>
                <w:sz w:val="24"/>
                <w:szCs w:val="24"/>
                <w:highlight w:val="none"/>
                <w:lang w:bidi="ar"/>
              </w:rPr>
              <w:fldChar w:fldCharType="end"/>
            </w:r>
          </w:p>
        </w:tc>
        <w:tc>
          <w:tcPr>
            <w:tcW w:w="475" w:type="dxa"/>
            <w:vAlign w:val="center"/>
          </w:tcPr>
          <w:p w14:paraId="170EC66E">
            <w:pPr>
              <w:snapToGrid w:val="0"/>
              <w:jc w:val="center"/>
              <w:rPr>
                <w:rFonts w:cs="仿宋_GB2312" w:asciiTheme="minorEastAsia" w:hAnsiTheme="minorEastAsia" w:eastAsiaTheme="minorEastAsia"/>
                <w:color w:val="auto"/>
                <w:sz w:val="24"/>
                <w:highlight w:val="none"/>
                <w:lang w:val="en"/>
              </w:rPr>
            </w:pPr>
            <w:r>
              <w:rPr>
                <w:rFonts w:cs="仿宋_GB2312" w:asciiTheme="minorEastAsia" w:hAnsiTheme="minorEastAsia" w:eastAsiaTheme="minorEastAsia"/>
                <w:color w:val="auto"/>
                <w:sz w:val="24"/>
                <w:highlight w:val="none"/>
                <w:lang w:val="en"/>
              </w:rPr>
              <w:t>3</w:t>
            </w:r>
          </w:p>
        </w:tc>
        <w:tc>
          <w:tcPr>
            <w:tcW w:w="675" w:type="dxa"/>
            <w:vAlign w:val="center"/>
          </w:tcPr>
          <w:p w14:paraId="6059C3D4">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095" w:type="dxa"/>
            <w:vMerge w:val="continue"/>
            <w:vAlign w:val="center"/>
          </w:tcPr>
          <w:p w14:paraId="17352C66">
            <w:pPr>
              <w:snapToGrid w:val="0"/>
              <w:jc w:val="center"/>
              <w:rPr>
                <w:rFonts w:cs="仿宋_GB2312" w:asciiTheme="minorEastAsia" w:hAnsiTheme="minorEastAsia" w:eastAsiaTheme="minorEastAsia"/>
                <w:color w:val="auto"/>
                <w:sz w:val="24"/>
                <w:highlight w:val="none"/>
              </w:rPr>
            </w:pPr>
          </w:p>
        </w:tc>
      </w:tr>
      <w:tr w14:paraId="5A84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595" w:type="dxa"/>
            <w:vAlign w:val="center"/>
          </w:tcPr>
          <w:p w14:paraId="48FB2E3A">
            <w:pPr>
              <w:snapToGrid w:val="0"/>
              <w:jc w:val="center"/>
              <w:rPr>
                <w:rFonts w:hint="eastAsia" w:cs="仿宋_GB2312" w:asciiTheme="minorEastAsia" w:hAnsiTheme="minorEastAsia" w:eastAsiaTheme="minorEastAsia"/>
                <w:color w:val="auto"/>
                <w:sz w:val="24"/>
                <w:highlight w:val="none"/>
                <w:lang w:eastAsia="zh-CN"/>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8</w:t>
            </w:r>
          </w:p>
        </w:tc>
        <w:tc>
          <w:tcPr>
            <w:tcW w:w="5429" w:type="dxa"/>
            <w:vAlign w:val="center"/>
          </w:tcPr>
          <w:p w14:paraId="127B8774">
            <w:pPr>
              <w:rPr>
                <w:rFonts w:cs="仿宋_GB2312" w:asciiTheme="minorEastAsia" w:hAnsiTheme="minorEastAsia"/>
                <w:color w:val="auto"/>
                <w:sz w:val="24"/>
                <w:highlight w:val="none"/>
              </w:rPr>
            </w:pPr>
            <w:r>
              <w:rPr>
                <w:rFonts w:hint="eastAsia" w:ascii="宋体" w:hAnsi="宋体"/>
                <w:color w:val="auto"/>
                <w:sz w:val="24"/>
                <w:highlight w:val="none"/>
              </w:rPr>
              <w:t>投标人项目管理服务的成功经验（1分）：投标截止时间</w:t>
            </w:r>
            <w:r>
              <w:rPr>
                <w:rFonts w:hint="eastAsia" w:ascii="宋体" w:hAnsi="宋体" w:cs="宋体"/>
                <w:color w:val="auto"/>
                <w:sz w:val="24"/>
                <w:highlight w:val="none"/>
              </w:rPr>
              <w:t>前三年内承担过类似安保服务项目（如医院、政府、学校、企业等）情况</w:t>
            </w:r>
            <w:r>
              <w:rPr>
                <w:rFonts w:hint="eastAsia" w:ascii="宋体" w:hAnsi="宋体"/>
                <w:color w:val="auto"/>
                <w:sz w:val="24"/>
                <w:highlight w:val="none"/>
              </w:rPr>
              <w:t>（成功案例需提供合同复印件或采购人出具的验收报告并加盖公章，时间以合同时间为准，如投标人提供的合同复印件等实施项目证明材料与事实不符或与其无关，评标委员会将进行扣分直至认定投标无效。1个成功案例得1分。最高得1分。不符合或未提供不得分。</w:t>
            </w:r>
          </w:p>
        </w:tc>
        <w:tc>
          <w:tcPr>
            <w:tcW w:w="475" w:type="dxa"/>
          </w:tcPr>
          <w:p w14:paraId="252208E7">
            <w:pPr>
              <w:snapToGrid w:val="0"/>
              <w:jc w:val="center"/>
              <w:rPr>
                <w:rFonts w:cs="仿宋_GB2312" w:asciiTheme="minorEastAsia" w:hAnsiTheme="minorEastAsia" w:eastAsiaTheme="minorEastAsia"/>
                <w:color w:val="auto"/>
                <w:sz w:val="24"/>
                <w:highlight w:val="none"/>
              </w:rPr>
            </w:pPr>
          </w:p>
          <w:p w14:paraId="09589C2F">
            <w:pPr>
              <w:snapToGrid w:val="0"/>
              <w:jc w:val="center"/>
              <w:rPr>
                <w:rFonts w:cs="仿宋_GB2312" w:asciiTheme="minorEastAsia" w:hAnsiTheme="minorEastAsia" w:eastAsiaTheme="minorEastAsia"/>
                <w:color w:val="auto"/>
                <w:sz w:val="24"/>
                <w:highlight w:val="none"/>
              </w:rPr>
            </w:pPr>
          </w:p>
          <w:p w14:paraId="0D49B3C8">
            <w:pPr>
              <w:snapToGrid w:val="0"/>
              <w:jc w:val="center"/>
              <w:rPr>
                <w:rFonts w:cs="仿宋_GB2312" w:asciiTheme="minorEastAsia" w:hAnsiTheme="minorEastAsia" w:eastAsiaTheme="minorEastAsia"/>
                <w:color w:val="auto"/>
                <w:sz w:val="24"/>
                <w:highlight w:val="none"/>
              </w:rPr>
            </w:pPr>
          </w:p>
          <w:p w14:paraId="67989CAD">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675" w:type="dxa"/>
            <w:vAlign w:val="center"/>
          </w:tcPr>
          <w:p w14:paraId="6B79A86D">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095" w:type="dxa"/>
            <w:vMerge w:val="continue"/>
            <w:vAlign w:val="center"/>
          </w:tcPr>
          <w:p w14:paraId="551C7062">
            <w:pPr>
              <w:snapToGrid w:val="0"/>
              <w:jc w:val="center"/>
              <w:rPr>
                <w:rFonts w:cs="仿宋_GB2312" w:asciiTheme="minorEastAsia" w:hAnsiTheme="minorEastAsia" w:eastAsiaTheme="minorEastAsia"/>
                <w:color w:val="auto"/>
                <w:sz w:val="24"/>
                <w:highlight w:val="none"/>
              </w:rPr>
            </w:pPr>
          </w:p>
        </w:tc>
      </w:tr>
      <w:tr w14:paraId="5412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14C64CE9">
            <w:pPr>
              <w:snapToGrid w:val="0"/>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19</w:t>
            </w:r>
          </w:p>
        </w:tc>
        <w:tc>
          <w:tcPr>
            <w:tcW w:w="5429" w:type="dxa"/>
          </w:tcPr>
          <w:p w14:paraId="07A8009E">
            <w:pPr>
              <w:jc w:val="left"/>
              <w:outlineLvl w:val="0"/>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有效投标报价的最低价作为评标基准价，其最低报价为满分；按［投标报价得分=（评标基准价/投标报价）*10］的计算公式计算。</w:t>
            </w:r>
          </w:p>
          <w:p w14:paraId="2EF85894">
            <w:pPr>
              <w:jc w:val="left"/>
              <w:outlineLvl w:val="0"/>
              <w:rPr>
                <w:color w:val="auto"/>
                <w:highlight w:val="none"/>
              </w:rPr>
            </w:pPr>
            <w:r>
              <w:rPr>
                <w:rFonts w:hint="eastAsia" w:ascii="宋体" w:hAnsi="宋体" w:cs="宋体"/>
                <w:color w:val="auto"/>
                <w:sz w:val="24"/>
                <w:highlight w:val="none"/>
              </w:rPr>
              <w:t>评标过程中，不得去掉报价中的最高报价和最低报价。</w:t>
            </w:r>
          </w:p>
        </w:tc>
        <w:tc>
          <w:tcPr>
            <w:tcW w:w="475" w:type="dxa"/>
            <w:vAlign w:val="center"/>
          </w:tcPr>
          <w:p w14:paraId="20B09578">
            <w:pPr>
              <w:snapToGrid w:val="0"/>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rPr>
              <w:t>0</w:t>
            </w:r>
          </w:p>
        </w:tc>
        <w:tc>
          <w:tcPr>
            <w:tcW w:w="675" w:type="dxa"/>
            <w:vAlign w:val="center"/>
          </w:tcPr>
          <w:p w14:paraId="50F3FBFC">
            <w:pPr>
              <w:snapToGrid w:val="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w:t>
            </w:r>
          </w:p>
        </w:tc>
        <w:tc>
          <w:tcPr>
            <w:tcW w:w="1095" w:type="dxa"/>
            <w:vAlign w:val="center"/>
          </w:tcPr>
          <w:p w14:paraId="580A3440">
            <w:pPr>
              <w:snapToGrid w:val="0"/>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32C37D22">
      <w:pPr>
        <w:rPr>
          <w:color w:val="auto"/>
          <w:highlight w:val="none"/>
        </w:rPr>
      </w:pPr>
    </w:p>
    <w:p w14:paraId="35FDA89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FD983D1">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D8B802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6F9EC4C">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F1B746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43F781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DFE704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7F0C78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D15967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D9B4AE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E75398D">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006C8C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8744DE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02E8A2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09EF5A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67C7CA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C4F6C6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1A500A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A3AC7A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E3C89A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618E33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8A9A06">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628E18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CFF15A">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A80CEA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98B82F">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942AD9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5613B0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BC417B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5FD10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711F3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68042C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7A3687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5D5C9D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E09FE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8213E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C188556">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ABA9E9">
      <w:pPr>
        <w:spacing w:line="360" w:lineRule="auto"/>
        <w:ind w:firstLine="480" w:firstLineChars="200"/>
        <w:rPr>
          <w:color w:val="auto"/>
          <w:highlight w:val="none"/>
        </w:rPr>
      </w:pPr>
      <w:r>
        <w:rPr>
          <w:rFonts w:hint="eastAsia" w:ascii="宋体" w:hAnsi="宋体" w:cs="宋体"/>
          <w:color w:val="auto"/>
          <w:kern w:val="0"/>
          <w:sz w:val="24"/>
          <w:highlight w:val="none"/>
        </w:rPr>
        <w:t>4.2.12参与同一个采购包（标段）的供应商存在下列情形之一且无法合理解释的，其投标文件无效：（1）不同供应商的电子投标文件上传计算机的IP地址、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339EBD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428821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4.2.14投标人未提供样品或提供的样品不满足采购需求实质性条件的，投标无效；</w:t>
      </w:r>
    </w:p>
    <w:p w14:paraId="6F31F108">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4.2.15 投标文件不满足招标文件的其它实质性要求的；</w:t>
      </w:r>
    </w:p>
    <w:p w14:paraId="298AFB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4.2.16法律、法规、规章（适用本市的）及省级以上规范性文件（适用本市的）规定的其他无效情形。</w:t>
      </w:r>
    </w:p>
    <w:p w14:paraId="148A776A">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60AC836">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0B83FA0">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7777E0C9">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1A00752">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152143D7">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ED01334">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489CF0E">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ECC54EF">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DF138C5">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B761401">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DBAFBB3">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6FB6DA9">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9"/>
    <w:p w14:paraId="648A4F41">
      <w:pPr>
        <w:widowControl/>
        <w:adjustRightInd/>
        <w:jc w:val="left"/>
        <w:rPr>
          <w:rFonts w:ascii="宋体" w:hAnsi="宋体" w:cs="宋体"/>
          <w:b/>
          <w:color w:val="auto"/>
          <w:sz w:val="36"/>
          <w:szCs w:val="36"/>
          <w:highlight w:val="none"/>
        </w:rPr>
      </w:pPr>
      <w:bookmarkStart w:id="406" w:name="第五部分"/>
      <w:bookmarkStart w:id="407" w:name="_Toc86217003"/>
      <w:r>
        <w:rPr>
          <w:rFonts w:ascii="宋体" w:hAnsi="宋体" w:cs="宋体"/>
          <w:b/>
          <w:color w:val="auto"/>
          <w:sz w:val="36"/>
          <w:szCs w:val="36"/>
          <w:highlight w:val="none"/>
        </w:rPr>
        <w:br w:type="page"/>
      </w:r>
    </w:p>
    <w:p w14:paraId="52938BD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5EC3CE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0DAEB3C">
      <w:pPr>
        <w:spacing w:line="480" w:lineRule="auto"/>
        <w:jc w:val="center"/>
        <w:rPr>
          <w:rFonts w:ascii="宋体" w:hAnsi="宋体" w:cs="宋体"/>
          <w:b/>
          <w:color w:val="auto"/>
          <w:sz w:val="28"/>
          <w:szCs w:val="28"/>
          <w:highlight w:val="none"/>
        </w:rPr>
      </w:pPr>
    </w:p>
    <w:p w14:paraId="6E41B547">
      <w:pPr>
        <w:spacing w:line="480" w:lineRule="auto"/>
        <w:jc w:val="center"/>
        <w:rPr>
          <w:rFonts w:ascii="宋体" w:hAnsi="宋体" w:cs="宋体"/>
          <w:b/>
          <w:color w:val="auto"/>
          <w:sz w:val="24"/>
          <w:highlight w:val="none"/>
        </w:rPr>
      </w:pPr>
    </w:p>
    <w:p w14:paraId="1418BEB8">
      <w:pPr>
        <w:spacing w:line="480" w:lineRule="auto"/>
        <w:jc w:val="center"/>
        <w:rPr>
          <w:rFonts w:ascii="宋体" w:hAnsi="宋体" w:cs="宋体"/>
          <w:b/>
          <w:color w:val="auto"/>
          <w:sz w:val="24"/>
          <w:highlight w:val="none"/>
        </w:rPr>
      </w:pPr>
    </w:p>
    <w:p w14:paraId="329E74C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6D529F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013DE8E">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7B96792">
      <w:pPr>
        <w:spacing w:before="120" w:line="22" w:lineRule="atLeast"/>
        <w:rPr>
          <w:rFonts w:ascii="宋体" w:hAnsi="宋体" w:cs="宋体"/>
          <w:color w:val="auto"/>
          <w:sz w:val="24"/>
          <w:highlight w:val="none"/>
        </w:rPr>
      </w:pPr>
    </w:p>
    <w:p w14:paraId="33210F02">
      <w:pPr>
        <w:pStyle w:val="2"/>
        <w:rPr>
          <w:color w:val="auto"/>
          <w:highlight w:val="none"/>
        </w:rPr>
      </w:pPr>
    </w:p>
    <w:p w14:paraId="054731E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A9ECB55">
      <w:pPr>
        <w:pStyle w:val="599"/>
        <w:spacing w:before="120" w:line="22" w:lineRule="atLeast"/>
        <w:rPr>
          <w:rFonts w:ascii="宋体" w:hAnsi="宋体" w:eastAsia="宋体" w:cs="宋体"/>
          <w:color w:val="auto"/>
          <w:szCs w:val="24"/>
          <w:highlight w:val="none"/>
        </w:rPr>
      </w:pPr>
    </w:p>
    <w:p w14:paraId="52DE06A3">
      <w:pPr>
        <w:pStyle w:val="599"/>
        <w:spacing w:before="120" w:line="22" w:lineRule="atLeast"/>
        <w:rPr>
          <w:rFonts w:ascii="宋体" w:hAnsi="宋体" w:eastAsia="宋体" w:cs="宋体"/>
          <w:color w:val="auto"/>
          <w:szCs w:val="24"/>
          <w:highlight w:val="none"/>
        </w:rPr>
      </w:pPr>
    </w:p>
    <w:p w14:paraId="2FF30456">
      <w:pPr>
        <w:rPr>
          <w:rFonts w:ascii="宋体" w:hAnsi="宋体" w:cs="宋体"/>
          <w:color w:val="auto"/>
          <w:sz w:val="24"/>
          <w:highlight w:val="none"/>
        </w:rPr>
      </w:pPr>
    </w:p>
    <w:p w14:paraId="52C2823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B0110BD">
      <w:pPr>
        <w:spacing w:before="120" w:line="22" w:lineRule="atLeast"/>
        <w:rPr>
          <w:rFonts w:ascii="宋体" w:hAnsi="宋体" w:cs="宋体"/>
          <w:color w:val="auto"/>
          <w:sz w:val="24"/>
          <w:highlight w:val="none"/>
        </w:rPr>
      </w:pPr>
    </w:p>
    <w:p w14:paraId="36EFA55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36DA7AC">
      <w:pPr>
        <w:spacing w:before="120" w:line="22" w:lineRule="atLeast"/>
        <w:rPr>
          <w:rFonts w:ascii="宋体" w:hAnsi="宋体" w:cs="宋体"/>
          <w:color w:val="auto"/>
          <w:sz w:val="24"/>
          <w:highlight w:val="none"/>
        </w:rPr>
      </w:pPr>
    </w:p>
    <w:p w14:paraId="571E32C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5C9DCA3">
      <w:pPr>
        <w:spacing w:before="120" w:line="22" w:lineRule="atLeast"/>
        <w:rPr>
          <w:rFonts w:ascii="宋体" w:hAnsi="宋体" w:cs="宋体"/>
          <w:color w:val="auto"/>
          <w:sz w:val="24"/>
          <w:highlight w:val="none"/>
        </w:rPr>
      </w:pPr>
    </w:p>
    <w:p w14:paraId="4B8CF6A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B2A54CF">
      <w:pPr>
        <w:widowControl/>
        <w:jc w:val="left"/>
        <w:rPr>
          <w:rFonts w:ascii="宋体" w:hAnsi="宋体" w:cs="宋体"/>
          <w:color w:val="auto"/>
          <w:kern w:val="0"/>
          <w:sz w:val="24"/>
          <w:highlight w:val="none"/>
        </w:rPr>
        <w:sectPr>
          <w:pgSz w:w="11907" w:h="16840"/>
          <w:pgMar w:top="1274" w:right="1814" w:bottom="1474" w:left="1814" w:header="851" w:footer="851" w:gutter="0"/>
          <w:cols w:space="720" w:num="1"/>
        </w:sectPr>
      </w:pPr>
    </w:p>
    <w:p w14:paraId="7033CF4B">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杭州市第七人民医院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杭州市第七人民医院（浙西院区）安保服务项目（招标编号：HZZFCG-2025-131）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D06DD7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杭州市第七人民医院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4C14943">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123F57B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B36F7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88CDF9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B4D16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D7CC8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AF76F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7661ED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32100189">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0E6D95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68F0A49">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D971F4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B28BF61">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2658AC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8828CC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6C820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76C647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4FACE19B">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421D57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15C327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786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5F5429">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FA17785">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3BAAABB">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396D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82569F">
            <w:pPr>
              <w:pStyle w:val="320"/>
              <w:spacing w:line="560" w:lineRule="exact"/>
              <w:ind w:firstLine="200"/>
              <w:jc w:val="center"/>
              <w:rPr>
                <w:rFonts w:hAnsi="宋体"/>
                <w:color w:val="auto"/>
                <w:sz w:val="24"/>
                <w:szCs w:val="24"/>
                <w:highlight w:val="none"/>
              </w:rPr>
            </w:pPr>
          </w:p>
        </w:tc>
        <w:tc>
          <w:tcPr>
            <w:tcW w:w="3402" w:type="dxa"/>
            <w:vAlign w:val="center"/>
          </w:tcPr>
          <w:p w14:paraId="20AD951F">
            <w:pPr>
              <w:pStyle w:val="320"/>
              <w:spacing w:line="560" w:lineRule="exact"/>
              <w:ind w:firstLine="200"/>
              <w:jc w:val="center"/>
              <w:rPr>
                <w:rFonts w:hAnsi="宋体"/>
                <w:color w:val="auto"/>
                <w:sz w:val="24"/>
                <w:szCs w:val="24"/>
                <w:highlight w:val="none"/>
              </w:rPr>
            </w:pPr>
          </w:p>
        </w:tc>
        <w:tc>
          <w:tcPr>
            <w:tcW w:w="2552" w:type="dxa"/>
            <w:vAlign w:val="center"/>
          </w:tcPr>
          <w:p w14:paraId="365687A2">
            <w:pPr>
              <w:pStyle w:val="320"/>
              <w:spacing w:line="560" w:lineRule="exact"/>
              <w:ind w:firstLine="200"/>
              <w:jc w:val="center"/>
              <w:rPr>
                <w:rFonts w:hAnsi="宋体"/>
                <w:color w:val="auto"/>
                <w:sz w:val="24"/>
                <w:szCs w:val="24"/>
                <w:highlight w:val="none"/>
              </w:rPr>
            </w:pPr>
          </w:p>
        </w:tc>
      </w:tr>
      <w:tr w14:paraId="0777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EFF3F1">
            <w:pPr>
              <w:pStyle w:val="320"/>
              <w:spacing w:line="560" w:lineRule="exact"/>
              <w:ind w:firstLine="200"/>
              <w:jc w:val="center"/>
              <w:rPr>
                <w:rFonts w:hAnsi="宋体"/>
                <w:color w:val="auto"/>
                <w:sz w:val="24"/>
                <w:szCs w:val="24"/>
                <w:highlight w:val="none"/>
              </w:rPr>
            </w:pPr>
          </w:p>
        </w:tc>
        <w:tc>
          <w:tcPr>
            <w:tcW w:w="3402" w:type="dxa"/>
            <w:vAlign w:val="center"/>
          </w:tcPr>
          <w:p w14:paraId="611CDCA0">
            <w:pPr>
              <w:pStyle w:val="320"/>
              <w:spacing w:line="560" w:lineRule="exact"/>
              <w:ind w:firstLine="200"/>
              <w:jc w:val="center"/>
              <w:rPr>
                <w:rFonts w:hAnsi="宋体"/>
                <w:color w:val="auto"/>
                <w:sz w:val="24"/>
                <w:szCs w:val="24"/>
                <w:highlight w:val="none"/>
              </w:rPr>
            </w:pPr>
          </w:p>
        </w:tc>
        <w:tc>
          <w:tcPr>
            <w:tcW w:w="2552" w:type="dxa"/>
            <w:vAlign w:val="center"/>
          </w:tcPr>
          <w:p w14:paraId="3E6C6AEB">
            <w:pPr>
              <w:pStyle w:val="320"/>
              <w:spacing w:line="560" w:lineRule="exact"/>
              <w:ind w:firstLine="200"/>
              <w:jc w:val="center"/>
              <w:rPr>
                <w:rFonts w:hAnsi="宋体"/>
                <w:color w:val="auto"/>
                <w:sz w:val="24"/>
                <w:szCs w:val="24"/>
                <w:highlight w:val="none"/>
              </w:rPr>
            </w:pPr>
          </w:p>
        </w:tc>
      </w:tr>
      <w:tr w14:paraId="69FC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9C4B92">
            <w:pPr>
              <w:pStyle w:val="320"/>
              <w:spacing w:line="560" w:lineRule="exact"/>
              <w:ind w:firstLine="200"/>
              <w:jc w:val="center"/>
              <w:rPr>
                <w:rFonts w:hAnsi="宋体"/>
                <w:color w:val="auto"/>
                <w:sz w:val="24"/>
                <w:szCs w:val="24"/>
                <w:highlight w:val="none"/>
              </w:rPr>
            </w:pPr>
          </w:p>
        </w:tc>
        <w:tc>
          <w:tcPr>
            <w:tcW w:w="3402" w:type="dxa"/>
            <w:vAlign w:val="center"/>
          </w:tcPr>
          <w:p w14:paraId="47738778">
            <w:pPr>
              <w:pStyle w:val="320"/>
              <w:spacing w:line="560" w:lineRule="exact"/>
              <w:ind w:firstLine="200"/>
              <w:jc w:val="center"/>
              <w:rPr>
                <w:rFonts w:hAnsi="宋体"/>
                <w:color w:val="auto"/>
                <w:sz w:val="24"/>
                <w:szCs w:val="24"/>
                <w:highlight w:val="none"/>
              </w:rPr>
            </w:pPr>
          </w:p>
        </w:tc>
        <w:tc>
          <w:tcPr>
            <w:tcW w:w="2552" w:type="dxa"/>
            <w:vAlign w:val="center"/>
          </w:tcPr>
          <w:p w14:paraId="1B8161D0">
            <w:pPr>
              <w:pStyle w:val="320"/>
              <w:spacing w:line="560" w:lineRule="exact"/>
              <w:ind w:firstLine="200"/>
              <w:jc w:val="center"/>
              <w:rPr>
                <w:rFonts w:hAnsi="宋体"/>
                <w:color w:val="auto"/>
                <w:sz w:val="24"/>
                <w:szCs w:val="24"/>
                <w:highlight w:val="none"/>
              </w:rPr>
            </w:pPr>
          </w:p>
        </w:tc>
      </w:tr>
      <w:tr w14:paraId="4501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69E0CA">
            <w:pPr>
              <w:pStyle w:val="320"/>
              <w:spacing w:line="560" w:lineRule="exact"/>
              <w:ind w:firstLine="200"/>
              <w:jc w:val="center"/>
              <w:rPr>
                <w:rFonts w:hAnsi="宋体"/>
                <w:color w:val="auto"/>
                <w:sz w:val="24"/>
                <w:szCs w:val="24"/>
                <w:highlight w:val="none"/>
              </w:rPr>
            </w:pPr>
          </w:p>
        </w:tc>
        <w:tc>
          <w:tcPr>
            <w:tcW w:w="3402" w:type="dxa"/>
            <w:vAlign w:val="center"/>
          </w:tcPr>
          <w:p w14:paraId="3E174704">
            <w:pPr>
              <w:pStyle w:val="320"/>
              <w:spacing w:line="560" w:lineRule="exact"/>
              <w:ind w:firstLine="200"/>
              <w:jc w:val="center"/>
              <w:rPr>
                <w:rFonts w:hAnsi="宋体"/>
                <w:color w:val="auto"/>
                <w:sz w:val="24"/>
                <w:szCs w:val="24"/>
                <w:highlight w:val="none"/>
              </w:rPr>
            </w:pPr>
          </w:p>
        </w:tc>
        <w:tc>
          <w:tcPr>
            <w:tcW w:w="2552" w:type="dxa"/>
            <w:vAlign w:val="center"/>
          </w:tcPr>
          <w:p w14:paraId="2F63A769">
            <w:pPr>
              <w:pStyle w:val="320"/>
              <w:spacing w:line="560" w:lineRule="exact"/>
              <w:ind w:firstLine="200"/>
              <w:jc w:val="center"/>
              <w:rPr>
                <w:rFonts w:hAnsi="宋体"/>
                <w:color w:val="auto"/>
                <w:sz w:val="24"/>
                <w:szCs w:val="24"/>
                <w:highlight w:val="none"/>
              </w:rPr>
            </w:pPr>
          </w:p>
        </w:tc>
      </w:tr>
      <w:tr w14:paraId="1E84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C2B298F">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76B1057F">
            <w:pPr>
              <w:pStyle w:val="320"/>
              <w:spacing w:line="560" w:lineRule="exact"/>
              <w:ind w:firstLine="200"/>
              <w:jc w:val="center"/>
              <w:rPr>
                <w:rFonts w:hAnsi="宋体"/>
                <w:color w:val="auto"/>
                <w:sz w:val="24"/>
                <w:szCs w:val="24"/>
                <w:highlight w:val="none"/>
              </w:rPr>
            </w:pPr>
          </w:p>
        </w:tc>
      </w:tr>
    </w:tbl>
    <w:p w14:paraId="7B4AB5FC">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2530E5B">
      <w:pPr>
        <w:pStyle w:val="80"/>
        <w:spacing w:after="240" w:afterLines="100"/>
        <w:ind w:firstLine="480"/>
        <w:rPr>
          <w:color w:val="auto"/>
          <w:highlight w:val="none"/>
          <w:lang w:val="en-US"/>
        </w:rPr>
      </w:pPr>
      <w:r>
        <w:rPr>
          <w:rFonts w:hint="eastAsia" w:ascii="宋体" w:hAnsi="宋体" w:eastAsia="宋体" w:cs="宋体"/>
          <w:color w:val="auto"/>
          <w:sz w:val="24"/>
          <w:highlight w:val="none"/>
          <w:lang w:val="en-US"/>
        </w:rPr>
        <w:t>1.3.3其他计价方式：</w:t>
      </w:r>
      <w:r>
        <w:rPr>
          <w:rFonts w:hint="eastAsia" w:ascii="宋体" w:hAnsi="宋体" w:eastAsia="宋体" w:cs="宋体"/>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w:t>
      </w:r>
    </w:p>
    <w:p w14:paraId="4715EDC6">
      <w:pPr>
        <w:pStyle w:val="960"/>
        <w:spacing w:before="0" w:beforeAutospacing="0" w:after="240" w:afterLines="100" w:afterAutospacing="0" w:line="360" w:lineRule="auto"/>
        <w:ind w:firstLine="480"/>
        <w:rPr>
          <w:b/>
          <w:color w:val="auto"/>
          <w:highlight w:val="none"/>
        </w:rPr>
      </w:pPr>
      <w:bookmarkStart w:id="408" w:name="_Toc22618"/>
      <w:bookmarkStart w:id="409" w:name="_Toc1814"/>
      <w:bookmarkStart w:id="410" w:name="_Toc10340"/>
      <w:r>
        <w:rPr>
          <w:rFonts w:hint="eastAsia"/>
          <w:b/>
          <w:color w:val="auto"/>
          <w:highlight w:val="none"/>
        </w:rPr>
        <w:t>1.4履约保证金</w:t>
      </w:r>
    </w:p>
    <w:p w14:paraId="60F431DA">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609935A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FDB850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3260DD4">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006219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5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9C2249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8"/>
      <w:bookmarkEnd w:id="409"/>
      <w:bookmarkEnd w:id="410"/>
      <w:r>
        <w:rPr>
          <w:rFonts w:hint="eastAsia" w:ascii="宋体" w:hAnsi="宋体" w:cs="宋体"/>
          <w:b/>
          <w:color w:val="auto"/>
          <w:sz w:val="24"/>
          <w:highlight w:val="none"/>
        </w:rPr>
        <w:t>预付款</w:t>
      </w:r>
    </w:p>
    <w:p w14:paraId="78CFF46F">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68FA84B">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64DB246">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D63769C">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CF6A4FA">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CE6B867">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9D533F">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3D23CC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5014204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F9524A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6A8CA2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875D511">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520FCB9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10035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14FA6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959A030">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064341E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71338115">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77D8FF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1C3F2C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506D1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1847A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A06EE97">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09E6CEAE">
      <w:pPr>
        <w:spacing w:line="560" w:lineRule="exact"/>
        <w:ind w:firstLine="482" w:firstLineChars="200"/>
        <w:outlineLvl w:val="0"/>
        <w:rPr>
          <w:rFonts w:ascii="宋体" w:hAnsi="宋体" w:cs="宋体"/>
          <w:b/>
          <w:color w:val="auto"/>
          <w:sz w:val="24"/>
          <w:highlight w:val="none"/>
        </w:rPr>
      </w:pPr>
      <w:bookmarkStart w:id="411" w:name="_Toc16021"/>
      <w:bookmarkStart w:id="412" w:name="_Toc28375"/>
      <w:bookmarkStart w:id="413" w:name="_Toc15583"/>
      <w:r>
        <w:rPr>
          <w:rFonts w:hint="eastAsia" w:ascii="宋体" w:hAnsi="宋体" w:cs="宋体"/>
          <w:b/>
          <w:color w:val="auto"/>
          <w:sz w:val="24"/>
          <w:highlight w:val="none"/>
        </w:rPr>
        <w:t>1.9合同争议的解决</w:t>
      </w:r>
      <w:bookmarkEnd w:id="411"/>
      <w:bookmarkEnd w:id="412"/>
      <w:bookmarkEnd w:id="413"/>
    </w:p>
    <w:p w14:paraId="6B8B892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3E2930C9">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AC8B76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7EDB7C0">
      <w:pPr>
        <w:spacing w:line="560" w:lineRule="exact"/>
        <w:ind w:firstLine="482" w:firstLineChars="200"/>
        <w:outlineLvl w:val="0"/>
        <w:rPr>
          <w:rFonts w:ascii="宋体" w:hAnsi="宋体" w:cs="宋体"/>
          <w:b/>
          <w:color w:val="auto"/>
          <w:sz w:val="24"/>
          <w:highlight w:val="none"/>
        </w:rPr>
      </w:pPr>
      <w:bookmarkStart w:id="414" w:name="_Toc15322"/>
      <w:bookmarkStart w:id="415" w:name="_Toc7245"/>
      <w:bookmarkStart w:id="416" w:name="_Toc11173"/>
      <w:r>
        <w:rPr>
          <w:rFonts w:hint="eastAsia" w:ascii="宋体" w:hAnsi="宋体" w:cs="宋体"/>
          <w:b/>
          <w:color w:val="auto"/>
          <w:sz w:val="24"/>
          <w:highlight w:val="none"/>
        </w:rPr>
        <w:t>1.10 合同生效</w:t>
      </w:r>
      <w:bookmarkEnd w:id="414"/>
      <w:bookmarkEnd w:id="415"/>
      <w:bookmarkEnd w:id="416"/>
    </w:p>
    <w:p w14:paraId="154830E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2355B34">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50DAB8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8C0FF70">
      <w:pPr>
        <w:autoSpaceDE w:val="0"/>
        <w:autoSpaceDN w:val="0"/>
        <w:spacing w:line="560" w:lineRule="exact"/>
        <w:rPr>
          <w:rFonts w:ascii="宋体" w:hAnsi="宋体"/>
          <w:color w:val="auto"/>
          <w:sz w:val="24"/>
          <w:highlight w:val="none"/>
          <w:lang w:val="zh-CN"/>
        </w:rPr>
      </w:pPr>
    </w:p>
    <w:p w14:paraId="7ABCF18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5C6559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4AD0E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DA6571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ABA3E5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3FCB25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D83288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916B68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8B8D9DC">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C99FB2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FF45E4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CADA3D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9407B37">
      <w:pPr>
        <w:widowControl/>
        <w:spacing w:line="560" w:lineRule="exact"/>
        <w:jc w:val="left"/>
        <w:rPr>
          <w:rFonts w:ascii="宋体" w:hAnsi="宋体"/>
          <w:b/>
          <w:color w:val="auto"/>
          <w:sz w:val="24"/>
          <w:highlight w:val="none"/>
        </w:rPr>
      </w:pPr>
    </w:p>
    <w:p w14:paraId="5E4C61D4">
      <w:pPr>
        <w:widowControl/>
        <w:adjustRightInd/>
        <w:jc w:val="left"/>
        <w:rPr>
          <w:rFonts w:ascii="宋体" w:hAnsi="宋体"/>
          <w:b/>
          <w:color w:val="auto"/>
          <w:sz w:val="24"/>
          <w:highlight w:val="none"/>
        </w:rPr>
      </w:pPr>
      <w:r>
        <w:rPr>
          <w:rFonts w:ascii="宋体" w:hAnsi="宋体"/>
          <w:b/>
          <w:color w:val="auto"/>
          <w:highlight w:val="none"/>
        </w:rPr>
        <w:br w:type="page"/>
      </w:r>
    </w:p>
    <w:p w14:paraId="62B69B2D">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235EAB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4F563CE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2FF6267">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47DE993">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D39E2D9">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874088F">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7CC5392">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4AAF7D7">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692B0C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79F0B54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51B0FF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2E93914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EFFB16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60D8445">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69618D">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F87501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EB06B5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7AD15AA1">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5C1FEE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0128F468">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D47174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EAC4FE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E78C39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4F4B78E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EC0E1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232AEC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6A5F065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5FC3DB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25BD857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4CAE55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7C502CAC">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书面同意，乙方可以依法采取分包方式履行合同，即：依法可以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780DE3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60337B33">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BBF6A2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C1A6DD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3AA5216">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309BCB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16C06D0D">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9718B4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2BB703F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D16115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557CB6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BFFC395">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825CC2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208CA03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3E8CEB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18FF3B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1C48ADB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448C553E">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1E12C9D">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2A3FC48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6B95BAA1">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3AEEB0A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3DDE33A">
      <w:pPr>
        <w:spacing w:line="560" w:lineRule="exact"/>
        <w:ind w:firstLine="482" w:firstLineChars="200"/>
        <w:outlineLvl w:val="0"/>
        <w:rPr>
          <w:rFonts w:ascii="宋体" w:hAnsi="宋体" w:cs="宋体"/>
          <w:b/>
          <w:color w:val="auto"/>
          <w:sz w:val="24"/>
          <w:highlight w:val="none"/>
        </w:rPr>
      </w:pPr>
      <w:bookmarkStart w:id="417" w:name="_Toc30599"/>
      <w:bookmarkStart w:id="418" w:name="_Toc18540"/>
      <w:bookmarkStart w:id="419" w:name="_Toc4355"/>
      <w:r>
        <w:rPr>
          <w:rFonts w:hint="eastAsia" w:ascii="宋体" w:hAnsi="宋体" w:cs="宋体"/>
          <w:b/>
          <w:color w:val="auto"/>
          <w:sz w:val="24"/>
          <w:highlight w:val="none"/>
        </w:rPr>
        <w:t>2.18 计量单位</w:t>
      </w:r>
      <w:bookmarkEnd w:id="417"/>
      <w:bookmarkEnd w:id="418"/>
      <w:bookmarkEnd w:id="419"/>
    </w:p>
    <w:p w14:paraId="25BBA3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533143E">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E2BA562">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75D332F">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304C02F9">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3992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492B3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02C01C6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C653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8E24AB8">
            <w:pPr>
              <w:spacing w:line="360" w:lineRule="auto"/>
              <w:rPr>
                <w:rFonts w:ascii="宋体" w:hAnsi="宋体" w:cs="宋体"/>
                <w:b/>
                <w:color w:val="auto"/>
                <w:sz w:val="24"/>
                <w:highlight w:val="none"/>
              </w:rPr>
            </w:pPr>
            <w:r>
              <w:rPr>
                <w:rFonts w:hint="eastAsia" w:ascii="宋体" w:hAnsi="宋体" w:cs="宋体"/>
                <w:bCs/>
                <w:color w:val="auto"/>
                <w:sz w:val="24"/>
                <w:highlight w:val="none"/>
              </w:rPr>
              <w:t>1.3</w:t>
            </w:r>
          </w:p>
        </w:tc>
        <w:tc>
          <w:tcPr>
            <w:tcW w:w="4464" w:type="pct"/>
            <w:vAlign w:val="center"/>
          </w:tcPr>
          <w:p w14:paraId="720E4860">
            <w:pPr>
              <w:spacing w:line="560" w:lineRule="exact"/>
              <w:rPr>
                <w:rFonts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tc>
      </w:tr>
      <w:tr w14:paraId="5D6B5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BF1408">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2055E9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46AEE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6033BC">
            <w:pPr>
              <w:spacing w:line="360" w:lineRule="auto"/>
              <w:rPr>
                <w:rFonts w:ascii="宋体" w:hAnsi="宋体" w:cs="宋体"/>
                <w:color w:val="auto"/>
                <w:sz w:val="24"/>
                <w:highlight w:val="none"/>
              </w:rPr>
            </w:pPr>
            <w:r>
              <w:rPr>
                <w:rFonts w:hint="eastAsia" w:ascii="宋体" w:hAnsi="宋体" w:cs="宋体"/>
                <w:color w:val="auto"/>
                <w:sz w:val="24"/>
                <w:highlight w:val="none"/>
              </w:rPr>
              <w:t>1.3.3</w:t>
            </w:r>
          </w:p>
        </w:tc>
        <w:tc>
          <w:tcPr>
            <w:tcW w:w="4464" w:type="pct"/>
            <w:vAlign w:val="center"/>
          </w:tcPr>
          <w:p w14:paraId="570233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0917F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66E7E4">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464" w:type="pct"/>
            <w:vAlign w:val="center"/>
          </w:tcPr>
          <w:p w14:paraId="02BD573D">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56F1F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55FDE5">
            <w:pPr>
              <w:spacing w:line="360" w:lineRule="auto"/>
              <w:rPr>
                <w:rFonts w:ascii="宋体" w:hAnsi="宋体" w:cs="宋体"/>
                <w:color w:val="auto"/>
                <w:sz w:val="24"/>
                <w:highlight w:val="none"/>
              </w:rPr>
            </w:pPr>
            <w:r>
              <w:rPr>
                <w:rFonts w:hint="eastAsia" w:ascii="宋体" w:hAnsi="宋体" w:cs="宋体"/>
                <w:color w:val="auto"/>
                <w:sz w:val="24"/>
                <w:highlight w:val="none"/>
              </w:rPr>
              <w:t>1.4.1</w:t>
            </w:r>
          </w:p>
        </w:tc>
        <w:tc>
          <w:tcPr>
            <w:tcW w:w="4464" w:type="pct"/>
            <w:vAlign w:val="center"/>
          </w:tcPr>
          <w:p w14:paraId="32F63B0B">
            <w:pPr>
              <w:spacing w:line="360" w:lineRule="auto"/>
              <w:rPr>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w:t>
            </w:r>
          </w:p>
        </w:tc>
      </w:tr>
      <w:tr w14:paraId="13B7E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E656D0">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355CEE31">
            <w:pPr>
              <w:spacing w:line="360" w:lineRule="auto"/>
              <w:rPr>
                <w:rFonts w:ascii="宋体" w:hAnsi="宋体" w:cs="宋体"/>
                <w:color w:val="auto"/>
                <w:sz w:val="24"/>
                <w:highlight w:val="none"/>
              </w:rPr>
            </w:pPr>
            <w:r>
              <w:rPr>
                <w:rFonts w:hint="eastAsia" w:ascii="宋体" w:hAnsi="宋体" w:cs="宋体"/>
                <w:color w:val="auto"/>
                <w:kern w:val="0"/>
                <w:sz w:val="24"/>
                <w:highlight w:val="none"/>
              </w:rPr>
              <w:t>履约保证金支付方式：合同签订后5个工作日内支付。乙方应当以支票、汇票、本票或者金融机构、担保机构出具的保函等非现金形式提交</w:t>
            </w:r>
          </w:p>
        </w:tc>
      </w:tr>
      <w:tr w14:paraId="794C6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73624B">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4464" w:type="pct"/>
            <w:vAlign w:val="center"/>
          </w:tcPr>
          <w:p w14:paraId="53353258">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549A5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E864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57DFB95A">
            <w:pPr>
              <w:spacing w:line="360" w:lineRule="auto"/>
              <w:rPr>
                <w:rFonts w:ascii="宋体" w:hAnsi="宋体" w:cs="宋体"/>
                <w:color w:val="auto"/>
                <w:sz w:val="24"/>
                <w:highlight w:val="none"/>
              </w:rPr>
            </w:pPr>
            <w:r>
              <w:rPr>
                <w:color w:val="auto"/>
                <w:sz w:val="24"/>
                <w:highlight w:val="none"/>
              </w:rPr>
              <w:t>合同生效、具备实施条件后5</w:t>
            </w:r>
            <w:r>
              <w:rPr>
                <w:rFonts w:hint="eastAsia"/>
                <w:color w:val="auto"/>
                <w:sz w:val="24"/>
                <w:highlight w:val="none"/>
              </w:rPr>
              <w:t>个工作</w:t>
            </w:r>
            <w:r>
              <w:rPr>
                <w:color w:val="auto"/>
                <w:sz w:val="24"/>
                <w:highlight w:val="none"/>
              </w:rPr>
              <w:t>日内</w:t>
            </w:r>
            <w:r>
              <w:rPr>
                <w:rFonts w:hint="eastAsia"/>
                <w:color w:val="auto"/>
                <w:sz w:val="24"/>
                <w:highlight w:val="none"/>
              </w:rPr>
              <w:t>，甲方</w:t>
            </w:r>
            <w:r>
              <w:rPr>
                <w:color w:val="auto"/>
                <w:sz w:val="24"/>
                <w:highlight w:val="none"/>
              </w:rPr>
              <w:t>支付合同总价的50％作为预付款；</w:t>
            </w:r>
          </w:p>
        </w:tc>
      </w:tr>
      <w:tr w14:paraId="374F9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A07FB5">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1A78AC88">
            <w:pPr>
              <w:spacing w:line="360" w:lineRule="auto"/>
              <w:rPr>
                <w:rFonts w:ascii="宋体" w:hAnsi="宋体" w:cs="宋体"/>
                <w:color w:val="auto"/>
                <w:sz w:val="24"/>
                <w:highlight w:val="none"/>
              </w:rPr>
            </w:pPr>
            <w:r>
              <w:rPr>
                <w:rFonts w:ascii="宋体" w:hAnsi="宋体" w:cs="宋体"/>
                <w:color w:val="auto"/>
                <w:sz w:val="24"/>
                <w:highlight w:val="none"/>
              </w:rPr>
              <w:t>/</w:t>
            </w:r>
          </w:p>
        </w:tc>
      </w:tr>
      <w:tr w14:paraId="3A0AE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EA1B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81ABBB2">
            <w:pPr>
              <w:spacing w:line="360" w:lineRule="auto"/>
              <w:rPr>
                <w:rFonts w:ascii="宋体" w:hAnsi="宋体" w:cs="宋体"/>
                <w:color w:val="auto"/>
                <w:sz w:val="24"/>
                <w:highlight w:val="none"/>
              </w:rPr>
            </w:pPr>
            <w:r>
              <w:rPr>
                <w:color w:val="auto"/>
                <w:sz w:val="24"/>
                <w:highlight w:val="none"/>
              </w:rPr>
              <w:t>本合同期内</w:t>
            </w:r>
            <w:r>
              <w:rPr>
                <w:rFonts w:hint="eastAsia"/>
                <w:color w:val="auto"/>
                <w:sz w:val="24"/>
                <w:highlight w:val="none"/>
              </w:rPr>
              <w:t>安保</w:t>
            </w:r>
            <w:r>
              <w:rPr>
                <w:color w:val="auto"/>
                <w:sz w:val="24"/>
                <w:highlight w:val="none"/>
              </w:rPr>
              <w:t>服务费支付方式为合同生效、具备实施条件后5</w:t>
            </w:r>
            <w:r>
              <w:rPr>
                <w:rFonts w:hint="eastAsia"/>
                <w:color w:val="auto"/>
                <w:sz w:val="24"/>
                <w:highlight w:val="none"/>
              </w:rPr>
              <w:t>个工作</w:t>
            </w:r>
            <w:r>
              <w:rPr>
                <w:color w:val="auto"/>
                <w:sz w:val="24"/>
                <w:highlight w:val="none"/>
              </w:rPr>
              <w:t>日内</w:t>
            </w:r>
            <w:r>
              <w:rPr>
                <w:rFonts w:hint="eastAsia"/>
                <w:color w:val="auto"/>
                <w:sz w:val="24"/>
                <w:highlight w:val="none"/>
              </w:rPr>
              <w:t>，乙方</w:t>
            </w:r>
            <w:r>
              <w:rPr>
                <w:color w:val="auto"/>
                <w:sz w:val="24"/>
                <w:highlight w:val="none"/>
              </w:rPr>
              <w:t>提交银行、保险公司等金融机构出具的预付款保函（金额为合同总价的50％，预付款保函有效期至服务期结束止）；</w:t>
            </w:r>
          </w:p>
        </w:tc>
      </w:tr>
      <w:tr w14:paraId="257DC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F607E5">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10FC6942">
            <w:pPr>
              <w:spacing w:line="360" w:lineRule="auto"/>
              <w:rPr>
                <w:color w:val="auto"/>
                <w:sz w:val="24"/>
                <w:highlight w:val="none"/>
              </w:rPr>
            </w:pPr>
            <w:r>
              <w:rPr>
                <w:rFonts w:hint="eastAsia"/>
                <w:color w:val="auto"/>
                <w:sz w:val="24"/>
                <w:highlight w:val="none"/>
              </w:rPr>
              <w:t>分期付款：</w:t>
            </w:r>
          </w:p>
          <w:p w14:paraId="2984A4CB">
            <w:pPr>
              <w:pStyle w:val="57"/>
              <w:rPr>
                <w:rFonts w:cs="宋体"/>
                <w:color w:val="auto"/>
                <w:highlight w:val="none"/>
              </w:rPr>
            </w:pPr>
            <w:r>
              <w:rPr>
                <w:rFonts w:hint="eastAsia"/>
                <w:color w:val="auto"/>
                <w:highlight w:val="none"/>
              </w:rPr>
              <w:t>第一期：</w:t>
            </w:r>
            <w:r>
              <w:rPr>
                <w:color w:val="auto"/>
                <w:highlight w:val="none"/>
              </w:rPr>
              <w:t>合同生效、具备实施条件后5</w:t>
            </w:r>
            <w:r>
              <w:rPr>
                <w:rFonts w:hint="eastAsia"/>
                <w:color w:val="auto"/>
                <w:highlight w:val="none"/>
              </w:rPr>
              <w:t>个工作</w:t>
            </w:r>
            <w:r>
              <w:rPr>
                <w:color w:val="auto"/>
                <w:highlight w:val="none"/>
              </w:rPr>
              <w:t>日内</w:t>
            </w:r>
            <w:r>
              <w:rPr>
                <w:rFonts w:hint="eastAsia"/>
                <w:color w:val="auto"/>
                <w:highlight w:val="none"/>
              </w:rPr>
              <w:t>，甲方</w:t>
            </w:r>
            <w:r>
              <w:rPr>
                <w:color w:val="auto"/>
                <w:highlight w:val="none"/>
              </w:rPr>
              <w:t>支付合同总价的50％作为预付款；</w:t>
            </w:r>
            <w:r>
              <w:rPr>
                <w:rFonts w:cs="宋体"/>
                <w:color w:val="auto"/>
                <w:highlight w:val="none"/>
              </w:rPr>
              <w:t xml:space="preserve"> </w:t>
            </w:r>
          </w:p>
          <w:p w14:paraId="1C3A8AEA">
            <w:pPr>
              <w:spacing w:line="360" w:lineRule="auto"/>
              <w:rPr>
                <w:rFonts w:ascii="宋体" w:hAnsi="宋体" w:eastAsia="宋体" w:cs="Times New Roman"/>
                <w:color w:val="auto"/>
                <w:kern w:val="0"/>
                <w:sz w:val="24"/>
                <w:highlight w:val="none"/>
              </w:rPr>
            </w:pPr>
            <w:r>
              <w:rPr>
                <w:rFonts w:hint="eastAsia"/>
                <w:color w:val="auto"/>
                <w:sz w:val="24"/>
                <w:highlight w:val="none"/>
              </w:rPr>
              <w:t>第二期</w:t>
            </w:r>
            <w:r>
              <w:rPr>
                <w:rFonts w:hint="default" w:ascii="宋体" w:hAnsi="宋体" w:eastAsia="宋体" w:cs="Times New Roman"/>
                <w:color w:val="auto"/>
                <w:kern w:val="0"/>
                <w:sz w:val="24"/>
                <w:highlight w:val="none"/>
              </w:rPr>
              <w:t>：</w:t>
            </w:r>
            <w:r>
              <w:rPr>
                <w:rFonts w:ascii="宋体" w:hAnsi="宋体" w:eastAsia="宋体" w:cs="Times New Roman"/>
                <w:color w:val="auto"/>
                <w:kern w:val="0"/>
                <w:sz w:val="24"/>
                <w:highlight w:val="none"/>
              </w:rPr>
              <w:t>5个月后支付至合同价的85%或者112.8万</w:t>
            </w:r>
            <w:r>
              <w:rPr>
                <w:rFonts w:hint="eastAsia" w:ascii="宋体" w:hAnsi="宋体" w:cs="Times New Roman"/>
                <w:color w:val="auto"/>
                <w:kern w:val="0"/>
                <w:sz w:val="24"/>
                <w:highlight w:val="none"/>
                <w:lang w:eastAsia="zh-CN"/>
              </w:rPr>
              <w:t>（</w:t>
            </w:r>
            <w:r>
              <w:rPr>
                <w:rFonts w:ascii="宋体" w:hAnsi="宋体" w:eastAsia="宋体" w:cs="Times New Roman"/>
                <w:color w:val="auto"/>
                <w:kern w:val="0"/>
                <w:sz w:val="24"/>
                <w:highlight w:val="none"/>
              </w:rPr>
              <w:t>两个数额之间就高支付</w:t>
            </w:r>
            <w:r>
              <w:rPr>
                <w:rFonts w:hint="eastAsia" w:ascii="宋体" w:hAnsi="宋体" w:cs="Times New Roman"/>
                <w:color w:val="auto"/>
                <w:kern w:val="0"/>
                <w:sz w:val="24"/>
                <w:highlight w:val="none"/>
                <w:lang w:eastAsia="zh-CN"/>
              </w:rPr>
              <w:t>）</w:t>
            </w:r>
          </w:p>
          <w:p w14:paraId="502C7EEA">
            <w:pPr>
              <w:spacing w:line="360" w:lineRule="auto"/>
              <w:rPr>
                <w:rFonts w:ascii="宋体" w:hAnsi="宋体" w:eastAsia="宋体" w:cs="Times New Roman"/>
                <w:color w:val="auto"/>
                <w:kern w:val="0"/>
                <w:sz w:val="24"/>
                <w:highlight w:val="none"/>
              </w:rPr>
            </w:pPr>
            <w:r>
              <w:rPr>
                <w:rFonts w:hint="default" w:ascii="宋体" w:hAnsi="宋体" w:eastAsia="宋体" w:cs="Times New Roman"/>
                <w:color w:val="auto"/>
                <w:kern w:val="0"/>
                <w:sz w:val="24"/>
                <w:highlight w:val="none"/>
              </w:rPr>
              <w:t>第三期：</w:t>
            </w:r>
            <w:r>
              <w:rPr>
                <w:rFonts w:ascii="宋体" w:hAnsi="宋体" w:eastAsia="宋体" w:cs="Times New Roman"/>
                <w:color w:val="auto"/>
                <w:kern w:val="0"/>
                <w:sz w:val="24"/>
                <w:highlight w:val="none"/>
              </w:rPr>
              <w:t>服务期满支付剩余尾款。</w:t>
            </w:r>
          </w:p>
          <w:p w14:paraId="6497B30F">
            <w:pPr>
              <w:spacing w:line="360" w:lineRule="auto"/>
              <w:rPr>
                <w:rFonts w:ascii="宋体" w:hAnsi="宋体" w:cs="宋体"/>
                <w:color w:val="auto"/>
                <w:sz w:val="24"/>
                <w:highlight w:val="none"/>
              </w:rPr>
            </w:pPr>
            <w:r>
              <w:rPr>
                <w:rFonts w:hint="eastAsia"/>
                <w:color w:val="auto"/>
                <w:sz w:val="24"/>
                <w:highlight w:val="none"/>
              </w:rPr>
              <w:t>注：</w:t>
            </w:r>
            <w:r>
              <w:rPr>
                <w:color w:val="auto"/>
                <w:sz w:val="24"/>
                <w:highlight w:val="none"/>
              </w:rPr>
              <w:t>除本合同明确约定可以另行收取的费用外，所有服务费用（物价变动、杭州市最低工资标准上涨等）均包括在内，乙方不得另行向甲方或使用人收取任何费用。</w:t>
            </w:r>
          </w:p>
        </w:tc>
      </w:tr>
      <w:tr w14:paraId="295C9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848F0D">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5216649">
            <w:pPr>
              <w:spacing w:line="360" w:lineRule="auto"/>
              <w:rPr>
                <w:rFonts w:hint="default" w:ascii="宋体" w:hAnsi="宋体" w:cs="宋体"/>
                <w:color w:val="auto"/>
                <w:sz w:val="24"/>
                <w:highlight w:val="none"/>
                <w:woUserID w:val="1"/>
              </w:rPr>
            </w:pPr>
            <w:r>
              <w:rPr>
                <w:rFonts w:hint="eastAsia" w:ascii="宋体" w:hAnsi="宋体" w:cs="宋体"/>
                <w:color w:val="auto"/>
                <w:sz w:val="24"/>
                <w:highlight w:val="none"/>
                <w:u w:val="single"/>
              </w:rPr>
              <w:t>自合同签订日起</w:t>
            </w:r>
            <w:r>
              <w:rPr>
                <w:rFonts w:hint="eastAsia" w:ascii="宋体" w:hAnsi="宋体" w:cs="宋体"/>
                <w:color w:val="auto"/>
                <w:sz w:val="24"/>
                <w:highlight w:val="none"/>
                <w:u w:val="single"/>
                <w:woUserID w:val="0"/>
              </w:rPr>
              <w:t>至2026年6月30日</w:t>
            </w:r>
          </w:p>
        </w:tc>
      </w:tr>
      <w:tr w14:paraId="4A20E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469D7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D0C2A01">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杭州市第七人民医院浙西院区</w:t>
            </w:r>
          </w:p>
        </w:tc>
      </w:tr>
      <w:tr w14:paraId="5F1A2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203E39">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216C4B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54FB8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7274CD">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2803F3E5">
            <w:pPr>
              <w:spacing w:line="360" w:lineRule="auto"/>
              <w:rPr>
                <w:rFonts w:ascii="宋体" w:hAnsi="宋体" w:cs="宋体"/>
                <w:color w:val="auto"/>
                <w:sz w:val="24"/>
                <w:highlight w:val="none"/>
              </w:rPr>
            </w:pPr>
            <w:r>
              <w:rPr>
                <w:rFonts w:hint="eastAsia" w:ascii="宋体" w:hAnsi="宋体" w:cs="宋体"/>
                <w:color w:val="auto"/>
                <w:sz w:val="24"/>
                <w:highlight w:val="none"/>
              </w:rPr>
              <w:t>交付期限：详见</w:t>
            </w:r>
            <w:r>
              <w:rPr>
                <w:rFonts w:hint="eastAsia" w:ascii="宋体" w:hAnsi="宋体" w:cs="宋体"/>
                <w:color w:val="auto"/>
                <w:sz w:val="24"/>
                <w:highlight w:val="none"/>
                <w:u w:val="single"/>
              </w:rPr>
              <w:t xml:space="preserve"> 合同签订期限 (12个月)         </w:t>
            </w:r>
          </w:p>
        </w:tc>
      </w:tr>
      <w:tr w14:paraId="333BE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67D16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7A115518">
            <w:pPr>
              <w:spacing w:line="360" w:lineRule="auto"/>
              <w:rPr>
                <w:rFonts w:ascii="宋体" w:hAnsi="宋体" w:cs="宋体"/>
                <w:color w:val="auto"/>
                <w:sz w:val="24"/>
                <w:highlight w:val="none"/>
              </w:rPr>
            </w:pPr>
            <w:r>
              <w:rPr>
                <w:rFonts w:hint="eastAsia" w:ascii="宋体" w:hAnsi="宋体" w:cs="宋体"/>
                <w:color w:val="auto"/>
                <w:sz w:val="24"/>
                <w:highlight w:val="none"/>
              </w:rPr>
              <w:t>交付地点：</w:t>
            </w:r>
            <w:r>
              <w:rPr>
                <w:rFonts w:hint="eastAsia" w:ascii="宋体" w:hAnsi="宋体" w:cs="宋体"/>
                <w:color w:val="auto"/>
                <w:sz w:val="24"/>
                <w:highlight w:val="none"/>
                <w:u w:val="single"/>
              </w:rPr>
              <w:t xml:space="preserve">     杭州市第七人民医院浙西院区        </w:t>
            </w:r>
          </w:p>
        </w:tc>
      </w:tr>
      <w:tr w14:paraId="3D69F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221A3A">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7E358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06DF4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6AF5E4">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51A6256F">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szCs w:val="24"/>
                <w:highlight w:val="none"/>
                <w:shd w:val="clear"/>
              </w:rPr>
              <w:t>2025年7月1日至本项目合同签订之日为本项目空档期，空档期内由原供应商根据2025年需求提供服务，空档期发生的费用由</w:t>
            </w:r>
            <w:r>
              <w:rPr>
                <w:rFonts w:hint="eastAsia" w:ascii="宋体" w:hAnsi="宋体" w:eastAsia="宋体" w:cs="宋体"/>
                <w:color w:val="auto"/>
                <w:sz w:val="24"/>
                <w:szCs w:val="24"/>
                <w:highlight w:val="none"/>
                <w:shd w:val="clear"/>
                <w:lang w:eastAsia="zh-CN"/>
              </w:rPr>
              <w:t>乙方</w:t>
            </w:r>
            <w:r>
              <w:rPr>
                <w:rFonts w:hint="eastAsia" w:ascii="宋体" w:hAnsi="宋体" w:eastAsia="宋体" w:cs="宋体"/>
                <w:color w:val="auto"/>
                <w:sz w:val="24"/>
                <w:szCs w:val="24"/>
                <w:highlight w:val="none"/>
                <w:shd w:val="clear"/>
              </w:rPr>
              <w:t>在合同签订后，根据</w:t>
            </w:r>
            <w:r>
              <w:rPr>
                <w:rFonts w:hint="eastAsia" w:ascii="宋体" w:hAnsi="宋体" w:cs="宋体"/>
                <w:color w:val="auto"/>
                <w:sz w:val="24"/>
                <w:szCs w:val="24"/>
                <w:highlight w:val="none"/>
                <w:shd w:val="clear"/>
                <w:lang w:val="en-US" w:eastAsia="zh-CN"/>
              </w:rPr>
              <w:t>本次合同</w:t>
            </w:r>
            <w:r>
              <w:rPr>
                <w:rFonts w:hint="eastAsia" w:ascii="宋体" w:hAnsi="宋体" w:eastAsia="宋体" w:cs="宋体"/>
                <w:color w:val="auto"/>
                <w:sz w:val="24"/>
                <w:szCs w:val="24"/>
                <w:highlight w:val="none"/>
                <w:shd w:val="clear"/>
              </w:rPr>
              <w:t>价及实际服务时间，支付给原供应商。与原供应商的结算费用包含在</w:t>
            </w:r>
            <w:r>
              <w:rPr>
                <w:rFonts w:hint="eastAsia" w:ascii="宋体" w:hAnsi="宋体" w:eastAsia="宋体" w:cs="宋体"/>
                <w:color w:val="auto"/>
                <w:sz w:val="24"/>
                <w:szCs w:val="24"/>
                <w:highlight w:val="none"/>
                <w:shd w:val="clear"/>
                <w:lang w:eastAsia="zh-CN"/>
              </w:rPr>
              <w:t>合同</w:t>
            </w:r>
            <w:r>
              <w:rPr>
                <w:rFonts w:hint="eastAsia" w:ascii="宋体" w:hAnsi="宋体" w:eastAsia="宋体" w:cs="宋体"/>
                <w:color w:val="auto"/>
                <w:sz w:val="24"/>
                <w:szCs w:val="24"/>
                <w:highlight w:val="none"/>
                <w:shd w:val="clear"/>
                <w:lang w:val="en-US" w:eastAsia="zh-CN"/>
              </w:rPr>
              <w:t>总价</w:t>
            </w:r>
            <w:r>
              <w:rPr>
                <w:rFonts w:hint="eastAsia" w:ascii="宋体" w:hAnsi="宋体" w:eastAsia="宋体" w:cs="宋体"/>
                <w:color w:val="auto"/>
                <w:sz w:val="24"/>
                <w:szCs w:val="24"/>
                <w:highlight w:val="none"/>
                <w:shd w:val="clear"/>
              </w:rPr>
              <w:t>中。</w:t>
            </w:r>
          </w:p>
        </w:tc>
      </w:tr>
      <w:tr w14:paraId="751B1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C9929D">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464" w:type="pct"/>
            <w:vAlign w:val="center"/>
          </w:tcPr>
          <w:p w14:paraId="46450D63">
            <w:pPr>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合同争议的解决</w:t>
            </w:r>
          </w:p>
          <w:p w14:paraId="7ECAA006">
            <w:pPr>
              <w:spacing w:line="360" w:lineRule="auto"/>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本合同履行过程中发生的任何争议，双方当事人均可通过和解或者调解解决；不愿和解、调解或者和解、调解不成的，可以选择以下第1.9.1条款规定的方式解决：</w:t>
            </w:r>
          </w:p>
        </w:tc>
      </w:tr>
      <w:tr w14:paraId="7A9FF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003E75">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23E607A8">
            <w:pPr>
              <w:spacing w:line="360" w:lineRule="auto"/>
              <w:rPr>
                <w:rFonts w:ascii="宋体" w:hAnsi="宋体" w:cs="宋体"/>
                <w:color w:val="auto"/>
                <w:sz w:val="24"/>
                <w:highlight w:val="none"/>
              </w:rPr>
            </w:pPr>
            <w:r>
              <w:rPr>
                <w:rFonts w:hint="eastAsia" w:ascii="宋体" w:hAnsi="宋体" w:cs="宋体"/>
                <w:color w:val="auto"/>
                <w:sz w:val="24"/>
                <w:highlight w:val="none"/>
              </w:rPr>
              <w:t>将争议提交杭州仲裁委员会依申请仲裁时其现行有效的仲裁规则裁决</w:t>
            </w:r>
          </w:p>
        </w:tc>
      </w:tr>
      <w:tr w14:paraId="40E1F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51D28B">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132298C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78B2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20418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46C101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52C79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745B1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09FA5B46">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同1.6.2</w:t>
            </w:r>
          </w:p>
        </w:tc>
      </w:tr>
      <w:tr w14:paraId="55476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7404C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8BA35BA">
            <w:pPr>
              <w:spacing w:line="360" w:lineRule="auto"/>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因不可抗力致使合同有变更必要的，双方当事人应在15个工作日内约定时间内以书面形式变更合同</w:t>
            </w:r>
          </w:p>
        </w:tc>
      </w:tr>
      <w:tr w14:paraId="26D07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D29355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3C02E06C">
            <w:pPr>
              <w:spacing w:line="36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color w:val="auto"/>
                <w:sz w:val="24"/>
                <w:highlight w:val="none"/>
                <w:u w:val="single"/>
              </w:rPr>
              <w:t xml:space="preserve"> 3</w:t>
            </w:r>
            <w:r>
              <w:rPr>
                <w:rFonts w:hint="eastAsia" w:ascii="宋体" w:hAnsi="宋体" w:cs="宋体"/>
                <w:color w:val="auto"/>
                <w:sz w:val="24"/>
                <w:highlight w:val="none"/>
              </w:rPr>
              <w:t>个工作日内约定时间内以书面形式通知对方当事人，并在3个工作日内约定时间内，将有关部门出具的证明文件送达对方当事人。</w:t>
            </w:r>
          </w:p>
        </w:tc>
      </w:tr>
      <w:tr w14:paraId="15CF6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C5B24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3CC242B2">
            <w:pPr>
              <w:spacing w:line="360" w:lineRule="auto"/>
              <w:rPr>
                <w:rFonts w:ascii="宋体" w:hAnsi="宋体" w:cs="宋体"/>
                <w:color w:val="auto"/>
                <w:sz w:val="24"/>
                <w:highlight w:val="none"/>
              </w:rPr>
            </w:pPr>
            <w:r>
              <w:rPr>
                <w:rFonts w:hint="eastAsia" w:ascii="宋体" w:hAnsi="宋体" w:cs="宋体"/>
                <w:color w:val="auto"/>
                <w:sz w:val="24"/>
                <w:highlight w:val="none"/>
              </w:rPr>
              <w:t>乙方每月向甲方提交服务报告，甲方每月进行验收、考核；</w:t>
            </w:r>
          </w:p>
        </w:tc>
      </w:tr>
      <w:tr w14:paraId="7478C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CAB77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576B939">
            <w:pPr>
              <w:spacing w:line="360" w:lineRule="auto"/>
              <w:jc w:val="left"/>
              <w:rPr>
                <w:rFonts w:ascii="宋体" w:hAnsi="宋体" w:cs="宋体"/>
                <w:color w:val="auto"/>
                <w:sz w:val="24"/>
                <w:highlight w:val="none"/>
              </w:rPr>
            </w:pPr>
            <w:r>
              <w:rPr>
                <w:rFonts w:hint="eastAsia" w:ascii="宋体" w:hAnsi="宋体" w:cs="宋体"/>
                <w:color w:val="auto"/>
                <w:sz w:val="24"/>
                <w:highlight w:val="none"/>
              </w:rPr>
              <w:t>1.甲方将对乙方服务的人员在岗情况进行不定期抽查，每发现一例缺岗，将在每次结算费用中扣除500元/岗位/天。第二次发现，甲方可以按缺少岗位每岗1000元/次累计扣除当月合同款；第三次发现，甲方可以单方面终止合同，相应损失由乙方承担。</w:t>
            </w:r>
          </w:p>
          <w:p w14:paraId="6BC096C4">
            <w:pPr>
              <w:spacing w:line="360" w:lineRule="auto"/>
              <w:rPr>
                <w:rFonts w:ascii="宋体" w:hAnsi="宋体" w:cs="宋体"/>
                <w:color w:val="auto"/>
                <w:sz w:val="24"/>
                <w:highlight w:val="none"/>
              </w:rPr>
            </w:pPr>
            <w:r>
              <w:rPr>
                <w:rFonts w:hint="eastAsia" w:ascii="宋体" w:hAnsi="宋体" w:cs="宋体"/>
                <w:color w:val="auto"/>
                <w:sz w:val="24"/>
                <w:highlight w:val="none"/>
              </w:rPr>
              <w:t>2.甲方对乙方在服务合同期内每月进行服务质量考核，每月进行综合服务满意度测评须达到90分及以上。当月综合服务满意度测评未达到90分的，按照当月实际产生服务费的百分之十进行处罚。</w:t>
            </w:r>
          </w:p>
          <w:p w14:paraId="4927D783">
            <w:pPr>
              <w:spacing w:line="360" w:lineRule="auto"/>
              <w:rPr>
                <w:rFonts w:ascii="宋体" w:hAnsi="宋体" w:cs="宋体"/>
                <w:color w:val="auto"/>
                <w:sz w:val="24"/>
                <w:highlight w:val="none"/>
              </w:rPr>
            </w:pPr>
            <w:r>
              <w:rPr>
                <w:rFonts w:hint="eastAsia" w:ascii="宋体" w:hAnsi="宋体" w:cs="宋体"/>
                <w:color w:val="auto"/>
                <w:sz w:val="24"/>
                <w:highlight w:val="none"/>
              </w:rPr>
              <w:t>3.连续两个月综合服务满意度测评未达到90分的，将视作乙方未履行合同约定，甲方有权提前单方面解除合同，因此引起的所有损失将由乙方承担。</w:t>
            </w:r>
          </w:p>
        </w:tc>
      </w:tr>
      <w:tr w14:paraId="19437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45C854A">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04B8F176">
            <w:pPr>
              <w:spacing w:line="360" w:lineRule="auto"/>
              <w:rPr>
                <w:rFonts w:ascii="宋体" w:hAnsi="宋体" w:cs="宋体"/>
                <w:color w:val="auto"/>
                <w:sz w:val="24"/>
                <w:highlight w:val="none"/>
              </w:rPr>
            </w:pPr>
            <w:r>
              <w:rPr>
                <w:rFonts w:hint="eastAsia" w:ascii="宋体" w:hAnsi="宋体" w:cs="宋体"/>
                <w:color w:val="auto"/>
                <w:sz w:val="24"/>
                <w:highlight w:val="none"/>
              </w:rPr>
              <w:t>本合同一式陆份，甲方执肆份、乙方执贰份，每份均具有同等法律效力。</w:t>
            </w:r>
          </w:p>
        </w:tc>
      </w:tr>
    </w:tbl>
    <w:p w14:paraId="5542EF08">
      <w:pPr>
        <w:spacing w:line="360" w:lineRule="auto"/>
        <w:ind w:left="-420" w:leftChars="-200" w:right="-420" w:rightChars="-200" w:firstLine="480" w:firstLineChars="200"/>
        <w:rPr>
          <w:rFonts w:ascii="宋体" w:hAnsi="宋体" w:cs="宋体"/>
          <w:color w:val="auto"/>
          <w:sz w:val="24"/>
          <w:highlight w:val="none"/>
        </w:rPr>
      </w:pPr>
    </w:p>
    <w:p w14:paraId="5E695261">
      <w:pPr>
        <w:spacing w:line="360" w:lineRule="auto"/>
        <w:ind w:left="-420" w:leftChars="-200" w:right="-420" w:rightChars="-200" w:firstLine="480" w:firstLineChars="200"/>
        <w:rPr>
          <w:rFonts w:ascii="宋体" w:hAnsi="宋体" w:cs="宋体"/>
          <w:color w:val="auto"/>
          <w:sz w:val="24"/>
          <w:highlight w:val="none"/>
        </w:rPr>
      </w:pPr>
    </w:p>
    <w:p w14:paraId="062D3004">
      <w:pPr>
        <w:spacing w:line="360" w:lineRule="auto"/>
        <w:ind w:left="-420" w:leftChars="-200" w:right="-420" w:rightChars="-200"/>
        <w:rPr>
          <w:rFonts w:ascii="宋体" w:hAnsi="宋体" w:cs="宋体"/>
          <w:color w:val="auto"/>
          <w:sz w:val="24"/>
          <w:highlight w:val="none"/>
        </w:rPr>
      </w:pPr>
    </w:p>
    <w:p w14:paraId="5BA883EF">
      <w:pPr>
        <w:spacing w:line="360" w:lineRule="auto"/>
        <w:ind w:left="-420" w:leftChars="-200" w:right="-420" w:rightChars="-200" w:firstLine="480" w:firstLineChars="200"/>
        <w:jc w:val="center"/>
        <w:outlineLvl w:val="0"/>
        <w:rPr>
          <w:rFonts w:ascii="宋体" w:hAnsi="宋体" w:cs="宋体"/>
          <w:color w:val="auto"/>
          <w:sz w:val="24"/>
          <w:highlight w:val="none"/>
        </w:rPr>
      </w:pPr>
    </w:p>
    <w:p w14:paraId="05E1AFF2">
      <w:pPr>
        <w:spacing w:line="360" w:lineRule="auto"/>
        <w:ind w:left="-420" w:leftChars="-200" w:right="-420" w:rightChars="-200" w:firstLine="480" w:firstLineChars="200"/>
        <w:jc w:val="center"/>
        <w:outlineLvl w:val="0"/>
        <w:rPr>
          <w:rFonts w:ascii="宋体" w:hAnsi="宋体" w:cs="宋体"/>
          <w:color w:val="auto"/>
          <w:sz w:val="24"/>
          <w:highlight w:val="none"/>
        </w:rPr>
      </w:pPr>
    </w:p>
    <w:p w14:paraId="5E79E41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57F158F">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6"/>
      <w:r>
        <w:rPr>
          <w:rFonts w:hint="eastAsia" w:ascii="宋体" w:hAnsi="宋体" w:cs="宋体"/>
          <w:b/>
          <w:color w:val="auto"/>
          <w:sz w:val="36"/>
          <w:szCs w:val="20"/>
          <w:highlight w:val="none"/>
        </w:rPr>
        <w:t xml:space="preserve"> </w:t>
      </w:r>
      <w:bookmarkEnd w:id="407"/>
      <w:r>
        <w:rPr>
          <w:rFonts w:hint="eastAsia" w:ascii="宋体" w:hAnsi="宋体" w:cs="宋体"/>
          <w:b/>
          <w:color w:val="auto"/>
          <w:sz w:val="36"/>
          <w:szCs w:val="20"/>
          <w:highlight w:val="none"/>
        </w:rPr>
        <w:t>应提交的有关格式范例</w:t>
      </w:r>
    </w:p>
    <w:p w14:paraId="31A7ACCF">
      <w:pPr>
        <w:spacing w:line="360" w:lineRule="auto"/>
        <w:jc w:val="center"/>
        <w:outlineLvl w:val="0"/>
        <w:rPr>
          <w:rFonts w:ascii="宋体" w:hAnsi="宋体" w:cs="宋体"/>
          <w:b/>
          <w:color w:val="auto"/>
          <w:kern w:val="0"/>
          <w:sz w:val="36"/>
          <w:szCs w:val="36"/>
          <w:highlight w:val="none"/>
        </w:rPr>
      </w:pPr>
    </w:p>
    <w:p w14:paraId="25EF7E6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414DC0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320D0D">
      <w:pPr>
        <w:spacing w:line="360" w:lineRule="auto"/>
        <w:jc w:val="center"/>
        <w:outlineLvl w:val="0"/>
        <w:rPr>
          <w:rFonts w:ascii="宋体" w:hAnsi="宋体" w:cs="宋体"/>
          <w:b/>
          <w:color w:val="auto"/>
          <w:kern w:val="0"/>
          <w:sz w:val="36"/>
          <w:szCs w:val="36"/>
          <w:highlight w:val="none"/>
        </w:rPr>
      </w:pPr>
    </w:p>
    <w:p w14:paraId="160A75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085024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20672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CBBC3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23BBE59">
      <w:pPr>
        <w:snapToGrid w:val="0"/>
        <w:spacing w:line="360" w:lineRule="auto"/>
        <w:ind w:firstLine="480" w:firstLineChars="200"/>
        <w:rPr>
          <w:rFonts w:ascii="宋体" w:hAnsi="宋体" w:cs="宋体"/>
          <w:color w:val="auto"/>
          <w:sz w:val="24"/>
          <w:highlight w:val="none"/>
        </w:rPr>
      </w:pPr>
    </w:p>
    <w:p w14:paraId="7F4EF668">
      <w:pPr>
        <w:spacing w:line="360" w:lineRule="auto"/>
        <w:ind w:firstLine="480" w:firstLineChars="200"/>
        <w:rPr>
          <w:rFonts w:ascii="宋体" w:hAnsi="宋体" w:cs="宋体"/>
          <w:color w:val="auto"/>
          <w:sz w:val="24"/>
          <w:highlight w:val="none"/>
        </w:rPr>
      </w:pPr>
    </w:p>
    <w:p w14:paraId="2AADB88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7B01C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杭州市第七人民医院、杭州市公共资源交易中心：</w:t>
      </w:r>
    </w:p>
    <w:p w14:paraId="3548CD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我方参与杭州市第七人民医院（浙西院区）安保服务项目【招标编号：HZZFCG-2025-131】政府采购活动，郑重承诺：</w:t>
      </w:r>
    </w:p>
    <w:p w14:paraId="5A644A8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0F4D1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4091B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6579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6DA42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26AD4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E261B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8A947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6D724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4B378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E246C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77A2CD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A1811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3685D19">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BBBBD0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AFA4D9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CCF740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[本项目专门面向中小微企业。以联合体形式投标的，提供联合协议（附件5）；本项目不接受联合体投标或者投标人不以联合体形式投标的，则不需要提供）]</w:t>
      </w:r>
    </w:p>
    <w:p w14:paraId="25A446F1">
      <w:pPr>
        <w:snapToGrid w:val="0"/>
        <w:spacing w:line="360" w:lineRule="auto"/>
        <w:ind w:right="480"/>
        <w:jc w:val="center"/>
        <w:rPr>
          <w:rFonts w:ascii="宋体" w:hAnsi="宋体" w:cs="宋体"/>
          <w:b/>
          <w:color w:val="auto"/>
          <w:kern w:val="0"/>
          <w:sz w:val="32"/>
          <w:szCs w:val="32"/>
          <w:highlight w:val="none"/>
        </w:rPr>
      </w:pPr>
    </w:p>
    <w:p w14:paraId="427AEB7C">
      <w:pPr>
        <w:snapToGrid w:val="0"/>
        <w:spacing w:line="360" w:lineRule="auto"/>
        <w:ind w:right="480"/>
        <w:jc w:val="center"/>
        <w:rPr>
          <w:rFonts w:ascii="宋体" w:hAnsi="宋体" w:cs="宋体"/>
          <w:b/>
          <w:color w:val="auto"/>
          <w:kern w:val="0"/>
          <w:sz w:val="32"/>
          <w:szCs w:val="32"/>
          <w:highlight w:val="none"/>
        </w:rPr>
      </w:pPr>
    </w:p>
    <w:p w14:paraId="6A4469D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1F2505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5702268">
      <w:pPr>
        <w:snapToGrid w:val="0"/>
        <w:spacing w:before="50" w:after="50"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专门面向中小微企业，服务全部由符合政策要求的中小企业（或小微企业）承接的，提供相应的中小企业声明函（附件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D02A374">
      <w:pPr>
        <w:widowControl/>
        <w:spacing w:line="360" w:lineRule="auto"/>
        <w:ind w:firstLine="480"/>
        <w:jc w:val="left"/>
        <w:rPr>
          <w:rFonts w:ascii="宋体" w:hAnsi="宋体" w:cs="宋体"/>
          <w:color w:val="auto"/>
          <w:sz w:val="24"/>
          <w:highlight w:val="none"/>
        </w:rPr>
      </w:pPr>
    </w:p>
    <w:p w14:paraId="32DF8063">
      <w:pPr>
        <w:widowControl/>
        <w:spacing w:line="360" w:lineRule="auto"/>
        <w:ind w:left="150"/>
        <w:jc w:val="center"/>
        <w:rPr>
          <w:rFonts w:ascii="宋体" w:hAnsi="宋体" w:cs="宋体"/>
          <w:b/>
          <w:color w:val="auto"/>
          <w:kern w:val="0"/>
          <w:sz w:val="32"/>
          <w:szCs w:val="32"/>
          <w:highlight w:val="none"/>
        </w:rPr>
      </w:pPr>
    </w:p>
    <w:p w14:paraId="47AEF86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D9DAB53">
      <w:pPr>
        <w:snapToGrid w:val="0"/>
        <w:spacing w:before="50" w:after="50" w:line="360" w:lineRule="auto"/>
        <w:ind w:firstLine="470" w:firstLineChars="196"/>
        <w:jc w:val="center"/>
        <w:rPr>
          <w:rFonts w:ascii="宋体" w:hAnsi="宋体" w:cs="宋体"/>
          <w:bCs/>
          <w:color w:val="auto"/>
          <w:sz w:val="24"/>
          <w:highlight w:val="none"/>
        </w:rPr>
      </w:pPr>
      <w:r>
        <w:rPr>
          <w:rFonts w:hint="eastAsia" w:ascii="宋体" w:hAnsi="宋体" w:cs="宋体"/>
          <w:bCs/>
          <w:color w:val="auto"/>
          <w:sz w:val="24"/>
          <w:highlight w:val="none"/>
        </w:rPr>
        <w:t>（根据招标公告本项目的特定资格要求提供相应的材料）</w:t>
      </w:r>
    </w:p>
    <w:p w14:paraId="766E18EA">
      <w:pPr>
        <w:snapToGrid w:val="0"/>
        <w:spacing w:before="50" w:after="50"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供应商为保安服务公司的，取得《保安服务许可证》；供应商为自行招用保安员的单位的，承诺自开始保安服务之日起30日内向所在地设区的市级人民政府公安机关备案；</w:t>
      </w:r>
    </w:p>
    <w:p w14:paraId="2EA3FC3B">
      <w:pPr>
        <w:rPr>
          <w:rFonts w:ascii="宋体" w:hAnsi="宋体" w:cs="宋体"/>
          <w:color w:val="auto"/>
          <w:highlight w:val="none"/>
        </w:rPr>
      </w:pPr>
    </w:p>
    <w:p w14:paraId="48187A6E">
      <w:pPr>
        <w:snapToGrid w:val="0"/>
        <w:spacing w:line="360" w:lineRule="auto"/>
        <w:ind w:right="480"/>
        <w:jc w:val="center"/>
        <w:rPr>
          <w:rFonts w:ascii="宋体" w:hAnsi="宋体" w:cs="宋体"/>
          <w:b/>
          <w:color w:val="auto"/>
          <w:kern w:val="0"/>
          <w:sz w:val="32"/>
          <w:szCs w:val="32"/>
          <w:highlight w:val="none"/>
        </w:rPr>
      </w:pPr>
    </w:p>
    <w:p w14:paraId="44108D5B">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2236B3C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F1BA5BF">
      <w:pPr>
        <w:spacing w:line="360" w:lineRule="auto"/>
        <w:jc w:val="center"/>
        <w:outlineLvl w:val="0"/>
        <w:rPr>
          <w:rFonts w:ascii="宋体" w:hAnsi="宋体" w:cs="宋体"/>
          <w:b/>
          <w:color w:val="auto"/>
          <w:kern w:val="0"/>
          <w:sz w:val="24"/>
          <w:highlight w:val="none"/>
        </w:rPr>
      </w:pPr>
    </w:p>
    <w:p w14:paraId="680EDB1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DE2BED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232C730B">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402DDD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22C9F90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38B7A6B4">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（7）人员配置清单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（页码）（8）商务技术偏离表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52F7CBE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21441FE3">
      <w:pPr>
        <w:snapToGrid w:val="0"/>
        <w:spacing w:line="360" w:lineRule="auto"/>
        <w:jc w:val="center"/>
        <w:rPr>
          <w:rFonts w:ascii="宋体" w:hAnsi="宋体" w:cs="宋体"/>
          <w:b/>
          <w:color w:val="auto"/>
          <w:kern w:val="0"/>
          <w:sz w:val="32"/>
          <w:szCs w:val="32"/>
          <w:highlight w:val="none"/>
          <w:lang w:val="zh-CN"/>
        </w:rPr>
      </w:pPr>
    </w:p>
    <w:p w14:paraId="0A4325F5">
      <w:pPr>
        <w:snapToGrid w:val="0"/>
        <w:spacing w:line="360" w:lineRule="auto"/>
        <w:jc w:val="center"/>
        <w:rPr>
          <w:rFonts w:ascii="宋体" w:hAnsi="宋体" w:cs="宋体"/>
          <w:b/>
          <w:color w:val="auto"/>
          <w:kern w:val="0"/>
          <w:sz w:val="32"/>
          <w:szCs w:val="32"/>
          <w:highlight w:val="none"/>
          <w:lang w:val="zh-CN"/>
        </w:rPr>
      </w:pPr>
    </w:p>
    <w:p w14:paraId="07B13D58">
      <w:pPr>
        <w:snapToGrid w:val="0"/>
        <w:spacing w:line="360" w:lineRule="auto"/>
        <w:jc w:val="center"/>
        <w:rPr>
          <w:rFonts w:ascii="宋体" w:hAnsi="宋体" w:cs="宋体"/>
          <w:b/>
          <w:color w:val="auto"/>
          <w:kern w:val="0"/>
          <w:sz w:val="32"/>
          <w:szCs w:val="32"/>
          <w:highlight w:val="none"/>
          <w:lang w:val="zh-CN"/>
        </w:rPr>
      </w:pPr>
    </w:p>
    <w:p w14:paraId="640C7536">
      <w:pPr>
        <w:snapToGrid w:val="0"/>
        <w:spacing w:line="360" w:lineRule="auto"/>
        <w:jc w:val="center"/>
        <w:rPr>
          <w:rFonts w:ascii="宋体" w:hAnsi="宋体" w:cs="宋体"/>
          <w:b/>
          <w:color w:val="auto"/>
          <w:kern w:val="0"/>
          <w:sz w:val="32"/>
          <w:szCs w:val="32"/>
          <w:highlight w:val="none"/>
          <w:lang w:val="zh-CN"/>
        </w:rPr>
      </w:pPr>
    </w:p>
    <w:p w14:paraId="1E8D874C">
      <w:pPr>
        <w:snapToGrid w:val="0"/>
        <w:spacing w:line="360" w:lineRule="auto"/>
        <w:jc w:val="center"/>
        <w:rPr>
          <w:rFonts w:ascii="宋体" w:hAnsi="宋体" w:cs="宋体"/>
          <w:b/>
          <w:color w:val="auto"/>
          <w:kern w:val="0"/>
          <w:sz w:val="32"/>
          <w:szCs w:val="32"/>
          <w:highlight w:val="none"/>
          <w:lang w:val="zh-CN"/>
        </w:rPr>
      </w:pPr>
    </w:p>
    <w:p w14:paraId="06DCE32F">
      <w:pPr>
        <w:snapToGrid w:val="0"/>
        <w:spacing w:line="360" w:lineRule="auto"/>
        <w:jc w:val="center"/>
        <w:rPr>
          <w:rFonts w:ascii="宋体" w:hAnsi="宋体" w:cs="宋体"/>
          <w:b/>
          <w:color w:val="auto"/>
          <w:kern w:val="0"/>
          <w:sz w:val="32"/>
          <w:szCs w:val="32"/>
          <w:highlight w:val="none"/>
          <w:lang w:val="zh-CN"/>
        </w:rPr>
      </w:pPr>
    </w:p>
    <w:p w14:paraId="17BB42E0">
      <w:pPr>
        <w:snapToGrid w:val="0"/>
        <w:spacing w:line="360" w:lineRule="auto"/>
        <w:jc w:val="center"/>
        <w:rPr>
          <w:rFonts w:ascii="宋体" w:hAnsi="宋体" w:cs="宋体"/>
          <w:b/>
          <w:color w:val="auto"/>
          <w:kern w:val="0"/>
          <w:sz w:val="32"/>
          <w:szCs w:val="32"/>
          <w:highlight w:val="none"/>
          <w:lang w:val="zh-CN"/>
        </w:rPr>
      </w:pPr>
    </w:p>
    <w:p w14:paraId="0BBC29E1">
      <w:pPr>
        <w:snapToGrid w:val="0"/>
        <w:spacing w:line="360" w:lineRule="auto"/>
        <w:jc w:val="center"/>
        <w:rPr>
          <w:rFonts w:ascii="宋体" w:hAnsi="宋体" w:cs="宋体"/>
          <w:b/>
          <w:color w:val="auto"/>
          <w:kern w:val="0"/>
          <w:sz w:val="32"/>
          <w:szCs w:val="32"/>
          <w:highlight w:val="none"/>
          <w:lang w:val="zh-CN"/>
        </w:rPr>
      </w:pPr>
    </w:p>
    <w:p w14:paraId="59C11235">
      <w:pPr>
        <w:snapToGrid w:val="0"/>
        <w:spacing w:line="360" w:lineRule="auto"/>
        <w:jc w:val="center"/>
        <w:rPr>
          <w:rFonts w:ascii="宋体" w:hAnsi="宋体" w:cs="宋体"/>
          <w:b/>
          <w:color w:val="auto"/>
          <w:kern w:val="0"/>
          <w:sz w:val="32"/>
          <w:szCs w:val="32"/>
          <w:highlight w:val="none"/>
          <w:lang w:val="zh-CN"/>
        </w:rPr>
      </w:pPr>
    </w:p>
    <w:p w14:paraId="61BC48E5">
      <w:pPr>
        <w:snapToGrid w:val="0"/>
        <w:spacing w:line="360" w:lineRule="auto"/>
        <w:jc w:val="center"/>
        <w:rPr>
          <w:rFonts w:ascii="宋体" w:hAnsi="宋体" w:cs="宋体"/>
          <w:b/>
          <w:color w:val="auto"/>
          <w:kern w:val="0"/>
          <w:sz w:val="32"/>
          <w:szCs w:val="32"/>
          <w:highlight w:val="none"/>
          <w:lang w:val="zh-CN"/>
        </w:rPr>
      </w:pPr>
    </w:p>
    <w:p w14:paraId="65CE57F1">
      <w:pPr>
        <w:snapToGrid w:val="0"/>
        <w:spacing w:line="360" w:lineRule="auto"/>
        <w:jc w:val="center"/>
        <w:rPr>
          <w:rFonts w:ascii="宋体" w:hAnsi="宋体" w:cs="宋体"/>
          <w:b/>
          <w:color w:val="auto"/>
          <w:kern w:val="0"/>
          <w:sz w:val="32"/>
          <w:szCs w:val="32"/>
          <w:highlight w:val="none"/>
          <w:lang w:val="zh-CN"/>
        </w:rPr>
      </w:pPr>
    </w:p>
    <w:p w14:paraId="7F493229">
      <w:pPr>
        <w:snapToGrid w:val="0"/>
        <w:spacing w:line="360" w:lineRule="auto"/>
        <w:jc w:val="center"/>
        <w:rPr>
          <w:rFonts w:ascii="宋体" w:hAnsi="宋体" w:cs="宋体"/>
          <w:b/>
          <w:color w:val="auto"/>
          <w:kern w:val="0"/>
          <w:sz w:val="32"/>
          <w:szCs w:val="32"/>
          <w:highlight w:val="none"/>
          <w:lang w:val="zh-CN"/>
        </w:rPr>
      </w:pPr>
    </w:p>
    <w:p w14:paraId="57ABE260">
      <w:pPr>
        <w:rPr>
          <w:rFonts w:ascii="宋体" w:hAnsi="宋体" w:cs="宋体"/>
          <w:b/>
          <w:color w:val="auto"/>
          <w:kern w:val="0"/>
          <w:sz w:val="32"/>
          <w:szCs w:val="32"/>
          <w:highlight w:val="none"/>
          <w:lang w:val="zh-CN"/>
        </w:rPr>
      </w:pPr>
    </w:p>
    <w:p w14:paraId="1F47D2A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AC695F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71747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杭州市第七人民医院、杭州市公共资源交易中心：</w:t>
      </w:r>
    </w:p>
    <w:p w14:paraId="1BA0E3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我方参加你方组织的杭州市第七人民医院（浙西院区）安保服务项目【招标编号：HZZFCG-2025-131】招标的有关活动，并对此项目进行投标。为此：</w:t>
      </w:r>
    </w:p>
    <w:p w14:paraId="2D735A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BB0B9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F4C2A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9BAA2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08360C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20" w:name="_Hlk101257010"/>
      <w:r>
        <w:rPr>
          <w:rFonts w:hint="eastAsia" w:ascii="宋体" w:hAnsi="宋体" w:cs="宋体"/>
          <w:color w:val="auto"/>
          <w:sz w:val="24"/>
          <w:highlight w:val="none"/>
        </w:rPr>
        <w:t>（如果有)</w:t>
      </w:r>
      <w:bookmarkEnd w:id="420"/>
      <w:r>
        <w:rPr>
          <w:rFonts w:hint="eastAsia" w:ascii="宋体" w:hAnsi="宋体" w:cs="宋体"/>
          <w:snapToGrid w:val="0"/>
          <w:color w:val="auto"/>
          <w:kern w:val="28"/>
          <w:sz w:val="24"/>
          <w:szCs w:val="20"/>
          <w:highlight w:val="none"/>
        </w:rPr>
        <w:t>；</w:t>
      </w:r>
    </w:p>
    <w:p w14:paraId="71CF5FB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5ADF97B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7C5D07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D7A98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3E11FA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496F3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F4059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F1B65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0257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D7AF6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人员配置清单；</w:t>
      </w:r>
    </w:p>
    <w:p w14:paraId="7933FAE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2.2.8商务技术偏离表；</w:t>
      </w:r>
    </w:p>
    <w:p w14:paraId="739955D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11EB7F5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64504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4F1F8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 报价情况说明（如果有）。</w:t>
      </w:r>
    </w:p>
    <w:p w14:paraId="3395B0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3、我方承诺除商务技术偏离表列出的偏离外，我方响应招标文件的全部要求。对投标文件中材料的真实性、合法性负责，积极配合采购人复核投标文件中的资料。</w:t>
      </w:r>
    </w:p>
    <w:p w14:paraId="26AB8E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6A750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735540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89A27D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7BFFA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5F78D31">
      <w:pPr>
        <w:numPr>
          <w:ilvl w:val="0"/>
          <w:numId w:val="1"/>
        </w:num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403017E">
      <w:pPr>
        <w:numPr>
          <w:ilvl w:val="0"/>
          <w:numId w:val="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AF4B21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6A00E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66CCE08">
      <w:pPr>
        <w:snapToGrid w:val="0"/>
        <w:spacing w:line="360" w:lineRule="auto"/>
        <w:ind w:left="420" w:leftChars="200" w:firstLine="4200" w:firstLineChars="1750"/>
        <w:rPr>
          <w:rFonts w:ascii="宋体" w:hAnsi="宋体" w:cs="宋体"/>
          <w:color w:val="auto"/>
          <w:kern w:val="0"/>
          <w:sz w:val="24"/>
          <w:highlight w:val="none"/>
          <w:u w:val="single"/>
        </w:rPr>
      </w:pPr>
    </w:p>
    <w:p w14:paraId="4CFB60B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9E0A61">
      <w:pPr>
        <w:jc w:val="center"/>
        <w:rPr>
          <w:rFonts w:ascii="宋体" w:hAnsi="宋体" w:cs="宋体"/>
          <w:b/>
          <w:color w:val="auto"/>
          <w:kern w:val="0"/>
          <w:sz w:val="32"/>
          <w:szCs w:val="32"/>
          <w:highlight w:val="none"/>
        </w:rPr>
      </w:pPr>
    </w:p>
    <w:p w14:paraId="57623412">
      <w:pPr>
        <w:jc w:val="center"/>
        <w:rPr>
          <w:rFonts w:ascii="宋体" w:hAnsi="宋体" w:cs="宋体"/>
          <w:b/>
          <w:color w:val="auto"/>
          <w:kern w:val="0"/>
          <w:sz w:val="32"/>
          <w:szCs w:val="32"/>
          <w:highlight w:val="none"/>
        </w:rPr>
      </w:pPr>
    </w:p>
    <w:p w14:paraId="66662B1D">
      <w:pPr>
        <w:jc w:val="center"/>
        <w:rPr>
          <w:rFonts w:ascii="宋体" w:hAnsi="宋体" w:cs="宋体"/>
          <w:b/>
          <w:color w:val="auto"/>
          <w:kern w:val="0"/>
          <w:sz w:val="32"/>
          <w:szCs w:val="32"/>
          <w:highlight w:val="none"/>
        </w:rPr>
      </w:pPr>
    </w:p>
    <w:p w14:paraId="58C9D528">
      <w:pPr>
        <w:jc w:val="center"/>
        <w:rPr>
          <w:rFonts w:ascii="宋体" w:hAnsi="宋体" w:cs="宋体"/>
          <w:b/>
          <w:color w:val="auto"/>
          <w:kern w:val="0"/>
          <w:sz w:val="32"/>
          <w:szCs w:val="32"/>
          <w:highlight w:val="none"/>
        </w:rPr>
      </w:pPr>
    </w:p>
    <w:p w14:paraId="080F74F5">
      <w:pPr>
        <w:jc w:val="center"/>
        <w:rPr>
          <w:rFonts w:ascii="宋体" w:hAnsi="宋体" w:cs="宋体"/>
          <w:b/>
          <w:color w:val="auto"/>
          <w:kern w:val="0"/>
          <w:sz w:val="32"/>
          <w:szCs w:val="32"/>
          <w:highlight w:val="none"/>
        </w:rPr>
      </w:pPr>
    </w:p>
    <w:p w14:paraId="6AC41D29">
      <w:pPr>
        <w:jc w:val="center"/>
        <w:rPr>
          <w:rFonts w:ascii="宋体" w:hAnsi="宋体" w:cs="宋体"/>
          <w:b/>
          <w:color w:val="auto"/>
          <w:kern w:val="0"/>
          <w:sz w:val="32"/>
          <w:szCs w:val="32"/>
          <w:highlight w:val="none"/>
        </w:rPr>
      </w:pPr>
    </w:p>
    <w:p w14:paraId="6BBD078D">
      <w:pPr>
        <w:jc w:val="center"/>
        <w:rPr>
          <w:rFonts w:ascii="宋体" w:hAnsi="宋体" w:cs="宋体"/>
          <w:b/>
          <w:color w:val="auto"/>
          <w:kern w:val="0"/>
          <w:sz w:val="32"/>
          <w:szCs w:val="32"/>
          <w:highlight w:val="none"/>
        </w:rPr>
      </w:pPr>
    </w:p>
    <w:p w14:paraId="22F15301">
      <w:pPr>
        <w:pStyle w:val="2"/>
        <w:rPr>
          <w:color w:val="auto"/>
          <w:highlight w:val="none"/>
          <w:lang w:val="en-US"/>
        </w:rPr>
      </w:pPr>
    </w:p>
    <w:p w14:paraId="56929D81">
      <w:pPr>
        <w:jc w:val="center"/>
        <w:rPr>
          <w:rFonts w:ascii="宋体" w:hAnsi="宋体" w:cs="宋体"/>
          <w:b/>
          <w:color w:val="auto"/>
          <w:kern w:val="0"/>
          <w:sz w:val="32"/>
          <w:szCs w:val="32"/>
          <w:highlight w:val="none"/>
        </w:rPr>
      </w:pPr>
    </w:p>
    <w:p w14:paraId="5B1CB175">
      <w:pPr>
        <w:jc w:val="center"/>
        <w:rPr>
          <w:rFonts w:ascii="宋体" w:hAnsi="宋体" w:cs="宋体"/>
          <w:b/>
          <w:color w:val="auto"/>
          <w:kern w:val="0"/>
          <w:sz w:val="32"/>
          <w:szCs w:val="32"/>
          <w:highlight w:val="none"/>
        </w:rPr>
      </w:pPr>
    </w:p>
    <w:p w14:paraId="6285F8F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CD53EC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3023E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91F49FB">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E42130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杭州市第七人民医院、杭州市公共资源交易中心</w:t>
      </w:r>
      <w:r>
        <w:rPr>
          <w:rFonts w:hint="eastAsia" w:ascii="宋体" w:hAnsi="宋体" w:cs="宋体"/>
          <w:color w:val="auto"/>
          <w:kern w:val="0"/>
          <w:sz w:val="24"/>
          <w:highlight w:val="none"/>
          <w:lang w:val="zh-CN"/>
        </w:rPr>
        <w:t>：</w:t>
      </w:r>
    </w:p>
    <w:p w14:paraId="2C972D8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杭州市第七人民医院（浙西院区）安保服务项目【招标编号：HZZFCG-2025-131】</w:t>
      </w:r>
      <w:r>
        <w:rPr>
          <w:rFonts w:hint="eastAsia" w:ascii="宋体" w:hAnsi="宋体" w:cs="宋体"/>
          <w:color w:val="auto"/>
          <w:kern w:val="0"/>
          <w:sz w:val="24"/>
          <w:highlight w:val="none"/>
          <w:lang w:val="zh-CN"/>
        </w:rPr>
        <w:t>政府采购投标的一切事项，其法律后果由我方承担。</w:t>
      </w:r>
    </w:p>
    <w:p w14:paraId="0713BA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714B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6305C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BED3F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B0C3267">
      <w:pPr>
        <w:snapToGrid w:val="0"/>
        <w:spacing w:line="360" w:lineRule="auto"/>
        <w:rPr>
          <w:rFonts w:ascii="宋体" w:hAnsi="宋体" w:cs="宋体"/>
          <w:color w:val="auto"/>
          <w:sz w:val="24"/>
          <w:highlight w:val="none"/>
        </w:rPr>
      </w:pPr>
    </w:p>
    <w:p w14:paraId="141D4AF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A28B49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杭州市第七人民医院、杭州市公共资源交易中心</w:t>
      </w:r>
      <w:r>
        <w:rPr>
          <w:rFonts w:hint="eastAsia" w:ascii="宋体" w:hAnsi="宋体" w:cs="宋体"/>
          <w:color w:val="auto"/>
          <w:kern w:val="0"/>
          <w:sz w:val="24"/>
          <w:highlight w:val="none"/>
          <w:lang w:val="zh-CN"/>
        </w:rPr>
        <w:t>：</w:t>
      </w:r>
    </w:p>
    <w:p w14:paraId="1D2F461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杭州市第七人民医院（浙西院区）安保服务项目【招标编号：HZZFCG-2025-131】</w:t>
      </w:r>
      <w:r>
        <w:rPr>
          <w:rFonts w:hint="eastAsia" w:ascii="宋体" w:hAnsi="宋体" w:cs="宋体"/>
          <w:color w:val="auto"/>
          <w:kern w:val="0"/>
          <w:sz w:val="24"/>
          <w:highlight w:val="none"/>
          <w:lang w:val="zh-CN"/>
        </w:rPr>
        <w:t>政府采购投标的一切事项，其法律后果由我方承担。</w:t>
      </w:r>
    </w:p>
    <w:p w14:paraId="176FC7B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27B123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A0DFC01">
      <w:pPr>
        <w:jc w:val="center"/>
        <w:rPr>
          <w:rFonts w:ascii="宋体" w:hAnsi="宋体" w:cs="宋体"/>
          <w:b/>
          <w:color w:val="auto"/>
          <w:kern w:val="0"/>
          <w:sz w:val="32"/>
          <w:szCs w:val="32"/>
          <w:highlight w:val="none"/>
        </w:rPr>
      </w:pPr>
    </w:p>
    <w:p w14:paraId="42305FBE">
      <w:pPr>
        <w:rPr>
          <w:rFonts w:ascii="宋体" w:hAnsi="宋体" w:cs="宋体"/>
          <w:color w:val="auto"/>
          <w:highlight w:val="none"/>
        </w:rPr>
      </w:pPr>
    </w:p>
    <w:p w14:paraId="1564712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0E9381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96C7E9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DD35E1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CD007E">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7C5DA4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CFD6B50">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FF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FB6600">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092999B">
            <w:pPr>
              <w:pStyle w:val="149"/>
              <w:adjustRightInd w:val="0"/>
              <w:spacing w:line="360" w:lineRule="auto"/>
              <w:rPr>
                <w:rFonts w:hAnsi="宋体" w:cs="宋体"/>
                <w:bCs/>
                <w:color w:val="auto"/>
                <w:sz w:val="24"/>
                <w:highlight w:val="none"/>
              </w:rPr>
            </w:pPr>
          </w:p>
        </w:tc>
      </w:tr>
    </w:tbl>
    <w:p w14:paraId="459B532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30AACD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D0FCCA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F48CFC3">
      <w:pPr>
        <w:jc w:val="center"/>
        <w:rPr>
          <w:rFonts w:ascii="宋体" w:hAnsi="宋体" w:cs="宋体"/>
          <w:b/>
          <w:color w:val="auto"/>
          <w:kern w:val="0"/>
          <w:sz w:val="32"/>
          <w:szCs w:val="32"/>
          <w:highlight w:val="none"/>
        </w:rPr>
      </w:pPr>
    </w:p>
    <w:p w14:paraId="466D0888">
      <w:pPr>
        <w:jc w:val="center"/>
        <w:rPr>
          <w:rFonts w:ascii="宋体" w:hAnsi="宋体" w:cs="宋体"/>
          <w:b/>
          <w:color w:val="auto"/>
          <w:kern w:val="0"/>
          <w:sz w:val="32"/>
          <w:szCs w:val="32"/>
          <w:highlight w:val="none"/>
        </w:rPr>
      </w:pPr>
    </w:p>
    <w:p w14:paraId="2CC919CB">
      <w:pPr>
        <w:jc w:val="center"/>
        <w:rPr>
          <w:rFonts w:ascii="宋体" w:hAnsi="宋体" w:cs="宋体"/>
          <w:b/>
          <w:color w:val="auto"/>
          <w:kern w:val="0"/>
          <w:sz w:val="32"/>
          <w:szCs w:val="32"/>
          <w:highlight w:val="none"/>
        </w:rPr>
      </w:pPr>
    </w:p>
    <w:p w14:paraId="5A067C62">
      <w:pPr>
        <w:jc w:val="center"/>
        <w:rPr>
          <w:rFonts w:ascii="宋体" w:hAnsi="宋体" w:cs="宋体"/>
          <w:b/>
          <w:color w:val="auto"/>
          <w:kern w:val="0"/>
          <w:sz w:val="32"/>
          <w:szCs w:val="32"/>
          <w:highlight w:val="none"/>
        </w:rPr>
      </w:pPr>
    </w:p>
    <w:p w14:paraId="4E7EF073">
      <w:pPr>
        <w:jc w:val="center"/>
        <w:rPr>
          <w:rFonts w:ascii="宋体" w:hAnsi="宋体" w:cs="宋体"/>
          <w:b/>
          <w:color w:val="auto"/>
          <w:kern w:val="0"/>
          <w:sz w:val="32"/>
          <w:szCs w:val="32"/>
          <w:highlight w:val="none"/>
        </w:rPr>
      </w:pPr>
    </w:p>
    <w:p w14:paraId="29468017">
      <w:pPr>
        <w:jc w:val="center"/>
        <w:rPr>
          <w:rFonts w:ascii="宋体" w:hAnsi="宋体" w:cs="宋体"/>
          <w:b/>
          <w:color w:val="auto"/>
          <w:kern w:val="0"/>
          <w:sz w:val="32"/>
          <w:szCs w:val="32"/>
          <w:highlight w:val="none"/>
        </w:rPr>
      </w:pPr>
    </w:p>
    <w:p w14:paraId="5C3530B6">
      <w:pPr>
        <w:jc w:val="center"/>
        <w:rPr>
          <w:rFonts w:ascii="宋体" w:hAnsi="宋体" w:cs="宋体"/>
          <w:b/>
          <w:color w:val="auto"/>
          <w:kern w:val="0"/>
          <w:sz w:val="32"/>
          <w:szCs w:val="32"/>
          <w:highlight w:val="none"/>
        </w:rPr>
      </w:pPr>
    </w:p>
    <w:p w14:paraId="4CD2A815">
      <w:pPr>
        <w:jc w:val="center"/>
        <w:rPr>
          <w:rFonts w:ascii="宋体" w:hAnsi="宋体" w:cs="宋体"/>
          <w:b/>
          <w:color w:val="auto"/>
          <w:kern w:val="0"/>
          <w:sz w:val="32"/>
          <w:szCs w:val="32"/>
          <w:highlight w:val="none"/>
        </w:rPr>
      </w:pPr>
    </w:p>
    <w:p w14:paraId="1B92EDC5">
      <w:pPr>
        <w:jc w:val="center"/>
        <w:rPr>
          <w:rFonts w:ascii="宋体" w:hAnsi="宋体" w:cs="宋体"/>
          <w:b/>
          <w:color w:val="auto"/>
          <w:kern w:val="0"/>
          <w:sz w:val="32"/>
          <w:szCs w:val="32"/>
          <w:highlight w:val="none"/>
        </w:rPr>
      </w:pPr>
    </w:p>
    <w:p w14:paraId="63EEED81">
      <w:pPr>
        <w:jc w:val="center"/>
        <w:rPr>
          <w:rFonts w:ascii="宋体" w:hAnsi="宋体" w:cs="宋体"/>
          <w:b/>
          <w:color w:val="auto"/>
          <w:kern w:val="0"/>
          <w:sz w:val="32"/>
          <w:szCs w:val="32"/>
          <w:highlight w:val="none"/>
        </w:rPr>
      </w:pPr>
    </w:p>
    <w:p w14:paraId="26DBA397">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908D6F1">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31BF50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本项目专门面向中小微企业。</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716F780">
      <w:pPr>
        <w:snapToGrid w:val="0"/>
        <w:spacing w:line="360" w:lineRule="auto"/>
        <w:rPr>
          <w:rFonts w:ascii="宋体" w:hAnsi="宋体" w:cs="宋体"/>
          <w:color w:val="auto"/>
          <w:kern w:val="0"/>
          <w:sz w:val="24"/>
          <w:highlight w:val="none"/>
        </w:rPr>
      </w:pPr>
    </w:p>
    <w:p w14:paraId="57B4A8C8">
      <w:pPr>
        <w:numPr>
          <w:ilvl w:val="0"/>
          <w:numId w:val="2"/>
        </w:num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4288DCD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3A7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0B76F71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247EE94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218DBE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80429B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E73ADD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4AC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19F64F7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17299F07">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AA30DA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3EC0370">
            <w:pPr>
              <w:rPr>
                <w:rFonts w:ascii="宋体" w:hAnsi="宋体" w:cs="宋体"/>
                <w:color w:val="auto"/>
                <w:sz w:val="24"/>
                <w:highlight w:val="none"/>
              </w:rPr>
            </w:pPr>
          </w:p>
          <w:p w14:paraId="0683C2EF">
            <w:pPr>
              <w:rPr>
                <w:rFonts w:ascii="宋体" w:hAnsi="宋体" w:cs="宋体"/>
                <w:color w:val="auto"/>
                <w:sz w:val="24"/>
                <w:highlight w:val="none"/>
              </w:rPr>
            </w:pPr>
            <w:r>
              <w:rPr>
                <w:rFonts w:hint="eastAsia" w:ascii="宋体" w:hAnsi="宋体" w:cs="宋体"/>
                <w:color w:val="auto"/>
                <w:sz w:val="24"/>
                <w:highlight w:val="none"/>
              </w:rPr>
              <w:t>见投标文件</w:t>
            </w:r>
          </w:p>
          <w:p w14:paraId="6C232EF9">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629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4DC44A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5E42C32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634402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B276EF9">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7FA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77A668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874" w:type="dxa"/>
          </w:tcPr>
          <w:p w14:paraId="0B4E69DA">
            <w:pPr>
              <w:snapToGrid w:val="0"/>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7F97EDDD">
            <w:pPr>
              <w:spacing w:line="360" w:lineRule="auto"/>
              <w:rPr>
                <w:rFonts w:ascii="宋体" w:hAnsi="宋体" w:cs="宋体"/>
                <w:snapToGrid w:val="0"/>
                <w:color w:val="auto"/>
                <w:sz w:val="24"/>
                <w:highlight w:val="none"/>
              </w:rPr>
            </w:pPr>
          </w:p>
        </w:tc>
        <w:tc>
          <w:tcPr>
            <w:tcW w:w="2551" w:type="dxa"/>
            <w:vAlign w:val="center"/>
          </w:tcPr>
          <w:p w14:paraId="3B2D6E37">
            <w:pPr>
              <w:rPr>
                <w:rFonts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4E818A7B">
            <w:pPr>
              <w:rPr>
                <w:rFonts w:ascii="宋体" w:hAnsi="宋体" w:cs="宋体"/>
                <w:color w:val="auto"/>
                <w:sz w:val="24"/>
                <w:highlight w:val="none"/>
              </w:rPr>
            </w:pPr>
            <w:r>
              <w:rPr>
                <w:rFonts w:hint="eastAsia" w:ascii="宋体" w:hAnsi="宋体" w:cs="宋体"/>
                <w:color w:val="auto"/>
                <w:sz w:val="24"/>
                <w:highlight w:val="none"/>
              </w:rPr>
              <w:t>/</w:t>
            </w:r>
          </w:p>
        </w:tc>
      </w:tr>
      <w:tr w14:paraId="2781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899226A">
            <w:pPr>
              <w:jc w:val="center"/>
              <w:rPr>
                <w:rFonts w:ascii="宋体" w:hAnsi="宋体" w:cs="宋体"/>
                <w:color w:val="auto"/>
                <w:sz w:val="24"/>
                <w:highlight w:val="none"/>
              </w:rPr>
            </w:pPr>
            <w:r>
              <w:rPr>
                <w:rFonts w:hint="eastAsia" w:ascii="宋体" w:hAnsi="宋体" w:cs="宋体"/>
                <w:color w:val="auto"/>
                <w:sz w:val="24"/>
                <w:highlight w:val="none"/>
              </w:rPr>
              <w:t>4</w:t>
            </w:r>
          </w:p>
        </w:tc>
        <w:tc>
          <w:tcPr>
            <w:tcW w:w="4874" w:type="dxa"/>
          </w:tcPr>
          <w:p w14:paraId="5CE926DD">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7A1A7AEF">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ADE09AD">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30D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E32C78D">
            <w:pPr>
              <w:jc w:val="center"/>
              <w:rPr>
                <w:rFonts w:ascii="宋体" w:hAnsi="宋体" w:cs="宋体"/>
                <w:color w:val="auto"/>
                <w:sz w:val="24"/>
                <w:highlight w:val="none"/>
              </w:rPr>
            </w:pPr>
            <w:r>
              <w:rPr>
                <w:rFonts w:hint="eastAsia" w:ascii="宋体" w:hAnsi="宋体" w:cs="宋体"/>
                <w:color w:val="auto"/>
                <w:sz w:val="24"/>
                <w:highlight w:val="none"/>
              </w:rPr>
              <w:t>5</w:t>
            </w:r>
          </w:p>
        </w:tc>
        <w:tc>
          <w:tcPr>
            <w:tcW w:w="4874" w:type="dxa"/>
          </w:tcPr>
          <w:p w14:paraId="782109F4">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3257568A">
            <w:pPr>
              <w:rPr>
                <w:rFonts w:ascii="宋体" w:hAnsi="宋体" w:cs="宋体"/>
                <w:color w:val="auto"/>
                <w:kern w:val="0"/>
                <w:sz w:val="24"/>
                <w:highlight w:val="none"/>
              </w:rPr>
            </w:pPr>
          </w:p>
        </w:tc>
        <w:tc>
          <w:tcPr>
            <w:tcW w:w="1418" w:type="dxa"/>
          </w:tcPr>
          <w:p w14:paraId="2093508E">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118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09FCF3D">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874" w:type="dxa"/>
          </w:tcPr>
          <w:p w14:paraId="2AD7E1A6">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4E8747DC">
            <w:pPr>
              <w:rPr>
                <w:rFonts w:ascii="宋体" w:hAnsi="宋体" w:cs="宋体"/>
                <w:color w:val="auto"/>
                <w:kern w:val="0"/>
                <w:sz w:val="24"/>
                <w:highlight w:val="none"/>
              </w:rPr>
            </w:pPr>
          </w:p>
        </w:tc>
        <w:tc>
          <w:tcPr>
            <w:tcW w:w="1418" w:type="dxa"/>
          </w:tcPr>
          <w:p w14:paraId="765ABF95">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80C0CED">
      <w:pPr>
        <w:jc w:val="center"/>
        <w:rPr>
          <w:rFonts w:ascii="宋体" w:hAnsi="宋体" w:cs="宋体"/>
          <w:b/>
          <w:color w:val="auto"/>
          <w:kern w:val="0"/>
          <w:sz w:val="32"/>
          <w:szCs w:val="32"/>
          <w:highlight w:val="none"/>
        </w:rPr>
      </w:pPr>
    </w:p>
    <w:p w14:paraId="7D5C1554">
      <w:pPr>
        <w:jc w:val="center"/>
        <w:rPr>
          <w:rFonts w:ascii="宋体" w:hAnsi="宋体" w:cs="宋体"/>
          <w:b/>
          <w:color w:val="auto"/>
          <w:kern w:val="0"/>
          <w:sz w:val="32"/>
          <w:szCs w:val="32"/>
          <w:highlight w:val="none"/>
        </w:rPr>
      </w:pPr>
    </w:p>
    <w:p w14:paraId="3D821D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2049FBD1">
      <w:pPr>
        <w:spacing w:line="360" w:lineRule="auto"/>
        <w:ind w:right="420"/>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5A15534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A3A7765">
      <w:pPr>
        <w:jc w:val="center"/>
        <w:rPr>
          <w:rFonts w:ascii="宋体" w:hAnsi="宋体" w:cs="宋体"/>
          <w:b/>
          <w:color w:val="auto"/>
          <w:kern w:val="0"/>
          <w:sz w:val="32"/>
          <w:szCs w:val="32"/>
          <w:highlight w:val="none"/>
        </w:rPr>
      </w:pPr>
    </w:p>
    <w:p w14:paraId="270DD45D">
      <w:pPr>
        <w:jc w:val="center"/>
        <w:rPr>
          <w:rFonts w:ascii="宋体" w:hAnsi="宋体" w:cs="宋体"/>
          <w:b/>
          <w:color w:val="auto"/>
          <w:kern w:val="0"/>
          <w:sz w:val="32"/>
          <w:szCs w:val="32"/>
          <w:highlight w:val="none"/>
        </w:rPr>
      </w:pPr>
    </w:p>
    <w:p w14:paraId="0EF90A6F">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CA2252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797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379F09">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66DB8BA5">
            <w:pPr>
              <w:snapToGrid w:val="0"/>
              <w:spacing w:line="360" w:lineRule="auto"/>
              <w:jc w:val="center"/>
              <w:rPr>
                <w:rFonts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5B2C16E1">
            <w:pPr>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502E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0A55768">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5492DA23">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5AFFA800">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150D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7AD0CF8">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7F1DA9DC">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0A5DEF28">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E69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B0C960">
            <w:pPr>
              <w:snapToGrid w:val="0"/>
              <w:spacing w:line="360" w:lineRule="auto"/>
              <w:jc w:val="center"/>
              <w:rPr>
                <w:rFonts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0335BA9B">
            <w:pPr>
              <w:snapToGrid w:val="0"/>
              <w:spacing w:line="360" w:lineRule="auto"/>
              <w:jc w:val="center"/>
              <w:rPr>
                <w:rFonts w:ascii="宋体" w:hAnsi="宋体" w:cs="宋体"/>
                <w:bCs/>
                <w:color w:val="auto"/>
                <w:sz w:val="24"/>
                <w:highlight w:val="none"/>
              </w:rPr>
            </w:pPr>
          </w:p>
        </w:tc>
        <w:tc>
          <w:tcPr>
            <w:tcW w:w="3046" w:type="dxa"/>
          </w:tcPr>
          <w:p w14:paraId="3CDF4D9E">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132795D1">
      <w:pPr>
        <w:jc w:val="center"/>
        <w:rPr>
          <w:rFonts w:ascii="宋体" w:hAnsi="宋体" w:cs="宋体"/>
          <w:b/>
          <w:color w:val="auto"/>
          <w:kern w:val="0"/>
          <w:sz w:val="32"/>
          <w:szCs w:val="32"/>
          <w:highlight w:val="none"/>
        </w:rPr>
      </w:pPr>
    </w:p>
    <w:p w14:paraId="0610265A">
      <w:pPr>
        <w:pStyle w:val="79"/>
        <w:rPr>
          <w:color w:val="auto"/>
          <w:highlight w:val="none"/>
        </w:rPr>
      </w:pPr>
    </w:p>
    <w:p w14:paraId="7DC389B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7F1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DE92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39375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5601848">
            <w:pPr>
              <w:spacing w:line="360" w:lineRule="auto"/>
              <w:jc w:val="center"/>
              <w:rPr>
                <w:rFonts w:ascii="宋体" w:hAnsi="宋体" w:cs="宋体"/>
                <w:b/>
                <w:color w:val="auto"/>
                <w:sz w:val="24"/>
                <w:highlight w:val="none"/>
              </w:rPr>
            </w:pPr>
          </w:p>
          <w:p w14:paraId="00F0E0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D93EE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104E5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7A148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0CE7474">
            <w:pPr>
              <w:spacing w:line="360" w:lineRule="auto"/>
              <w:jc w:val="center"/>
              <w:rPr>
                <w:rFonts w:ascii="宋体" w:hAnsi="宋体" w:cs="宋体"/>
                <w:b/>
                <w:color w:val="auto"/>
                <w:sz w:val="24"/>
                <w:highlight w:val="none"/>
              </w:rPr>
            </w:pPr>
          </w:p>
          <w:p w14:paraId="33F39D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F60B088">
            <w:pPr>
              <w:spacing w:line="360" w:lineRule="auto"/>
              <w:jc w:val="center"/>
              <w:rPr>
                <w:rFonts w:ascii="宋体" w:hAnsi="宋体" w:cs="宋体"/>
                <w:b/>
                <w:color w:val="auto"/>
                <w:sz w:val="24"/>
                <w:highlight w:val="none"/>
              </w:rPr>
            </w:pPr>
          </w:p>
        </w:tc>
      </w:tr>
      <w:tr w14:paraId="7B58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3E41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9A956D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A101F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F7BAE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F0BF01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8F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481E285">
            <w:pPr>
              <w:spacing w:line="360" w:lineRule="auto"/>
              <w:jc w:val="center"/>
              <w:rPr>
                <w:rFonts w:ascii="宋体" w:hAnsi="宋体" w:cs="宋体"/>
                <w:color w:val="auto"/>
                <w:sz w:val="24"/>
                <w:highlight w:val="none"/>
              </w:rPr>
            </w:pPr>
          </w:p>
        </w:tc>
      </w:tr>
      <w:tr w14:paraId="473A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69810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4F9A4A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3653D2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7CAE6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ECBA4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42930D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AF9E91">
            <w:pPr>
              <w:spacing w:line="360" w:lineRule="auto"/>
              <w:jc w:val="center"/>
              <w:rPr>
                <w:rFonts w:ascii="宋体" w:hAnsi="宋体" w:cs="宋体"/>
                <w:color w:val="auto"/>
                <w:sz w:val="24"/>
                <w:highlight w:val="none"/>
              </w:rPr>
            </w:pPr>
          </w:p>
        </w:tc>
      </w:tr>
      <w:tr w14:paraId="1C11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780D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C98C8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3885EF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8F4B1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D0ABC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822226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3F37E78">
            <w:pPr>
              <w:spacing w:line="360" w:lineRule="auto"/>
              <w:jc w:val="center"/>
              <w:rPr>
                <w:rFonts w:ascii="宋体" w:hAnsi="宋体" w:cs="宋体"/>
                <w:color w:val="auto"/>
                <w:sz w:val="24"/>
                <w:highlight w:val="none"/>
              </w:rPr>
            </w:pPr>
          </w:p>
        </w:tc>
      </w:tr>
    </w:tbl>
    <w:p w14:paraId="07E5625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54D42E">
      <w:pPr>
        <w:jc w:val="center"/>
        <w:rPr>
          <w:rFonts w:ascii="宋体" w:hAnsi="宋体" w:cs="宋体"/>
          <w:b/>
          <w:color w:val="auto"/>
          <w:kern w:val="0"/>
          <w:sz w:val="32"/>
          <w:szCs w:val="32"/>
          <w:highlight w:val="none"/>
        </w:rPr>
      </w:pPr>
    </w:p>
    <w:p w14:paraId="0F074478">
      <w:pPr>
        <w:jc w:val="center"/>
        <w:rPr>
          <w:rFonts w:ascii="宋体" w:hAnsi="宋体" w:cs="宋体"/>
          <w:b/>
          <w:color w:val="auto"/>
          <w:kern w:val="0"/>
          <w:sz w:val="32"/>
          <w:szCs w:val="32"/>
          <w:highlight w:val="none"/>
        </w:rPr>
      </w:pPr>
    </w:p>
    <w:p w14:paraId="7076DCD1">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七、人员配置清单</w:t>
      </w:r>
    </w:p>
    <w:p w14:paraId="2D5E53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（按招标文件内容提供，格式自拟）</w:t>
      </w:r>
    </w:p>
    <w:p w14:paraId="6CAE0033">
      <w:pPr>
        <w:jc w:val="center"/>
        <w:rPr>
          <w:rFonts w:ascii="宋体" w:hAnsi="宋体" w:cs="宋体"/>
          <w:b/>
          <w:color w:val="auto"/>
          <w:kern w:val="0"/>
          <w:sz w:val="32"/>
          <w:szCs w:val="32"/>
          <w:highlight w:val="none"/>
        </w:rPr>
      </w:pPr>
    </w:p>
    <w:p w14:paraId="45E8AF0D">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FBBD3F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2D7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FC4CE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5DDDC9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C5861E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A03A92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614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E0812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D416F54">
            <w:pPr>
              <w:jc w:val="center"/>
              <w:rPr>
                <w:rFonts w:ascii="宋体" w:hAnsi="宋体" w:cs="宋体"/>
                <w:b/>
                <w:color w:val="auto"/>
                <w:kern w:val="0"/>
                <w:sz w:val="32"/>
                <w:szCs w:val="32"/>
                <w:highlight w:val="none"/>
              </w:rPr>
            </w:pPr>
          </w:p>
        </w:tc>
        <w:tc>
          <w:tcPr>
            <w:tcW w:w="3546" w:type="dxa"/>
          </w:tcPr>
          <w:p w14:paraId="40CB2815">
            <w:pPr>
              <w:jc w:val="center"/>
              <w:rPr>
                <w:rFonts w:ascii="宋体" w:hAnsi="宋体" w:cs="宋体"/>
                <w:b/>
                <w:color w:val="auto"/>
                <w:kern w:val="0"/>
                <w:sz w:val="32"/>
                <w:szCs w:val="32"/>
                <w:highlight w:val="none"/>
              </w:rPr>
            </w:pPr>
          </w:p>
        </w:tc>
        <w:tc>
          <w:tcPr>
            <w:tcW w:w="1276" w:type="dxa"/>
          </w:tcPr>
          <w:p w14:paraId="00A2B94B">
            <w:pPr>
              <w:jc w:val="center"/>
              <w:rPr>
                <w:rFonts w:ascii="宋体" w:hAnsi="宋体" w:cs="宋体"/>
                <w:b/>
                <w:color w:val="auto"/>
                <w:kern w:val="0"/>
                <w:sz w:val="32"/>
                <w:szCs w:val="32"/>
                <w:highlight w:val="none"/>
              </w:rPr>
            </w:pPr>
          </w:p>
        </w:tc>
      </w:tr>
      <w:tr w14:paraId="52C8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2FD56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ED2370B">
            <w:pPr>
              <w:jc w:val="center"/>
              <w:rPr>
                <w:rFonts w:ascii="宋体" w:hAnsi="宋体" w:cs="宋体"/>
                <w:b/>
                <w:color w:val="auto"/>
                <w:kern w:val="0"/>
                <w:sz w:val="32"/>
                <w:szCs w:val="32"/>
                <w:highlight w:val="none"/>
              </w:rPr>
            </w:pPr>
          </w:p>
        </w:tc>
        <w:tc>
          <w:tcPr>
            <w:tcW w:w="3546" w:type="dxa"/>
          </w:tcPr>
          <w:p w14:paraId="6D681B29">
            <w:pPr>
              <w:jc w:val="center"/>
              <w:rPr>
                <w:rFonts w:ascii="宋体" w:hAnsi="宋体" w:cs="宋体"/>
                <w:b/>
                <w:color w:val="auto"/>
                <w:kern w:val="0"/>
                <w:sz w:val="32"/>
                <w:szCs w:val="32"/>
                <w:highlight w:val="none"/>
              </w:rPr>
            </w:pPr>
          </w:p>
        </w:tc>
        <w:tc>
          <w:tcPr>
            <w:tcW w:w="1276" w:type="dxa"/>
          </w:tcPr>
          <w:p w14:paraId="08535F23">
            <w:pPr>
              <w:jc w:val="center"/>
              <w:rPr>
                <w:rFonts w:ascii="宋体" w:hAnsi="宋体" w:cs="宋体"/>
                <w:b/>
                <w:color w:val="auto"/>
                <w:kern w:val="0"/>
                <w:sz w:val="32"/>
                <w:szCs w:val="32"/>
                <w:highlight w:val="none"/>
              </w:rPr>
            </w:pPr>
          </w:p>
        </w:tc>
      </w:tr>
      <w:tr w14:paraId="6261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6CFF0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103A5E4">
            <w:pPr>
              <w:jc w:val="center"/>
              <w:rPr>
                <w:rFonts w:ascii="宋体" w:hAnsi="宋体" w:cs="宋体"/>
                <w:b/>
                <w:color w:val="auto"/>
                <w:kern w:val="0"/>
                <w:sz w:val="32"/>
                <w:szCs w:val="32"/>
                <w:highlight w:val="none"/>
              </w:rPr>
            </w:pPr>
          </w:p>
        </w:tc>
        <w:tc>
          <w:tcPr>
            <w:tcW w:w="3546" w:type="dxa"/>
          </w:tcPr>
          <w:p w14:paraId="3226E4D8">
            <w:pPr>
              <w:jc w:val="center"/>
              <w:rPr>
                <w:rFonts w:ascii="宋体" w:hAnsi="宋体" w:cs="宋体"/>
                <w:b/>
                <w:color w:val="auto"/>
                <w:kern w:val="0"/>
                <w:sz w:val="32"/>
                <w:szCs w:val="32"/>
                <w:highlight w:val="none"/>
              </w:rPr>
            </w:pPr>
          </w:p>
        </w:tc>
        <w:tc>
          <w:tcPr>
            <w:tcW w:w="1276" w:type="dxa"/>
          </w:tcPr>
          <w:p w14:paraId="45F1EFA8">
            <w:pPr>
              <w:jc w:val="center"/>
              <w:rPr>
                <w:rFonts w:ascii="宋体" w:hAnsi="宋体" w:cs="宋体"/>
                <w:b/>
                <w:color w:val="auto"/>
                <w:kern w:val="0"/>
                <w:sz w:val="32"/>
                <w:szCs w:val="32"/>
                <w:highlight w:val="none"/>
              </w:rPr>
            </w:pPr>
          </w:p>
        </w:tc>
      </w:tr>
    </w:tbl>
    <w:p w14:paraId="2B4EB25B">
      <w:pPr>
        <w:jc w:val="center"/>
        <w:rPr>
          <w:rFonts w:ascii="宋体" w:hAnsi="宋体" w:cs="宋体"/>
          <w:b/>
          <w:color w:val="auto"/>
          <w:kern w:val="0"/>
          <w:sz w:val="32"/>
          <w:szCs w:val="32"/>
          <w:highlight w:val="none"/>
        </w:rPr>
      </w:pPr>
    </w:p>
    <w:p w14:paraId="5A522D5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3F1123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3328DDA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3C42C030">
      <w:pPr>
        <w:spacing w:line="360" w:lineRule="auto"/>
        <w:ind w:right="420"/>
        <w:rPr>
          <w:rFonts w:ascii="宋体" w:hAnsi="宋体" w:cs="宋体"/>
          <w:color w:val="auto"/>
          <w:sz w:val="24"/>
          <w:highlight w:val="none"/>
        </w:rPr>
      </w:pPr>
    </w:p>
    <w:p w14:paraId="0BAA1687">
      <w:pPr>
        <w:ind w:firstLine="1911" w:firstLineChars="595"/>
        <w:rPr>
          <w:rFonts w:ascii="宋体" w:hAnsi="宋体" w:cs="宋体"/>
          <w:b/>
          <w:bCs/>
          <w:color w:val="auto"/>
          <w:sz w:val="32"/>
          <w:szCs w:val="32"/>
          <w:highlight w:val="none"/>
        </w:rPr>
      </w:pPr>
    </w:p>
    <w:p w14:paraId="0C94906F">
      <w:pPr>
        <w:ind w:firstLine="1911" w:firstLineChars="595"/>
        <w:rPr>
          <w:rFonts w:ascii="宋体" w:hAnsi="宋体" w:cs="宋体"/>
          <w:b/>
          <w:bCs/>
          <w:color w:val="auto"/>
          <w:sz w:val="32"/>
          <w:szCs w:val="32"/>
          <w:highlight w:val="none"/>
        </w:rPr>
      </w:pPr>
    </w:p>
    <w:p w14:paraId="26E2DC5F">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9922380">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A59D1D4">
      <w:pPr>
        <w:snapToGrid w:val="0"/>
        <w:spacing w:line="360" w:lineRule="auto"/>
        <w:rPr>
          <w:rFonts w:ascii="宋体" w:hAnsi="宋体" w:cs="宋体"/>
          <w:color w:val="auto"/>
          <w:sz w:val="24"/>
          <w:highlight w:val="none"/>
        </w:rPr>
      </w:pPr>
    </w:p>
    <w:p w14:paraId="1B4D190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杭州市第七人民医院、杭州市公共资源交易中心</w:t>
      </w:r>
      <w:r>
        <w:rPr>
          <w:rFonts w:hint="eastAsia" w:ascii="宋体" w:hAnsi="宋体" w:cs="宋体"/>
          <w:color w:val="auto"/>
          <w:kern w:val="0"/>
          <w:sz w:val="24"/>
          <w:highlight w:val="none"/>
          <w:lang w:val="zh-CN"/>
        </w:rPr>
        <w:t>：</w:t>
      </w:r>
    </w:p>
    <w:p w14:paraId="0B35FC7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89A9A5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9804E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2A10C9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061133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00B693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536340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1186BF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20854B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DC01F4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548A7BF">
      <w:pPr>
        <w:autoSpaceDE w:val="0"/>
        <w:autoSpaceDN w:val="0"/>
        <w:spacing w:line="360" w:lineRule="auto"/>
        <w:ind w:left="2"/>
        <w:jc w:val="left"/>
        <w:rPr>
          <w:rFonts w:ascii="宋体" w:hAnsi="宋体" w:cs="宋体"/>
          <w:color w:val="auto"/>
          <w:kern w:val="0"/>
          <w:sz w:val="24"/>
          <w:highlight w:val="none"/>
          <w:lang w:val="zh-CN"/>
        </w:rPr>
      </w:pPr>
    </w:p>
    <w:p w14:paraId="7E97896E">
      <w:pPr>
        <w:autoSpaceDE w:val="0"/>
        <w:autoSpaceDN w:val="0"/>
        <w:spacing w:line="360" w:lineRule="auto"/>
        <w:ind w:left="2"/>
        <w:jc w:val="left"/>
        <w:rPr>
          <w:rFonts w:ascii="宋体" w:hAnsi="宋体" w:cs="宋体"/>
          <w:color w:val="auto"/>
          <w:kern w:val="0"/>
          <w:sz w:val="24"/>
          <w:highlight w:val="none"/>
          <w:lang w:val="zh-CN"/>
        </w:rPr>
      </w:pPr>
    </w:p>
    <w:p w14:paraId="160B776D">
      <w:pPr>
        <w:autoSpaceDE w:val="0"/>
        <w:autoSpaceDN w:val="0"/>
        <w:spacing w:line="360" w:lineRule="auto"/>
        <w:ind w:left="2"/>
        <w:jc w:val="left"/>
        <w:rPr>
          <w:rFonts w:ascii="宋体" w:hAnsi="宋体" w:cs="宋体"/>
          <w:color w:val="auto"/>
          <w:kern w:val="0"/>
          <w:sz w:val="24"/>
          <w:highlight w:val="none"/>
          <w:lang w:val="zh-CN"/>
        </w:rPr>
      </w:pPr>
    </w:p>
    <w:p w14:paraId="296EACD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CBC905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FE5240E">
      <w:pPr>
        <w:spacing w:line="360" w:lineRule="auto"/>
        <w:jc w:val="center"/>
        <w:rPr>
          <w:rFonts w:ascii="宋体" w:hAnsi="宋体" w:cs="宋体"/>
          <w:b/>
          <w:bCs/>
          <w:color w:val="auto"/>
          <w:sz w:val="24"/>
          <w:highlight w:val="none"/>
        </w:rPr>
      </w:pPr>
    </w:p>
    <w:p w14:paraId="4EAE16C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BA9321">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B4A94B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667817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8703573">
      <w:pPr>
        <w:spacing w:line="360" w:lineRule="auto"/>
        <w:jc w:val="center"/>
        <w:outlineLvl w:val="0"/>
        <w:rPr>
          <w:rFonts w:ascii="宋体" w:hAnsi="宋体" w:cs="宋体"/>
          <w:b/>
          <w:color w:val="auto"/>
          <w:kern w:val="0"/>
          <w:sz w:val="36"/>
          <w:szCs w:val="36"/>
          <w:highlight w:val="none"/>
        </w:rPr>
      </w:pPr>
    </w:p>
    <w:p w14:paraId="6E40D1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1678F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35831520">
      <w:pPr>
        <w:snapToGrid w:val="0"/>
        <w:spacing w:line="360" w:lineRule="auto"/>
        <w:ind w:right="480"/>
        <w:jc w:val="center"/>
        <w:rPr>
          <w:rFonts w:ascii="宋体" w:hAnsi="宋体" w:cs="宋体"/>
          <w:b/>
          <w:color w:val="auto"/>
          <w:kern w:val="0"/>
          <w:sz w:val="32"/>
          <w:szCs w:val="32"/>
          <w:highlight w:val="none"/>
        </w:rPr>
      </w:pPr>
    </w:p>
    <w:p w14:paraId="03DAC150">
      <w:pPr>
        <w:snapToGrid w:val="0"/>
        <w:spacing w:line="360" w:lineRule="auto"/>
        <w:ind w:right="480"/>
        <w:jc w:val="center"/>
        <w:rPr>
          <w:rFonts w:ascii="宋体" w:hAnsi="宋体" w:cs="宋体"/>
          <w:b/>
          <w:color w:val="auto"/>
          <w:kern w:val="0"/>
          <w:sz w:val="32"/>
          <w:szCs w:val="32"/>
          <w:highlight w:val="none"/>
        </w:rPr>
      </w:pPr>
    </w:p>
    <w:p w14:paraId="4A20F171">
      <w:pPr>
        <w:snapToGrid w:val="0"/>
        <w:spacing w:line="360" w:lineRule="auto"/>
        <w:ind w:right="480"/>
        <w:jc w:val="center"/>
        <w:rPr>
          <w:rFonts w:ascii="宋体" w:hAnsi="宋体" w:cs="宋体"/>
          <w:b/>
          <w:color w:val="auto"/>
          <w:kern w:val="0"/>
          <w:sz w:val="32"/>
          <w:szCs w:val="32"/>
          <w:highlight w:val="none"/>
        </w:rPr>
      </w:pPr>
    </w:p>
    <w:p w14:paraId="132F1BB4">
      <w:pPr>
        <w:snapToGrid w:val="0"/>
        <w:spacing w:line="360" w:lineRule="auto"/>
        <w:ind w:right="480"/>
        <w:jc w:val="center"/>
        <w:rPr>
          <w:rFonts w:ascii="宋体" w:hAnsi="宋体" w:cs="宋体"/>
          <w:b/>
          <w:color w:val="auto"/>
          <w:kern w:val="0"/>
          <w:sz w:val="32"/>
          <w:szCs w:val="32"/>
          <w:highlight w:val="none"/>
        </w:rPr>
      </w:pPr>
    </w:p>
    <w:p w14:paraId="5D9B52BF">
      <w:pPr>
        <w:snapToGrid w:val="0"/>
        <w:spacing w:line="360" w:lineRule="auto"/>
        <w:ind w:right="480"/>
        <w:jc w:val="center"/>
        <w:rPr>
          <w:rFonts w:ascii="宋体" w:hAnsi="宋体" w:cs="宋体"/>
          <w:b/>
          <w:color w:val="auto"/>
          <w:kern w:val="0"/>
          <w:sz w:val="32"/>
          <w:szCs w:val="32"/>
          <w:highlight w:val="none"/>
        </w:rPr>
      </w:pPr>
    </w:p>
    <w:p w14:paraId="545A2C1E">
      <w:pPr>
        <w:snapToGrid w:val="0"/>
        <w:spacing w:line="360" w:lineRule="auto"/>
        <w:ind w:right="480"/>
        <w:jc w:val="center"/>
        <w:rPr>
          <w:rFonts w:ascii="宋体" w:hAnsi="宋体" w:cs="宋体"/>
          <w:b/>
          <w:color w:val="auto"/>
          <w:kern w:val="0"/>
          <w:sz w:val="32"/>
          <w:szCs w:val="32"/>
          <w:highlight w:val="none"/>
        </w:rPr>
      </w:pPr>
    </w:p>
    <w:p w14:paraId="7778942E">
      <w:pPr>
        <w:snapToGrid w:val="0"/>
        <w:spacing w:line="360" w:lineRule="auto"/>
        <w:ind w:right="480"/>
        <w:jc w:val="center"/>
        <w:rPr>
          <w:rFonts w:ascii="宋体" w:hAnsi="宋体" w:cs="宋体"/>
          <w:b/>
          <w:color w:val="auto"/>
          <w:kern w:val="0"/>
          <w:sz w:val="32"/>
          <w:szCs w:val="32"/>
          <w:highlight w:val="none"/>
        </w:rPr>
      </w:pPr>
    </w:p>
    <w:p w14:paraId="3246A6B6">
      <w:pPr>
        <w:snapToGrid w:val="0"/>
        <w:spacing w:line="360" w:lineRule="auto"/>
        <w:ind w:right="480"/>
        <w:jc w:val="center"/>
        <w:rPr>
          <w:rFonts w:ascii="宋体" w:hAnsi="宋体" w:cs="宋体"/>
          <w:b/>
          <w:color w:val="auto"/>
          <w:kern w:val="0"/>
          <w:sz w:val="32"/>
          <w:szCs w:val="32"/>
          <w:highlight w:val="none"/>
        </w:rPr>
      </w:pPr>
    </w:p>
    <w:p w14:paraId="2583C127">
      <w:pPr>
        <w:snapToGrid w:val="0"/>
        <w:spacing w:line="360" w:lineRule="auto"/>
        <w:ind w:right="480"/>
        <w:jc w:val="center"/>
        <w:rPr>
          <w:rFonts w:ascii="宋体" w:hAnsi="宋体" w:cs="宋体"/>
          <w:b/>
          <w:color w:val="auto"/>
          <w:kern w:val="0"/>
          <w:sz w:val="32"/>
          <w:szCs w:val="32"/>
          <w:highlight w:val="none"/>
        </w:rPr>
      </w:pPr>
    </w:p>
    <w:p w14:paraId="5E48CA19">
      <w:pPr>
        <w:snapToGrid w:val="0"/>
        <w:spacing w:line="360" w:lineRule="auto"/>
        <w:ind w:right="480"/>
        <w:jc w:val="center"/>
        <w:rPr>
          <w:rFonts w:ascii="宋体" w:hAnsi="宋体" w:cs="宋体"/>
          <w:b/>
          <w:color w:val="auto"/>
          <w:kern w:val="0"/>
          <w:sz w:val="32"/>
          <w:szCs w:val="32"/>
          <w:highlight w:val="none"/>
        </w:rPr>
      </w:pPr>
    </w:p>
    <w:p w14:paraId="3463662E">
      <w:pPr>
        <w:snapToGrid w:val="0"/>
        <w:spacing w:line="360" w:lineRule="auto"/>
        <w:ind w:right="480"/>
        <w:jc w:val="center"/>
        <w:rPr>
          <w:rFonts w:ascii="宋体" w:hAnsi="宋体" w:cs="宋体"/>
          <w:b/>
          <w:color w:val="auto"/>
          <w:kern w:val="0"/>
          <w:sz w:val="32"/>
          <w:szCs w:val="32"/>
          <w:highlight w:val="none"/>
        </w:rPr>
      </w:pPr>
    </w:p>
    <w:p w14:paraId="39EA758E">
      <w:pPr>
        <w:snapToGrid w:val="0"/>
        <w:spacing w:line="360" w:lineRule="auto"/>
        <w:ind w:right="480"/>
        <w:jc w:val="center"/>
        <w:rPr>
          <w:rFonts w:ascii="宋体" w:hAnsi="宋体" w:cs="宋体"/>
          <w:b/>
          <w:color w:val="auto"/>
          <w:kern w:val="0"/>
          <w:sz w:val="32"/>
          <w:szCs w:val="32"/>
          <w:highlight w:val="none"/>
        </w:rPr>
      </w:pPr>
    </w:p>
    <w:p w14:paraId="230C8DE5">
      <w:pPr>
        <w:snapToGrid w:val="0"/>
        <w:spacing w:line="360" w:lineRule="auto"/>
        <w:ind w:right="480"/>
        <w:jc w:val="center"/>
        <w:rPr>
          <w:rFonts w:ascii="宋体" w:hAnsi="宋体" w:cs="宋体"/>
          <w:b/>
          <w:color w:val="auto"/>
          <w:kern w:val="0"/>
          <w:sz w:val="32"/>
          <w:szCs w:val="32"/>
          <w:highlight w:val="none"/>
        </w:rPr>
      </w:pPr>
    </w:p>
    <w:p w14:paraId="206FED7C">
      <w:pPr>
        <w:snapToGrid w:val="0"/>
        <w:spacing w:line="360" w:lineRule="auto"/>
        <w:ind w:right="480"/>
        <w:jc w:val="center"/>
        <w:rPr>
          <w:rFonts w:ascii="宋体" w:hAnsi="宋体" w:cs="宋体"/>
          <w:b/>
          <w:color w:val="auto"/>
          <w:kern w:val="0"/>
          <w:sz w:val="32"/>
          <w:szCs w:val="32"/>
          <w:highlight w:val="none"/>
        </w:rPr>
      </w:pPr>
    </w:p>
    <w:p w14:paraId="7C9B5E60">
      <w:pPr>
        <w:snapToGrid w:val="0"/>
        <w:spacing w:line="360" w:lineRule="auto"/>
        <w:ind w:right="480"/>
        <w:jc w:val="center"/>
        <w:rPr>
          <w:rFonts w:ascii="宋体" w:hAnsi="宋体" w:cs="宋体"/>
          <w:b/>
          <w:color w:val="auto"/>
          <w:kern w:val="0"/>
          <w:sz w:val="32"/>
          <w:szCs w:val="32"/>
          <w:highlight w:val="none"/>
        </w:rPr>
      </w:pPr>
    </w:p>
    <w:p w14:paraId="693CE39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0D8B00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34BCB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杭州市第七人民医院、杭州市公共资源交易中心</w:t>
      </w:r>
      <w:r>
        <w:rPr>
          <w:rFonts w:hint="eastAsia" w:ascii="宋体" w:hAnsi="宋体" w:cs="宋体"/>
          <w:color w:val="auto"/>
          <w:kern w:val="0"/>
          <w:sz w:val="24"/>
          <w:highlight w:val="none"/>
          <w:lang w:val="zh-CN"/>
        </w:rPr>
        <w:t>：</w:t>
      </w:r>
    </w:p>
    <w:p w14:paraId="1D5F974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rPr>
        <w:t>杭州市第七人民医院（浙西院区）安保服务项目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HZZFCG-2025-131】的实施</w:t>
      </w:r>
      <w:r>
        <w:rPr>
          <w:rFonts w:hint="eastAsia" w:ascii="宋体" w:hAnsi="宋体" w:cs="宋体"/>
          <w:color w:val="auto"/>
          <w:kern w:val="0"/>
          <w:sz w:val="24"/>
          <w:highlight w:val="none"/>
          <w:lang w:val="zh-CN"/>
        </w:rPr>
        <w:t>。</w:t>
      </w:r>
    </w:p>
    <w:p w14:paraId="3761996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63"/>
        <w:gridCol w:w="1724"/>
        <w:gridCol w:w="3153"/>
        <w:gridCol w:w="2007"/>
        <w:gridCol w:w="3244"/>
        <w:gridCol w:w="2126"/>
      </w:tblGrid>
      <w:tr w14:paraId="00B6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DE83B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63" w:type="dxa"/>
            <w:vAlign w:val="center"/>
          </w:tcPr>
          <w:p w14:paraId="4BDD050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724" w:type="dxa"/>
          </w:tcPr>
          <w:p w14:paraId="2488B3E8">
            <w:pPr>
              <w:spacing w:line="360" w:lineRule="auto"/>
              <w:jc w:val="center"/>
              <w:rPr>
                <w:rFonts w:ascii="宋体" w:hAnsi="宋体" w:cs="宋体"/>
                <w:b/>
                <w:color w:val="auto"/>
                <w:sz w:val="24"/>
                <w:highlight w:val="none"/>
              </w:rPr>
            </w:pPr>
          </w:p>
          <w:p w14:paraId="18227F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3153" w:type="dxa"/>
            <w:vAlign w:val="center"/>
          </w:tcPr>
          <w:p w14:paraId="57C0E0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007" w:type="dxa"/>
            <w:vAlign w:val="center"/>
          </w:tcPr>
          <w:p w14:paraId="284CEC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3244" w:type="dxa"/>
            <w:vAlign w:val="center"/>
          </w:tcPr>
          <w:p w14:paraId="33ECFA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31185556">
            <w:pPr>
              <w:spacing w:line="360" w:lineRule="auto"/>
              <w:jc w:val="center"/>
              <w:rPr>
                <w:rFonts w:ascii="宋体" w:hAnsi="宋体" w:cs="宋体"/>
                <w:b/>
                <w:color w:val="auto"/>
                <w:sz w:val="24"/>
                <w:highlight w:val="none"/>
              </w:rPr>
            </w:pPr>
          </w:p>
          <w:p w14:paraId="4891B2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442C4E4">
            <w:pPr>
              <w:spacing w:line="360" w:lineRule="auto"/>
              <w:jc w:val="center"/>
              <w:rPr>
                <w:rFonts w:ascii="宋体" w:hAnsi="宋体" w:cs="宋体"/>
                <w:b/>
                <w:color w:val="auto"/>
                <w:sz w:val="24"/>
                <w:highlight w:val="none"/>
              </w:rPr>
            </w:pPr>
          </w:p>
        </w:tc>
      </w:tr>
      <w:tr w14:paraId="430A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70C9D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63" w:type="dxa"/>
            <w:vAlign w:val="center"/>
          </w:tcPr>
          <w:p w14:paraId="140292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杭州市第七人民医院（浙西院区）安保服务项目</w:t>
            </w:r>
          </w:p>
        </w:tc>
        <w:tc>
          <w:tcPr>
            <w:tcW w:w="1724" w:type="dxa"/>
            <w:vAlign w:val="center"/>
          </w:tcPr>
          <w:p w14:paraId="5C61780B">
            <w:pPr>
              <w:snapToGrid w:val="0"/>
              <w:spacing w:line="360" w:lineRule="auto"/>
              <w:jc w:val="center"/>
              <w:rPr>
                <w:rFonts w:ascii="宋体" w:hAnsi="宋体" w:cs="宋体"/>
                <w:color w:val="auto"/>
                <w:sz w:val="24"/>
                <w:highlight w:val="none"/>
              </w:rPr>
            </w:pPr>
          </w:p>
        </w:tc>
        <w:tc>
          <w:tcPr>
            <w:tcW w:w="3153" w:type="dxa"/>
            <w:vAlign w:val="center"/>
          </w:tcPr>
          <w:p w14:paraId="7542E3E7">
            <w:pPr>
              <w:snapToGrid w:val="0"/>
              <w:spacing w:line="360" w:lineRule="auto"/>
              <w:jc w:val="center"/>
              <w:rPr>
                <w:rFonts w:ascii="宋体" w:hAnsi="宋体" w:cs="宋体"/>
                <w:color w:val="auto"/>
                <w:sz w:val="24"/>
                <w:highlight w:val="none"/>
              </w:rPr>
            </w:pPr>
          </w:p>
        </w:tc>
        <w:tc>
          <w:tcPr>
            <w:tcW w:w="2007" w:type="dxa"/>
            <w:vAlign w:val="center"/>
          </w:tcPr>
          <w:p w14:paraId="2BA0BA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12个月</w:t>
            </w:r>
          </w:p>
        </w:tc>
        <w:tc>
          <w:tcPr>
            <w:tcW w:w="3244" w:type="dxa"/>
            <w:vAlign w:val="center"/>
          </w:tcPr>
          <w:p w14:paraId="14643548">
            <w:pPr>
              <w:spacing w:line="360" w:lineRule="auto"/>
              <w:jc w:val="center"/>
              <w:rPr>
                <w:rFonts w:ascii="宋体" w:hAnsi="宋体" w:cs="宋体"/>
                <w:color w:val="auto"/>
                <w:sz w:val="24"/>
                <w:highlight w:val="none"/>
              </w:rPr>
            </w:pPr>
          </w:p>
        </w:tc>
        <w:tc>
          <w:tcPr>
            <w:tcW w:w="2126" w:type="dxa"/>
            <w:vAlign w:val="center"/>
          </w:tcPr>
          <w:p w14:paraId="06D0B965">
            <w:pPr>
              <w:spacing w:line="360" w:lineRule="auto"/>
              <w:jc w:val="center"/>
              <w:rPr>
                <w:rFonts w:ascii="宋体" w:hAnsi="宋体" w:cs="宋体"/>
                <w:color w:val="auto"/>
                <w:sz w:val="24"/>
                <w:highlight w:val="none"/>
              </w:rPr>
            </w:pPr>
          </w:p>
        </w:tc>
      </w:tr>
      <w:tr w14:paraId="4DE6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757" w:type="dxa"/>
            <w:gridSpan w:val="4"/>
            <w:vAlign w:val="center"/>
          </w:tcPr>
          <w:p w14:paraId="7D4D83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377" w:type="dxa"/>
            <w:gridSpan w:val="3"/>
          </w:tcPr>
          <w:p w14:paraId="15FE41A3">
            <w:pPr>
              <w:spacing w:line="360" w:lineRule="auto"/>
              <w:jc w:val="center"/>
              <w:rPr>
                <w:rFonts w:ascii="宋体" w:hAnsi="宋体" w:cs="宋体"/>
                <w:color w:val="auto"/>
                <w:sz w:val="24"/>
                <w:highlight w:val="none"/>
              </w:rPr>
            </w:pPr>
          </w:p>
        </w:tc>
      </w:tr>
      <w:tr w14:paraId="2BEA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757" w:type="dxa"/>
            <w:gridSpan w:val="4"/>
            <w:vAlign w:val="center"/>
          </w:tcPr>
          <w:p w14:paraId="2C2185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377" w:type="dxa"/>
            <w:gridSpan w:val="3"/>
          </w:tcPr>
          <w:p w14:paraId="4F210D8E">
            <w:pPr>
              <w:spacing w:line="360" w:lineRule="auto"/>
              <w:jc w:val="center"/>
              <w:rPr>
                <w:rFonts w:ascii="宋体" w:hAnsi="宋体" w:cs="宋体"/>
                <w:color w:val="auto"/>
                <w:sz w:val="24"/>
                <w:highlight w:val="none"/>
              </w:rPr>
            </w:pPr>
          </w:p>
        </w:tc>
      </w:tr>
    </w:tbl>
    <w:p w14:paraId="5993C60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A40AD9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EF49A4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BC9FC4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75F1FF4C">
      <w:pPr>
        <w:snapToGrid w:val="0"/>
        <w:spacing w:line="360" w:lineRule="auto"/>
        <w:ind w:firstLine="480" w:firstLineChars="200"/>
        <w:jc w:val="left"/>
        <w:rPr>
          <w:rFonts w:ascii="宋体" w:hAnsi="宋体" w:cs="宋体"/>
          <w:color w:val="auto"/>
          <w:kern w:val="0"/>
          <w:sz w:val="24"/>
          <w:highlight w:val="none"/>
          <w:lang w:val="zh-CN"/>
        </w:rPr>
      </w:pPr>
    </w:p>
    <w:p w14:paraId="34A3065C">
      <w:pPr>
        <w:spacing w:line="360" w:lineRule="auto"/>
        <w:ind w:firstLine="482" w:firstLineChars="200"/>
        <w:rPr>
          <w:rFonts w:ascii="宋体" w:hAnsi="宋体" w:cs="宋体"/>
          <w:b/>
          <w:color w:val="auto"/>
          <w:sz w:val="24"/>
          <w:highlight w:val="none"/>
        </w:rPr>
      </w:pPr>
    </w:p>
    <w:p w14:paraId="52E156C1">
      <w:pPr>
        <w:spacing w:line="360" w:lineRule="auto"/>
        <w:ind w:firstLine="482" w:firstLineChars="200"/>
        <w:rPr>
          <w:rFonts w:ascii="宋体" w:hAnsi="宋体" w:cs="宋体"/>
          <w:b/>
          <w:color w:val="auto"/>
          <w:kern w:val="0"/>
          <w:sz w:val="24"/>
          <w:highlight w:val="none"/>
        </w:rPr>
      </w:pPr>
    </w:p>
    <w:p w14:paraId="4977BA8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EBA469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D9146E5">
      <w:pPr>
        <w:pStyle w:val="693"/>
        <w:keepNext w:val="0"/>
        <w:pageBreakBefore w:val="0"/>
        <w:numPr>
          <w:ilvl w:val="255"/>
          <w:numId w:val="0"/>
        </w:numP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281B14C3">
      <w:pPr>
        <w:pStyle w:val="693"/>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3B6ECFF1">
      <w:pPr>
        <w:spacing w:line="360" w:lineRule="auto"/>
        <w:ind w:firstLine="482" w:firstLineChars="200"/>
        <w:rPr>
          <w:rFonts w:ascii="宋体" w:hAnsi="宋体" w:cs="宋体"/>
          <w:b/>
          <w:color w:val="auto"/>
          <w:sz w:val="24"/>
          <w:highlight w:val="none"/>
        </w:rPr>
      </w:pPr>
    </w:p>
    <w:p w14:paraId="4719F536">
      <w:pPr>
        <w:pStyle w:val="693"/>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p>
    <w:p w14:paraId="45755456">
      <w:pPr>
        <w:spacing w:line="360" w:lineRule="auto"/>
        <w:ind w:right="420" w:firstLine="3614" w:firstLineChars="1000"/>
        <w:rPr>
          <w:rFonts w:ascii="宋体" w:hAnsi="宋体" w:cs="宋体"/>
          <w:b/>
          <w:color w:val="auto"/>
          <w:kern w:val="0"/>
          <w:sz w:val="36"/>
          <w:szCs w:val="36"/>
          <w:highlight w:val="none"/>
        </w:rPr>
      </w:pPr>
    </w:p>
    <w:p w14:paraId="155E4287">
      <w:pPr>
        <w:spacing w:line="360" w:lineRule="auto"/>
        <w:ind w:right="420" w:firstLine="3614" w:firstLineChars="1000"/>
        <w:rPr>
          <w:rFonts w:ascii="宋体" w:hAnsi="宋体" w:cs="宋体"/>
          <w:b/>
          <w:color w:val="auto"/>
          <w:kern w:val="0"/>
          <w:sz w:val="36"/>
          <w:szCs w:val="36"/>
          <w:highlight w:val="none"/>
        </w:rPr>
      </w:pPr>
    </w:p>
    <w:p w14:paraId="3F098CF2">
      <w:pPr>
        <w:spacing w:line="360" w:lineRule="auto"/>
        <w:ind w:right="420" w:firstLine="3614" w:firstLineChars="1000"/>
        <w:rPr>
          <w:rFonts w:ascii="宋体" w:hAnsi="宋体" w:cs="宋体"/>
          <w:b/>
          <w:color w:val="auto"/>
          <w:kern w:val="0"/>
          <w:sz w:val="36"/>
          <w:szCs w:val="36"/>
          <w:highlight w:val="none"/>
        </w:rPr>
      </w:pPr>
    </w:p>
    <w:p w14:paraId="29DE750E">
      <w:pPr>
        <w:spacing w:line="360" w:lineRule="auto"/>
        <w:ind w:right="420" w:firstLine="3614" w:firstLineChars="1000"/>
        <w:rPr>
          <w:rFonts w:ascii="宋体" w:hAnsi="宋体" w:cs="宋体"/>
          <w:b/>
          <w:color w:val="auto"/>
          <w:kern w:val="0"/>
          <w:sz w:val="36"/>
          <w:szCs w:val="36"/>
          <w:highlight w:val="none"/>
        </w:rPr>
      </w:pPr>
    </w:p>
    <w:p w14:paraId="1AEBDB0F">
      <w:pPr>
        <w:spacing w:line="360" w:lineRule="auto"/>
        <w:ind w:right="420" w:firstLine="3614" w:firstLineChars="1000"/>
        <w:rPr>
          <w:rFonts w:ascii="宋体" w:hAnsi="宋体" w:cs="宋体"/>
          <w:b/>
          <w:color w:val="auto"/>
          <w:kern w:val="0"/>
          <w:sz w:val="36"/>
          <w:szCs w:val="36"/>
          <w:highlight w:val="none"/>
        </w:rPr>
      </w:pPr>
    </w:p>
    <w:p w14:paraId="1461D170">
      <w:pPr>
        <w:spacing w:line="360" w:lineRule="auto"/>
        <w:ind w:right="420" w:firstLine="3614" w:firstLineChars="1000"/>
        <w:rPr>
          <w:rFonts w:ascii="宋体" w:hAnsi="宋体" w:cs="宋体"/>
          <w:b/>
          <w:color w:val="auto"/>
          <w:kern w:val="0"/>
          <w:sz w:val="36"/>
          <w:szCs w:val="36"/>
          <w:highlight w:val="none"/>
        </w:rPr>
      </w:pPr>
    </w:p>
    <w:p w14:paraId="73FF4F65">
      <w:pPr>
        <w:spacing w:line="360" w:lineRule="auto"/>
        <w:ind w:right="420" w:firstLine="3614" w:firstLineChars="1000"/>
        <w:rPr>
          <w:rFonts w:ascii="宋体" w:hAnsi="宋体" w:cs="宋体"/>
          <w:b/>
          <w:color w:val="auto"/>
          <w:kern w:val="0"/>
          <w:sz w:val="36"/>
          <w:szCs w:val="36"/>
          <w:highlight w:val="none"/>
        </w:rPr>
      </w:pPr>
    </w:p>
    <w:p w14:paraId="4B0B5F54">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DC629A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D8457BD">
      <w:pPr>
        <w:spacing w:line="360" w:lineRule="auto"/>
        <w:jc w:val="center"/>
        <w:rPr>
          <w:rFonts w:ascii="宋体" w:hAnsi="宋体" w:cs="宋体"/>
          <w:b/>
          <w:color w:val="auto"/>
          <w:spacing w:val="6"/>
          <w:sz w:val="32"/>
          <w:szCs w:val="32"/>
          <w:highlight w:val="none"/>
        </w:rPr>
      </w:pPr>
      <w:bookmarkStart w:id="421" w:name="OLE_LINK13"/>
      <w:bookmarkStart w:id="422" w:name="OLE_LINK14"/>
      <w:r>
        <w:rPr>
          <w:rFonts w:hint="eastAsia" w:ascii="宋体" w:hAnsi="宋体" w:cs="宋体"/>
          <w:b/>
          <w:color w:val="auto"/>
          <w:spacing w:val="6"/>
          <w:sz w:val="32"/>
          <w:szCs w:val="32"/>
          <w:highlight w:val="none"/>
        </w:rPr>
        <w:t>残疾人福利性单位声明函</w:t>
      </w:r>
    </w:p>
    <w:bookmarkEnd w:id="421"/>
    <w:bookmarkEnd w:id="422"/>
    <w:p w14:paraId="12FBD022">
      <w:pPr>
        <w:spacing w:line="360" w:lineRule="auto"/>
        <w:rPr>
          <w:rFonts w:ascii="宋体" w:hAnsi="宋体" w:cs="宋体"/>
          <w:b/>
          <w:color w:val="auto"/>
          <w:spacing w:val="6"/>
          <w:sz w:val="30"/>
          <w:szCs w:val="30"/>
          <w:highlight w:val="none"/>
        </w:rPr>
      </w:pPr>
    </w:p>
    <w:p w14:paraId="55498A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杭州市第七人民医院</w:t>
      </w:r>
      <w:r>
        <w:rPr>
          <w:rFonts w:hint="eastAsia" w:ascii="宋体" w:hAnsi="宋体" w:cs="宋体"/>
          <w:color w:val="auto"/>
          <w:sz w:val="24"/>
          <w:highlight w:val="none"/>
        </w:rPr>
        <w:t>单位的</w:t>
      </w:r>
      <w:r>
        <w:rPr>
          <w:rFonts w:hint="eastAsia" w:ascii="宋体" w:hAnsi="宋体" w:cs="宋体"/>
          <w:color w:val="auto"/>
          <w:sz w:val="24"/>
          <w:highlight w:val="none"/>
          <w:u w:val="single"/>
        </w:rPr>
        <w:t>杭州市第七人民医院（浙西院区）安保服务项目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287F2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77EEBFE">
      <w:pPr>
        <w:spacing w:line="360" w:lineRule="auto"/>
        <w:ind w:firstLine="480" w:firstLineChars="200"/>
        <w:rPr>
          <w:rFonts w:ascii="宋体" w:hAnsi="宋体" w:cs="宋体"/>
          <w:color w:val="auto"/>
          <w:sz w:val="24"/>
          <w:highlight w:val="none"/>
        </w:rPr>
      </w:pPr>
    </w:p>
    <w:p w14:paraId="7C7CC5AE">
      <w:pPr>
        <w:spacing w:line="360" w:lineRule="auto"/>
        <w:ind w:firstLine="480" w:firstLineChars="200"/>
        <w:rPr>
          <w:rFonts w:ascii="宋体" w:hAnsi="宋体" w:cs="宋体"/>
          <w:color w:val="auto"/>
          <w:sz w:val="24"/>
          <w:highlight w:val="none"/>
        </w:rPr>
      </w:pPr>
    </w:p>
    <w:p w14:paraId="7FC7D1C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5D6679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4326402">
      <w:pPr>
        <w:spacing w:line="360" w:lineRule="auto"/>
        <w:ind w:firstLine="480" w:firstLineChars="200"/>
        <w:rPr>
          <w:rFonts w:ascii="宋体" w:hAnsi="宋体" w:cs="宋体"/>
          <w:color w:val="auto"/>
          <w:sz w:val="24"/>
          <w:highlight w:val="none"/>
        </w:rPr>
      </w:pPr>
    </w:p>
    <w:p w14:paraId="5923DD9E">
      <w:pPr>
        <w:spacing w:line="360" w:lineRule="auto"/>
        <w:ind w:firstLine="420" w:firstLineChars="200"/>
        <w:rPr>
          <w:rFonts w:ascii="宋体" w:hAnsi="宋体" w:cs="宋体"/>
          <w:color w:val="auto"/>
          <w:highlight w:val="none"/>
        </w:rPr>
      </w:pPr>
    </w:p>
    <w:p w14:paraId="2CA423DD">
      <w:pPr>
        <w:spacing w:line="360" w:lineRule="auto"/>
        <w:ind w:firstLine="420" w:firstLineChars="200"/>
        <w:rPr>
          <w:rFonts w:ascii="宋体" w:hAnsi="宋体" w:cs="宋体"/>
          <w:color w:val="auto"/>
          <w:highlight w:val="none"/>
        </w:rPr>
      </w:pPr>
    </w:p>
    <w:p w14:paraId="32F07C1F">
      <w:pPr>
        <w:spacing w:line="360" w:lineRule="auto"/>
        <w:ind w:firstLine="420" w:firstLineChars="200"/>
        <w:rPr>
          <w:rFonts w:ascii="宋体" w:hAnsi="宋体" w:cs="宋体"/>
          <w:color w:val="auto"/>
          <w:highlight w:val="none"/>
        </w:rPr>
      </w:pPr>
    </w:p>
    <w:p w14:paraId="0A6F3BA2">
      <w:pPr>
        <w:spacing w:line="360" w:lineRule="auto"/>
        <w:ind w:firstLine="420" w:firstLineChars="200"/>
        <w:rPr>
          <w:rFonts w:ascii="宋体" w:hAnsi="宋体" w:cs="宋体"/>
          <w:color w:val="auto"/>
          <w:highlight w:val="none"/>
        </w:rPr>
      </w:pPr>
    </w:p>
    <w:p w14:paraId="414AD74A">
      <w:pPr>
        <w:spacing w:line="360" w:lineRule="auto"/>
        <w:rPr>
          <w:rFonts w:ascii="宋体" w:hAnsi="宋体" w:cs="宋体"/>
          <w:b/>
          <w:color w:val="auto"/>
          <w:sz w:val="24"/>
          <w:highlight w:val="none"/>
        </w:rPr>
      </w:pPr>
    </w:p>
    <w:p w14:paraId="7F4EFAF3">
      <w:pPr>
        <w:spacing w:line="360" w:lineRule="auto"/>
        <w:rPr>
          <w:rFonts w:ascii="宋体" w:hAnsi="宋体" w:cs="宋体"/>
          <w:b/>
          <w:color w:val="auto"/>
          <w:sz w:val="24"/>
          <w:highlight w:val="none"/>
        </w:rPr>
      </w:pPr>
    </w:p>
    <w:p w14:paraId="28BCA1BD">
      <w:pPr>
        <w:spacing w:line="360" w:lineRule="auto"/>
        <w:rPr>
          <w:rFonts w:ascii="宋体" w:hAnsi="宋体" w:cs="宋体"/>
          <w:b/>
          <w:color w:val="auto"/>
          <w:sz w:val="24"/>
          <w:highlight w:val="none"/>
        </w:rPr>
      </w:pPr>
    </w:p>
    <w:p w14:paraId="3AC2CF0C">
      <w:pPr>
        <w:spacing w:line="360" w:lineRule="auto"/>
        <w:rPr>
          <w:rFonts w:ascii="宋体" w:hAnsi="宋体" w:cs="宋体"/>
          <w:b/>
          <w:color w:val="auto"/>
          <w:sz w:val="24"/>
          <w:highlight w:val="none"/>
        </w:rPr>
      </w:pPr>
    </w:p>
    <w:p w14:paraId="2B416F05">
      <w:pPr>
        <w:spacing w:line="360" w:lineRule="auto"/>
        <w:rPr>
          <w:rFonts w:ascii="宋体" w:hAnsi="宋体" w:cs="宋体"/>
          <w:b/>
          <w:color w:val="auto"/>
          <w:sz w:val="24"/>
          <w:highlight w:val="none"/>
        </w:rPr>
      </w:pPr>
    </w:p>
    <w:p w14:paraId="6224ABB9">
      <w:pPr>
        <w:spacing w:line="360" w:lineRule="auto"/>
        <w:rPr>
          <w:rFonts w:ascii="宋体" w:hAnsi="宋体" w:cs="宋体"/>
          <w:b/>
          <w:color w:val="auto"/>
          <w:sz w:val="24"/>
          <w:highlight w:val="none"/>
        </w:rPr>
      </w:pPr>
    </w:p>
    <w:p w14:paraId="37C196F4">
      <w:pPr>
        <w:spacing w:line="360" w:lineRule="auto"/>
        <w:rPr>
          <w:rFonts w:ascii="宋体" w:hAnsi="宋体" w:cs="宋体"/>
          <w:b/>
          <w:color w:val="auto"/>
          <w:sz w:val="24"/>
          <w:highlight w:val="none"/>
        </w:rPr>
      </w:pPr>
    </w:p>
    <w:p w14:paraId="39B73CFC">
      <w:pPr>
        <w:spacing w:line="360" w:lineRule="auto"/>
        <w:rPr>
          <w:rFonts w:ascii="宋体" w:hAnsi="宋体" w:cs="宋体"/>
          <w:b/>
          <w:color w:val="auto"/>
          <w:sz w:val="24"/>
          <w:highlight w:val="none"/>
        </w:rPr>
      </w:pPr>
    </w:p>
    <w:p w14:paraId="06D3096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828A18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4C1B388">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DAF24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8983D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C1926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717A9E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2EB7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E51B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A697B3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C1B08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0491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17FDC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41146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D2B49B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EE3D71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DBD7D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F22DA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DD3CD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04C25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83E0B6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72CF9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902A9A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3ED33E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629C7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9B70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3C8F7">
      <w:pPr>
        <w:spacing w:line="360" w:lineRule="auto"/>
        <w:jc w:val="center"/>
        <w:rPr>
          <w:rFonts w:ascii="宋体" w:hAnsi="宋体" w:cs="宋体"/>
          <w:b/>
          <w:bCs/>
          <w:color w:val="auto"/>
          <w:sz w:val="24"/>
          <w:highlight w:val="none"/>
        </w:rPr>
      </w:pPr>
    </w:p>
    <w:p w14:paraId="68847E31">
      <w:pPr>
        <w:spacing w:line="360" w:lineRule="auto"/>
        <w:rPr>
          <w:rFonts w:ascii="宋体" w:hAnsi="宋体" w:cs="宋体"/>
          <w:b/>
          <w:color w:val="auto"/>
          <w:sz w:val="24"/>
          <w:highlight w:val="none"/>
        </w:rPr>
      </w:pPr>
    </w:p>
    <w:p w14:paraId="32586275">
      <w:pPr>
        <w:spacing w:line="360" w:lineRule="auto"/>
        <w:rPr>
          <w:rFonts w:ascii="宋体" w:hAnsi="宋体" w:cs="宋体"/>
          <w:b/>
          <w:color w:val="auto"/>
          <w:sz w:val="24"/>
          <w:highlight w:val="none"/>
        </w:rPr>
      </w:pPr>
    </w:p>
    <w:p w14:paraId="2CB2F6B3">
      <w:pPr>
        <w:spacing w:line="360" w:lineRule="auto"/>
        <w:rPr>
          <w:rFonts w:ascii="宋体" w:hAnsi="宋体" w:cs="宋体"/>
          <w:b/>
          <w:color w:val="auto"/>
          <w:sz w:val="24"/>
          <w:highlight w:val="none"/>
        </w:rPr>
      </w:pPr>
    </w:p>
    <w:p w14:paraId="710FA69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CF4C5A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4ACDC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DEAF94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834CE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4BF57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B0EEA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C882608">
      <w:pPr>
        <w:widowControl/>
        <w:spacing w:line="360" w:lineRule="auto"/>
        <w:ind w:firstLine="600" w:firstLineChars="200"/>
        <w:jc w:val="left"/>
        <w:rPr>
          <w:rFonts w:ascii="宋体" w:hAnsi="宋体" w:cs="宋体"/>
          <w:color w:val="auto"/>
          <w:sz w:val="30"/>
          <w:szCs w:val="30"/>
          <w:highlight w:val="none"/>
        </w:rPr>
      </w:pPr>
    </w:p>
    <w:p w14:paraId="1E66ED15">
      <w:pPr>
        <w:spacing w:line="360" w:lineRule="auto"/>
        <w:jc w:val="center"/>
        <w:rPr>
          <w:rFonts w:ascii="宋体" w:hAnsi="宋体" w:cs="宋体"/>
          <w:b/>
          <w:color w:val="auto"/>
          <w:spacing w:val="6"/>
          <w:sz w:val="32"/>
          <w:szCs w:val="32"/>
          <w:highlight w:val="none"/>
        </w:rPr>
      </w:pPr>
    </w:p>
    <w:p w14:paraId="5CC80FDC">
      <w:pPr>
        <w:spacing w:line="360" w:lineRule="auto"/>
        <w:jc w:val="center"/>
        <w:rPr>
          <w:rFonts w:ascii="宋体" w:hAnsi="宋体" w:cs="宋体"/>
          <w:b/>
          <w:color w:val="auto"/>
          <w:spacing w:val="6"/>
          <w:sz w:val="32"/>
          <w:szCs w:val="32"/>
          <w:highlight w:val="none"/>
        </w:rPr>
      </w:pPr>
    </w:p>
    <w:p w14:paraId="3A49113E">
      <w:pPr>
        <w:spacing w:line="360" w:lineRule="auto"/>
        <w:jc w:val="center"/>
        <w:rPr>
          <w:rFonts w:ascii="宋体" w:hAnsi="宋体" w:cs="宋体"/>
          <w:b/>
          <w:color w:val="auto"/>
          <w:spacing w:val="6"/>
          <w:sz w:val="32"/>
          <w:szCs w:val="32"/>
          <w:highlight w:val="none"/>
        </w:rPr>
      </w:pPr>
    </w:p>
    <w:p w14:paraId="165E3A04">
      <w:pPr>
        <w:spacing w:line="360" w:lineRule="auto"/>
        <w:jc w:val="center"/>
        <w:rPr>
          <w:rFonts w:ascii="宋体" w:hAnsi="宋体" w:cs="宋体"/>
          <w:b/>
          <w:color w:val="auto"/>
          <w:spacing w:val="6"/>
          <w:sz w:val="32"/>
          <w:szCs w:val="32"/>
          <w:highlight w:val="none"/>
        </w:rPr>
      </w:pPr>
    </w:p>
    <w:p w14:paraId="7E233998">
      <w:pPr>
        <w:spacing w:line="360" w:lineRule="auto"/>
        <w:jc w:val="center"/>
        <w:rPr>
          <w:rFonts w:ascii="宋体" w:hAnsi="宋体" w:cs="宋体"/>
          <w:b/>
          <w:color w:val="auto"/>
          <w:spacing w:val="6"/>
          <w:sz w:val="32"/>
          <w:szCs w:val="32"/>
          <w:highlight w:val="none"/>
        </w:rPr>
      </w:pPr>
    </w:p>
    <w:p w14:paraId="16D346E2">
      <w:pPr>
        <w:spacing w:line="360" w:lineRule="auto"/>
        <w:jc w:val="center"/>
        <w:rPr>
          <w:rFonts w:ascii="宋体" w:hAnsi="宋体" w:cs="宋体"/>
          <w:b/>
          <w:color w:val="auto"/>
          <w:spacing w:val="6"/>
          <w:sz w:val="32"/>
          <w:szCs w:val="32"/>
          <w:highlight w:val="none"/>
        </w:rPr>
      </w:pPr>
    </w:p>
    <w:p w14:paraId="30C40CA7">
      <w:pPr>
        <w:spacing w:line="360" w:lineRule="auto"/>
        <w:jc w:val="center"/>
        <w:rPr>
          <w:rFonts w:ascii="宋体" w:hAnsi="宋体" w:cs="宋体"/>
          <w:b/>
          <w:color w:val="auto"/>
          <w:spacing w:val="6"/>
          <w:sz w:val="32"/>
          <w:szCs w:val="32"/>
          <w:highlight w:val="none"/>
        </w:rPr>
      </w:pPr>
    </w:p>
    <w:p w14:paraId="53A0F966">
      <w:pPr>
        <w:spacing w:line="360" w:lineRule="auto"/>
        <w:jc w:val="center"/>
        <w:rPr>
          <w:rFonts w:ascii="宋体" w:hAnsi="宋体" w:cs="宋体"/>
          <w:b/>
          <w:color w:val="auto"/>
          <w:spacing w:val="6"/>
          <w:sz w:val="32"/>
          <w:szCs w:val="32"/>
          <w:highlight w:val="none"/>
        </w:rPr>
      </w:pPr>
    </w:p>
    <w:p w14:paraId="5D7D93E8">
      <w:pPr>
        <w:spacing w:line="360" w:lineRule="auto"/>
        <w:jc w:val="center"/>
        <w:rPr>
          <w:rFonts w:ascii="宋体" w:hAnsi="宋体" w:cs="宋体"/>
          <w:b/>
          <w:color w:val="auto"/>
          <w:spacing w:val="6"/>
          <w:sz w:val="32"/>
          <w:szCs w:val="32"/>
          <w:highlight w:val="none"/>
        </w:rPr>
      </w:pPr>
    </w:p>
    <w:p w14:paraId="631C6665">
      <w:pPr>
        <w:spacing w:line="360" w:lineRule="auto"/>
        <w:jc w:val="center"/>
        <w:rPr>
          <w:rFonts w:ascii="宋体" w:hAnsi="宋体" w:cs="宋体"/>
          <w:b/>
          <w:color w:val="auto"/>
          <w:spacing w:val="6"/>
          <w:sz w:val="32"/>
          <w:szCs w:val="32"/>
          <w:highlight w:val="none"/>
        </w:rPr>
      </w:pPr>
    </w:p>
    <w:p w14:paraId="1AC026BE">
      <w:pPr>
        <w:spacing w:line="360" w:lineRule="auto"/>
        <w:jc w:val="center"/>
        <w:rPr>
          <w:rFonts w:ascii="宋体" w:hAnsi="宋体" w:cs="宋体"/>
          <w:b/>
          <w:color w:val="auto"/>
          <w:spacing w:val="6"/>
          <w:sz w:val="32"/>
          <w:szCs w:val="32"/>
          <w:highlight w:val="none"/>
        </w:rPr>
      </w:pPr>
    </w:p>
    <w:p w14:paraId="067A35B0">
      <w:pPr>
        <w:spacing w:line="360" w:lineRule="auto"/>
        <w:jc w:val="center"/>
        <w:rPr>
          <w:rFonts w:ascii="宋体" w:hAnsi="宋体" w:cs="宋体"/>
          <w:b/>
          <w:color w:val="auto"/>
          <w:spacing w:val="6"/>
          <w:sz w:val="32"/>
          <w:szCs w:val="32"/>
          <w:highlight w:val="none"/>
        </w:rPr>
      </w:pPr>
    </w:p>
    <w:p w14:paraId="5DE2CCCC">
      <w:pPr>
        <w:spacing w:line="360" w:lineRule="auto"/>
        <w:jc w:val="left"/>
        <w:rPr>
          <w:rFonts w:ascii="宋体" w:hAnsi="宋体" w:cs="宋体"/>
          <w:b/>
          <w:color w:val="auto"/>
          <w:spacing w:val="6"/>
          <w:sz w:val="32"/>
          <w:szCs w:val="32"/>
          <w:highlight w:val="none"/>
        </w:rPr>
      </w:pPr>
    </w:p>
    <w:p w14:paraId="4980445A">
      <w:pPr>
        <w:spacing w:line="360" w:lineRule="auto"/>
        <w:jc w:val="left"/>
        <w:rPr>
          <w:rFonts w:ascii="宋体" w:hAnsi="宋体" w:cs="宋体"/>
          <w:b/>
          <w:color w:val="auto"/>
          <w:spacing w:val="6"/>
          <w:sz w:val="32"/>
          <w:szCs w:val="32"/>
          <w:highlight w:val="none"/>
        </w:rPr>
      </w:pPr>
    </w:p>
    <w:p w14:paraId="35F7EB0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8D15DF8">
      <w:pPr>
        <w:spacing w:line="360" w:lineRule="auto"/>
        <w:jc w:val="center"/>
        <w:rPr>
          <w:rFonts w:ascii="宋体" w:hAnsi="宋体" w:cs="宋体"/>
          <w:b/>
          <w:color w:val="auto"/>
          <w:sz w:val="24"/>
          <w:highlight w:val="none"/>
        </w:rPr>
      </w:pPr>
    </w:p>
    <w:p w14:paraId="031984A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288680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970479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19D216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49C52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FBA30A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304A40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F4772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4A25F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F691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2033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E5EFB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4862E0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617329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E6E4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2BAB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17E5F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9259B7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563BA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DFA01F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B1EDF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48B116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FBD9A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D43231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318676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F3CD92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E6558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58B9DF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CBE6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6DC035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B899EE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33CBC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EBF936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E82A68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DF170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1E6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98C8D3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A23C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E8836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33861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CAB01C9">
      <w:pPr>
        <w:spacing w:line="360" w:lineRule="auto"/>
        <w:rPr>
          <w:rFonts w:ascii="宋体" w:hAnsi="宋体" w:cs="宋体"/>
          <w:b/>
          <w:color w:val="auto"/>
          <w:sz w:val="24"/>
          <w:highlight w:val="none"/>
        </w:rPr>
      </w:pPr>
    </w:p>
    <w:p w14:paraId="51D01B08">
      <w:pPr>
        <w:spacing w:line="360" w:lineRule="auto"/>
        <w:rPr>
          <w:rFonts w:ascii="宋体" w:hAnsi="宋体" w:cs="宋体"/>
          <w:b/>
          <w:color w:val="auto"/>
          <w:sz w:val="24"/>
          <w:highlight w:val="none"/>
        </w:rPr>
      </w:pPr>
    </w:p>
    <w:p w14:paraId="1CF8B5A1">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6D6FE9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258A61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337C55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B1C76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3C295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642AB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742D80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53365F3">
      <w:pPr>
        <w:spacing w:line="360" w:lineRule="auto"/>
        <w:rPr>
          <w:rFonts w:ascii="宋体" w:hAnsi="宋体" w:cs="宋体"/>
          <w:b/>
          <w:color w:val="auto"/>
          <w:sz w:val="24"/>
          <w:highlight w:val="none"/>
        </w:rPr>
      </w:pPr>
    </w:p>
    <w:p w14:paraId="72817A4E">
      <w:pPr>
        <w:autoSpaceDE w:val="0"/>
        <w:autoSpaceDN w:val="0"/>
        <w:jc w:val="center"/>
        <w:rPr>
          <w:rFonts w:ascii="宋体" w:hAnsi="宋体" w:cs="宋体"/>
          <w:b/>
          <w:color w:val="auto"/>
          <w:spacing w:val="6"/>
          <w:sz w:val="32"/>
          <w:szCs w:val="32"/>
          <w:highlight w:val="none"/>
        </w:rPr>
      </w:pPr>
    </w:p>
    <w:p w14:paraId="795216B5">
      <w:pPr>
        <w:autoSpaceDE w:val="0"/>
        <w:autoSpaceDN w:val="0"/>
        <w:jc w:val="center"/>
        <w:rPr>
          <w:rFonts w:ascii="宋体" w:hAnsi="宋体" w:cs="宋体"/>
          <w:b/>
          <w:color w:val="auto"/>
          <w:spacing w:val="6"/>
          <w:sz w:val="32"/>
          <w:szCs w:val="32"/>
          <w:highlight w:val="none"/>
        </w:rPr>
      </w:pPr>
    </w:p>
    <w:p w14:paraId="09E453A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7D8AF46">
      <w:pPr>
        <w:spacing w:line="360" w:lineRule="auto"/>
        <w:rPr>
          <w:rFonts w:ascii="宋体" w:hAnsi="宋体" w:cs="宋体"/>
          <w:color w:val="auto"/>
          <w:sz w:val="24"/>
          <w:highlight w:val="none"/>
          <w:u w:val="single"/>
        </w:rPr>
      </w:pPr>
    </w:p>
    <w:p w14:paraId="650A468E">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杭州市第七人民医院、杭州市公共资源交易中心：</w:t>
      </w:r>
    </w:p>
    <w:p w14:paraId="451DE25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你方组织的杭州市第七人民医院（浙西院区）安保服务项目【招标编号：HZZFCG-2025-131】</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3BDD7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D754739">
      <w:pPr>
        <w:spacing w:line="360" w:lineRule="auto"/>
        <w:ind w:firstLine="494"/>
        <w:rPr>
          <w:rFonts w:ascii="宋体" w:hAnsi="宋体" w:cs="宋体"/>
          <w:color w:val="auto"/>
          <w:sz w:val="24"/>
          <w:highlight w:val="none"/>
        </w:rPr>
      </w:pPr>
    </w:p>
    <w:p w14:paraId="502036A6">
      <w:pPr>
        <w:spacing w:line="360" w:lineRule="auto"/>
        <w:ind w:firstLine="494"/>
        <w:rPr>
          <w:rFonts w:ascii="宋体" w:hAnsi="宋体" w:cs="宋体"/>
          <w:color w:val="auto"/>
          <w:sz w:val="24"/>
          <w:highlight w:val="none"/>
        </w:rPr>
      </w:pPr>
    </w:p>
    <w:p w14:paraId="63EFD4A4">
      <w:pPr>
        <w:spacing w:line="360" w:lineRule="auto"/>
        <w:ind w:firstLine="494"/>
        <w:rPr>
          <w:rFonts w:ascii="宋体" w:hAnsi="宋体" w:cs="宋体"/>
          <w:color w:val="auto"/>
          <w:sz w:val="24"/>
          <w:highlight w:val="none"/>
        </w:rPr>
      </w:pPr>
    </w:p>
    <w:p w14:paraId="411F1269">
      <w:pPr>
        <w:spacing w:line="360" w:lineRule="auto"/>
        <w:ind w:firstLine="494"/>
        <w:rPr>
          <w:rFonts w:ascii="宋体" w:hAnsi="宋体" w:cs="宋体"/>
          <w:color w:val="auto"/>
          <w:sz w:val="24"/>
          <w:highlight w:val="none"/>
        </w:rPr>
      </w:pPr>
    </w:p>
    <w:p w14:paraId="5123ADD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FFCC29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697449C">
      <w:pPr>
        <w:rPr>
          <w:rFonts w:ascii="宋体" w:hAnsi="宋体" w:cs="宋体"/>
          <w:color w:val="auto"/>
          <w:sz w:val="24"/>
          <w:highlight w:val="none"/>
        </w:rPr>
      </w:pPr>
      <w:r>
        <w:rPr>
          <w:rFonts w:hint="eastAsia" w:ascii="宋体" w:hAnsi="宋体" w:cs="宋体"/>
          <w:b/>
          <w:bCs/>
          <w:color w:val="auto"/>
          <w:sz w:val="24"/>
          <w:highlight w:val="none"/>
        </w:rPr>
        <w:t>附：</w:t>
      </w:r>
    </w:p>
    <w:p w14:paraId="0436497A">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14FE40A">
      <w:pPr>
        <w:autoSpaceDE w:val="0"/>
        <w:autoSpaceDN w:val="0"/>
        <w:jc w:val="center"/>
        <w:rPr>
          <w:rFonts w:ascii="宋体" w:hAnsi="宋体" w:cs="宋体"/>
          <w:b/>
          <w:color w:val="auto"/>
          <w:spacing w:val="6"/>
          <w:sz w:val="32"/>
          <w:szCs w:val="32"/>
          <w:highlight w:val="none"/>
        </w:rPr>
      </w:pPr>
    </w:p>
    <w:p w14:paraId="18B095B6">
      <w:pPr>
        <w:autoSpaceDE w:val="0"/>
        <w:autoSpaceDN w:val="0"/>
        <w:jc w:val="center"/>
        <w:rPr>
          <w:rFonts w:ascii="宋体" w:hAnsi="宋体" w:cs="宋体"/>
          <w:b/>
          <w:color w:val="auto"/>
          <w:spacing w:val="6"/>
          <w:sz w:val="32"/>
          <w:szCs w:val="32"/>
          <w:highlight w:val="none"/>
        </w:rPr>
      </w:pPr>
    </w:p>
    <w:p w14:paraId="05EC8822">
      <w:pPr>
        <w:autoSpaceDE w:val="0"/>
        <w:autoSpaceDN w:val="0"/>
        <w:jc w:val="center"/>
        <w:rPr>
          <w:rFonts w:ascii="宋体" w:hAnsi="宋体" w:cs="宋体"/>
          <w:b/>
          <w:color w:val="auto"/>
          <w:spacing w:val="6"/>
          <w:sz w:val="32"/>
          <w:szCs w:val="32"/>
          <w:highlight w:val="none"/>
        </w:rPr>
      </w:pPr>
    </w:p>
    <w:p w14:paraId="5D38CB78">
      <w:pPr>
        <w:autoSpaceDE w:val="0"/>
        <w:autoSpaceDN w:val="0"/>
        <w:jc w:val="center"/>
        <w:rPr>
          <w:rFonts w:ascii="宋体" w:hAnsi="宋体" w:cs="宋体"/>
          <w:b/>
          <w:color w:val="auto"/>
          <w:spacing w:val="6"/>
          <w:sz w:val="32"/>
          <w:szCs w:val="32"/>
          <w:highlight w:val="none"/>
        </w:rPr>
      </w:pPr>
    </w:p>
    <w:p w14:paraId="087F92E6">
      <w:pPr>
        <w:autoSpaceDE w:val="0"/>
        <w:autoSpaceDN w:val="0"/>
        <w:jc w:val="center"/>
        <w:rPr>
          <w:rFonts w:ascii="宋体" w:hAnsi="宋体" w:cs="宋体"/>
          <w:b/>
          <w:color w:val="auto"/>
          <w:spacing w:val="6"/>
          <w:sz w:val="32"/>
          <w:szCs w:val="32"/>
          <w:highlight w:val="none"/>
        </w:rPr>
      </w:pPr>
    </w:p>
    <w:p w14:paraId="5507A727">
      <w:pPr>
        <w:autoSpaceDE w:val="0"/>
        <w:autoSpaceDN w:val="0"/>
        <w:jc w:val="center"/>
        <w:rPr>
          <w:rFonts w:ascii="宋体" w:hAnsi="宋体" w:cs="宋体"/>
          <w:b/>
          <w:color w:val="auto"/>
          <w:spacing w:val="6"/>
          <w:sz w:val="32"/>
          <w:szCs w:val="32"/>
          <w:highlight w:val="none"/>
        </w:rPr>
      </w:pPr>
    </w:p>
    <w:p w14:paraId="117A4DFC">
      <w:pPr>
        <w:autoSpaceDE w:val="0"/>
        <w:autoSpaceDN w:val="0"/>
        <w:jc w:val="center"/>
        <w:rPr>
          <w:rFonts w:ascii="宋体" w:hAnsi="宋体" w:cs="宋体"/>
          <w:b/>
          <w:color w:val="auto"/>
          <w:spacing w:val="6"/>
          <w:sz w:val="32"/>
          <w:szCs w:val="32"/>
          <w:highlight w:val="none"/>
        </w:rPr>
      </w:pPr>
    </w:p>
    <w:p w14:paraId="38D61974">
      <w:pPr>
        <w:autoSpaceDE w:val="0"/>
        <w:autoSpaceDN w:val="0"/>
        <w:jc w:val="center"/>
        <w:rPr>
          <w:rFonts w:ascii="宋体" w:hAnsi="宋体" w:cs="宋体"/>
          <w:b/>
          <w:color w:val="auto"/>
          <w:spacing w:val="6"/>
          <w:sz w:val="32"/>
          <w:szCs w:val="32"/>
          <w:highlight w:val="none"/>
        </w:rPr>
      </w:pPr>
    </w:p>
    <w:p w14:paraId="6F1EA91A">
      <w:pPr>
        <w:autoSpaceDE w:val="0"/>
        <w:autoSpaceDN w:val="0"/>
        <w:jc w:val="center"/>
        <w:rPr>
          <w:rFonts w:ascii="宋体" w:hAnsi="宋体" w:cs="宋体"/>
          <w:b/>
          <w:color w:val="auto"/>
          <w:spacing w:val="6"/>
          <w:sz w:val="32"/>
          <w:szCs w:val="32"/>
          <w:highlight w:val="none"/>
        </w:rPr>
      </w:pPr>
    </w:p>
    <w:p w14:paraId="0FB78BB5">
      <w:pPr>
        <w:autoSpaceDE w:val="0"/>
        <w:autoSpaceDN w:val="0"/>
        <w:jc w:val="center"/>
        <w:rPr>
          <w:rFonts w:ascii="宋体" w:hAnsi="宋体" w:cs="宋体"/>
          <w:b/>
          <w:color w:val="auto"/>
          <w:spacing w:val="6"/>
          <w:sz w:val="32"/>
          <w:szCs w:val="32"/>
          <w:highlight w:val="none"/>
        </w:rPr>
      </w:pPr>
    </w:p>
    <w:p w14:paraId="68520755">
      <w:pPr>
        <w:autoSpaceDE w:val="0"/>
        <w:autoSpaceDN w:val="0"/>
        <w:jc w:val="center"/>
        <w:rPr>
          <w:rFonts w:ascii="宋体" w:hAnsi="宋体" w:cs="宋体"/>
          <w:b/>
          <w:color w:val="auto"/>
          <w:spacing w:val="6"/>
          <w:sz w:val="32"/>
          <w:szCs w:val="32"/>
          <w:highlight w:val="none"/>
        </w:rPr>
      </w:pPr>
    </w:p>
    <w:p w14:paraId="6C316E94">
      <w:pPr>
        <w:autoSpaceDE w:val="0"/>
        <w:autoSpaceDN w:val="0"/>
        <w:jc w:val="center"/>
        <w:rPr>
          <w:rFonts w:ascii="宋体" w:hAnsi="宋体" w:cs="宋体"/>
          <w:b/>
          <w:color w:val="auto"/>
          <w:spacing w:val="6"/>
          <w:sz w:val="32"/>
          <w:szCs w:val="32"/>
          <w:highlight w:val="none"/>
        </w:rPr>
      </w:pPr>
    </w:p>
    <w:p w14:paraId="14D3185B">
      <w:pPr>
        <w:autoSpaceDE w:val="0"/>
        <w:autoSpaceDN w:val="0"/>
        <w:jc w:val="center"/>
        <w:rPr>
          <w:rFonts w:ascii="宋体" w:hAnsi="宋体" w:cs="宋体"/>
          <w:b/>
          <w:color w:val="auto"/>
          <w:spacing w:val="6"/>
          <w:sz w:val="32"/>
          <w:szCs w:val="32"/>
          <w:highlight w:val="none"/>
        </w:rPr>
      </w:pPr>
    </w:p>
    <w:p w14:paraId="2798A1AA">
      <w:pPr>
        <w:autoSpaceDE w:val="0"/>
        <w:autoSpaceDN w:val="0"/>
        <w:jc w:val="center"/>
        <w:rPr>
          <w:rFonts w:ascii="宋体" w:hAnsi="宋体" w:cs="宋体"/>
          <w:b/>
          <w:color w:val="auto"/>
          <w:spacing w:val="6"/>
          <w:sz w:val="32"/>
          <w:szCs w:val="32"/>
          <w:highlight w:val="none"/>
        </w:rPr>
      </w:pPr>
    </w:p>
    <w:p w14:paraId="6D3BA95C">
      <w:pPr>
        <w:autoSpaceDE w:val="0"/>
        <w:autoSpaceDN w:val="0"/>
        <w:jc w:val="center"/>
        <w:rPr>
          <w:rFonts w:ascii="宋体" w:hAnsi="宋体" w:cs="宋体"/>
          <w:b/>
          <w:color w:val="auto"/>
          <w:spacing w:val="6"/>
          <w:sz w:val="32"/>
          <w:szCs w:val="32"/>
          <w:highlight w:val="none"/>
        </w:rPr>
      </w:pPr>
    </w:p>
    <w:p w14:paraId="5DD2D59C">
      <w:pPr>
        <w:autoSpaceDE w:val="0"/>
        <w:autoSpaceDN w:val="0"/>
        <w:jc w:val="center"/>
        <w:rPr>
          <w:rFonts w:ascii="宋体" w:hAnsi="宋体" w:cs="宋体"/>
          <w:b/>
          <w:color w:val="auto"/>
          <w:spacing w:val="6"/>
          <w:sz w:val="32"/>
          <w:szCs w:val="32"/>
          <w:highlight w:val="none"/>
        </w:rPr>
      </w:pPr>
    </w:p>
    <w:p w14:paraId="143FBE1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D7010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2D316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杭州市第七人民医院（浙西院区）安保服务项目【招标编号：HZZFCG-2025-131】</w:t>
      </w:r>
      <w:r>
        <w:rPr>
          <w:rFonts w:hint="eastAsia" w:ascii="宋体" w:hAnsi="宋体" w:cs="宋体"/>
          <w:color w:val="auto"/>
          <w:kern w:val="0"/>
          <w:sz w:val="24"/>
          <w:highlight w:val="none"/>
          <w:lang w:val="zh-CN"/>
        </w:rPr>
        <w:t xml:space="preserve">投标。 </w:t>
      </w:r>
    </w:p>
    <w:p w14:paraId="437C88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DE214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rPr>
        <w:t>响</w:t>
      </w:r>
      <w:r>
        <w:rPr>
          <w:rFonts w:hint="eastAsia" w:ascii="宋体" w:hAnsi="宋体" w:cs="宋体"/>
          <w:color w:val="auto"/>
          <w:kern w:val="0"/>
          <w:sz w:val="24"/>
          <w:highlight w:val="none"/>
          <w:lang w:val="zh-CN"/>
        </w:rPr>
        <w:t>应等均对联合投标各方产生约束力。</w:t>
      </w:r>
    </w:p>
    <w:p w14:paraId="7C04ED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rPr>
        <w:t>所有联合体成员</w:t>
      </w:r>
      <w:r>
        <w:rPr>
          <w:rFonts w:hint="eastAsia" w:ascii="宋体" w:hAnsi="宋体" w:cs="宋体"/>
          <w:color w:val="auto"/>
          <w:kern w:val="0"/>
          <w:sz w:val="24"/>
          <w:highlight w:val="none"/>
          <w:lang w:val="zh-CN"/>
        </w:rPr>
        <w:t>分工如下：</w:t>
      </w:r>
    </w:p>
    <w:p w14:paraId="47B77E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E86D2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E2491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9E982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rPr>
        <w:t>根据项目具体情况二选一填写）</w:t>
      </w:r>
      <w:r>
        <w:rPr>
          <w:rFonts w:hint="eastAsia" w:ascii="宋体" w:hAnsi="宋体" w:cs="宋体"/>
          <w:color w:val="auto"/>
          <w:kern w:val="0"/>
          <w:sz w:val="24"/>
          <w:highlight w:val="none"/>
          <w:lang w:val="zh-CN"/>
        </w:rPr>
        <w:t>。</w:t>
      </w:r>
    </w:p>
    <w:p w14:paraId="419E04E1">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w:t>
      </w:r>
      <w:bookmarkStart w:id="42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2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4"/>
      <w:r>
        <w:rPr>
          <w:rFonts w:hint="eastAsia" w:ascii="宋体" w:hAnsi="宋体" w:cs="宋体"/>
          <w:b/>
          <w:color w:val="auto"/>
          <w:kern w:val="0"/>
          <w:sz w:val="24"/>
          <w:highlight w:val="none"/>
          <w:lang w:val="zh-CN"/>
        </w:rPr>
        <w:t>）</w:t>
      </w:r>
    </w:p>
    <w:p w14:paraId="34B613A1">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3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bookmarkStart w:id="42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5"/>
    </w:p>
    <w:p w14:paraId="5F771D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CB06A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18319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90D7F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BC944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17808CE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A99196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D481A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F4771E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AC4AB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9F95DC">
      <w:pPr>
        <w:autoSpaceDE w:val="0"/>
        <w:autoSpaceDN w:val="0"/>
        <w:jc w:val="center"/>
        <w:rPr>
          <w:rFonts w:ascii="宋体" w:hAnsi="宋体" w:cs="宋体"/>
          <w:b/>
          <w:color w:val="auto"/>
          <w:spacing w:val="6"/>
          <w:sz w:val="32"/>
          <w:szCs w:val="32"/>
          <w:highlight w:val="none"/>
        </w:rPr>
      </w:pPr>
    </w:p>
    <w:p w14:paraId="582519F8">
      <w:pPr>
        <w:autoSpaceDE w:val="0"/>
        <w:autoSpaceDN w:val="0"/>
        <w:jc w:val="center"/>
        <w:rPr>
          <w:rFonts w:ascii="宋体" w:hAnsi="宋体" w:cs="宋体"/>
          <w:b/>
          <w:color w:val="auto"/>
          <w:spacing w:val="6"/>
          <w:sz w:val="32"/>
          <w:szCs w:val="32"/>
          <w:highlight w:val="none"/>
        </w:rPr>
      </w:pPr>
    </w:p>
    <w:p w14:paraId="664CBAC2">
      <w:pPr>
        <w:autoSpaceDE w:val="0"/>
        <w:autoSpaceDN w:val="0"/>
        <w:jc w:val="center"/>
        <w:rPr>
          <w:rFonts w:ascii="宋体" w:hAnsi="宋体" w:cs="宋体"/>
          <w:b/>
          <w:color w:val="auto"/>
          <w:spacing w:val="6"/>
          <w:sz w:val="32"/>
          <w:szCs w:val="32"/>
          <w:highlight w:val="none"/>
        </w:rPr>
      </w:pPr>
    </w:p>
    <w:p w14:paraId="43A32AC9">
      <w:pPr>
        <w:autoSpaceDE w:val="0"/>
        <w:autoSpaceDN w:val="0"/>
        <w:jc w:val="center"/>
        <w:rPr>
          <w:rFonts w:ascii="宋体" w:hAnsi="宋体" w:cs="宋体"/>
          <w:b/>
          <w:color w:val="auto"/>
          <w:spacing w:val="6"/>
          <w:sz w:val="32"/>
          <w:szCs w:val="32"/>
          <w:highlight w:val="none"/>
        </w:rPr>
      </w:pPr>
    </w:p>
    <w:p w14:paraId="58656098">
      <w:pPr>
        <w:autoSpaceDE w:val="0"/>
        <w:autoSpaceDN w:val="0"/>
        <w:jc w:val="center"/>
        <w:rPr>
          <w:rFonts w:ascii="宋体" w:hAnsi="宋体" w:cs="宋体"/>
          <w:b/>
          <w:color w:val="auto"/>
          <w:spacing w:val="6"/>
          <w:sz w:val="32"/>
          <w:szCs w:val="32"/>
          <w:highlight w:val="none"/>
        </w:rPr>
      </w:pPr>
    </w:p>
    <w:p w14:paraId="3A2FBACC">
      <w:pPr>
        <w:autoSpaceDE w:val="0"/>
        <w:autoSpaceDN w:val="0"/>
        <w:jc w:val="center"/>
        <w:rPr>
          <w:rFonts w:ascii="宋体" w:hAnsi="宋体" w:cs="宋体"/>
          <w:b/>
          <w:color w:val="auto"/>
          <w:spacing w:val="6"/>
          <w:sz w:val="32"/>
          <w:szCs w:val="32"/>
          <w:highlight w:val="none"/>
        </w:rPr>
      </w:pPr>
    </w:p>
    <w:p w14:paraId="0F385743">
      <w:pPr>
        <w:autoSpaceDE w:val="0"/>
        <w:autoSpaceDN w:val="0"/>
        <w:jc w:val="center"/>
        <w:rPr>
          <w:rFonts w:ascii="宋体" w:hAnsi="宋体" w:cs="宋体"/>
          <w:b/>
          <w:color w:val="auto"/>
          <w:spacing w:val="6"/>
          <w:sz w:val="32"/>
          <w:szCs w:val="32"/>
          <w:highlight w:val="none"/>
        </w:rPr>
      </w:pPr>
    </w:p>
    <w:p w14:paraId="2B94FCB0">
      <w:pPr>
        <w:autoSpaceDE w:val="0"/>
        <w:autoSpaceDN w:val="0"/>
        <w:jc w:val="center"/>
        <w:rPr>
          <w:rFonts w:ascii="宋体" w:hAnsi="宋体" w:cs="宋体"/>
          <w:b/>
          <w:color w:val="auto"/>
          <w:spacing w:val="6"/>
          <w:sz w:val="32"/>
          <w:szCs w:val="32"/>
          <w:highlight w:val="none"/>
        </w:rPr>
      </w:pPr>
    </w:p>
    <w:p w14:paraId="1FABD9D1">
      <w:pPr>
        <w:autoSpaceDE w:val="0"/>
        <w:autoSpaceDN w:val="0"/>
        <w:jc w:val="center"/>
        <w:rPr>
          <w:rFonts w:ascii="宋体" w:hAnsi="宋体" w:cs="宋体"/>
          <w:b/>
          <w:color w:val="auto"/>
          <w:spacing w:val="6"/>
          <w:sz w:val="32"/>
          <w:szCs w:val="32"/>
          <w:highlight w:val="none"/>
        </w:rPr>
      </w:pPr>
    </w:p>
    <w:p w14:paraId="22F42C0D">
      <w:pPr>
        <w:autoSpaceDE w:val="0"/>
        <w:autoSpaceDN w:val="0"/>
        <w:jc w:val="center"/>
        <w:rPr>
          <w:rFonts w:ascii="宋体" w:hAnsi="宋体" w:cs="宋体"/>
          <w:b/>
          <w:color w:val="auto"/>
          <w:spacing w:val="6"/>
          <w:sz w:val="32"/>
          <w:szCs w:val="32"/>
          <w:highlight w:val="none"/>
        </w:rPr>
      </w:pPr>
    </w:p>
    <w:p w14:paraId="1A2579BE">
      <w:pPr>
        <w:autoSpaceDE w:val="0"/>
        <w:autoSpaceDN w:val="0"/>
        <w:jc w:val="center"/>
        <w:rPr>
          <w:rFonts w:ascii="宋体" w:hAnsi="宋体" w:cs="宋体"/>
          <w:b/>
          <w:color w:val="auto"/>
          <w:spacing w:val="6"/>
          <w:sz w:val="32"/>
          <w:szCs w:val="32"/>
          <w:highlight w:val="none"/>
        </w:rPr>
      </w:pPr>
    </w:p>
    <w:p w14:paraId="3996AFCE">
      <w:pPr>
        <w:autoSpaceDE w:val="0"/>
        <w:autoSpaceDN w:val="0"/>
        <w:jc w:val="center"/>
        <w:rPr>
          <w:rFonts w:ascii="宋体" w:hAnsi="宋体" w:cs="宋体"/>
          <w:b/>
          <w:color w:val="auto"/>
          <w:spacing w:val="6"/>
          <w:sz w:val="32"/>
          <w:szCs w:val="32"/>
          <w:highlight w:val="none"/>
        </w:rPr>
      </w:pPr>
    </w:p>
    <w:p w14:paraId="1E0DF525">
      <w:pPr>
        <w:autoSpaceDE w:val="0"/>
        <w:autoSpaceDN w:val="0"/>
        <w:jc w:val="center"/>
        <w:rPr>
          <w:rFonts w:ascii="宋体" w:hAnsi="宋体" w:cs="宋体"/>
          <w:b/>
          <w:color w:val="auto"/>
          <w:spacing w:val="6"/>
          <w:sz w:val="32"/>
          <w:szCs w:val="32"/>
          <w:highlight w:val="none"/>
        </w:rPr>
      </w:pPr>
    </w:p>
    <w:p w14:paraId="42EA0FE2">
      <w:pPr>
        <w:autoSpaceDE w:val="0"/>
        <w:autoSpaceDN w:val="0"/>
        <w:jc w:val="center"/>
        <w:rPr>
          <w:rFonts w:ascii="宋体" w:hAnsi="宋体" w:cs="宋体"/>
          <w:b/>
          <w:color w:val="auto"/>
          <w:spacing w:val="6"/>
          <w:sz w:val="32"/>
          <w:szCs w:val="32"/>
          <w:highlight w:val="none"/>
        </w:rPr>
      </w:pPr>
    </w:p>
    <w:p w14:paraId="64582555">
      <w:pPr>
        <w:autoSpaceDE w:val="0"/>
        <w:autoSpaceDN w:val="0"/>
        <w:jc w:val="center"/>
        <w:rPr>
          <w:rFonts w:ascii="宋体" w:hAnsi="宋体" w:cs="宋体"/>
          <w:b/>
          <w:color w:val="auto"/>
          <w:spacing w:val="6"/>
          <w:sz w:val="32"/>
          <w:szCs w:val="32"/>
          <w:highlight w:val="none"/>
        </w:rPr>
      </w:pPr>
    </w:p>
    <w:p w14:paraId="62FEAD04">
      <w:pPr>
        <w:autoSpaceDE w:val="0"/>
        <w:autoSpaceDN w:val="0"/>
        <w:jc w:val="center"/>
        <w:rPr>
          <w:rFonts w:ascii="宋体" w:hAnsi="宋体" w:cs="宋体"/>
          <w:b/>
          <w:color w:val="auto"/>
          <w:spacing w:val="6"/>
          <w:sz w:val="32"/>
          <w:szCs w:val="32"/>
          <w:highlight w:val="none"/>
        </w:rPr>
      </w:pPr>
    </w:p>
    <w:p w14:paraId="160C6C54">
      <w:pPr>
        <w:autoSpaceDE w:val="0"/>
        <w:autoSpaceDN w:val="0"/>
        <w:jc w:val="center"/>
        <w:rPr>
          <w:rFonts w:ascii="宋体" w:hAnsi="宋体" w:cs="宋体"/>
          <w:b/>
          <w:color w:val="auto"/>
          <w:spacing w:val="6"/>
          <w:sz w:val="32"/>
          <w:szCs w:val="32"/>
          <w:highlight w:val="none"/>
        </w:rPr>
      </w:pPr>
    </w:p>
    <w:p w14:paraId="789112D1">
      <w:pPr>
        <w:autoSpaceDE w:val="0"/>
        <w:autoSpaceDN w:val="0"/>
        <w:jc w:val="center"/>
        <w:rPr>
          <w:rFonts w:ascii="宋体" w:hAnsi="宋体" w:cs="宋体"/>
          <w:b/>
          <w:color w:val="auto"/>
          <w:spacing w:val="6"/>
          <w:sz w:val="32"/>
          <w:szCs w:val="32"/>
          <w:highlight w:val="none"/>
        </w:rPr>
      </w:pPr>
    </w:p>
    <w:p w14:paraId="2459CE18">
      <w:pPr>
        <w:autoSpaceDE w:val="0"/>
        <w:autoSpaceDN w:val="0"/>
        <w:jc w:val="center"/>
        <w:rPr>
          <w:rFonts w:ascii="宋体" w:hAnsi="宋体" w:cs="宋体"/>
          <w:b/>
          <w:color w:val="auto"/>
          <w:spacing w:val="6"/>
          <w:sz w:val="32"/>
          <w:szCs w:val="32"/>
          <w:highlight w:val="none"/>
        </w:rPr>
      </w:pPr>
    </w:p>
    <w:p w14:paraId="36A56138">
      <w:pPr>
        <w:autoSpaceDE w:val="0"/>
        <w:autoSpaceDN w:val="0"/>
        <w:jc w:val="center"/>
        <w:rPr>
          <w:rFonts w:ascii="宋体" w:hAnsi="宋体" w:cs="宋体"/>
          <w:b/>
          <w:color w:val="auto"/>
          <w:spacing w:val="6"/>
          <w:sz w:val="32"/>
          <w:szCs w:val="32"/>
          <w:highlight w:val="none"/>
        </w:rPr>
      </w:pPr>
    </w:p>
    <w:p w14:paraId="3FA3519A">
      <w:pPr>
        <w:autoSpaceDE w:val="0"/>
        <w:autoSpaceDN w:val="0"/>
        <w:jc w:val="center"/>
        <w:rPr>
          <w:rFonts w:ascii="宋体" w:hAnsi="宋体" w:cs="宋体"/>
          <w:b/>
          <w:color w:val="auto"/>
          <w:spacing w:val="6"/>
          <w:sz w:val="32"/>
          <w:szCs w:val="32"/>
          <w:highlight w:val="none"/>
        </w:rPr>
      </w:pPr>
    </w:p>
    <w:p w14:paraId="2E4AE61C">
      <w:pPr>
        <w:autoSpaceDE w:val="0"/>
        <w:autoSpaceDN w:val="0"/>
        <w:jc w:val="center"/>
        <w:rPr>
          <w:rFonts w:ascii="宋体" w:hAnsi="宋体" w:cs="宋体"/>
          <w:b/>
          <w:color w:val="auto"/>
          <w:spacing w:val="6"/>
          <w:sz w:val="32"/>
          <w:szCs w:val="32"/>
          <w:highlight w:val="none"/>
        </w:rPr>
      </w:pPr>
    </w:p>
    <w:p w14:paraId="2DFCCF3B">
      <w:pPr>
        <w:autoSpaceDE w:val="0"/>
        <w:autoSpaceDN w:val="0"/>
        <w:jc w:val="center"/>
        <w:rPr>
          <w:rFonts w:ascii="宋体" w:hAnsi="宋体" w:cs="宋体"/>
          <w:b/>
          <w:color w:val="auto"/>
          <w:spacing w:val="6"/>
          <w:sz w:val="32"/>
          <w:szCs w:val="32"/>
          <w:highlight w:val="none"/>
        </w:rPr>
      </w:pPr>
    </w:p>
    <w:p w14:paraId="6AB876DB">
      <w:pPr>
        <w:snapToGrid w:val="0"/>
        <w:spacing w:line="360" w:lineRule="auto"/>
        <w:ind w:firstLine="3666" w:firstLineChars="1100"/>
        <w:rPr>
          <w:rFonts w:ascii="宋体" w:hAnsi="宋体" w:cs="宋体"/>
          <w:b/>
          <w:color w:val="auto"/>
          <w:spacing w:val="6"/>
          <w:sz w:val="32"/>
          <w:szCs w:val="32"/>
          <w:highlight w:val="none"/>
        </w:rPr>
      </w:pPr>
    </w:p>
    <w:p w14:paraId="4E764460">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4CE403B">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7604AF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41592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杭州市第七人民医院（浙西院区）安保服务项目【招标编号：HZZFCG-2025-131】</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555FD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lang w:val="zh-CN"/>
        </w:rPr>
        <w:t>将工作分包如下：</w:t>
      </w:r>
      <w:r>
        <w:rPr>
          <w:rFonts w:hint="eastAsia" w:ascii="宋体" w:hAnsi="宋体" w:cs="宋体"/>
          <w:b/>
          <w:bCs/>
          <w:i/>
          <w:iCs/>
          <w:color w:val="auto"/>
          <w:kern w:val="0"/>
          <w:sz w:val="24"/>
          <w:highlight w:val="none"/>
          <w:lang w:val="zh-CN"/>
        </w:rPr>
        <w:t>（注：投标人只能将招标文件第二部分中“前附表”的“分包”规定的工作进行分包）</w:t>
      </w:r>
    </w:p>
    <w:p w14:paraId="676EA0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p>
    <w:p w14:paraId="11F7FAF4">
      <w:pPr>
        <w:snapToGrid w:val="0"/>
        <w:spacing w:line="360" w:lineRule="auto"/>
        <w:ind w:firstLine="576"/>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（分包供应商2名称）；</w:t>
      </w:r>
    </w:p>
    <w:p w14:paraId="6A00513A">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CA072F7">
      <w:pPr>
        <w:tabs>
          <w:tab w:val="left" w:pos="432"/>
        </w:tabs>
        <w:snapToGrid w:val="0"/>
        <w:ind w:left="664" w:leftChars="316" w:firstLine="228" w:firstLineChars="95"/>
        <w:rPr>
          <w:rFonts w:ascii="宋体" w:hAnsi="宋体" w:cs="宋体"/>
          <w:color w:val="auto"/>
          <w:kern w:val="0"/>
          <w:sz w:val="24"/>
          <w:highlight w:val="none"/>
        </w:rPr>
      </w:pPr>
      <w:r>
        <w:rPr>
          <w:rFonts w:hint="eastAsia" w:ascii="宋体" w:hAnsi="宋体" w:cs="宋体"/>
          <w:color w:val="auto"/>
          <w:kern w:val="0"/>
          <w:sz w:val="24"/>
          <w:highlight w:val="none"/>
        </w:rPr>
        <w:t>以上分包供应商</w:t>
      </w:r>
      <w:r>
        <w:rPr>
          <w:rFonts w:hint="eastAsia" w:ascii="宋体" w:hAnsi="宋体" w:cs="宋体"/>
          <w:color w:val="auto"/>
          <w:kern w:val="0"/>
          <w:sz w:val="24"/>
          <w:highlight w:val="none"/>
          <w:lang w:val="zh-CN"/>
        </w:rPr>
        <w:t>具备所承</w:t>
      </w:r>
      <w:r>
        <w:rPr>
          <w:rFonts w:hint="eastAsia" w:ascii="宋体" w:hAnsi="宋体" w:cs="宋体"/>
          <w:color w:val="auto"/>
          <w:kern w:val="0"/>
          <w:sz w:val="24"/>
          <w:highlight w:val="none"/>
        </w:rPr>
        <w:t>担</w:t>
      </w:r>
      <w:r>
        <w:rPr>
          <w:rFonts w:hint="eastAsia" w:ascii="宋体" w:hAnsi="宋体" w:cs="宋体"/>
          <w:color w:val="auto"/>
          <w:kern w:val="0"/>
          <w:sz w:val="24"/>
          <w:highlight w:val="none"/>
          <w:lang w:val="zh-CN"/>
        </w:rPr>
        <w:t>分包工作内容相应的资质条件且不得再次分包。</w:t>
      </w:r>
    </w:p>
    <w:p w14:paraId="587F782D">
      <w:pPr>
        <w:pStyle w:val="2"/>
        <w:ind w:left="664" w:leftChars="316" w:firstLine="305" w:firstLineChars="95"/>
        <w:rPr>
          <w:color w:val="auto"/>
          <w:highlight w:val="none"/>
        </w:rPr>
      </w:pPr>
    </w:p>
    <w:p w14:paraId="616630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rPr>
        <w:t>根据项目具体情况二选一填写）。</w:t>
      </w:r>
    </w:p>
    <w:p w14:paraId="375C95A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19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9565A8F">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52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1FA8A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C3FB9A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15209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D9EDA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4125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F614B0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7AFAE2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06C21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14D92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42DE7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1485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E19B9CD">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F37DC0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D21CC6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DF335E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C6360E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42D095">
      <w:pPr>
        <w:autoSpaceDE w:val="0"/>
        <w:autoSpaceDN w:val="0"/>
        <w:jc w:val="center"/>
        <w:rPr>
          <w:rFonts w:ascii="宋体" w:hAnsi="宋体" w:cs="宋体"/>
          <w:b/>
          <w:color w:val="auto"/>
          <w:spacing w:val="6"/>
          <w:sz w:val="32"/>
          <w:szCs w:val="32"/>
          <w:highlight w:val="none"/>
        </w:rPr>
      </w:pPr>
    </w:p>
    <w:p w14:paraId="5352743C">
      <w:pPr>
        <w:autoSpaceDE w:val="0"/>
        <w:autoSpaceDN w:val="0"/>
        <w:jc w:val="center"/>
        <w:rPr>
          <w:rFonts w:ascii="宋体" w:hAnsi="宋体" w:cs="宋体"/>
          <w:b/>
          <w:color w:val="auto"/>
          <w:spacing w:val="6"/>
          <w:sz w:val="32"/>
          <w:szCs w:val="32"/>
          <w:highlight w:val="none"/>
        </w:rPr>
      </w:pPr>
    </w:p>
    <w:p w14:paraId="0A55ACE0">
      <w:pPr>
        <w:autoSpaceDE w:val="0"/>
        <w:autoSpaceDN w:val="0"/>
        <w:jc w:val="center"/>
        <w:rPr>
          <w:rFonts w:ascii="宋体" w:hAnsi="宋体" w:cs="宋体"/>
          <w:b/>
          <w:color w:val="auto"/>
          <w:spacing w:val="6"/>
          <w:sz w:val="32"/>
          <w:szCs w:val="32"/>
          <w:highlight w:val="none"/>
        </w:rPr>
      </w:pPr>
    </w:p>
    <w:p w14:paraId="1A9EE1DA">
      <w:pPr>
        <w:autoSpaceDE w:val="0"/>
        <w:autoSpaceDN w:val="0"/>
        <w:jc w:val="center"/>
        <w:rPr>
          <w:rFonts w:ascii="宋体" w:hAnsi="宋体" w:cs="宋体"/>
          <w:b/>
          <w:color w:val="auto"/>
          <w:spacing w:val="6"/>
          <w:sz w:val="32"/>
          <w:szCs w:val="32"/>
          <w:highlight w:val="none"/>
        </w:rPr>
      </w:pPr>
    </w:p>
    <w:p w14:paraId="3ED955CB">
      <w:pPr>
        <w:autoSpaceDE w:val="0"/>
        <w:autoSpaceDN w:val="0"/>
        <w:jc w:val="center"/>
        <w:rPr>
          <w:rFonts w:ascii="宋体" w:hAnsi="宋体" w:cs="宋体"/>
          <w:b/>
          <w:color w:val="auto"/>
          <w:spacing w:val="6"/>
          <w:sz w:val="32"/>
          <w:szCs w:val="32"/>
          <w:highlight w:val="none"/>
        </w:rPr>
      </w:pPr>
    </w:p>
    <w:p w14:paraId="1D1BD44E">
      <w:pPr>
        <w:autoSpaceDE w:val="0"/>
        <w:autoSpaceDN w:val="0"/>
        <w:jc w:val="center"/>
        <w:rPr>
          <w:rFonts w:ascii="宋体" w:hAnsi="宋体" w:cs="宋体"/>
          <w:b/>
          <w:color w:val="auto"/>
          <w:spacing w:val="6"/>
          <w:sz w:val="32"/>
          <w:szCs w:val="32"/>
          <w:highlight w:val="none"/>
        </w:rPr>
      </w:pPr>
    </w:p>
    <w:p w14:paraId="186DA16B">
      <w:pPr>
        <w:autoSpaceDE w:val="0"/>
        <w:autoSpaceDN w:val="0"/>
        <w:jc w:val="center"/>
        <w:rPr>
          <w:rFonts w:ascii="宋体" w:hAnsi="宋体" w:cs="宋体"/>
          <w:b/>
          <w:color w:val="auto"/>
          <w:spacing w:val="6"/>
          <w:sz w:val="32"/>
          <w:szCs w:val="32"/>
          <w:highlight w:val="none"/>
        </w:rPr>
      </w:pPr>
    </w:p>
    <w:p w14:paraId="58F0DA7E">
      <w:pPr>
        <w:autoSpaceDE w:val="0"/>
        <w:autoSpaceDN w:val="0"/>
        <w:jc w:val="center"/>
        <w:rPr>
          <w:rFonts w:ascii="宋体" w:hAnsi="宋体" w:cs="宋体"/>
          <w:b/>
          <w:color w:val="auto"/>
          <w:spacing w:val="6"/>
          <w:sz w:val="32"/>
          <w:szCs w:val="32"/>
          <w:highlight w:val="none"/>
        </w:rPr>
      </w:pPr>
    </w:p>
    <w:p w14:paraId="56145341">
      <w:pPr>
        <w:autoSpaceDE w:val="0"/>
        <w:autoSpaceDN w:val="0"/>
        <w:jc w:val="center"/>
        <w:rPr>
          <w:rFonts w:ascii="宋体" w:hAnsi="宋体" w:cs="宋体"/>
          <w:b/>
          <w:color w:val="auto"/>
          <w:spacing w:val="6"/>
          <w:sz w:val="32"/>
          <w:szCs w:val="32"/>
          <w:highlight w:val="none"/>
        </w:rPr>
      </w:pPr>
    </w:p>
    <w:p w14:paraId="49E3CA3D">
      <w:pPr>
        <w:autoSpaceDE w:val="0"/>
        <w:autoSpaceDN w:val="0"/>
        <w:jc w:val="center"/>
        <w:rPr>
          <w:rFonts w:ascii="宋体" w:hAnsi="宋体" w:cs="宋体"/>
          <w:b/>
          <w:color w:val="auto"/>
          <w:spacing w:val="6"/>
          <w:sz w:val="32"/>
          <w:szCs w:val="32"/>
          <w:highlight w:val="none"/>
        </w:rPr>
      </w:pPr>
    </w:p>
    <w:p w14:paraId="6A83698A">
      <w:pPr>
        <w:autoSpaceDE w:val="0"/>
        <w:autoSpaceDN w:val="0"/>
        <w:jc w:val="center"/>
        <w:rPr>
          <w:rFonts w:ascii="宋体" w:hAnsi="宋体" w:cs="宋体"/>
          <w:b/>
          <w:color w:val="auto"/>
          <w:spacing w:val="6"/>
          <w:sz w:val="32"/>
          <w:szCs w:val="32"/>
          <w:highlight w:val="none"/>
        </w:rPr>
      </w:pPr>
    </w:p>
    <w:p w14:paraId="47972F90">
      <w:pPr>
        <w:autoSpaceDE w:val="0"/>
        <w:autoSpaceDN w:val="0"/>
        <w:jc w:val="center"/>
        <w:rPr>
          <w:rFonts w:ascii="宋体" w:hAnsi="宋体" w:cs="宋体"/>
          <w:b/>
          <w:color w:val="auto"/>
          <w:spacing w:val="6"/>
          <w:sz w:val="32"/>
          <w:szCs w:val="32"/>
          <w:highlight w:val="none"/>
        </w:rPr>
      </w:pPr>
    </w:p>
    <w:p w14:paraId="1E9FE9C9">
      <w:pPr>
        <w:autoSpaceDE w:val="0"/>
        <w:autoSpaceDN w:val="0"/>
        <w:jc w:val="center"/>
        <w:rPr>
          <w:rFonts w:ascii="宋体" w:hAnsi="宋体" w:cs="宋体"/>
          <w:b/>
          <w:color w:val="auto"/>
          <w:spacing w:val="6"/>
          <w:sz w:val="32"/>
          <w:szCs w:val="32"/>
          <w:highlight w:val="none"/>
        </w:rPr>
      </w:pPr>
    </w:p>
    <w:p w14:paraId="14918597">
      <w:pPr>
        <w:autoSpaceDE w:val="0"/>
        <w:autoSpaceDN w:val="0"/>
        <w:jc w:val="center"/>
        <w:rPr>
          <w:rFonts w:ascii="宋体" w:hAnsi="宋体" w:cs="宋体"/>
          <w:b/>
          <w:color w:val="auto"/>
          <w:spacing w:val="6"/>
          <w:sz w:val="32"/>
          <w:szCs w:val="32"/>
          <w:highlight w:val="none"/>
        </w:rPr>
      </w:pPr>
    </w:p>
    <w:p w14:paraId="069507D3">
      <w:pPr>
        <w:autoSpaceDE w:val="0"/>
        <w:autoSpaceDN w:val="0"/>
        <w:jc w:val="center"/>
        <w:rPr>
          <w:rFonts w:ascii="宋体" w:hAnsi="宋体" w:cs="宋体"/>
          <w:b/>
          <w:color w:val="auto"/>
          <w:spacing w:val="6"/>
          <w:sz w:val="32"/>
          <w:szCs w:val="32"/>
          <w:highlight w:val="none"/>
        </w:rPr>
      </w:pPr>
    </w:p>
    <w:p w14:paraId="760AC6EA">
      <w:pPr>
        <w:autoSpaceDE w:val="0"/>
        <w:autoSpaceDN w:val="0"/>
        <w:jc w:val="center"/>
        <w:rPr>
          <w:rFonts w:ascii="宋体" w:hAnsi="宋体" w:cs="宋体"/>
          <w:b/>
          <w:color w:val="auto"/>
          <w:spacing w:val="6"/>
          <w:sz w:val="32"/>
          <w:szCs w:val="32"/>
          <w:highlight w:val="none"/>
        </w:rPr>
      </w:pPr>
    </w:p>
    <w:p w14:paraId="504E2BAC">
      <w:pPr>
        <w:autoSpaceDE w:val="0"/>
        <w:autoSpaceDN w:val="0"/>
        <w:jc w:val="center"/>
        <w:rPr>
          <w:rFonts w:ascii="宋体" w:hAnsi="宋体" w:cs="宋体"/>
          <w:b/>
          <w:color w:val="auto"/>
          <w:spacing w:val="6"/>
          <w:sz w:val="32"/>
          <w:szCs w:val="32"/>
          <w:highlight w:val="none"/>
        </w:rPr>
      </w:pPr>
    </w:p>
    <w:p w14:paraId="1414623E">
      <w:pPr>
        <w:autoSpaceDE w:val="0"/>
        <w:autoSpaceDN w:val="0"/>
        <w:jc w:val="center"/>
        <w:rPr>
          <w:rFonts w:ascii="宋体" w:hAnsi="宋体" w:cs="宋体"/>
          <w:b/>
          <w:color w:val="auto"/>
          <w:spacing w:val="6"/>
          <w:sz w:val="32"/>
          <w:szCs w:val="32"/>
          <w:highlight w:val="none"/>
        </w:rPr>
      </w:pPr>
    </w:p>
    <w:p w14:paraId="049A41AA">
      <w:pPr>
        <w:autoSpaceDE w:val="0"/>
        <w:autoSpaceDN w:val="0"/>
        <w:jc w:val="center"/>
        <w:rPr>
          <w:rFonts w:ascii="宋体" w:hAnsi="宋体" w:cs="宋体"/>
          <w:b/>
          <w:color w:val="auto"/>
          <w:spacing w:val="6"/>
          <w:sz w:val="32"/>
          <w:szCs w:val="32"/>
          <w:highlight w:val="none"/>
        </w:rPr>
      </w:pPr>
    </w:p>
    <w:p w14:paraId="7A4710D6">
      <w:pPr>
        <w:autoSpaceDE w:val="0"/>
        <w:autoSpaceDN w:val="0"/>
        <w:jc w:val="center"/>
        <w:rPr>
          <w:rFonts w:ascii="宋体" w:hAnsi="宋体" w:cs="宋体"/>
          <w:b/>
          <w:color w:val="auto"/>
          <w:spacing w:val="6"/>
          <w:sz w:val="32"/>
          <w:szCs w:val="32"/>
          <w:highlight w:val="none"/>
        </w:rPr>
      </w:pPr>
    </w:p>
    <w:p w14:paraId="286C0AB0">
      <w:pPr>
        <w:autoSpaceDE w:val="0"/>
        <w:autoSpaceDN w:val="0"/>
        <w:jc w:val="center"/>
        <w:rPr>
          <w:rFonts w:ascii="宋体" w:hAnsi="宋体" w:cs="宋体"/>
          <w:b/>
          <w:color w:val="auto"/>
          <w:spacing w:val="6"/>
          <w:sz w:val="32"/>
          <w:szCs w:val="32"/>
          <w:highlight w:val="none"/>
        </w:rPr>
      </w:pPr>
    </w:p>
    <w:p w14:paraId="1E842289">
      <w:pPr>
        <w:autoSpaceDE w:val="0"/>
        <w:autoSpaceDN w:val="0"/>
        <w:jc w:val="center"/>
        <w:rPr>
          <w:rFonts w:ascii="宋体" w:hAnsi="宋体" w:cs="宋体"/>
          <w:b/>
          <w:color w:val="auto"/>
          <w:spacing w:val="6"/>
          <w:sz w:val="32"/>
          <w:szCs w:val="32"/>
          <w:highlight w:val="none"/>
        </w:rPr>
      </w:pPr>
    </w:p>
    <w:p w14:paraId="23C7991E">
      <w:pPr>
        <w:autoSpaceDE w:val="0"/>
        <w:autoSpaceDN w:val="0"/>
        <w:jc w:val="center"/>
        <w:rPr>
          <w:rFonts w:ascii="宋体" w:hAnsi="宋体" w:cs="宋体"/>
          <w:b/>
          <w:color w:val="auto"/>
          <w:spacing w:val="6"/>
          <w:sz w:val="32"/>
          <w:szCs w:val="32"/>
          <w:highlight w:val="none"/>
        </w:rPr>
      </w:pPr>
    </w:p>
    <w:p w14:paraId="13CE521D">
      <w:pPr>
        <w:autoSpaceDE w:val="0"/>
        <w:autoSpaceDN w:val="0"/>
        <w:jc w:val="center"/>
        <w:rPr>
          <w:rFonts w:ascii="宋体" w:hAnsi="宋体" w:cs="宋体"/>
          <w:b/>
          <w:color w:val="auto"/>
          <w:spacing w:val="6"/>
          <w:sz w:val="32"/>
          <w:szCs w:val="32"/>
          <w:highlight w:val="none"/>
        </w:rPr>
      </w:pPr>
    </w:p>
    <w:p w14:paraId="21A624E3">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6FF734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C92C58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杭州市第七人民医院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杭州市第七人民医院（浙西院区）安保服务项目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13FD79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标的名称：</w:t>
      </w:r>
      <w:r>
        <w:rPr>
          <w:rFonts w:hint="eastAsia" w:ascii="宋体" w:hAnsi="宋体" w:cs="宋体"/>
          <w:color w:val="auto"/>
          <w:sz w:val="24"/>
          <w:highlight w:val="none"/>
          <w:u w:val="single"/>
        </w:rPr>
        <w:t>杭州市第七人民医院（浙西院区）安保服务项目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租赁和商务服务业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①（企业名称）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②（中型企业、小型企业、微型企业） </w:t>
      </w:r>
      <w:r>
        <w:rPr>
          <w:rFonts w:hint="eastAsia" w:ascii="宋体" w:hAnsi="宋体" w:cs="宋体"/>
          <w:color w:val="auto"/>
          <w:sz w:val="24"/>
          <w:highlight w:val="none"/>
        </w:rPr>
        <w:t>；</w:t>
      </w:r>
    </w:p>
    <w:p w14:paraId="42881D6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A8B48C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FC64FFD">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4634736">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0DBB493">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ED8B21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r>
        <w:rPr>
          <w:rFonts w:hint="eastAsia" w:ascii="宋体" w:hAnsi="宋体" w:cs="宋体"/>
          <w:b/>
          <w:bCs/>
          <w:color w:val="auto"/>
          <w:sz w:val="24"/>
          <w:highlight w:val="none"/>
        </w:rPr>
        <w:t>1、本项目专门面向中小微企业。</w:t>
      </w:r>
    </w:p>
    <w:p w14:paraId="219BA58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7FA64F7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035EF1">
      <w:pPr>
        <w:rPr>
          <w:rFonts w:ascii="宋体" w:hAnsi="宋体" w:cs="宋体"/>
          <w:color w:val="auto"/>
          <w:sz w:val="24"/>
          <w:highlight w:val="none"/>
        </w:rPr>
      </w:pPr>
      <w:r>
        <w:rPr>
          <w:rFonts w:hint="eastAsia" w:ascii="宋体" w:hAnsi="宋体" w:cs="宋体"/>
          <w:color w:val="auto"/>
          <w:sz w:val="24"/>
          <w:highlight w:val="none"/>
        </w:rPr>
        <w:br w:type="page"/>
      </w:r>
    </w:p>
    <w:p w14:paraId="651199D7">
      <w:pPr>
        <w:pStyle w:val="2"/>
        <w:rPr>
          <w:rFonts w:ascii="宋体" w:hAnsi="宋体" w:eastAsia="宋体" w:cs="宋体"/>
          <w:bCs w:val="0"/>
          <w:color w:val="auto"/>
          <w:sz w:val="36"/>
          <w:szCs w:val="20"/>
          <w:highlight w:val="none"/>
          <w:lang w:val="en-US"/>
        </w:rPr>
      </w:pPr>
      <w:r>
        <w:rPr>
          <w:rFonts w:hint="eastAsia" w:ascii="宋体" w:hAnsi="宋体" w:eastAsia="宋体" w:cs="宋体"/>
          <w:bCs w:val="0"/>
          <w:color w:val="auto"/>
          <w:sz w:val="36"/>
          <w:szCs w:val="20"/>
          <w:highlight w:val="none"/>
          <w:lang w:val="en-US"/>
        </w:rPr>
        <w:t>附件8：中小企业划型标准</w:t>
      </w:r>
    </w:p>
    <w:p w14:paraId="17C472CD">
      <w:pPr>
        <w:spacing w:line="360" w:lineRule="auto"/>
        <w:rPr>
          <w:color w:val="auto"/>
          <w:highlight w:val="none"/>
        </w:rPr>
      </w:pPr>
      <w:r>
        <w:rPr>
          <w:rFonts w:hint="eastAsia" w:ascii="宋体" w:hAnsi="宋体" w:cs="宋体"/>
          <w:color w:val="auto"/>
          <w:kern w:val="0"/>
          <w:sz w:val="24"/>
          <w:highlight w:val="none"/>
        </w:rPr>
        <w:t>各行业划型标准为：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w:t>
      </w:r>
      <w:r>
        <w:rPr>
          <w:rFonts w:hint="eastAsia" w:ascii="宋体" w:hAnsi="宋体" w:cs="宋体"/>
          <w:color w:val="auto"/>
          <w:kern w:val="0"/>
          <w:sz w:val="24"/>
          <w:highlight w:val="none"/>
          <w:shd w:val="clear" w:color="FFFFFF" w:fill="D9D9D9"/>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highlight w:val="none"/>
          <w:shd w:val="clear" w:color="FFFFFF" w:fill="D9D9D9"/>
        </w:rPr>
        <w:br w:type="textWrapping"/>
      </w:r>
      <w:r>
        <w:rPr>
          <w:rFonts w:hint="eastAsia" w:ascii="宋体" w:hAnsi="宋体" w:cs="宋体"/>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p>
    <w:p w14:paraId="09EF9019">
      <w:pPr>
        <w:pStyle w:val="2"/>
        <w:rPr>
          <w:rFonts w:ascii="宋体" w:hAnsi="宋体" w:eastAsia="宋体" w:cs="宋体"/>
          <w:color w:val="auto"/>
          <w:highlight w:val="none"/>
          <w:lang w:val="en-US"/>
        </w:rPr>
      </w:pPr>
    </w:p>
    <w:p w14:paraId="763D3A2E">
      <w:pPr>
        <w:spacing w:line="360" w:lineRule="auto"/>
        <w:ind w:right="420"/>
        <w:rPr>
          <w:rFonts w:ascii="宋体" w:hAnsi="宋体" w:cs="宋体"/>
          <w:color w:val="auto"/>
          <w:highlight w:val="none"/>
        </w:rPr>
      </w:pPr>
    </w:p>
    <w:p w14:paraId="5D9F62FC">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Arial"/>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500D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D06D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F2D7B">
    <w:pPr>
      <w:pStyle w:val="39"/>
      <w:framePr w:wrap="around" w:vAnchor="text" w:hAnchor="margin" w:xAlign="right" w:y="1"/>
      <w:rPr>
        <w:rStyle w:val="72"/>
      </w:rPr>
    </w:pPr>
    <w:r>
      <w:fldChar w:fldCharType="begin"/>
    </w:r>
    <w:r>
      <w:rPr>
        <w:rStyle w:val="72"/>
      </w:rPr>
      <w:instrText xml:space="preserve">PAGE  </w:instrText>
    </w:r>
    <w:r>
      <w:fldChar w:fldCharType="end"/>
    </w:r>
  </w:p>
  <w:p w14:paraId="00EA156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FA24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426" w:name="_Toc131845147"/>
    <w:bookmarkStart w:id="427" w:name="_Toc164085800"/>
    <w:bookmarkStart w:id="428" w:name="_Toc91899912"/>
    <w:bookmarkStart w:id="429" w:name="_Toc36110187"/>
    <w:r>
      <w:rPr>
        <w:rFonts w:hint="eastAsia" w:ascii="仿宋_GB2312" w:eastAsia="仿宋_GB2312"/>
        <w:kern w:val="0"/>
        <w:szCs w:val="21"/>
      </w:rPr>
      <w:t xml:space="preserve"> 页</w:t>
    </w:r>
    <w:bookmarkEnd w:id="426"/>
    <w:bookmarkEnd w:id="427"/>
    <w:bookmarkEnd w:id="428"/>
    <w:bookmarkEnd w:id="4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D3172">
    <w:pPr>
      <w:pStyle w:val="39"/>
      <w:framePr w:wrap="around" w:vAnchor="text" w:hAnchor="margin" w:xAlign="right" w:y="1"/>
      <w:rPr>
        <w:rStyle w:val="72"/>
      </w:rPr>
    </w:pPr>
    <w:r>
      <w:fldChar w:fldCharType="begin"/>
    </w:r>
    <w:r>
      <w:rPr>
        <w:rStyle w:val="72"/>
      </w:rPr>
      <w:instrText xml:space="preserve">PAGE  </w:instrText>
    </w:r>
    <w:r>
      <w:fldChar w:fldCharType="end"/>
    </w:r>
  </w:p>
  <w:p w14:paraId="36D30F8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D35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AF9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B37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7FE900D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5AA9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6FDC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EB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5D83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8E260">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2B82D">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D97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D36B">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5D19B">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D0D66">
    <w:pPr>
      <w:pStyle w:val="40"/>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B420E">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ED8B6">
    <w:pPr>
      <w:pStyle w:val="40"/>
      <w:jc w:val="right"/>
      <w:rPr>
        <w:rFonts w:ascii="仿宋_GB2312" w:eastAsia="仿宋_GB2312"/>
        <w:b/>
        <w:i/>
        <w:u w:val="single"/>
      </w:rPr>
    </w:pPr>
    <w:r>
      <w:rPr>
        <w:rFonts w:hint="eastAsia"/>
      </w:rPr>
      <w:t xml:space="preserve">                                  </w:t>
    </w:r>
    <w:r>
      <w:t>杭州市政府采购公开招标文件</w:t>
    </w:r>
  </w:p>
  <w:p w14:paraId="68847A9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5EC3D">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94668">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31716"/>
    <w:multiLevelType w:val="singleLevel"/>
    <w:tmpl w:val="D5131716"/>
    <w:lvl w:ilvl="0" w:tentative="0">
      <w:start w:val="5"/>
      <w:numFmt w:val="decimal"/>
      <w:suff w:val="nothing"/>
      <w:lvlText w:val="%1、"/>
      <w:lvlJc w:val="left"/>
    </w:lvl>
  </w:abstractNum>
  <w:abstractNum w:abstractNumId="1">
    <w:nsid w:val="0CE5D3FC"/>
    <w:multiLevelType w:val="singleLevel"/>
    <w:tmpl w:val="0CE5D3F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0C"/>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3FC"/>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896"/>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EB"/>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B5D"/>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3FAA"/>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2E5"/>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FC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1EB6"/>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316"/>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ABA"/>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31"/>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ECD"/>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3D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A7"/>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E367F"/>
    <w:rsid w:val="04AF1889"/>
    <w:rsid w:val="04F66F48"/>
    <w:rsid w:val="05251E14"/>
    <w:rsid w:val="05A16594"/>
    <w:rsid w:val="05A7762D"/>
    <w:rsid w:val="060E5941"/>
    <w:rsid w:val="06110FAF"/>
    <w:rsid w:val="06493CA7"/>
    <w:rsid w:val="065A6178"/>
    <w:rsid w:val="066F1CF3"/>
    <w:rsid w:val="06757199"/>
    <w:rsid w:val="06930BB8"/>
    <w:rsid w:val="07245D42"/>
    <w:rsid w:val="07264C62"/>
    <w:rsid w:val="075A6E7B"/>
    <w:rsid w:val="0779354C"/>
    <w:rsid w:val="07F856D2"/>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F099D"/>
    <w:rsid w:val="09C13146"/>
    <w:rsid w:val="09C82C33"/>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2A6DCE"/>
    <w:rsid w:val="0C571A41"/>
    <w:rsid w:val="0C5C1171"/>
    <w:rsid w:val="0C5E1CBC"/>
    <w:rsid w:val="0C615B50"/>
    <w:rsid w:val="0C6A432F"/>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0116B"/>
    <w:rsid w:val="10646583"/>
    <w:rsid w:val="107D4B15"/>
    <w:rsid w:val="108A3C80"/>
    <w:rsid w:val="10C26171"/>
    <w:rsid w:val="10F33360"/>
    <w:rsid w:val="10FC16EA"/>
    <w:rsid w:val="110F1D40"/>
    <w:rsid w:val="111D3B37"/>
    <w:rsid w:val="11266F33"/>
    <w:rsid w:val="11643479"/>
    <w:rsid w:val="118963A1"/>
    <w:rsid w:val="11C6522A"/>
    <w:rsid w:val="11E104CC"/>
    <w:rsid w:val="11E20309"/>
    <w:rsid w:val="12255233"/>
    <w:rsid w:val="12530213"/>
    <w:rsid w:val="127723A9"/>
    <w:rsid w:val="12862074"/>
    <w:rsid w:val="12883966"/>
    <w:rsid w:val="129E45B4"/>
    <w:rsid w:val="12D81596"/>
    <w:rsid w:val="12F11F28"/>
    <w:rsid w:val="13072A44"/>
    <w:rsid w:val="13200C1E"/>
    <w:rsid w:val="132D137F"/>
    <w:rsid w:val="135F4BE2"/>
    <w:rsid w:val="139B1A0A"/>
    <w:rsid w:val="139D25C7"/>
    <w:rsid w:val="13BF3CE4"/>
    <w:rsid w:val="141008D8"/>
    <w:rsid w:val="14125FE6"/>
    <w:rsid w:val="146D271E"/>
    <w:rsid w:val="14982588"/>
    <w:rsid w:val="149A5AD9"/>
    <w:rsid w:val="14A7619D"/>
    <w:rsid w:val="14B350C1"/>
    <w:rsid w:val="14BA7E1E"/>
    <w:rsid w:val="150536C3"/>
    <w:rsid w:val="150C1963"/>
    <w:rsid w:val="151447A0"/>
    <w:rsid w:val="153D4CD7"/>
    <w:rsid w:val="154A6454"/>
    <w:rsid w:val="15762120"/>
    <w:rsid w:val="16A8729C"/>
    <w:rsid w:val="16B33777"/>
    <w:rsid w:val="16BC70A7"/>
    <w:rsid w:val="16C6339E"/>
    <w:rsid w:val="172F2D79"/>
    <w:rsid w:val="17557BEF"/>
    <w:rsid w:val="17D349C1"/>
    <w:rsid w:val="17E63F73"/>
    <w:rsid w:val="1830729E"/>
    <w:rsid w:val="1870062C"/>
    <w:rsid w:val="18817102"/>
    <w:rsid w:val="18830A15"/>
    <w:rsid w:val="18852B28"/>
    <w:rsid w:val="188B5321"/>
    <w:rsid w:val="191320EA"/>
    <w:rsid w:val="195B51B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247AE"/>
    <w:rsid w:val="1DB567EC"/>
    <w:rsid w:val="1DF51A98"/>
    <w:rsid w:val="1E022DAA"/>
    <w:rsid w:val="1E2F53D8"/>
    <w:rsid w:val="1E3D060F"/>
    <w:rsid w:val="1E3F7D2E"/>
    <w:rsid w:val="1E4134E4"/>
    <w:rsid w:val="1E5062B3"/>
    <w:rsid w:val="1E523514"/>
    <w:rsid w:val="1E714A66"/>
    <w:rsid w:val="1E802593"/>
    <w:rsid w:val="1E8B6156"/>
    <w:rsid w:val="1EA703CC"/>
    <w:rsid w:val="1EB7330C"/>
    <w:rsid w:val="1F0A0FF3"/>
    <w:rsid w:val="1F1C1B35"/>
    <w:rsid w:val="1F5771FF"/>
    <w:rsid w:val="1FE868A9"/>
    <w:rsid w:val="20034907"/>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2540B7"/>
    <w:rsid w:val="22334A87"/>
    <w:rsid w:val="22A52C56"/>
    <w:rsid w:val="22BE6801"/>
    <w:rsid w:val="22F8366E"/>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16C89"/>
    <w:rsid w:val="2628662C"/>
    <w:rsid w:val="262D45DE"/>
    <w:rsid w:val="26777E7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6208C4"/>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42C37"/>
    <w:rsid w:val="2FFD7934"/>
    <w:rsid w:val="30733ACD"/>
    <w:rsid w:val="308C3862"/>
    <w:rsid w:val="309379D8"/>
    <w:rsid w:val="30A270F7"/>
    <w:rsid w:val="30DF1478"/>
    <w:rsid w:val="30EC586F"/>
    <w:rsid w:val="319C6071"/>
    <w:rsid w:val="31AC537E"/>
    <w:rsid w:val="31E3679B"/>
    <w:rsid w:val="31E732FD"/>
    <w:rsid w:val="31F52DDF"/>
    <w:rsid w:val="32517576"/>
    <w:rsid w:val="32BB2B2E"/>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4A002F"/>
    <w:rsid w:val="365302AE"/>
    <w:rsid w:val="36607A0A"/>
    <w:rsid w:val="366E227C"/>
    <w:rsid w:val="366F2E0D"/>
    <w:rsid w:val="367B6A5C"/>
    <w:rsid w:val="36846564"/>
    <w:rsid w:val="36A74ADA"/>
    <w:rsid w:val="36AD60D5"/>
    <w:rsid w:val="36B224F9"/>
    <w:rsid w:val="36EC0CC9"/>
    <w:rsid w:val="37267CA4"/>
    <w:rsid w:val="373F410B"/>
    <w:rsid w:val="37EE7094"/>
    <w:rsid w:val="38296C89"/>
    <w:rsid w:val="383002EB"/>
    <w:rsid w:val="38586797"/>
    <w:rsid w:val="38BC0149"/>
    <w:rsid w:val="38D87D1C"/>
    <w:rsid w:val="393B4615"/>
    <w:rsid w:val="39463BE4"/>
    <w:rsid w:val="39636459"/>
    <w:rsid w:val="396B7F6C"/>
    <w:rsid w:val="39B417A9"/>
    <w:rsid w:val="39FC5695"/>
    <w:rsid w:val="3A006D8E"/>
    <w:rsid w:val="3A3651E5"/>
    <w:rsid w:val="3A744481"/>
    <w:rsid w:val="3A8C7BEF"/>
    <w:rsid w:val="3A906246"/>
    <w:rsid w:val="3B2349B7"/>
    <w:rsid w:val="3B30643F"/>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A10E1"/>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4019356B"/>
    <w:rsid w:val="40592157"/>
    <w:rsid w:val="406E1CAE"/>
    <w:rsid w:val="408E0F77"/>
    <w:rsid w:val="40A0133A"/>
    <w:rsid w:val="40C31A53"/>
    <w:rsid w:val="40F5154D"/>
    <w:rsid w:val="40FF545D"/>
    <w:rsid w:val="410067C8"/>
    <w:rsid w:val="418F0D2A"/>
    <w:rsid w:val="41D01505"/>
    <w:rsid w:val="42474939"/>
    <w:rsid w:val="424C3C57"/>
    <w:rsid w:val="42613FF3"/>
    <w:rsid w:val="42660D96"/>
    <w:rsid w:val="428667D2"/>
    <w:rsid w:val="42AE38A9"/>
    <w:rsid w:val="42CD1CE0"/>
    <w:rsid w:val="42E1381E"/>
    <w:rsid w:val="42ED6459"/>
    <w:rsid w:val="42FE58DD"/>
    <w:rsid w:val="43174B3D"/>
    <w:rsid w:val="434B790E"/>
    <w:rsid w:val="4360274F"/>
    <w:rsid w:val="43977AB6"/>
    <w:rsid w:val="43A3342B"/>
    <w:rsid w:val="43C77C27"/>
    <w:rsid w:val="43DE09EE"/>
    <w:rsid w:val="44002FAD"/>
    <w:rsid w:val="446300D3"/>
    <w:rsid w:val="449101DD"/>
    <w:rsid w:val="44DE1391"/>
    <w:rsid w:val="451B225C"/>
    <w:rsid w:val="452410C9"/>
    <w:rsid w:val="45317DFB"/>
    <w:rsid w:val="456D3CE4"/>
    <w:rsid w:val="4579042C"/>
    <w:rsid w:val="457F0571"/>
    <w:rsid w:val="45851176"/>
    <w:rsid w:val="45BB0141"/>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32185E"/>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CE1177"/>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691740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82120"/>
    <w:rsid w:val="58917D2F"/>
    <w:rsid w:val="5894085C"/>
    <w:rsid w:val="58AE4F0C"/>
    <w:rsid w:val="58B85899"/>
    <w:rsid w:val="58C756F7"/>
    <w:rsid w:val="58E363A9"/>
    <w:rsid w:val="590C5154"/>
    <w:rsid w:val="595E1678"/>
    <w:rsid w:val="596D5BD4"/>
    <w:rsid w:val="597E3DD8"/>
    <w:rsid w:val="59F80043"/>
    <w:rsid w:val="5A09252F"/>
    <w:rsid w:val="5A0B2778"/>
    <w:rsid w:val="5A0F4559"/>
    <w:rsid w:val="5A2A7C7B"/>
    <w:rsid w:val="5A3E2560"/>
    <w:rsid w:val="5A5D3B6E"/>
    <w:rsid w:val="5A637A76"/>
    <w:rsid w:val="5A6D33BA"/>
    <w:rsid w:val="5A792B1F"/>
    <w:rsid w:val="5A874767"/>
    <w:rsid w:val="5AA85BE2"/>
    <w:rsid w:val="5AAD6F28"/>
    <w:rsid w:val="5AD63A24"/>
    <w:rsid w:val="5ADE474E"/>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8D79C4"/>
    <w:rsid w:val="66195831"/>
    <w:rsid w:val="661C2CA5"/>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52543"/>
    <w:rsid w:val="687C10C9"/>
    <w:rsid w:val="68840C16"/>
    <w:rsid w:val="68876EFB"/>
    <w:rsid w:val="68884654"/>
    <w:rsid w:val="689F444F"/>
    <w:rsid w:val="68B96DBB"/>
    <w:rsid w:val="68CA2805"/>
    <w:rsid w:val="68D36AD6"/>
    <w:rsid w:val="68E937A3"/>
    <w:rsid w:val="693E15D3"/>
    <w:rsid w:val="695B4640"/>
    <w:rsid w:val="69627681"/>
    <w:rsid w:val="69727678"/>
    <w:rsid w:val="6977531D"/>
    <w:rsid w:val="69CC2BFF"/>
    <w:rsid w:val="69FD55B8"/>
    <w:rsid w:val="6A0B1C62"/>
    <w:rsid w:val="6A2406C8"/>
    <w:rsid w:val="6ADE0BD1"/>
    <w:rsid w:val="6AE96859"/>
    <w:rsid w:val="6B147746"/>
    <w:rsid w:val="6B24787C"/>
    <w:rsid w:val="6B573233"/>
    <w:rsid w:val="6B5B6274"/>
    <w:rsid w:val="6B935D53"/>
    <w:rsid w:val="6BF9026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502A8"/>
    <w:rsid w:val="6F2A7D94"/>
    <w:rsid w:val="6F8331F1"/>
    <w:rsid w:val="6FAE1A09"/>
    <w:rsid w:val="6FB86358"/>
    <w:rsid w:val="6FD75BF8"/>
    <w:rsid w:val="707723D0"/>
    <w:rsid w:val="707D6A8A"/>
    <w:rsid w:val="70F5661B"/>
    <w:rsid w:val="71360107"/>
    <w:rsid w:val="713B688E"/>
    <w:rsid w:val="71470B70"/>
    <w:rsid w:val="719077DA"/>
    <w:rsid w:val="71D43752"/>
    <w:rsid w:val="71F1796A"/>
    <w:rsid w:val="72154626"/>
    <w:rsid w:val="72262B5D"/>
    <w:rsid w:val="72283FF7"/>
    <w:rsid w:val="722E7212"/>
    <w:rsid w:val="723A0474"/>
    <w:rsid w:val="725923E4"/>
    <w:rsid w:val="726E5CBB"/>
    <w:rsid w:val="72864BF7"/>
    <w:rsid w:val="729023FC"/>
    <w:rsid w:val="7362065C"/>
    <w:rsid w:val="73C0646E"/>
    <w:rsid w:val="742222F5"/>
    <w:rsid w:val="744040C3"/>
    <w:rsid w:val="74476126"/>
    <w:rsid w:val="74706664"/>
    <w:rsid w:val="747F3682"/>
    <w:rsid w:val="749C4185"/>
    <w:rsid w:val="74EB7541"/>
    <w:rsid w:val="75067759"/>
    <w:rsid w:val="752E6DCD"/>
    <w:rsid w:val="7551380D"/>
    <w:rsid w:val="75600BE5"/>
    <w:rsid w:val="7564475C"/>
    <w:rsid w:val="7583797F"/>
    <w:rsid w:val="759D3E47"/>
    <w:rsid w:val="75D20F1D"/>
    <w:rsid w:val="75DA2C18"/>
    <w:rsid w:val="75F54412"/>
    <w:rsid w:val="761D08E0"/>
    <w:rsid w:val="76267A46"/>
    <w:rsid w:val="765D347C"/>
    <w:rsid w:val="76826699"/>
    <w:rsid w:val="76C87133"/>
    <w:rsid w:val="76CD08D5"/>
    <w:rsid w:val="76DB4B92"/>
    <w:rsid w:val="77052AA4"/>
    <w:rsid w:val="77136511"/>
    <w:rsid w:val="77184757"/>
    <w:rsid w:val="77340A39"/>
    <w:rsid w:val="77351FD0"/>
    <w:rsid w:val="77472422"/>
    <w:rsid w:val="777F31F2"/>
    <w:rsid w:val="77C16289"/>
    <w:rsid w:val="77D1700D"/>
    <w:rsid w:val="77EC04CC"/>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C26D2"/>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D52645"/>
    <w:rsid w:val="7EF56FBB"/>
    <w:rsid w:val="7EFF2DAA"/>
    <w:rsid w:val="7F0768EB"/>
    <w:rsid w:val="7F143BEC"/>
    <w:rsid w:val="7F715AF2"/>
    <w:rsid w:val="7F886E69"/>
    <w:rsid w:val="7FFE0F09"/>
    <w:rsid w:val="BB7FA927"/>
    <w:rsid w:val="D3BC49A6"/>
    <w:rsid w:val="D6DE5EB8"/>
    <w:rsid w:val="EEFEB5ED"/>
    <w:rsid w:val="F5FFD31F"/>
    <w:rsid w:val="FB9C63DD"/>
    <w:rsid w:val="FF7F6B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86</Pages>
  <Words>10557</Words>
  <Characters>11353</Characters>
  <Lines>394</Lines>
  <Paragraphs>110</Paragraphs>
  <TotalTime>50</TotalTime>
  <ScaleCrop>false</ScaleCrop>
  <LinksUpToDate>false</LinksUpToDate>
  <CharactersWithSpaces>11729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Administrator</cp:lastModifiedBy>
  <cp:lastPrinted>2021-12-28T03:06:00Z</cp:lastPrinted>
  <dcterms:modified xsi:type="dcterms:W3CDTF">2025-07-08T03:54:17Z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eyJoZGlkIjoiYmMxZDI1ODlhNWRlYjkxN2VjODFmOWI0MTRiZWU2ZjUiLCJ1c2VySWQiOiIzMTExNjMyNDAifQ==</vt:lpwstr>
  </property>
</Properties>
</file>