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ascii="宋体" w:hAnsi="宋体" w:cs="宋体"/>
          <w:b/>
          <w:color w:val="auto"/>
          <w:sz w:val="24"/>
          <w:highlight w:val="none"/>
        </w:rPr>
      </w:pPr>
    </w:p>
    <w:p w14:paraId="3924CC94">
      <w:pPr>
        <w:spacing w:line="360" w:lineRule="auto"/>
        <w:jc w:val="center"/>
        <w:rPr>
          <w:rFonts w:ascii="宋体" w:hAnsi="宋体" w:cs="宋体"/>
          <w:b/>
          <w:color w:val="auto"/>
          <w:sz w:val="24"/>
          <w:highlight w:val="none"/>
        </w:rPr>
      </w:pPr>
    </w:p>
    <w:p w14:paraId="4370290A">
      <w:pPr>
        <w:adjustRightInd/>
        <w:spacing w:line="360" w:lineRule="auto"/>
        <w:jc w:val="center"/>
        <w:rPr>
          <w:rFonts w:ascii="宋体" w:hAnsi="宋体" w:cs="宋体"/>
          <w:b/>
          <w:color w:val="auto"/>
          <w:sz w:val="44"/>
          <w:szCs w:val="44"/>
          <w:highlight w:val="none"/>
        </w:rPr>
      </w:pPr>
    </w:p>
    <w:p w14:paraId="09EE94FA">
      <w:pPr>
        <w:spacing w:line="360" w:lineRule="auto"/>
        <w:jc w:val="center"/>
        <w:rPr>
          <w:rFonts w:ascii="宋体" w:hAnsi="宋体" w:cs="宋体"/>
          <w:b/>
          <w:color w:val="auto"/>
          <w:sz w:val="44"/>
          <w:szCs w:val="44"/>
          <w:highlight w:val="none"/>
        </w:rPr>
      </w:pPr>
    </w:p>
    <w:p w14:paraId="5E76804F">
      <w:pPr>
        <w:adjustRightInd/>
        <w:spacing w:line="360" w:lineRule="auto"/>
        <w:jc w:val="center"/>
        <w:rPr>
          <w:rFonts w:ascii="宋体" w:hAnsi="宋体" w:cs="宋体"/>
          <w:b/>
          <w:color w:val="auto"/>
          <w:sz w:val="48"/>
          <w:szCs w:val="48"/>
          <w:highlight w:val="none"/>
        </w:rPr>
      </w:pPr>
    </w:p>
    <w:p w14:paraId="717EE0D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杭州市丁桥医院物业保洁服务采购项目</w:t>
      </w:r>
    </w:p>
    <w:p w14:paraId="22D5A59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AC0AC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9AE7C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HZZFCG-2025-130</w:t>
      </w:r>
    </w:p>
    <w:p w14:paraId="4D616107">
      <w:pPr>
        <w:adjustRightInd/>
        <w:spacing w:line="360" w:lineRule="auto"/>
        <w:rPr>
          <w:rFonts w:ascii="宋体" w:hAnsi="宋体" w:cs="宋体"/>
          <w:color w:val="auto"/>
          <w:sz w:val="28"/>
          <w:szCs w:val="20"/>
          <w:highlight w:val="none"/>
        </w:rPr>
      </w:pPr>
    </w:p>
    <w:p w14:paraId="65EC1B2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3AD46D3">
      <w:pPr>
        <w:spacing w:line="360" w:lineRule="auto"/>
        <w:jc w:val="center"/>
        <w:rPr>
          <w:rFonts w:ascii="宋体" w:hAnsi="宋体" w:cs="宋体"/>
          <w:b/>
          <w:color w:val="auto"/>
          <w:sz w:val="44"/>
          <w:szCs w:val="44"/>
          <w:highlight w:val="none"/>
        </w:rPr>
      </w:pPr>
    </w:p>
    <w:p w14:paraId="2B0E85CB">
      <w:pPr>
        <w:spacing w:line="360" w:lineRule="auto"/>
        <w:jc w:val="center"/>
        <w:rPr>
          <w:rFonts w:ascii="宋体" w:hAnsi="宋体" w:cs="宋体"/>
          <w:color w:val="auto"/>
          <w:sz w:val="24"/>
          <w:highlight w:val="none"/>
        </w:rPr>
      </w:pPr>
    </w:p>
    <w:p w14:paraId="415231DE">
      <w:pPr>
        <w:spacing w:line="360" w:lineRule="auto"/>
        <w:jc w:val="center"/>
        <w:rPr>
          <w:rFonts w:ascii="宋体" w:hAnsi="宋体" w:cs="宋体"/>
          <w:color w:val="auto"/>
          <w:sz w:val="24"/>
          <w:highlight w:val="none"/>
        </w:rPr>
      </w:pPr>
    </w:p>
    <w:p w14:paraId="5FE6208C">
      <w:pPr>
        <w:spacing w:line="360" w:lineRule="auto"/>
        <w:rPr>
          <w:rFonts w:ascii="宋体" w:hAnsi="宋体" w:cs="宋体"/>
          <w:color w:val="auto"/>
          <w:sz w:val="32"/>
          <w:szCs w:val="32"/>
          <w:highlight w:val="none"/>
        </w:rPr>
      </w:pPr>
    </w:p>
    <w:p w14:paraId="08F4977C">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杭州市丁桥医院</w:t>
      </w:r>
    </w:p>
    <w:p w14:paraId="4368A75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BF98DC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三十</w:t>
      </w:r>
      <w:r>
        <w:rPr>
          <w:rFonts w:hint="eastAsia" w:ascii="宋体" w:hAnsi="宋体" w:cs="宋体"/>
          <w:bCs/>
          <w:color w:val="auto"/>
          <w:sz w:val="32"/>
          <w:szCs w:val="32"/>
          <w:highlight w:val="none"/>
        </w:rPr>
        <w:t>日</w:t>
      </w:r>
    </w:p>
    <w:p w14:paraId="0C7AD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1E0BF3">
      <w:pPr>
        <w:pStyle w:val="637"/>
        <w:rPr>
          <w:color w:val="auto"/>
          <w:highlight w:val="none"/>
        </w:rPr>
      </w:pPr>
    </w:p>
    <w:p w14:paraId="0EF56E3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94334F">
      <w:pPr>
        <w:spacing w:line="360" w:lineRule="auto"/>
        <w:rPr>
          <w:rFonts w:ascii="宋体" w:hAnsi="宋体" w:cs="宋体"/>
          <w:color w:val="auto"/>
          <w:sz w:val="32"/>
          <w:szCs w:val="32"/>
          <w:highlight w:val="none"/>
        </w:rPr>
      </w:pPr>
    </w:p>
    <w:p w14:paraId="663C6294">
      <w:pPr>
        <w:spacing w:line="360" w:lineRule="auto"/>
        <w:rPr>
          <w:rFonts w:ascii="宋体" w:hAnsi="宋体" w:cs="宋体"/>
          <w:color w:val="auto"/>
          <w:sz w:val="32"/>
          <w:szCs w:val="32"/>
          <w:highlight w:val="none"/>
        </w:rPr>
      </w:pPr>
    </w:p>
    <w:p w14:paraId="70E48E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C2DC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D3FC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9EC6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7E47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6BAA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18A33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A3E47B">
      <w:pPr>
        <w:spacing w:line="360" w:lineRule="auto"/>
        <w:ind w:firstLine="549" w:firstLineChars="229"/>
        <w:rPr>
          <w:rFonts w:ascii="宋体" w:hAnsi="宋体" w:cs="宋体"/>
          <w:color w:val="auto"/>
          <w:sz w:val="24"/>
          <w:highlight w:val="none"/>
        </w:rPr>
      </w:pPr>
    </w:p>
    <w:p w14:paraId="31FED8D8">
      <w:pPr>
        <w:spacing w:line="360" w:lineRule="auto"/>
        <w:ind w:firstLine="549" w:firstLineChars="229"/>
        <w:rPr>
          <w:rFonts w:ascii="宋体" w:hAnsi="宋体" w:cs="宋体"/>
          <w:color w:val="auto"/>
          <w:sz w:val="24"/>
          <w:highlight w:val="none"/>
        </w:rPr>
      </w:pPr>
    </w:p>
    <w:p w14:paraId="012FFF28">
      <w:pPr>
        <w:spacing w:line="360" w:lineRule="auto"/>
        <w:ind w:firstLine="549" w:firstLineChars="229"/>
        <w:rPr>
          <w:rFonts w:ascii="宋体" w:hAnsi="宋体" w:cs="宋体"/>
          <w:color w:val="auto"/>
          <w:sz w:val="24"/>
          <w:highlight w:val="none"/>
        </w:rPr>
      </w:pPr>
    </w:p>
    <w:p w14:paraId="62BF58B3">
      <w:pPr>
        <w:spacing w:line="360" w:lineRule="auto"/>
        <w:ind w:firstLine="549" w:firstLineChars="229"/>
        <w:rPr>
          <w:rFonts w:ascii="宋体" w:hAnsi="宋体" w:cs="宋体"/>
          <w:color w:val="auto"/>
          <w:sz w:val="24"/>
          <w:highlight w:val="none"/>
        </w:rPr>
      </w:pPr>
    </w:p>
    <w:p w14:paraId="5D800211">
      <w:pPr>
        <w:spacing w:line="360" w:lineRule="auto"/>
        <w:ind w:firstLine="549" w:firstLineChars="229"/>
        <w:rPr>
          <w:rFonts w:ascii="宋体" w:hAnsi="宋体" w:cs="宋体"/>
          <w:color w:val="auto"/>
          <w:sz w:val="24"/>
          <w:highlight w:val="none"/>
        </w:rPr>
      </w:pPr>
    </w:p>
    <w:p w14:paraId="6F235C27">
      <w:pPr>
        <w:spacing w:line="360" w:lineRule="auto"/>
        <w:ind w:firstLine="549" w:firstLineChars="229"/>
        <w:rPr>
          <w:rFonts w:ascii="宋体" w:hAnsi="宋体" w:cs="宋体"/>
          <w:color w:val="auto"/>
          <w:sz w:val="24"/>
          <w:highlight w:val="none"/>
        </w:rPr>
      </w:pPr>
    </w:p>
    <w:p w14:paraId="3E20AE58">
      <w:pPr>
        <w:spacing w:line="360" w:lineRule="auto"/>
        <w:ind w:firstLine="549" w:firstLineChars="229"/>
        <w:rPr>
          <w:rFonts w:ascii="宋体" w:hAnsi="宋体" w:cs="宋体"/>
          <w:color w:val="auto"/>
          <w:sz w:val="24"/>
          <w:highlight w:val="none"/>
        </w:rPr>
      </w:pPr>
    </w:p>
    <w:p w14:paraId="5A34D73A">
      <w:pPr>
        <w:spacing w:line="360" w:lineRule="auto"/>
        <w:ind w:firstLine="549" w:firstLineChars="229"/>
        <w:rPr>
          <w:rFonts w:ascii="宋体" w:hAnsi="宋体" w:cs="宋体"/>
          <w:color w:val="auto"/>
          <w:sz w:val="24"/>
          <w:highlight w:val="none"/>
        </w:rPr>
      </w:pPr>
    </w:p>
    <w:p w14:paraId="35CFF128">
      <w:pPr>
        <w:spacing w:line="360" w:lineRule="auto"/>
        <w:ind w:firstLine="549" w:firstLineChars="229"/>
        <w:rPr>
          <w:rFonts w:ascii="宋体" w:hAnsi="宋体" w:cs="宋体"/>
          <w:color w:val="auto"/>
          <w:sz w:val="24"/>
          <w:highlight w:val="none"/>
        </w:rPr>
      </w:pPr>
    </w:p>
    <w:p w14:paraId="537347AB">
      <w:pPr>
        <w:spacing w:line="360" w:lineRule="auto"/>
        <w:ind w:firstLine="549" w:firstLineChars="229"/>
        <w:rPr>
          <w:rFonts w:ascii="宋体" w:hAnsi="宋体" w:cs="宋体"/>
          <w:color w:val="auto"/>
          <w:sz w:val="24"/>
          <w:highlight w:val="none"/>
        </w:rPr>
      </w:pPr>
    </w:p>
    <w:p w14:paraId="78E11D89">
      <w:pPr>
        <w:spacing w:line="360" w:lineRule="auto"/>
        <w:ind w:firstLine="549" w:firstLineChars="229"/>
        <w:rPr>
          <w:rFonts w:ascii="宋体" w:hAnsi="宋体" w:cs="宋体"/>
          <w:color w:val="auto"/>
          <w:sz w:val="24"/>
          <w:highlight w:val="none"/>
        </w:rPr>
      </w:pPr>
    </w:p>
    <w:p w14:paraId="5A3F10C7">
      <w:pPr>
        <w:spacing w:line="360" w:lineRule="auto"/>
        <w:ind w:firstLine="549" w:firstLineChars="229"/>
        <w:rPr>
          <w:rFonts w:ascii="宋体" w:hAnsi="宋体" w:cs="宋体"/>
          <w:color w:val="auto"/>
          <w:sz w:val="24"/>
          <w:highlight w:val="none"/>
        </w:rPr>
      </w:pPr>
    </w:p>
    <w:p w14:paraId="4A8F0CFB">
      <w:pPr>
        <w:spacing w:line="360" w:lineRule="auto"/>
        <w:rPr>
          <w:rFonts w:ascii="宋体" w:hAnsi="宋体" w:cs="宋体"/>
          <w:color w:val="auto"/>
          <w:sz w:val="24"/>
          <w:highlight w:val="none"/>
        </w:rPr>
      </w:pPr>
    </w:p>
    <w:p w14:paraId="056A1D0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杭州市丁桥医院物业保洁服务采购项目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HZZFCG-2025-130</w:t>
      </w:r>
    </w:p>
    <w:p w14:paraId="13E3A81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杭州市丁桥医院物业保洁服务采购项目</w:t>
      </w:r>
    </w:p>
    <w:p w14:paraId="4C484C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预算金额（元）：2</w:t>
      </w:r>
      <w:r>
        <w:rPr>
          <w:rFonts w:hint="eastAsia" w:ascii="宋体" w:hAnsi="宋体" w:cs="宋体"/>
          <w:b/>
          <w:color w:val="auto"/>
          <w:sz w:val="24"/>
          <w:highlight w:val="none"/>
          <w:lang w:val="en-US" w:eastAsia="zh-CN"/>
        </w:rPr>
        <w:t>99</w:t>
      </w:r>
      <w:r>
        <w:rPr>
          <w:rFonts w:hint="eastAsia" w:ascii="宋体" w:hAnsi="宋体" w:cs="宋体"/>
          <w:b/>
          <w:color w:val="auto"/>
          <w:sz w:val="24"/>
          <w:highlight w:val="none"/>
        </w:rPr>
        <w:t>20000</w:t>
      </w:r>
      <w:r>
        <w:rPr>
          <w:rFonts w:hint="default" w:ascii="宋体" w:hAnsi="宋体" w:cs="宋体"/>
          <w:b/>
          <w:color w:val="auto"/>
          <w:sz w:val="24"/>
          <w:highlight w:val="none"/>
          <w:lang w:val="en-US"/>
        </w:rPr>
        <w:t>（其中一年安排预算金额1</w:t>
      </w:r>
      <w:r>
        <w:rPr>
          <w:rFonts w:hint="default" w:ascii="宋体" w:hAnsi="宋体" w:cs="宋体"/>
          <w:b/>
          <w:color w:val="auto"/>
          <w:sz w:val="24"/>
          <w:highlight w:val="none"/>
          <w:lang w:val="en-US" w:eastAsia="zh-CN"/>
        </w:rPr>
        <w:t>49</w:t>
      </w:r>
      <w:r>
        <w:rPr>
          <w:rFonts w:hint="default" w:ascii="宋体" w:hAnsi="宋体" w:cs="宋体"/>
          <w:b/>
          <w:color w:val="auto"/>
          <w:sz w:val="24"/>
          <w:highlight w:val="none"/>
          <w:lang w:val="en-US"/>
        </w:rPr>
        <w:t>60000元，两年共计预算金额2</w:t>
      </w:r>
      <w:r>
        <w:rPr>
          <w:rFonts w:hint="default" w:ascii="宋体" w:hAnsi="宋体" w:cs="宋体"/>
          <w:b/>
          <w:color w:val="auto"/>
          <w:sz w:val="24"/>
          <w:highlight w:val="none"/>
          <w:lang w:val="en-US" w:eastAsia="zh-CN"/>
        </w:rPr>
        <w:t>99</w:t>
      </w:r>
      <w:r>
        <w:rPr>
          <w:rFonts w:hint="default" w:ascii="宋体" w:hAnsi="宋体" w:cs="宋体"/>
          <w:b/>
          <w:color w:val="auto"/>
          <w:sz w:val="24"/>
          <w:highlight w:val="none"/>
          <w:lang w:val="en-US"/>
        </w:rPr>
        <w:t>20000元）</w:t>
      </w:r>
      <w:r>
        <w:rPr>
          <w:rFonts w:ascii="宋体" w:hAnsi="宋体" w:cs="宋体"/>
          <w:color w:val="auto"/>
          <w:sz w:val="24"/>
          <w:highlight w:val="none"/>
        </w:rPr>
        <w:t xml:space="preserve"> </w:t>
      </w:r>
    </w:p>
    <w:p w14:paraId="18225E0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最高限价（元）：2</w:t>
      </w:r>
      <w:r>
        <w:rPr>
          <w:rFonts w:hint="eastAsia" w:ascii="宋体" w:hAnsi="宋体" w:cs="宋体"/>
          <w:b/>
          <w:color w:val="auto"/>
          <w:sz w:val="24"/>
          <w:highlight w:val="none"/>
          <w:lang w:val="en-US" w:eastAsia="zh-CN"/>
        </w:rPr>
        <w:t>99</w:t>
      </w:r>
      <w:r>
        <w:rPr>
          <w:rFonts w:hint="eastAsia" w:ascii="宋体" w:hAnsi="宋体" w:cs="宋体"/>
          <w:b/>
          <w:color w:val="auto"/>
          <w:sz w:val="24"/>
          <w:highlight w:val="none"/>
        </w:rPr>
        <w:t>20000</w:t>
      </w:r>
      <w:r>
        <w:rPr>
          <w:rFonts w:ascii="宋体" w:hAnsi="宋体" w:cs="宋体"/>
          <w:color w:val="auto"/>
          <w:sz w:val="24"/>
          <w:highlight w:val="none"/>
        </w:rPr>
        <w:t xml:space="preserve"> </w:t>
      </w:r>
    </w:p>
    <w:p w14:paraId="1D2CE39A">
      <w:pPr>
        <w:pStyle w:val="6"/>
        <w:spacing w:line="360" w:lineRule="auto"/>
        <w:ind w:firstLine="480"/>
        <w:rPr>
          <w:rFonts w:hint="eastAsia" w:hAnsi="宋体" w:cs="宋体"/>
          <w:bCs/>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杭州市丁桥医院物业保洁服务采购项目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服务范围杭州市丁桥医院，位于上城区环丁路1630号，医院占地面积88302平方米，总建筑面积16.69万平方米，建设床位数为1000张，绿地面积31427.81平方米。</w:t>
      </w:r>
    </w:p>
    <w:p w14:paraId="0C5C33D6">
      <w:pPr>
        <w:pStyle w:val="6"/>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项目内容：（1）院内各类保洁、运送(含司梯)、订送餐、会议与活动服务（含重要节日环境布置）、各项应急任务以及各类检查和突发性公共卫生事件等的应急卫生保洁、消杀、运送任务以及日常转运车辆清洁消毒等项目；（2）洗衣房各项工作；（3）院外宿舍管理；（4）开荒：重大疫情救治基地等区域开荒；（5）对院区产生的可回收废品进行统一处置。</w:t>
      </w:r>
    </w:p>
    <w:p w14:paraId="1588D7D9">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lang w:eastAsia="zh-CN"/>
        </w:rPr>
        <w:t>具体内容为：日常保洁服务、专项保洁服务、设备机房保洁服务、外墙清洗保洁服务、地面保养服务、PVC地面、大理石等地面专项护理及打蜡服务；电梯服务保持清洁卫生、日常消毒，手术专用电梯提供电梯司机服务；标本、血、药品、设备、单据、医疗用品的运送、登记、签名（包括医院内部及市区内的医疗单位、疾控、血液中心之间的运送），带领、运送病人到医技科室做检查，负责手术患者病房与手术室间的运送，负责全院范围内特殊病人的搬运工作、医院各项应急任务等项目（含院内病床、家具等搬运）；被服等医院内织物的收发、清点、整理及洗衣房相关的各项工作的统计、协调和质量管控；院外学生宿舍管理等；自行安排人员对院区内各科室、病区、药房、血透室及基建等产生的废纸板、塑料桶、泡沫、尼龙等可回收废品进行收集，自行安排车辆及时清理和清运，并每年向医院一次性支付相应的费用。</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E500CA1">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2年（2025年8月1日-2027年7月31日）。合同期内，中标人能严格履行合同，通过采购人的考核，绩效评价好、服务对象满意度高，采购人报经批准同意可以签订第二年合同，合同采用一年一签的方式进行，但一共不超过两年（24个月）。</w:t>
      </w:r>
      <w:r>
        <w:rPr>
          <w:rFonts w:ascii="宋体" w:hAnsi="宋体" w:cs="宋体"/>
          <w:color w:val="auto"/>
          <w:highlight w:val="none"/>
        </w:rPr>
        <w:t xml:space="preserve"> </w:t>
      </w:r>
    </w:p>
    <w:p w14:paraId="6DFCB626">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43527413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D803B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F2F44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1613106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81987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2E0E98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0958478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3BFB1577">
      <w:pPr>
        <w:rPr>
          <w:rFonts w:ascii="宋体" w:hAnsi="宋体" w:cs="宋体"/>
          <w:color w:val="auto"/>
          <w:highlight w:val="none"/>
        </w:rPr>
      </w:pPr>
    </w:p>
    <w:p w14:paraId="4DA423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266300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23333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289DE47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05173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5976612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468D1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56D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5FF5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65D8E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FAE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B30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C5462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475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FA8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DD1E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2395D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621D6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 xml:space="preserve"> </w:t>
      </w:r>
    </w:p>
    <w:p w14:paraId="2E6E54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址：浙江省杭州市上城区环丁路1630号</w:t>
      </w:r>
    </w:p>
    <w:p w14:paraId="35FFBF3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DAAD24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方老师</w:t>
      </w:r>
    </w:p>
    <w:p w14:paraId="3E444B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项目联系方式（询问）：0571-88950929</w:t>
      </w:r>
    </w:p>
    <w:p w14:paraId="0BA55F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万</w:t>
      </w:r>
      <w:r>
        <w:rPr>
          <w:rFonts w:hint="eastAsia" w:ascii="宋体" w:hAnsi="宋体" w:cs="宋体"/>
          <w:color w:val="auto"/>
          <w:sz w:val="24"/>
          <w:highlight w:val="none"/>
        </w:rPr>
        <w:t>老师</w:t>
      </w:r>
    </w:p>
    <w:p w14:paraId="6D665F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质疑联系方式：0571-88950929</w:t>
      </w:r>
      <w:r>
        <w:rPr>
          <w:rFonts w:hint="eastAsia" w:ascii="宋体" w:hAnsi="宋体" w:cs="宋体"/>
          <w:color w:val="auto"/>
          <w:sz w:val="24"/>
          <w:highlight w:val="none"/>
          <w:lang w:val="en-US" w:eastAsia="zh-CN"/>
        </w:rPr>
        <w:t>（请通过以下路径在线提起质疑：政采云-项目采购-询问质疑投诉-质疑列表）</w:t>
      </w:r>
    </w:p>
    <w:p w14:paraId="736D2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F429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3FE6B2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6C2A3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B88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14:paraId="72D058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89587861、89587802</w:t>
      </w:r>
    </w:p>
    <w:p w14:paraId="7E894AC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4EB5199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28BC9D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8A4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CD3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913F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CE0A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6768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7533944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013885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FEA0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ABF3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8DEC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70E64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F03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杭州市丁桥医院物业保洁服务采购项目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F85909E">
            <w:pPr>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p w14:paraId="56D5A91E">
            <w:pPr>
              <w:rPr>
                <w:rFonts w:hint="default" w:eastAsia="宋体"/>
                <w:color w:val="auto"/>
                <w:highlight w:val="none"/>
                <w:lang w:val="en-US" w:eastAsia="zh-CN"/>
              </w:rPr>
            </w:pP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835872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E91D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071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778438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可回收废品处置          </w:t>
            </w:r>
            <w:r>
              <w:rPr>
                <w:rFonts w:hint="eastAsia" w:ascii="宋体" w:hAnsi="宋体" w:cs="宋体"/>
                <w:color w:val="auto"/>
                <w:sz w:val="24"/>
                <w:highlight w:val="none"/>
              </w:rPr>
              <w:t>工作分包。</w:t>
            </w:r>
          </w:p>
          <w:p w14:paraId="7273E1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682745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D25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8847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9179FF4">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4345156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6F7841D">
            <w:pPr>
              <w:spacing w:line="360" w:lineRule="auto"/>
              <w:rPr>
                <w:color w:val="auto"/>
                <w:highlight w:val="none"/>
              </w:rPr>
            </w:pPr>
            <w:sdt>
              <w:sdtPr>
                <w:rPr>
                  <w:rFonts w:hint="eastAsia" w:ascii="宋体" w:hAnsi="宋体" w:cs="宋体"/>
                  <w:color w:val="auto"/>
                  <w:kern w:val="0"/>
                  <w:sz w:val="24"/>
                  <w:highlight w:val="none"/>
                </w:rPr>
                <w:id w:val="147460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lang w:eastAsia="zh-CN"/>
              </w:rPr>
              <w:t>杭州市丁桥医院</w:t>
            </w:r>
            <w:r>
              <w:rPr>
                <w:rFonts w:hint="eastAsia" w:ascii="宋体" w:hAnsi="宋体" w:cs="宋体"/>
                <w:color w:val="auto"/>
                <w:sz w:val="24"/>
                <w:highlight w:val="none"/>
              </w:rPr>
              <w:t>，联系人：</w:t>
            </w:r>
            <w:r>
              <w:rPr>
                <w:rFonts w:hint="eastAsia" w:ascii="宋体" w:hAnsi="宋体" w:cs="宋体"/>
                <w:color w:val="auto"/>
                <w:sz w:val="24"/>
                <w:highlight w:val="none"/>
                <w:u w:val="single"/>
                <w:lang w:eastAsia="zh-CN"/>
              </w:rPr>
              <w:t>方老师</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0571-</w:t>
            </w:r>
            <w:r>
              <w:rPr>
                <w:rFonts w:hint="eastAsia" w:ascii="宋体" w:hAnsi="宋体" w:cs="宋体"/>
                <w:color w:val="auto"/>
                <w:sz w:val="24"/>
                <w:highlight w:val="none"/>
                <w:u w:val="single"/>
                <w:lang w:val="en-US" w:eastAsia="zh-CN"/>
              </w:rPr>
              <w:t>88950929</w:t>
            </w:r>
            <w:r>
              <w:rPr>
                <w:rFonts w:hint="eastAsia" w:ascii="宋体" w:hAnsi="宋体" w:eastAsia="宋体" w:cs="宋体"/>
                <w:color w:val="auto"/>
                <w:kern w:val="2"/>
                <w:sz w:val="24"/>
                <w:szCs w:val="24"/>
                <w:highlight w:val="none"/>
                <w:lang w:val="en-US" w:eastAsia="zh-CN" w:bidi="ar-SA"/>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608524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1ABE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6B99B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99E6C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3666078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4468121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A86F5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7B760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7A8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DD9C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697986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7336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11B2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4198C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5D4B7D9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vAlign w:val="center"/>
          </w:tcPr>
          <w:p w14:paraId="7B97BB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33DD6224">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8D12BB9">
            <w:pPr>
              <w:pStyle w:val="2"/>
              <w:spacing w:line="360" w:lineRule="auto"/>
              <w:jc w:val="both"/>
              <w:rPr>
                <w:rFonts w:hint="eastAsia" w:ascii="宋体" w:hAnsi="宋体" w:eastAsia="宋体" w:cs="宋体"/>
                <w:color w:val="auto"/>
                <w:kern w:val="0"/>
                <w:sz w:val="24"/>
                <w:highlight w:val="none"/>
                <w:shd w:val="clear" w:color="auto" w:fill="auto"/>
                <w:lang w:val="zh-CN"/>
              </w:rPr>
            </w:pPr>
            <w:sdt>
              <w:sdtPr>
                <w:rPr>
                  <w:rFonts w:hint="eastAsia" w:ascii="宋体" w:hAnsi="宋体" w:eastAsia="宋体" w:cs="宋体"/>
                  <w:color w:val="auto"/>
                  <w:kern w:val="2"/>
                  <w:sz w:val="24"/>
                  <w:szCs w:val="24"/>
                  <w:highlight w:val="none"/>
                  <w:lang w:val="en-US" w:eastAsia="zh-CN" w:bidi="ar-SA"/>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w:t>
            </w:r>
            <w:r>
              <w:rPr>
                <w:rFonts w:hint="eastAsia" w:ascii="宋体" w:hAnsi="宋体" w:eastAsia="宋体" w:cs="宋体"/>
                <w:color w:val="auto"/>
                <w:kern w:val="2"/>
                <w:sz w:val="24"/>
                <w:szCs w:val="24"/>
                <w:highlight w:val="none"/>
                <w:shd w:val="clear" w:color="auto" w:fill="auto"/>
                <w:lang w:val="en-US" w:eastAsia="zh-CN" w:bidi="ar-SA"/>
              </w:rPr>
              <w:t>采购。产品：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对实施政府强制采购，</w:t>
            </w:r>
            <w:r>
              <w:rPr>
                <w:rFonts w:hint="eastAsia" w:ascii="宋体" w:hAnsi="宋体" w:eastAsia="宋体" w:cs="宋体"/>
                <w:b/>
                <w:bCs/>
                <w:color w:val="auto"/>
                <w:kern w:val="0"/>
                <w:sz w:val="24"/>
                <w:highlight w:val="none"/>
                <w:shd w:val="clear" w:color="auto" w:fill="auto"/>
                <w:lang w:val="zh-CN"/>
              </w:rPr>
              <w:t>投标人</w:t>
            </w:r>
            <w:r>
              <w:rPr>
                <w:rFonts w:hint="eastAsia" w:ascii="宋体" w:hAnsi="宋体" w:eastAsia="宋体" w:cs="宋体"/>
                <w:b/>
                <w:bCs/>
                <w:color w:val="auto"/>
                <w:kern w:val="0"/>
                <w:sz w:val="24"/>
                <w:highlight w:val="none"/>
                <w:shd w:val="clear" w:color="auto" w:fill="auto"/>
              </w:rPr>
              <w:t>就</w:t>
            </w:r>
            <w:r>
              <w:rPr>
                <w:rFonts w:hint="eastAsia" w:ascii="宋体" w:hAnsi="宋体" w:eastAsia="宋体" w:cs="宋体"/>
                <w:b/>
                <w:bCs/>
                <w:color w:val="auto"/>
                <w:kern w:val="0"/>
                <w:sz w:val="24"/>
                <w:highlight w:val="none"/>
                <w:shd w:val="clear" w:color="auto" w:fill="auto"/>
                <w:lang w:val="zh-CN"/>
              </w:rPr>
              <w:t>相应的投标产品未</w:t>
            </w:r>
            <w:r>
              <w:rPr>
                <w:rFonts w:hint="eastAsia" w:ascii="宋体" w:hAnsi="宋体" w:eastAsia="宋体" w:cs="宋体"/>
                <w:b/>
                <w:bCs/>
                <w:color w:val="auto"/>
                <w:kern w:val="0"/>
                <w:sz w:val="24"/>
                <w:highlight w:val="none"/>
                <w:shd w:val="clear" w:color="auto" w:fill="auto"/>
              </w:rPr>
              <w:t>提供</w:t>
            </w:r>
            <w:r>
              <w:rPr>
                <w:rFonts w:hint="eastAsia" w:ascii="宋体" w:hAnsi="宋体" w:eastAsia="宋体" w:cs="宋体"/>
                <w:b/>
                <w:bCs/>
                <w:color w:val="auto"/>
                <w:kern w:val="0"/>
                <w:sz w:val="24"/>
                <w:highlight w:val="none"/>
                <w:shd w:val="clear" w:color="auto" w:fill="auto"/>
                <w:lang w:val="zh-CN"/>
              </w:rPr>
              <w:t>国家确定的认证机构出具的、处于有效期之内的节能产品认证证书的，投标无效</w:t>
            </w:r>
            <w:r>
              <w:rPr>
                <w:rFonts w:hint="eastAsia" w:ascii="宋体" w:hAnsi="宋体" w:eastAsia="宋体" w:cs="宋体"/>
                <w:color w:val="auto"/>
                <w:kern w:val="0"/>
                <w:sz w:val="24"/>
                <w:highlight w:val="none"/>
                <w:shd w:val="clear" w:color="auto" w:fill="auto"/>
                <w:lang w:val="zh-CN"/>
              </w:rPr>
              <w:t>。</w:t>
            </w:r>
          </w:p>
          <w:p w14:paraId="6AB83068">
            <w:pPr>
              <w:pStyle w:val="2"/>
              <w:spacing w:line="360" w:lineRule="auto"/>
              <w:jc w:val="both"/>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□优先采购节能产品。产品：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66575F24">
            <w:pPr>
              <w:pStyle w:val="2"/>
              <w:spacing w:line="360" w:lineRule="auto"/>
              <w:jc w:val="both"/>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□优先采购环保产品。产品：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373CBAF8">
            <w:p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CD93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10DB64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71B4A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B3826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DF600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798529415"/>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8567802"/>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654F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A0A48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9843EB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0B635E8">
            <w:pPr>
              <w:spacing w:line="360" w:lineRule="auto"/>
              <w:jc w:val="left"/>
              <w:rPr>
                <w:rFonts w:hint="eastAsia" w:ascii="宋体" w:hAnsi="宋体" w:cs="Arial"/>
                <w:color w:val="auto"/>
                <w:kern w:val="0"/>
                <w:sz w:val="24"/>
                <w:highlight w:val="none"/>
                <w:lang w:val="en" w:eastAsia="zh-CN"/>
              </w:rPr>
            </w:pPr>
            <w:r>
              <w:rPr>
                <w:rFonts w:hint="eastAsia" w:ascii="宋体" w:hAnsi="宋体" w:cs="Arial"/>
                <w:color w:val="auto"/>
                <w:kern w:val="0"/>
                <w:sz w:val="24"/>
                <w:highlight w:val="none"/>
                <w:lang w:val="en" w:eastAsia="zh-CN"/>
              </w:rPr>
              <w:t>本项目推荐的中标候选人数：</w:t>
            </w:r>
            <w:r>
              <w:rPr>
                <w:rFonts w:hint="eastAsia" w:ascii="宋体" w:hAnsi="宋体" w:cs="Arial"/>
                <w:color w:val="auto"/>
                <w:kern w:val="0"/>
                <w:sz w:val="24"/>
                <w:highlight w:val="none"/>
                <w:u w:val="single"/>
                <w:lang w:val="en-US" w:eastAsia="zh-CN"/>
              </w:rPr>
              <w:t xml:space="preserve">  1  </w:t>
            </w:r>
            <w:r>
              <w:rPr>
                <w:rFonts w:hint="eastAsia" w:ascii="宋体" w:hAnsi="宋体" w:cs="Arial"/>
                <w:color w:val="auto"/>
                <w:kern w:val="0"/>
                <w:sz w:val="24"/>
                <w:highlight w:val="none"/>
                <w:lang w:val="en" w:eastAsia="zh-CN"/>
              </w:rPr>
              <w:t>。</w:t>
            </w:r>
          </w:p>
        </w:tc>
      </w:tr>
      <w:tr w14:paraId="7820F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F0C76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1A614B01">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61C1EEEA">
            <w:pPr>
              <w:spacing w:line="360" w:lineRule="auto"/>
              <w:jc w:val="left"/>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本项目不收取代理费。</w:t>
            </w:r>
          </w:p>
        </w:tc>
      </w:tr>
    </w:tbl>
    <w:p w14:paraId="07A2F104">
      <w:pPr>
        <w:snapToGrid w:val="0"/>
        <w:spacing w:line="360" w:lineRule="auto"/>
        <w:jc w:val="center"/>
        <w:rPr>
          <w:rFonts w:ascii="宋体" w:hAnsi="宋体" w:cs="宋体"/>
          <w:b/>
          <w:color w:val="auto"/>
          <w:sz w:val="32"/>
          <w:szCs w:val="20"/>
          <w:highlight w:val="none"/>
        </w:rPr>
      </w:pPr>
    </w:p>
    <w:bookmarkEnd w:id="10"/>
    <w:p w14:paraId="0244B334">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111A1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10E4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37C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AB98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7A17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FE2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9E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B1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05AB6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2924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0699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B78FE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72B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D2347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3AA7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AC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3329251">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167C10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644356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4C69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17E508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C4E38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32630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28947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8C20A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13592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5C12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A3C81D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4F6615C">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767A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9161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1B0C6F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6C993A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DB4CEE4">
            <w:pPr>
              <w:pStyle w:val="33"/>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4B967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3F6E214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620CCE0E">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C5C1F6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4498C45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75A54FB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280B8A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3342DB1D">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98E20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4864A9">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C875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F099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2BBC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D03A03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C89CCA5">
      <w:pPr>
        <w:adjustRightInd w:val="0"/>
        <w:snapToGrid w:val="0"/>
        <w:spacing w:line="360" w:lineRule="auto"/>
        <w:ind w:firstLine="480" w:firstLineChars="200"/>
        <w:rPr>
          <w:rFonts w:hint="eastAsia" w:ascii="宋体" w:hAnsi="宋体" w:cs="仿宋"/>
          <w:color w:val="auto"/>
          <w:sz w:val="24"/>
          <w:highlight w:val="none"/>
        </w:rPr>
      </w:pPr>
    </w:p>
    <w:p w14:paraId="0298074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68C61A4">
      <w:pPr>
        <w:pStyle w:val="889"/>
        <w:shd w:val="clear" w:color="auto" w:fill="FFFFFF"/>
        <w:snapToGrid w:val="0"/>
        <w:spacing w:before="0" w:beforeAutospacing="0" w:after="240" w:afterAutospacing="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115AB130">
      <w:pPr>
        <w:pStyle w:val="889"/>
        <w:shd w:val="clear" w:color="auto" w:fill="FFFFFF"/>
        <w:snapToGrid w:val="0"/>
        <w:spacing w:after="240" w:afterAutospacing="0" w:line="360" w:lineRule="auto"/>
        <w:ind w:firstLine="400"/>
        <w:contextualSpacing/>
        <w:rPr>
          <w:rFonts w:hint="eastAsia"/>
          <w:color w:val="auto"/>
          <w:highlight w:val="none"/>
        </w:rPr>
      </w:pPr>
    </w:p>
    <w:p w14:paraId="0CD358C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4251152">
      <w:pPr>
        <w:pStyle w:val="131"/>
        <w:snapToGrid w:val="0"/>
        <w:spacing w:before="0"/>
        <w:ind w:firstLine="360"/>
        <w:rPr>
          <w:rFonts w:ascii="宋体" w:hAnsi="宋体" w:cs="宋体"/>
          <w:color w:val="auto"/>
          <w:sz w:val="18"/>
          <w:szCs w:val="18"/>
          <w:highlight w:val="none"/>
        </w:rPr>
      </w:pPr>
    </w:p>
    <w:p w14:paraId="44F835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A848F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84E5D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38521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235FA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3766E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7BDECC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FD369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98DA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E90E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49C9C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8174C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AAD7D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74F4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AFC9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D675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27079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C3372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1278E7">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9FF47A">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6BF7D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E790A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B5AECD">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6A62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4F4D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8F6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871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A7D1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4669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DAB5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B3E1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7436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C12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E8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7C53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4E760E2">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4897B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74A3641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76482F8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F923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ED8CDBB">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5DF8E59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985581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3" w:firstLineChars="300"/>
        <w:rPr>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r>
        <w:rPr>
          <w:rFonts w:hint="eastAsia"/>
          <w:color w:val="auto"/>
          <w:sz w:val="24"/>
          <w:szCs w:val="24"/>
          <w:highlight w:val="none"/>
          <w:shd w:val="clear" w:color="auto" w:fill="FFFFFF"/>
          <w:lang w:val="en-US" w:eastAsia="zh-CN"/>
        </w:rPr>
        <w:t>投标人可事先在公开官网查询、核对相关证书和报告内容，确保投标文件资料准确无误。</w:t>
      </w:r>
    </w:p>
    <w:p w14:paraId="0A1DAC3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10BA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76AAD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EF2A0A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C52C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03059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FC3137">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34A85F0">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0872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7B3F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3A715E">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DDEBC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533C5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168E9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E9B2A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FF35C3">
      <w:pPr>
        <w:pStyle w:val="131"/>
        <w:spacing w:before="0"/>
        <w:ind w:firstLine="643"/>
        <w:rPr>
          <w:rFonts w:ascii="宋体" w:hAnsi="宋体" w:cs="宋体"/>
          <w:b/>
          <w:color w:val="auto"/>
          <w:sz w:val="32"/>
          <w:highlight w:val="none"/>
        </w:rPr>
      </w:pPr>
    </w:p>
    <w:p w14:paraId="073117D4">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0C00EE5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941A4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F94FC26">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7C7B8E">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641CD04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2085FB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C33BDA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3A038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B03BB8D">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AEBE0DF">
      <w:pPr>
        <w:pStyle w:val="131"/>
        <w:spacing w:before="0"/>
        <w:ind w:firstLine="0" w:firstLineChars="0"/>
        <w:rPr>
          <w:rFonts w:ascii="宋体" w:hAnsi="宋体" w:cs="宋体"/>
          <w:b/>
          <w:color w:val="auto"/>
          <w:sz w:val="24"/>
          <w:highlight w:val="none"/>
        </w:rPr>
      </w:pPr>
      <w:r>
        <w:rPr>
          <w:rFonts w:hint="eastAsia" w:ascii="宋体" w:hAnsi="宋体" w:cs="宋体"/>
          <w:b/>
          <w:color w:val="auto"/>
          <w:sz w:val="24"/>
          <w:highlight w:val="none"/>
        </w:rPr>
        <w:t>20、信用信息查询</w:t>
      </w:r>
    </w:p>
    <w:p w14:paraId="7753F30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0C6A03B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FE025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272D05">
      <w:pPr>
        <w:pStyle w:val="131"/>
        <w:spacing w:before="0"/>
        <w:ind w:firstLine="0" w:firstLineChars="0"/>
        <w:rPr>
          <w:rFonts w:ascii="宋体" w:hAnsi="宋体" w:cs="宋体"/>
          <w:color w:val="auto"/>
          <w:kern w:val="0"/>
          <w:szCs w:val="24"/>
          <w:highlight w:val="none"/>
        </w:rPr>
      </w:pPr>
    </w:p>
    <w:p w14:paraId="240A83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、评标</w:t>
      </w:r>
    </w:p>
    <w:p w14:paraId="3671AFE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2E9ABF">
      <w:pPr>
        <w:spacing w:line="360" w:lineRule="auto"/>
        <w:rPr>
          <w:rFonts w:ascii="宋体" w:hAnsi="宋体" w:cs="宋体"/>
          <w:b/>
          <w:color w:val="auto"/>
          <w:sz w:val="24"/>
          <w:highlight w:val="none"/>
        </w:rPr>
      </w:pPr>
    </w:p>
    <w:p w14:paraId="0C74CEB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、定 标</w:t>
      </w:r>
    </w:p>
    <w:p w14:paraId="540B0F1F">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C518D8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3F1CBF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0AEE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24312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BBF5303">
      <w:pPr>
        <w:pStyle w:val="2"/>
        <w:numPr>
          <w:ilvl w:val="0"/>
          <w:numId w:val="0"/>
        </w:numPr>
        <w:spacing w:line="360" w:lineRule="auto"/>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24.</w:t>
      </w:r>
      <w:r>
        <w:rPr>
          <w:rFonts w:hint="eastAsia" w:ascii="宋体" w:hAnsi="宋体" w:eastAsia="宋体" w:cs="宋体"/>
          <w:b/>
          <w:color w:val="auto"/>
          <w:kern w:val="2"/>
          <w:sz w:val="24"/>
          <w:szCs w:val="24"/>
          <w:highlight w:val="none"/>
          <w:lang w:val="en-US" w:eastAsia="zh-CN"/>
        </w:rPr>
        <w:t>及时复核供应商材料。</w:t>
      </w:r>
      <w:r>
        <w:rPr>
          <w:rFonts w:hint="eastAsia" w:ascii="宋体" w:hAnsi="宋体" w:eastAsia="宋体" w:cs="宋体"/>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703EB28">
      <w:pPr>
        <w:snapToGrid w:val="0"/>
        <w:spacing w:line="360" w:lineRule="auto"/>
        <w:ind w:left="120" w:leftChars="57" w:firstLine="482" w:firstLineChars="150"/>
        <w:jc w:val="center"/>
        <w:rPr>
          <w:rFonts w:ascii="宋体" w:hAnsi="宋体" w:cs="宋体"/>
          <w:b/>
          <w:color w:val="auto"/>
          <w:sz w:val="32"/>
          <w:highlight w:val="none"/>
        </w:rPr>
      </w:pPr>
    </w:p>
    <w:p w14:paraId="6F45527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八</w:t>
      </w:r>
      <w:r>
        <w:rPr>
          <w:rFonts w:hint="eastAsia" w:ascii="宋体" w:hAnsi="宋体" w:cs="宋体"/>
          <w:b/>
          <w:color w:val="auto"/>
          <w:sz w:val="32"/>
          <w:highlight w:val="none"/>
        </w:rPr>
        <w:t>、合同授予</w:t>
      </w:r>
    </w:p>
    <w:p w14:paraId="7B0E3511">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5409EEE">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49B8C5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ED530C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03199F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069C4C9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75CE4AB">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3B68A7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A72E67">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FCE905">
      <w:pPr>
        <w:pStyle w:val="4"/>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106C66F6">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69F0F68A">
      <w:pPr>
        <w:snapToGrid w:val="0"/>
        <w:spacing w:line="360" w:lineRule="auto"/>
        <w:ind w:firstLine="3357" w:firstLineChars="1045"/>
        <w:rPr>
          <w:rFonts w:ascii="宋体" w:hAnsi="宋体" w:cs="宋体"/>
          <w:b/>
          <w:color w:val="auto"/>
          <w:sz w:val="32"/>
          <w:highlight w:val="none"/>
        </w:rPr>
      </w:pPr>
    </w:p>
    <w:p w14:paraId="5030D2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val="en-US" w:eastAsia="zh-CN"/>
        </w:rPr>
        <w:t>九</w:t>
      </w:r>
      <w:r>
        <w:rPr>
          <w:rFonts w:hint="eastAsia" w:ascii="宋体" w:hAnsi="宋体" w:cs="宋体"/>
          <w:b/>
          <w:color w:val="auto"/>
          <w:sz w:val="32"/>
          <w:highlight w:val="none"/>
        </w:rPr>
        <w:t>、电子交易活动的中止</w:t>
      </w:r>
    </w:p>
    <w:p w14:paraId="7B9EB8B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D9BA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5E3F3F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5221D6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331128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3E48709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66F4081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ascii="宋体" w:hAnsi="宋体" w:cs="宋体"/>
          <w:color w:val="auto"/>
          <w:sz w:val="24"/>
          <w:highlight w:val="none"/>
        </w:rPr>
      </w:pPr>
    </w:p>
    <w:p w14:paraId="133545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十</w:t>
      </w:r>
      <w:r>
        <w:rPr>
          <w:rFonts w:hint="eastAsia" w:ascii="宋体" w:hAnsi="宋体" w:cs="宋体"/>
          <w:b/>
          <w:color w:val="auto"/>
          <w:sz w:val="32"/>
          <w:highlight w:val="none"/>
        </w:rPr>
        <w:t>、验收</w:t>
      </w:r>
    </w:p>
    <w:p w14:paraId="4B374507">
      <w:pPr>
        <w:pStyle w:val="25"/>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19D08F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50814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80"/>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6AFE9D03">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72998"/>
      <w:bookmarkEnd w:id="16"/>
      <w:bookmarkStart w:id="17" w:name="_Hlt74714665"/>
      <w:bookmarkEnd w:id="17"/>
      <w:bookmarkStart w:id="18" w:name="_Hlt68403820"/>
      <w:bookmarkEnd w:id="18"/>
      <w:bookmarkStart w:id="19" w:name="_Hlt74730295"/>
      <w:bookmarkEnd w:id="19"/>
      <w:bookmarkStart w:id="20" w:name="_Hlt68057669"/>
      <w:bookmarkEnd w:id="20"/>
      <w:bookmarkStart w:id="21" w:name="_Hlt75236290"/>
      <w:bookmarkEnd w:id="21"/>
      <w:bookmarkStart w:id="22" w:name="_Hlt75236101"/>
      <w:bookmarkEnd w:id="22"/>
      <w:bookmarkStart w:id="23" w:name="_Hlt68072990"/>
      <w:bookmarkEnd w:id="23"/>
      <w:bookmarkStart w:id="24" w:name="_Hlt75236011"/>
      <w:bookmarkEnd w:id="24"/>
      <w:bookmarkStart w:id="25" w:name="_Hlt74707468"/>
      <w:bookmarkEnd w:id="25"/>
      <w:bookmarkStart w:id="26" w:name="_Hlt74729768"/>
      <w:bookmarkEnd w:id="26"/>
    </w:p>
    <w:bookmarkEnd w:id="11"/>
    <w:bookmarkEnd w:id="12"/>
    <w:p w14:paraId="5F615AE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C401CCA">
      <w:pPr>
        <w:keepNext w:val="0"/>
        <w:keepLines w:val="0"/>
        <w:pageBreakBefore w:val="0"/>
        <w:kinsoku/>
        <w:wordWrap/>
        <w:overflowPunct/>
        <w:topLinePunct w:val="0"/>
        <w:bidi w:val="0"/>
        <w:adjustRightInd w:val="0"/>
        <w:spacing w:line="480" w:lineRule="exact"/>
        <w:ind w:firstLine="723" w:firstLineChars="300"/>
        <w:rPr>
          <w:color w:val="auto"/>
          <w:sz w:val="24"/>
          <w:highlight w:val="none"/>
        </w:rPr>
      </w:pPr>
      <w:r>
        <w:rPr>
          <w:b/>
          <w:bCs/>
          <w:color w:val="auto"/>
          <w:sz w:val="24"/>
          <w:highlight w:val="none"/>
        </w:rPr>
        <w:t>一、项目介绍：</w:t>
      </w:r>
      <w:r>
        <w:rPr>
          <w:color w:val="auto"/>
          <w:sz w:val="24"/>
          <w:highlight w:val="none"/>
        </w:rPr>
        <w:t>杭州市丁桥医院物业保洁服务采购项目，服务范围杭州市丁桥医院，位于上城区环丁路1630号，医院占地面积88302平方米，总建筑面积16.69万平方米，建设床位数为1000张，绿地面积31427.81平方米。</w:t>
      </w:r>
    </w:p>
    <w:p w14:paraId="3E9B4C36">
      <w:pPr>
        <w:keepNext w:val="0"/>
        <w:keepLines w:val="0"/>
        <w:pageBreakBefore w:val="0"/>
        <w:kinsoku/>
        <w:wordWrap/>
        <w:overflowPunct/>
        <w:topLinePunct w:val="0"/>
        <w:bidi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内容：（1）院内各类保洁、运送(含司梯)、订送餐、会议与活动服务（含重要节日环境布置）、各项应急任务以及各类检查和突发性公共卫生事件等的应急卫生保洁、消杀、运送任务以及日常转运车辆清洁消毒等项目；（2）洗衣房各项工作；（3）院外宿舍管理；（4）开荒：重大疫情救治基地等</w:t>
      </w:r>
      <w:r>
        <w:rPr>
          <w:rFonts w:hint="eastAsia" w:ascii="宋体" w:hAnsi="宋体" w:cs="宋体"/>
          <w:color w:val="auto"/>
          <w:sz w:val="24"/>
          <w:highlight w:val="none"/>
          <w:lang w:eastAsia="zh-CN"/>
        </w:rPr>
        <w:t>区域</w:t>
      </w:r>
      <w:r>
        <w:rPr>
          <w:rFonts w:hint="eastAsia" w:ascii="宋体" w:hAnsi="宋体" w:cs="宋体"/>
          <w:color w:val="auto"/>
          <w:sz w:val="24"/>
          <w:highlight w:val="none"/>
        </w:rPr>
        <w:t>开荒</w:t>
      </w:r>
      <w:r>
        <w:rPr>
          <w:rFonts w:hint="eastAsia" w:ascii="宋体" w:hAnsi="宋体" w:cs="宋体"/>
          <w:color w:val="auto"/>
          <w:sz w:val="24"/>
          <w:highlight w:val="none"/>
          <w:lang w:eastAsia="zh-CN"/>
        </w:rPr>
        <w:t>；</w:t>
      </w:r>
      <w:r>
        <w:rPr>
          <w:rFonts w:hint="eastAsia" w:ascii="宋体" w:hAnsi="宋体" w:cs="宋体"/>
          <w:color w:val="auto"/>
          <w:sz w:val="24"/>
          <w:highlight w:val="none"/>
        </w:rPr>
        <w:t>（5）对院区产生的可回收废品进行统一处置。</w:t>
      </w:r>
    </w:p>
    <w:p w14:paraId="7D2EC144">
      <w:pPr>
        <w:keepNext w:val="0"/>
        <w:keepLines w:val="0"/>
        <w:pageBreakBefore w:val="0"/>
        <w:kinsoku/>
        <w:wordWrap/>
        <w:overflowPunct/>
        <w:topLinePunct w:val="0"/>
        <w:bidi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体内容为：日常保洁服务、专项保洁服务、设备机房保洁服务、外墙清洗保洁服务、地面保养服务、PVC地面、大理石等地面专项护理及打蜡服务；电梯服务保持清洁卫生、日常消毒，手术专用电梯提供电梯司机服务；标本、血、药品、设备、单据、医疗用品的运送、登记、签名（包括医院内部及市区内的医疗单位、疾控、血液中心之间的运送），带领、运送病人到医技科室做检查，负责手术患者病房与手术室间的运送，负责全院范围内特殊病人的搬运工作、医院各项应急任务等项目（含院内病床、家具等搬运）；被服等医院内织物的收发、清点、整理及洗衣房相关的各项工作的统计、协调和质量管控；</w:t>
      </w:r>
      <w:r>
        <w:rPr>
          <w:rFonts w:hint="eastAsia" w:ascii="宋体" w:hAnsi="宋体" w:cs="宋体"/>
          <w:color w:val="auto"/>
          <w:sz w:val="24"/>
          <w:highlight w:val="none"/>
          <w:lang w:eastAsia="zh-CN"/>
        </w:rPr>
        <w:t>院外学生宿舍管理</w:t>
      </w:r>
      <w:r>
        <w:rPr>
          <w:rFonts w:hint="eastAsia" w:ascii="宋体" w:hAnsi="宋体" w:cs="宋体"/>
          <w:color w:val="auto"/>
          <w:sz w:val="24"/>
          <w:highlight w:val="none"/>
        </w:rPr>
        <w:t>等；自行安排人员对院区内各科室、病区、药房、血透室及基建等产生的废纸板、塑料桶、泡沫、尼龙等可回收废品进行收集，自行安排车辆及时清理和清运，并每年向医院一次性支付相应的费用。</w:t>
      </w:r>
    </w:p>
    <w:p w14:paraId="2D4AAB60">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本项目共一个标项，不得拆标。</w:t>
      </w:r>
    </w:p>
    <w:p w14:paraId="34146A9A">
      <w:pPr>
        <w:keepNext w:val="0"/>
        <w:keepLines w:val="0"/>
        <w:pageBreakBefore w:val="0"/>
        <w:kinsoku/>
        <w:wordWrap/>
        <w:overflowPunct/>
        <w:topLinePunct w:val="0"/>
        <w:bidi w:val="0"/>
        <w:adjustRightInd w:val="0"/>
        <w:spacing w:line="480" w:lineRule="exact"/>
        <w:ind w:firstLine="723" w:firstLineChars="300"/>
        <w:rPr>
          <w:rFonts w:hint="eastAsia" w:ascii="宋体" w:hAnsi="宋体" w:cs="宋体"/>
          <w:b/>
          <w:bCs/>
          <w:color w:val="auto"/>
          <w:sz w:val="24"/>
          <w:highlight w:val="none"/>
        </w:rPr>
      </w:pPr>
      <w:r>
        <w:rPr>
          <w:b/>
          <w:bCs/>
          <w:color w:val="auto"/>
          <w:sz w:val="24"/>
          <w:highlight w:val="none"/>
          <w:lang w:val="zh-CN"/>
        </w:rPr>
        <w:t>二、服务期：</w:t>
      </w:r>
      <w:r>
        <w:rPr>
          <w:rFonts w:hint="eastAsia"/>
          <w:color w:val="auto"/>
          <w:sz w:val="24"/>
          <w:highlight w:val="none"/>
        </w:rPr>
        <w:t>2年（202</w:t>
      </w:r>
      <w:r>
        <w:rPr>
          <w:rFonts w:hint="eastAsia"/>
          <w:color w:val="auto"/>
          <w:sz w:val="24"/>
          <w:highlight w:val="none"/>
          <w:lang w:val="en-US" w:eastAsia="zh-CN"/>
        </w:rPr>
        <w:t>5</w:t>
      </w:r>
      <w:r>
        <w:rPr>
          <w:rFonts w:hint="eastAsia"/>
          <w:color w:val="auto"/>
          <w:sz w:val="24"/>
          <w:highlight w:val="none"/>
        </w:rPr>
        <w:t>年8月1日-202</w:t>
      </w:r>
      <w:r>
        <w:rPr>
          <w:rFonts w:hint="eastAsia"/>
          <w:color w:val="auto"/>
          <w:sz w:val="24"/>
          <w:highlight w:val="none"/>
          <w:lang w:val="en-US" w:eastAsia="zh-CN"/>
        </w:rPr>
        <w:t>7</w:t>
      </w:r>
      <w:r>
        <w:rPr>
          <w:rFonts w:hint="eastAsia"/>
          <w:color w:val="auto"/>
          <w:sz w:val="24"/>
          <w:highlight w:val="none"/>
        </w:rPr>
        <w:t>年7月31日）</w:t>
      </w:r>
      <w:r>
        <w:rPr>
          <w:color w:val="auto"/>
          <w:sz w:val="24"/>
          <w:highlight w:val="none"/>
        </w:rPr>
        <w:t>。合同期内，中标人能严格履行合同，通过采购人的考核，绩效评价好、服务对象满意度高，采购人报经批准同意可以签订第二年合同，合同采用一年一签的方式进行，但一共不超过两年（24个月）。</w:t>
      </w:r>
    </w:p>
    <w:p w14:paraId="4DBFB2F4">
      <w:pPr>
        <w:keepNext w:val="0"/>
        <w:keepLines w:val="0"/>
        <w:pageBreakBefore w:val="0"/>
        <w:kinsoku/>
        <w:wordWrap/>
        <w:overflowPunct/>
        <w:topLinePunct w:val="0"/>
        <w:bidi w:val="0"/>
        <w:adjustRightInd w:val="0"/>
        <w:spacing w:line="48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lang w:eastAsia="zh-CN"/>
        </w:rPr>
        <w:t>三</w:t>
      </w:r>
      <w:r>
        <w:rPr>
          <w:rFonts w:hint="eastAsia" w:ascii="宋体" w:hAnsi="宋体" w:cs="宋体"/>
          <w:b/>
          <w:bCs/>
          <w:color w:val="auto"/>
          <w:sz w:val="24"/>
          <w:highlight w:val="none"/>
        </w:rPr>
        <w:t>、服务总体内容及要求：</w:t>
      </w:r>
    </w:p>
    <w:p w14:paraId="53FED46B">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一）物业管理区域内所有的保洁服务内容：包括大楼内的楼梯、大厅、走廊、屋顶天台、吊顶、平台、雨棚、电梯厅、卫生间、茶水间、花盆、会议室、接待室、办公区域、公共活动场所的台（地）面、明沟、墙面、门、窗、灯具、果壳箱等设施和器皿，楼宇外墙等所有公共部位设施，规划内的道路、园林、停车场(库)、垃圾房等所有公共场地及设施和门前</w:t>
      </w:r>
      <w:r>
        <w:rPr>
          <w:rFonts w:hint="eastAsia"/>
          <w:color w:val="auto"/>
          <w:sz w:val="24"/>
          <w:highlight w:val="none"/>
        </w:rPr>
        <w:t>“</w:t>
      </w:r>
      <w:r>
        <w:rPr>
          <w:color w:val="auto"/>
          <w:sz w:val="24"/>
          <w:highlight w:val="none"/>
        </w:rPr>
        <w:t>三包</w:t>
      </w:r>
      <w:r>
        <w:rPr>
          <w:rFonts w:hint="eastAsia"/>
          <w:color w:val="auto"/>
          <w:sz w:val="24"/>
          <w:highlight w:val="none"/>
        </w:rPr>
        <w:t>”</w:t>
      </w:r>
      <w:r>
        <w:rPr>
          <w:color w:val="auto"/>
          <w:sz w:val="24"/>
          <w:highlight w:val="none"/>
        </w:rPr>
        <w:t>区域的日常保洁保养以及垃圾、废弃物清理等院区规划范围内的所有环境卫生保洁。</w:t>
      </w:r>
    </w:p>
    <w:p w14:paraId="17264C60">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（二）物业管理区域内运送（含电梯）服务内容：包括电梯操作、物品运送、人员运送、医疗标本、单据运送、送餐等各类运送工作。</w:t>
      </w:r>
    </w:p>
    <w:p w14:paraId="248D387C">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（三）物业管理区域内招标人需要的部分会议与活动服务。</w:t>
      </w:r>
    </w:p>
    <w:p w14:paraId="59F8FAFA">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（四）物业管理区域内其他招标人指定的勤杂工作。</w:t>
      </w:r>
    </w:p>
    <w:p w14:paraId="7E41602E">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（五）要求按照三级甲等医院的标准，根据采购方各区域的需求，无条件配合采购方全年每天24小时提供保洁、运送(含</w:t>
      </w:r>
      <w:r>
        <w:rPr>
          <w:rFonts w:hint="eastAsia"/>
          <w:color w:val="auto"/>
          <w:sz w:val="24"/>
          <w:highlight w:val="none"/>
          <w:lang w:eastAsia="zh-CN"/>
        </w:rPr>
        <w:t>司</w:t>
      </w:r>
      <w:r>
        <w:rPr>
          <w:color w:val="auto"/>
          <w:sz w:val="24"/>
          <w:highlight w:val="none"/>
        </w:rPr>
        <w:t>梯)、维修服务等项目，并针对特殊情况，制定防止交叉感染、消毒隔离制度和工作标准、流程，同时做好病区内服务员工的日常培训与管理工作。操作特种设备的员工应持证上岗，中标人负责监督并承担相应培训费用。配合医院做好迎接各类检查和突发性公共卫生事件等的应急卫生保洁、运送工作。</w:t>
      </w:r>
    </w:p>
    <w:p w14:paraId="0CB5C585">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（六）其他要求：</w:t>
      </w:r>
    </w:p>
    <w:p w14:paraId="75D852FC">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1、要求投标人具有丰富的同类医院保洁等服务工作经验，有科学合理的组织架构、严格的管理细则和岗位责任制度，能为招标人提供完善的日常保洁运送及各类应急任务等保障服务。</w:t>
      </w:r>
    </w:p>
    <w:p w14:paraId="213E1340">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2、投标人需自行组织现场踏勘，详细了解医院具体情况：如：建构筑物分布、面积、走向、空间位置；医院各科室、诊室、候诊室、手术室、病房、医疗辅助用房、设备用房、公共区域（公共走廊、电梯厅、电梯、楼梯、门厅、过道、卫生间、连廊、地下停车场等等）的分布及人员流量、日常保洁、运送需求及工程类服务需求等。在此基础上，结合招标人的基本需求，凭借各投标人管理服务的体系和类似服务的经验，以三甲医院的标准构建科学合理、组织结构精简高效、管理手段先进、节约招标人的管理成本、适合招标人具体情况，并能良好运作的保洁运送及工程类服务体系。</w:t>
      </w:r>
    </w:p>
    <w:p w14:paraId="083F12E6">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3、要求投标人做到工作交接记录完整、可查，具有追溯性，各种日报表、月或季报表随时可调用、年报表汇总情况分列内容齐全完整，并在服务期满时向招标人移交全部数据的电子文档和书面存档资料。</w:t>
      </w:r>
    </w:p>
    <w:p w14:paraId="663F4036">
      <w:pPr>
        <w:keepNext w:val="0"/>
        <w:keepLines w:val="0"/>
        <w:pageBreakBefore w:val="0"/>
        <w:kinsoku/>
        <w:wordWrap/>
        <w:overflowPunct/>
        <w:topLinePunct w:val="0"/>
        <w:bidi w:val="0"/>
        <w:adjustRightInd w:val="0"/>
        <w:spacing w:line="480" w:lineRule="exact"/>
        <w:ind w:firstLine="482" w:firstLineChars="200"/>
        <w:rPr>
          <w:color w:val="auto"/>
          <w:sz w:val="24"/>
          <w:highlight w:val="none"/>
        </w:rPr>
      </w:pPr>
      <w:r>
        <w:rPr>
          <w:rFonts w:hint="eastAsia"/>
          <w:b/>
          <w:bCs/>
          <w:color w:val="auto"/>
          <w:sz w:val="24"/>
          <w:highlight w:val="none"/>
          <w:lang w:eastAsia="zh-CN"/>
        </w:rPr>
        <w:t>四</w:t>
      </w:r>
      <w:r>
        <w:rPr>
          <w:b/>
          <w:bCs/>
          <w:color w:val="auto"/>
          <w:sz w:val="24"/>
          <w:highlight w:val="none"/>
        </w:rPr>
        <w:t>、具体服务范围及要求</w:t>
      </w:r>
      <w:r>
        <w:rPr>
          <w:color w:val="auto"/>
          <w:sz w:val="24"/>
          <w:highlight w:val="none"/>
        </w:rPr>
        <w:t>：</w:t>
      </w:r>
    </w:p>
    <w:p w14:paraId="63D08120">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（一）环境保洁服务范围</w:t>
      </w:r>
    </w:p>
    <w:p w14:paraId="7CC54AF2">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大楼内的楼梯、大厅、走廊、屋顶天台、吊顶、平台、雨棚、电梯厅、电梯间、卫生间、茶水间、花盆、会议室、接待室、办公区域、公共活动场所的台（地）面、明沟、墙面、门、窗、灯具、果壳箱等设施和器皿等所有公共部位设施，规划内的道路、停车场(库)、垃圾房等所有公共场地及设施和门前</w:t>
      </w:r>
      <w:r>
        <w:rPr>
          <w:rFonts w:hint="eastAsia"/>
          <w:color w:val="auto"/>
          <w:sz w:val="24"/>
          <w:highlight w:val="none"/>
        </w:rPr>
        <w:t>“</w:t>
      </w:r>
      <w:r>
        <w:rPr>
          <w:color w:val="auto"/>
          <w:sz w:val="24"/>
          <w:highlight w:val="none"/>
        </w:rPr>
        <w:t>三包</w:t>
      </w:r>
      <w:r>
        <w:rPr>
          <w:rFonts w:hint="eastAsia"/>
          <w:color w:val="auto"/>
          <w:sz w:val="24"/>
          <w:highlight w:val="none"/>
        </w:rPr>
        <w:t>”</w:t>
      </w:r>
      <w:r>
        <w:rPr>
          <w:color w:val="auto"/>
          <w:sz w:val="24"/>
          <w:highlight w:val="none"/>
        </w:rPr>
        <w:t>区域的日常保洁保养以及垃圾、废弃物清理等环境卫生保洁。具体如下：</w:t>
      </w:r>
    </w:p>
    <w:p w14:paraId="4CCFCFF1">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公共区域日常服务内容：地面、扶手、门窗玻璃、门及门窗框、建筑外墙（幕墙）及有关附体，沙发、桌子、各类宣传牌、橱窗、消防箱及有关附体，天花板、栏杆、消防楼梯区域等，及时清除各种垃圾等杂物，无积灰、印迹、污渍。各类材质地面定期进行抛光、喷磨、刷洗、补蜡、镜面保养、全面保养打蜡。</w:t>
      </w:r>
    </w:p>
    <w:p w14:paraId="12CE3117">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2、办公区域、会议室等特定区域保洁服务内容：地面、大厅石材墙面、天花板、门窗玻璃、门及门窗框、墙壁附体，灯具、垃圾桶等公用设施表面，电梯及卫生间，办公室内储衣柜和桌椅表面等严格按要求做好清洁、清运及日常消杀工作，无积灰、印迹、污渍。桌面简单整理等，随时保持清洁。石材、灯具每季度进行一次清洁；行政楼暂时空置的房间每周进行一次卫生保洁，确保地面、桌面、玻璃面整洁干净。室内地面养护：定期抛光、喷磨、刷洗、吸尘、补蜡、全面保养打蜡。</w:t>
      </w:r>
    </w:p>
    <w:p w14:paraId="6AC76DA4">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3、负责服务范围病区内的清洁卫生（包括内墙、玻璃、高处灯具、通风口、空调表面（吊顶内的除外）、地面、室内家具、楼梯、走廊、通道、窗户、门、桌、椅、床、柜、宣传栏、洗手间、公共通道等）。</w:t>
      </w:r>
    </w:p>
    <w:p w14:paraId="58DC569E">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4、顶篷等边缘区域服务内容：屋顶屋面、沟槽、地面、雨篷及边角区域，各种物体的表面清洁。</w:t>
      </w:r>
    </w:p>
    <w:p w14:paraId="0BAB7AE2">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5、水电和设备等设施类服务内容：一般机器表面清洁（有特殊规定的设备除外），消防设施、空调的外壳洗尘与保洁。</w:t>
      </w:r>
    </w:p>
    <w:p w14:paraId="1BC5471C">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6、窗帘、床帘服务内容：保持窗帘、床帘表面清洁，普通窗帘、床帘根据清洁情况定时拆装送洗。</w:t>
      </w:r>
    </w:p>
    <w:p w14:paraId="417E4A8C">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7、电梯服务内容：保持电梯轿厢内外无果壳、纸屑等杂物，无污渍、</w:t>
      </w:r>
      <w:r>
        <w:rPr>
          <w:rFonts w:hint="eastAsia"/>
          <w:color w:val="auto"/>
          <w:sz w:val="24"/>
          <w:highlight w:val="none"/>
          <w:lang w:eastAsia="zh-CN"/>
        </w:rPr>
        <w:t>水渍、</w:t>
      </w:r>
      <w:r>
        <w:rPr>
          <w:color w:val="auto"/>
          <w:sz w:val="24"/>
          <w:highlight w:val="none"/>
        </w:rPr>
        <w:t>无灰尘、手印、鞋印，表面光亮可映出人影。每天对轿厢内外用油布擦拭二次（特殊时期需按院感要求消毒），每周用不锈钢油对轿厢内外进行轻抹保养一次。</w:t>
      </w:r>
    </w:p>
    <w:p w14:paraId="3794416D">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8、不锈钢保洁服务内容：包括所有不锈钢制品、设施、设备，除有明确规定的保洁要求外，至少每二周用不锈钢油保养一次。哑光不锈钢表面无污渍、无灰尘；镜面不锈钢表面光亮，三米内能清晰映出人影。</w:t>
      </w:r>
    </w:p>
    <w:p w14:paraId="22C86053">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9、医疗/生活垃圾清运服务内容：做好院区内生活垃圾分类管理，及时分类收集垃圾，符合相关规范及院感要求。转运站工具摆放整齐，垃圾存量不超过三分之二且做到日产日清，定时清洁消毒，无明显积水，无蚊蝇飞舞。垃圾清运工具应保持清洁无破损，清运过程中不得产生二次污染。各类垃圾运到规定的地方，再将垃圾运到垃圾转运站，其中公共区域、卫生间无堆积垃圾。</w:t>
      </w:r>
    </w:p>
    <w:p w14:paraId="41B4898E">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10、投标人对院内石材地面晶面处理及地胶板打蜡一年不少于2次。</w:t>
      </w:r>
    </w:p>
    <w:p w14:paraId="4AA99BB3">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11、终末消毒符合院感要求。</w:t>
      </w:r>
    </w:p>
    <w:p w14:paraId="73F542B3">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（二）环境保洁服务要求</w:t>
      </w:r>
    </w:p>
    <w:p w14:paraId="3B096D49">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1、负责服务范围内环境清洁卫生。</w:t>
      </w:r>
    </w:p>
    <w:p w14:paraId="376CE799">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2、及时收集生活垃圾和医疗垃圾，并送到院内指定地点。</w:t>
      </w:r>
    </w:p>
    <w:p w14:paraId="4591A013">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3、按时巡视，每层要做到干净、整洁，无蜘蛛丝，无异味，无烟蒂。</w:t>
      </w:r>
    </w:p>
    <w:p w14:paraId="7AEAA2CA">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4、为避免尘土飞扬，按地面清洁标准、规范方法进行处理。</w:t>
      </w:r>
    </w:p>
    <w:p w14:paraId="14019130">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5、要求对清洁工具每天进行清洗消毒，避免用手洗，以防止交叉感染。</w:t>
      </w:r>
    </w:p>
    <w:p w14:paraId="02CEE6EC">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6、为防止交叉感染，对不同区域的清洁工具按医院感染科的要求实行严格分类摆放和使用，用颜色、字标等方式进行区分。</w:t>
      </w:r>
    </w:p>
    <w:p w14:paraId="7CC3B8BC">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7、做好大楼内PVC地面/橡胶以及其它各种材质地板、墙面的养护。要求地面机洗、打蜡保养半年一次。</w:t>
      </w:r>
    </w:p>
    <w:p w14:paraId="2C920674">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8、要求中标人对医院的项目管理配置满足功能要求的专用的扫地机、洗地机、自动吸水机、抛光机、吸水洗尘机、地坪/地毯吹干机、真空吸尘机、清洁车、垃圾车、防疫消毒喷雾器等。</w:t>
      </w:r>
    </w:p>
    <w:p w14:paraId="1CBAE065">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9、中标人提供保洁用的清洁剂、洗涤剂和地面保护材等，应是优质产品，并符合医院院感科的要求。</w:t>
      </w:r>
    </w:p>
    <w:p w14:paraId="27BE70A2">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10、所使用的清洁车辆必须是先进的全方位清洁手推车。</w:t>
      </w:r>
    </w:p>
    <w:p w14:paraId="054FE654">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11、报价中应包含PVC以及其他各材质地面的护理，包括起蜡落蜡，刷洗补蜡，喷磨和抛光等处理，保持地面的光亮、整洁。</w:t>
      </w:r>
      <w:r>
        <w:rPr>
          <w:rFonts w:hint="eastAsia"/>
          <w:color w:val="auto"/>
          <w:sz w:val="24"/>
          <w:highlight w:val="none"/>
        </w:rPr>
        <w:t>开荒报价</w:t>
      </w:r>
      <w:r>
        <w:rPr>
          <w:color w:val="auto"/>
          <w:sz w:val="24"/>
          <w:highlight w:val="none"/>
        </w:rPr>
        <w:t>包含开荒人工成本及其他所需的材料费以及开荒区域内PVC地面打蜡、石材晶面处理等所有费用。</w:t>
      </w:r>
    </w:p>
    <w:p w14:paraId="78DFC701">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12、报价中应包含符合生活垃圾分类规范的各类、各型号生活垃圾袋、符合院感要求“一床一巾”各种规格小方巾及集中清洗所需一切保洁相关消耗品，如拖把头、地巾等。</w:t>
      </w:r>
    </w:p>
    <w:p w14:paraId="09658823">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13、医院范围内的道路、停车场和门前“三包”及所有公共区域的地面，无有形垃圾和建筑垃圾、无堆积杂物、无积灰、无积水和淤泥、无阻塞等。做到每日清扫两次，巡回保洁。阴沟、暗沟每月清理。</w:t>
      </w:r>
    </w:p>
    <w:p w14:paraId="1CF3DAAF">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14、集中清洗</w:t>
      </w:r>
      <w:r>
        <w:rPr>
          <w:rFonts w:hint="eastAsia"/>
          <w:color w:val="auto"/>
          <w:sz w:val="24"/>
          <w:highlight w:val="none"/>
          <w:lang w:eastAsia="zh-CN"/>
        </w:rPr>
        <w:t>中心</w:t>
      </w:r>
      <w:r>
        <w:rPr>
          <w:color w:val="auto"/>
          <w:sz w:val="24"/>
          <w:highlight w:val="none"/>
        </w:rPr>
        <w:t>服务内容：操作人员严格按消毒规范操作，并做好个人职业防护；洗涤用品做到账物相符，接收和发送做好登记；洁、污装填箱严格区分，每日做到清洁、消毒；对院内拖布、小方巾等织物清洗符合院感要求；加强消防、安全意识，及时排除隐患；加强节约用水、安全用电意识；下班前认真检查水、</w:t>
      </w:r>
      <w:r>
        <w:rPr>
          <w:rFonts w:hint="eastAsia"/>
          <w:color w:val="auto"/>
          <w:sz w:val="24"/>
          <w:highlight w:val="none"/>
          <w:lang w:eastAsia="zh-CN"/>
        </w:rPr>
        <w:t>电、</w:t>
      </w:r>
      <w:r>
        <w:rPr>
          <w:color w:val="auto"/>
          <w:sz w:val="24"/>
          <w:highlight w:val="none"/>
        </w:rPr>
        <w:t>门及</w:t>
      </w:r>
      <w:r>
        <w:rPr>
          <w:rFonts w:hint="eastAsia"/>
          <w:color w:val="auto"/>
          <w:sz w:val="24"/>
          <w:highlight w:val="none"/>
          <w:lang w:eastAsia="zh-CN"/>
        </w:rPr>
        <w:t>机器设备等</w:t>
      </w:r>
      <w:r>
        <w:rPr>
          <w:color w:val="auto"/>
          <w:sz w:val="24"/>
          <w:highlight w:val="none"/>
        </w:rPr>
        <w:t>是否关闭。</w:t>
      </w:r>
    </w:p>
    <w:p w14:paraId="54CD8CC0">
      <w:pPr>
        <w:keepNext w:val="0"/>
        <w:keepLines w:val="0"/>
        <w:pageBreakBefore w:val="0"/>
        <w:kinsoku/>
        <w:wordWrap/>
        <w:overflowPunct/>
        <w:topLinePunct w:val="0"/>
        <w:bidi w:val="0"/>
        <w:adjustRightInd w:val="0"/>
        <w:spacing w:line="480" w:lineRule="exact"/>
        <w:ind w:firstLine="480" w:firstLineChars="200"/>
        <w:rPr>
          <w:rFonts w:hint="eastAsia" w:ascii="宋体" w:hAnsi="宋体" w:cs="宋体"/>
          <w:color w:val="auto"/>
          <w:kern w:val="0"/>
          <w:sz w:val="24"/>
          <w:highlight w:val="none"/>
          <w:lang w:eastAsia="zh-CN"/>
        </w:rPr>
      </w:pPr>
      <w:r>
        <w:rPr>
          <w:rFonts w:hint="eastAsia" w:ascii="宋体" w:hAnsi="宋体"/>
          <w:color w:val="auto"/>
          <w:kern w:val="0"/>
          <w:sz w:val="24"/>
          <w:highlight w:val="none"/>
          <w:lang w:eastAsia="zh-CN"/>
        </w:rPr>
        <w:t>该中心</w:t>
      </w:r>
      <w:r>
        <w:rPr>
          <w:rFonts w:hint="eastAsia" w:ascii="宋体" w:hAnsi="宋体" w:cs="宋体"/>
          <w:color w:val="auto"/>
          <w:kern w:val="0"/>
          <w:sz w:val="24"/>
          <w:highlight w:val="none"/>
        </w:rPr>
        <w:t>场地</w:t>
      </w:r>
      <w:r>
        <w:rPr>
          <w:rFonts w:hint="eastAsia" w:ascii="宋体" w:hAnsi="宋体" w:cs="宋体"/>
          <w:color w:val="auto"/>
          <w:kern w:val="0"/>
          <w:sz w:val="24"/>
          <w:highlight w:val="none"/>
          <w:lang w:eastAsia="zh-CN"/>
        </w:rPr>
        <w:t>、洗涤</w:t>
      </w:r>
      <w:r>
        <w:rPr>
          <w:rFonts w:hint="eastAsia" w:ascii="宋体" w:hAnsi="宋体" w:cs="宋体"/>
          <w:color w:val="auto"/>
          <w:kern w:val="0"/>
          <w:sz w:val="24"/>
          <w:highlight w:val="none"/>
        </w:rPr>
        <w:t>设备由采购人提供，拖布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清洗剂等所需</w:t>
      </w:r>
      <w:r>
        <w:rPr>
          <w:rFonts w:hint="eastAsia" w:ascii="宋体" w:hAnsi="宋体" w:cs="宋体"/>
          <w:color w:val="auto"/>
          <w:kern w:val="0"/>
          <w:sz w:val="24"/>
          <w:highlight w:val="none"/>
          <w:lang w:eastAsia="zh-CN"/>
        </w:rPr>
        <w:t>耗材及其它用物的</w:t>
      </w:r>
      <w:r>
        <w:rPr>
          <w:rFonts w:hint="eastAsia" w:ascii="宋体" w:hAnsi="宋体" w:cs="宋体"/>
          <w:color w:val="auto"/>
          <w:kern w:val="0"/>
          <w:sz w:val="24"/>
          <w:highlight w:val="none"/>
        </w:rPr>
        <w:t>所有费用应包含在报价中</w:t>
      </w:r>
      <w:r>
        <w:rPr>
          <w:rFonts w:hint="eastAsia" w:ascii="宋体" w:hAnsi="宋体" w:cs="宋体"/>
          <w:color w:val="auto"/>
          <w:kern w:val="0"/>
          <w:sz w:val="24"/>
          <w:highlight w:val="none"/>
          <w:lang w:eastAsia="zh-CN"/>
        </w:rPr>
        <w:t>；</w:t>
      </w:r>
      <w:r>
        <w:rPr>
          <w:rFonts w:hint="eastAsia" w:ascii="宋体" w:hAnsi="宋体"/>
          <w:color w:val="auto"/>
          <w:kern w:val="0"/>
          <w:sz w:val="24"/>
          <w:highlight w:val="none"/>
          <w:lang w:eastAsia="zh-CN"/>
        </w:rPr>
        <w:t>该中心洗涤设备的维护和保养由中标人负责，并须做好日常维护和保养的登记</w:t>
      </w:r>
      <w:r>
        <w:rPr>
          <w:rFonts w:hint="eastAsia" w:ascii="宋体" w:hAnsi="宋体" w:cs="宋体"/>
          <w:color w:val="auto"/>
          <w:kern w:val="0"/>
          <w:sz w:val="24"/>
          <w:highlight w:val="none"/>
          <w:lang w:eastAsia="zh-CN"/>
        </w:rPr>
        <w:t>。</w:t>
      </w:r>
    </w:p>
    <w:p w14:paraId="08716C2D">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15、协助采购人管理责任区域内的消防、防盗</w:t>
      </w:r>
      <w:r>
        <w:rPr>
          <w:rFonts w:hint="eastAsia"/>
          <w:color w:val="auto"/>
          <w:sz w:val="24"/>
          <w:highlight w:val="none"/>
          <w:lang w:eastAsia="zh-CN"/>
        </w:rPr>
        <w:t>、防诈</w:t>
      </w:r>
      <w:r>
        <w:rPr>
          <w:color w:val="auto"/>
          <w:sz w:val="24"/>
          <w:highlight w:val="none"/>
        </w:rPr>
        <w:t>和控烟工作。</w:t>
      </w:r>
    </w:p>
    <w:p w14:paraId="7EFF97A8">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16、协助做好绿化工作，根据实际情况配合做好盆花摆放工作，美化医院环境。</w:t>
      </w:r>
    </w:p>
    <w:p w14:paraId="005233D3">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17、环境保洁具体工作要求：</w:t>
      </w:r>
    </w:p>
    <w:p w14:paraId="5B325BF1">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r>
        <w:rPr>
          <w:b/>
          <w:color w:val="auto"/>
          <w:sz w:val="24"/>
          <w:highlight w:val="none"/>
        </w:rPr>
        <w:t>区域：大厅、急诊室、</w:t>
      </w:r>
      <w:r>
        <w:rPr>
          <w:rFonts w:hint="eastAsia"/>
          <w:b/>
          <w:color w:val="auto"/>
          <w:sz w:val="24"/>
          <w:highlight w:val="none"/>
          <w:lang w:eastAsia="zh-CN"/>
        </w:rPr>
        <w:t>消毒供应中心</w:t>
      </w:r>
      <w:r>
        <w:rPr>
          <w:b/>
          <w:color w:val="auto"/>
          <w:sz w:val="24"/>
          <w:highlight w:val="none"/>
        </w:rPr>
        <w:t>、重症医学科</w:t>
      </w:r>
    </w:p>
    <w:tbl>
      <w:tblPr>
        <w:tblStyle w:val="63"/>
        <w:tblW w:w="4999" w:type="pct"/>
        <w:tblInd w:w="0" w:type="dxa"/>
        <w:tblLayout w:type="autofit"/>
        <w:tblCellMar>
          <w:top w:w="15" w:type="dxa"/>
          <w:left w:w="15" w:type="dxa"/>
          <w:bottom w:w="15" w:type="dxa"/>
          <w:right w:w="15" w:type="dxa"/>
        </w:tblCellMar>
      </w:tblPr>
      <w:tblGrid>
        <w:gridCol w:w="603"/>
        <w:gridCol w:w="5427"/>
        <w:gridCol w:w="2277"/>
      </w:tblGrid>
      <w:tr w14:paraId="230DAEA3">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B7C4E4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序号</w:t>
            </w:r>
          </w:p>
        </w:tc>
        <w:tc>
          <w:tcPr>
            <w:tcW w:w="3266" w:type="pct"/>
            <w:tcBorders>
              <w:top w:val="single" w:color="000000" w:sz="4" w:space="0"/>
              <w:left w:val="single" w:color="000000" w:sz="4" w:space="0"/>
              <w:bottom w:val="single" w:color="000000" w:sz="4" w:space="0"/>
              <w:right w:val="single" w:color="000000" w:sz="4" w:space="0"/>
            </w:tcBorders>
            <w:vAlign w:val="center"/>
          </w:tcPr>
          <w:p w14:paraId="5099388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工作内容</w:t>
            </w:r>
          </w:p>
        </w:tc>
        <w:tc>
          <w:tcPr>
            <w:tcW w:w="1370" w:type="pct"/>
            <w:tcBorders>
              <w:top w:val="single" w:color="000000" w:sz="4" w:space="0"/>
              <w:left w:val="single" w:color="000000" w:sz="4" w:space="0"/>
              <w:bottom w:val="single" w:color="000000" w:sz="4" w:space="0"/>
              <w:right w:val="single" w:color="000000" w:sz="4" w:space="0"/>
            </w:tcBorders>
            <w:vAlign w:val="center"/>
          </w:tcPr>
          <w:p w14:paraId="0E7F37B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频次</w:t>
            </w:r>
          </w:p>
        </w:tc>
      </w:tr>
      <w:tr w14:paraId="72E79CA9">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E41EA4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w:t>
            </w:r>
          </w:p>
        </w:tc>
        <w:tc>
          <w:tcPr>
            <w:tcW w:w="3266" w:type="pct"/>
            <w:tcBorders>
              <w:top w:val="single" w:color="000000" w:sz="4" w:space="0"/>
              <w:left w:val="single" w:color="000000" w:sz="4" w:space="0"/>
              <w:bottom w:val="single" w:color="000000" w:sz="4" w:space="0"/>
              <w:right w:val="single" w:color="000000" w:sz="4" w:space="0"/>
            </w:tcBorders>
            <w:vAlign w:val="center"/>
          </w:tcPr>
          <w:p w14:paraId="53CE786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收集区域内垃圾、更换垃圾袋</w:t>
            </w:r>
          </w:p>
        </w:tc>
        <w:tc>
          <w:tcPr>
            <w:tcW w:w="1370" w:type="pct"/>
            <w:tcBorders>
              <w:top w:val="single" w:color="000000" w:sz="4" w:space="0"/>
              <w:left w:val="single" w:color="000000" w:sz="4" w:space="0"/>
              <w:bottom w:val="single" w:color="000000" w:sz="4" w:space="0"/>
              <w:right w:val="single" w:color="000000" w:sz="4" w:space="0"/>
            </w:tcBorders>
            <w:vAlign w:val="center"/>
          </w:tcPr>
          <w:p w14:paraId="772A317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每日3次以上</w:t>
            </w:r>
          </w:p>
        </w:tc>
      </w:tr>
      <w:tr w14:paraId="23781AB0">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82C195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3</w:t>
            </w:r>
          </w:p>
        </w:tc>
        <w:tc>
          <w:tcPr>
            <w:tcW w:w="3266" w:type="pct"/>
            <w:tcBorders>
              <w:top w:val="single" w:color="000000" w:sz="4" w:space="0"/>
              <w:left w:val="single" w:color="000000" w:sz="4" w:space="0"/>
              <w:bottom w:val="single" w:color="000000" w:sz="4" w:space="0"/>
              <w:right w:val="single" w:color="000000" w:sz="4" w:space="0"/>
            </w:tcBorders>
            <w:vAlign w:val="center"/>
          </w:tcPr>
          <w:p w14:paraId="03C2490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区域内地面湿拖（进行地面消毒、清洁）</w:t>
            </w:r>
          </w:p>
        </w:tc>
        <w:tc>
          <w:tcPr>
            <w:tcW w:w="1370" w:type="pct"/>
            <w:tcBorders>
              <w:top w:val="single" w:color="000000" w:sz="4" w:space="0"/>
              <w:left w:val="single" w:color="000000" w:sz="4" w:space="0"/>
              <w:bottom w:val="single" w:color="000000" w:sz="4" w:space="0"/>
              <w:right w:val="single" w:color="000000" w:sz="4" w:space="0"/>
            </w:tcBorders>
            <w:vAlign w:val="center"/>
          </w:tcPr>
          <w:p w14:paraId="29FD890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每日3次以上</w:t>
            </w:r>
          </w:p>
        </w:tc>
      </w:tr>
      <w:tr w14:paraId="5DD27FAB">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27B6A45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4</w:t>
            </w:r>
          </w:p>
        </w:tc>
        <w:tc>
          <w:tcPr>
            <w:tcW w:w="3266" w:type="pct"/>
            <w:tcBorders>
              <w:top w:val="single" w:color="000000" w:sz="4" w:space="0"/>
              <w:left w:val="single" w:color="000000" w:sz="4" w:space="0"/>
              <w:bottom w:val="single" w:color="000000" w:sz="4" w:space="0"/>
              <w:right w:val="single" w:color="000000" w:sz="4" w:space="0"/>
            </w:tcBorders>
            <w:vAlign w:val="center"/>
          </w:tcPr>
          <w:p w14:paraId="3A9BAA0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区域内家具（桌椅、橱柜等）、台面擦拭</w:t>
            </w:r>
          </w:p>
        </w:tc>
        <w:tc>
          <w:tcPr>
            <w:tcW w:w="1370" w:type="pct"/>
            <w:tcBorders>
              <w:top w:val="single" w:color="000000" w:sz="4" w:space="0"/>
              <w:left w:val="single" w:color="000000" w:sz="4" w:space="0"/>
              <w:bottom w:val="single" w:color="000000" w:sz="4" w:space="0"/>
              <w:right w:val="single" w:color="000000" w:sz="4" w:space="0"/>
            </w:tcBorders>
            <w:vAlign w:val="center"/>
          </w:tcPr>
          <w:p w14:paraId="5F0BAC5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每日2次以上</w:t>
            </w:r>
          </w:p>
        </w:tc>
      </w:tr>
      <w:tr w14:paraId="68CD102A">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4C65A4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5</w:t>
            </w:r>
          </w:p>
        </w:tc>
        <w:tc>
          <w:tcPr>
            <w:tcW w:w="3266" w:type="pct"/>
            <w:tcBorders>
              <w:top w:val="single" w:color="000000" w:sz="4" w:space="0"/>
              <w:left w:val="single" w:color="000000" w:sz="4" w:space="0"/>
              <w:bottom w:val="single" w:color="000000" w:sz="4" w:space="0"/>
              <w:right w:val="single" w:color="000000" w:sz="4" w:space="0"/>
            </w:tcBorders>
            <w:vAlign w:val="center"/>
          </w:tcPr>
          <w:p w14:paraId="33C94EB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区域内电脑、电话、仪器（含各种医用器材）、低处电器表面清洗或擦拭</w:t>
            </w:r>
          </w:p>
        </w:tc>
        <w:tc>
          <w:tcPr>
            <w:tcW w:w="1370" w:type="pct"/>
            <w:tcBorders>
              <w:top w:val="single" w:color="000000" w:sz="4" w:space="0"/>
              <w:left w:val="single" w:color="000000" w:sz="4" w:space="0"/>
              <w:bottom w:val="single" w:color="000000" w:sz="4" w:space="0"/>
              <w:right w:val="single" w:color="000000" w:sz="4" w:space="0"/>
            </w:tcBorders>
            <w:vAlign w:val="center"/>
          </w:tcPr>
          <w:p w14:paraId="569A3D2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每日1次以上</w:t>
            </w:r>
          </w:p>
        </w:tc>
      </w:tr>
      <w:tr w14:paraId="7B6478E9">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6A1CDB7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6</w:t>
            </w:r>
          </w:p>
        </w:tc>
        <w:tc>
          <w:tcPr>
            <w:tcW w:w="3266" w:type="pct"/>
            <w:tcBorders>
              <w:top w:val="single" w:color="000000" w:sz="4" w:space="0"/>
              <w:left w:val="single" w:color="000000" w:sz="4" w:space="0"/>
              <w:bottom w:val="single" w:color="000000" w:sz="4" w:space="0"/>
              <w:right w:val="single" w:color="000000" w:sz="4" w:space="0"/>
            </w:tcBorders>
            <w:vAlign w:val="center"/>
          </w:tcPr>
          <w:p w14:paraId="3045B86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区域内洗手池、水池、水龙头、皂盒、清洗、擦拭</w:t>
            </w:r>
          </w:p>
        </w:tc>
        <w:tc>
          <w:tcPr>
            <w:tcW w:w="1370" w:type="pct"/>
            <w:tcBorders>
              <w:top w:val="single" w:color="000000" w:sz="4" w:space="0"/>
              <w:left w:val="single" w:color="000000" w:sz="4" w:space="0"/>
              <w:bottom w:val="single" w:color="000000" w:sz="4" w:space="0"/>
              <w:right w:val="single" w:color="000000" w:sz="4" w:space="0"/>
            </w:tcBorders>
            <w:vAlign w:val="center"/>
          </w:tcPr>
          <w:p w14:paraId="63CFE98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每日3次以上</w:t>
            </w:r>
          </w:p>
        </w:tc>
      </w:tr>
      <w:tr w14:paraId="0645B3A8">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1530A9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7</w:t>
            </w:r>
          </w:p>
        </w:tc>
        <w:tc>
          <w:tcPr>
            <w:tcW w:w="3266" w:type="pct"/>
            <w:tcBorders>
              <w:top w:val="single" w:color="000000" w:sz="4" w:space="0"/>
              <w:left w:val="single" w:color="000000" w:sz="4" w:space="0"/>
              <w:bottom w:val="single" w:color="000000" w:sz="4" w:space="0"/>
              <w:right w:val="single" w:color="000000" w:sz="4" w:space="0"/>
            </w:tcBorders>
            <w:vAlign w:val="center"/>
          </w:tcPr>
          <w:p w14:paraId="45D7537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卫生间（含水龙头、洗手池、台面、马桶、地面）冲洗、擦拭、消毒</w:t>
            </w:r>
          </w:p>
        </w:tc>
        <w:tc>
          <w:tcPr>
            <w:tcW w:w="1370" w:type="pct"/>
            <w:tcBorders>
              <w:top w:val="single" w:color="000000" w:sz="4" w:space="0"/>
              <w:left w:val="single" w:color="000000" w:sz="4" w:space="0"/>
              <w:bottom w:val="single" w:color="000000" w:sz="4" w:space="0"/>
              <w:right w:val="single" w:color="000000" w:sz="4" w:space="0"/>
            </w:tcBorders>
            <w:vAlign w:val="center"/>
          </w:tcPr>
          <w:p w14:paraId="3CB0871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每日3次以上随时保持洁净</w:t>
            </w:r>
          </w:p>
        </w:tc>
      </w:tr>
      <w:tr w14:paraId="20E31E2E">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52EBD2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8</w:t>
            </w:r>
          </w:p>
        </w:tc>
        <w:tc>
          <w:tcPr>
            <w:tcW w:w="3266" w:type="pct"/>
            <w:tcBorders>
              <w:top w:val="single" w:color="000000" w:sz="4" w:space="0"/>
              <w:left w:val="single" w:color="000000" w:sz="4" w:space="0"/>
              <w:bottom w:val="single" w:color="000000" w:sz="4" w:space="0"/>
              <w:right w:val="single" w:color="000000" w:sz="4" w:space="0"/>
            </w:tcBorders>
            <w:vAlign w:val="center"/>
          </w:tcPr>
          <w:p w14:paraId="1865405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区域内窗台、阳台、把手、栏杆、花盆、开关盒、接线盒、各类低处标牌、垃圾桶擦拭</w:t>
            </w:r>
          </w:p>
        </w:tc>
        <w:tc>
          <w:tcPr>
            <w:tcW w:w="1370" w:type="pct"/>
            <w:tcBorders>
              <w:top w:val="single" w:color="000000" w:sz="4" w:space="0"/>
              <w:left w:val="single" w:color="000000" w:sz="4" w:space="0"/>
              <w:bottom w:val="single" w:color="000000" w:sz="4" w:space="0"/>
              <w:right w:val="single" w:color="000000" w:sz="4" w:space="0"/>
            </w:tcBorders>
            <w:vAlign w:val="center"/>
          </w:tcPr>
          <w:p w14:paraId="5E6C851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每日1次以上</w:t>
            </w:r>
          </w:p>
        </w:tc>
      </w:tr>
      <w:tr w14:paraId="4583B114">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AB38EC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9</w:t>
            </w:r>
          </w:p>
        </w:tc>
        <w:tc>
          <w:tcPr>
            <w:tcW w:w="3266" w:type="pct"/>
            <w:tcBorders>
              <w:top w:val="single" w:color="000000" w:sz="4" w:space="0"/>
              <w:left w:val="single" w:color="000000" w:sz="4" w:space="0"/>
              <w:bottom w:val="single" w:color="000000" w:sz="4" w:space="0"/>
              <w:right w:val="single" w:color="000000" w:sz="4" w:space="0"/>
            </w:tcBorders>
            <w:vAlign w:val="center"/>
          </w:tcPr>
          <w:p w14:paraId="3EC9932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开水器、冰箱（如有）外表面清洁消毒</w:t>
            </w:r>
          </w:p>
        </w:tc>
        <w:tc>
          <w:tcPr>
            <w:tcW w:w="1370" w:type="pct"/>
            <w:tcBorders>
              <w:top w:val="single" w:color="000000" w:sz="4" w:space="0"/>
              <w:left w:val="single" w:color="000000" w:sz="4" w:space="0"/>
              <w:bottom w:val="single" w:color="000000" w:sz="4" w:space="0"/>
              <w:right w:val="single" w:color="000000" w:sz="4" w:space="0"/>
            </w:tcBorders>
            <w:vAlign w:val="center"/>
          </w:tcPr>
          <w:p w14:paraId="19C2ABA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每日1次以上</w:t>
            </w:r>
          </w:p>
        </w:tc>
      </w:tr>
      <w:tr w14:paraId="77242E24">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32F362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10</w:t>
            </w:r>
          </w:p>
        </w:tc>
        <w:tc>
          <w:tcPr>
            <w:tcW w:w="3266" w:type="pct"/>
            <w:tcBorders>
              <w:top w:val="single" w:color="000000" w:sz="4" w:space="0"/>
              <w:left w:val="single" w:color="000000" w:sz="4" w:space="0"/>
              <w:bottom w:val="single" w:color="000000" w:sz="4" w:space="0"/>
              <w:right w:val="single" w:color="000000" w:sz="4" w:space="0"/>
            </w:tcBorders>
            <w:vAlign w:val="center"/>
          </w:tcPr>
          <w:p w14:paraId="58BA1BB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门、门框、低处窗框擦拭、通风口</w:t>
            </w:r>
          </w:p>
        </w:tc>
        <w:tc>
          <w:tcPr>
            <w:tcW w:w="1370" w:type="pct"/>
            <w:tcBorders>
              <w:top w:val="single" w:color="000000" w:sz="4" w:space="0"/>
              <w:left w:val="single" w:color="000000" w:sz="4" w:space="0"/>
              <w:bottom w:val="single" w:color="000000" w:sz="4" w:space="0"/>
              <w:right w:val="single" w:color="000000" w:sz="4" w:space="0"/>
            </w:tcBorders>
            <w:vAlign w:val="center"/>
          </w:tcPr>
          <w:p w14:paraId="1E47663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每周1次以上</w:t>
            </w:r>
          </w:p>
        </w:tc>
      </w:tr>
      <w:tr w14:paraId="6D5B750A">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57C82D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11</w:t>
            </w:r>
          </w:p>
        </w:tc>
        <w:tc>
          <w:tcPr>
            <w:tcW w:w="3266" w:type="pct"/>
            <w:tcBorders>
              <w:top w:val="single" w:color="000000" w:sz="4" w:space="0"/>
              <w:left w:val="single" w:color="000000" w:sz="4" w:space="0"/>
              <w:bottom w:val="single" w:color="000000" w:sz="4" w:space="0"/>
              <w:right w:val="single" w:color="000000" w:sz="4" w:space="0"/>
            </w:tcBorders>
            <w:vAlign w:val="center"/>
          </w:tcPr>
          <w:p w14:paraId="2FF719C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玻璃（含内外窗玻璃）及窗框清洁</w:t>
            </w:r>
          </w:p>
        </w:tc>
        <w:tc>
          <w:tcPr>
            <w:tcW w:w="1370" w:type="pct"/>
            <w:tcBorders>
              <w:top w:val="single" w:color="000000" w:sz="4" w:space="0"/>
              <w:left w:val="single" w:color="000000" w:sz="4" w:space="0"/>
              <w:bottom w:val="single" w:color="000000" w:sz="4" w:space="0"/>
              <w:right w:val="single" w:color="000000" w:sz="4" w:space="0"/>
            </w:tcBorders>
            <w:vAlign w:val="center"/>
          </w:tcPr>
          <w:p w14:paraId="5818166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每周1次以上</w:t>
            </w:r>
          </w:p>
        </w:tc>
      </w:tr>
      <w:tr w14:paraId="7980E2AC">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40A953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12</w:t>
            </w:r>
          </w:p>
        </w:tc>
        <w:tc>
          <w:tcPr>
            <w:tcW w:w="3266" w:type="pct"/>
            <w:tcBorders>
              <w:top w:val="single" w:color="000000" w:sz="4" w:space="0"/>
              <w:left w:val="single" w:color="000000" w:sz="4" w:space="0"/>
              <w:bottom w:val="single" w:color="000000" w:sz="4" w:space="0"/>
              <w:right w:val="single" w:color="000000" w:sz="4" w:space="0"/>
            </w:tcBorders>
            <w:vAlign w:val="center"/>
          </w:tcPr>
          <w:p w14:paraId="08BB637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低处墙面除尘、落地瓷砖、踢脚板、地角、低处管道擦拭</w:t>
            </w:r>
          </w:p>
        </w:tc>
        <w:tc>
          <w:tcPr>
            <w:tcW w:w="1370" w:type="pct"/>
            <w:tcBorders>
              <w:top w:val="single" w:color="000000" w:sz="4" w:space="0"/>
              <w:left w:val="single" w:color="000000" w:sz="4" w:space="0"/>
              <w:bottom w:val="single" w:color="000000" w:sz="4" w:space="0"/>
              <w:right w:val="single" w:color="000000" w:sz="4" w:space="0"/>
            </w:tcBorders>
            <w:vAlign w:val="center"/>
          </w:tcPr>
          <w:p w14:paraId="764B087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每周1次以上</w:t>
            </w:r>
          </w:p>
        </w:tc>
      </w:tr>
      <w:tr w14:paraId="49AD6BA4">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453AF27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13</w:t>
            </w:r>
          </w:p>
        </w:tc>
        <w:tc>
          <w:tcPr>
            <w:tcW w:w="3266" w:type="pct"/>
            <w:tcBorders>
              <w:top w:val="single" w:color="000000" w:sz="4" w:space="0"/>
              <w:left w:val="single" w:color="000000" w:sz="4" w:space="0"/>
              <w:bottom w:val="single" w:color="000000" w:sz="4" w:space="0"/>
              <w:right w:val="single" w:color="000000" w:sz="4" w:space="0"/>
            </w:tcBorders>
            <w:vAlign w:val="center"/>
          </w:tcPr>
          <w:p w14:paraId="5DE494A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非医疗不锈钢物体表面闪钢保养</w:t>
            </w:r>
          </w:p>
        </w:tc>
        <w:tc>
          <w:tcPr>
            <w:tcW w:w="1370" w:type="pct"/>
            <w:tcBorders>
              <w:top w:val="single" w:color="000000" w:sz="4" w:space="0"/>
              <w:left w:val="single" w:color="000000" w:sz="4" w:space="0"/>
              <w:bottom w:val="single" w:color="000000" w:sz="4" w:space="0"/>
              <w:right w:val="single" w:color="000000" w:sz="4" w:space="0"/>
            </w:tcBorders>
            <w:vAlign w:val="center"/>
          </w:tcPr>
          <w:p w14:paraId="4B9DD35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每周1次以上</w:t>
            </w:r>
          </w:p>
        </w:tc>
      </w:tr>
      <w:tr w14:paraId="6CF9B356">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5CF806A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14</w:t>
            </w:r>
          </w:p>
        </w:tc>
        <w:tc>
          <w:tcPr>
            <w:tcW w:w="3266" w:type="pct"/>
            <w:tcBorders>
              <w:top w:val="single" w:color="000000" w:sz="4" w:space="0"/>
              <w:left w:val="single" w:color="000000" w:sz="4" w:space="0"/>
              <w:bottom w:val="single" w:color="000000" w:sz="4" w:space="0"/>
              <w:right w:val="single" w:color="000000" w:sz="4" w:space="0"/>
            </w:tcBorders>
            <w:vAlign w:val="center"/>
          </w:tcPr>
          <w:p w14:paraId="43EF35C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高处标牌、壁挂物擦拭</w:t>
            </w:r>
          </w:p>
        </w:tc>
        <w:tc>
          <w:tcPr>
            <w:tcW w:w="1370" w:type="pct"/>
            <w:tcBorders>
              <w:top w:val="single" w:color="000000" w:sz="4" w:space="0"/>
              <w:left w:val="single" w:color="000000" w:sz="4" w:space="0"/>
              <w:bottom w:val="single" w:color="000000" w:sz="4" w:space="0"/>
              <w:right w:val="single" w:color="000000" w:sz="4" w:space="0"/>
            </w:tcBorders>
            <w:vAlign w:val="center"/>
          </w:tcPr>
          <w:p w14:paraId="24BEF23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每月2次以上</w:t>
            </w:r>
          </w:p>
        </w:tc>
      </w:tr>
      <w:tr w14:paraId="1E4AC458">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F28C6E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15</w:t>
            </w:r>
          </w:p>
        </w:tc>
        <w:tc>
          <w:tcPr>
            <w:tcW w:w="3266" w:type="pct"/>
            <w:tcBorders>
              <w:top w:val="single" w:color="000000" w:sz="4" w:space="0"/>
              <w:left w:val="single" w:color="000000" w:sz="4" w:space="0"/>
              <w:bottom w:val="single" w:color="000000" w:sz="4" w:space="0"/>
              <w:right w:val="single" w:color="000000" w:sz="4" w:space="0"/>
            </w:tcBorders>
            <w:vAlign w:val="center"/>
          </w:tcPr>
          <w:p w14:paraId="36ECC13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高处除尘</w:t>
            </w:r>
          </w:p>
        </w:tc>
        <w:tc>
          <w:tcPr>
            <w:tcW w:w="1370" w:type="pct"/>
            <w:tcBorders>
              <w:top w:val="single" w:color="000000" w:sz="4" w:space="0"/>
              <w:left w:val="single" w:color="000000" w:sz="4" w:space="0"/>
              <w:bottom w:val="single" w:color="000000" w:sz="4" w:space="0"/>
              <w:right w:val="single" w:color="000000" w:sz="4" w:space="0"/>
            </w:tcBorders>
            <w:vAlign w:val="center"/>
          </w:tcPr>
          <w:p w14:paraId="4C8663E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每月1次以上</w:t>
            </w:r>
          </w:p>
        </w:tc>
      </w:tr>
      <w:tr w14:paraId="569993DC">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5EA15B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16</w:t>
            </w:r>
          </w:p>
        </w:tc>
        <w:tc>
          <w:tcPr>
            <w:tcW w:w="3266" w:type="pct"/>
            <w:tcBorders>
              <w:top w:val="single" w:color="000000" w:sz="4" w:space="0"/>
              <w:left w:val="single" w:color="000000" w:sz="4" w:space="0"/>
              <w:bottom w:val="single" w:color="000000" w:sz="4" w:space="0"/>
              <w:right w:val="single" w:color="000000" w:sz="4" w:space="0"/>
            </w:tcBorders>
            <w:vAlign w:val="center"/>
          </w:tcPr>
          <w:p w14:paraId="3E7EA33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灯具、烟感、监视器、风口、管道、空调（吊顶内的除外）、风扇等高处设备擦拭清洁</w:t>
            </w:r>
          </w:p>
        </w:tc>
        <w:tc>
          <w:tcPr>
            <w:tcW w:w="1370" w:type="pct"/>
            <w:tcBorders>
              <w:top w:val="single" w:color="000000" w:sz="4" w:space="0"/>
              <w:left w:val="single" w:color="000000" w:sz="4" w:space="0"/>
              <w:bottom w:val="single" w:color="000000" w:sz="4" w:space="0"/>
              <w:right w:val="single" w:color="000000" w:sz="4" w:space="0"/>
            </w:tcBorders>
            <w:vAlign w:val="center"/>
          </w:tcPr>
          <w:p w14:paraId="24E9244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每月1次以上</w:t>
            </w:r>
          </w:p>
        </w:tc>
      </w:tr>
      <w:tr w14:paraId="7065A066">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091D5CD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17</w:t>
            </w:r>
          </w:p>
        </w:tc>
        <w:tc>
          <w:tcPr>
            <w:tcW w:w="3266" w:type="pct"/>
            <w:tcBorders>
              <w:top w:val="single" w:color="000000" w:sz="4" w:space="0"/>
              <w:left w:val="single" w:color="000000" w:sz="4" w:space="0"/>
              <w:bottom w:val="single" w:color="000000" w:sz="4" w:space="0"/>
              <w:right w:val="single" w:color="000000" w:sz="4" w:space="0"/>
            </w:tcBorders>
            <w:vAlign w:val="center"/>
          </w:tcPr>
          <w:p w14:paraId="76BA8C8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打蜡、晶面处理或保养</w:t>
            </w:r>
          </w:p>
        </w:tc>
        <w:tc>
          <w:tcPr>
            <w:tcW w:w="1370" w:type="pct"/>
            <w:tcBorders>
              <w:top w:val="single" w:color="000000" w:sz="4" w:space="0"/>
              <w:left w:val="single" w:color="000000" w:sz="4" w:space="0"/>
              <w:bottom w:val="single" w:color="000000" w:sz="4" w:space="0"/>
              <w:right w:val="single" w:color="000000" w:sz="4" w:space="0"/>
            </w:tcBorders>
            <w:vAlign w:val="center"/>
          </w:tcPr>
          <w:p w14:paraId="2A0ABB8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每2月1次以上</w:t>
            </w:r>
          </w:p>
        </w:tc>
      </w:tr>
      <w:tr w14:paraId="67DE4872">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902424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18</w:t>
            </w:r>
          </w:p>
        </w:tc>
        <w:tc>
          <w:tcPr>
            <w:tcW w:w="3266" w:type="pct"/>
            <w:tcBorders>
              <w:top w:val="single" w:color="000000" w:sz="4" w:space="0"/>
              <w:left w:val="single" w:color="000000" w:sz="4" w:space="0"/>
              <w:bottom w:val="single" w:color="000000" w:sz="4" w:space="0"/>
              <w:right w:val="single" w:color="000000" w:sz="4" w:space="0"/>
            </w:tcBorders>
            <w:vAlign w:val="center"/>
          </w:tcPr>
          <w:p w14:paraId="53C7F86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地面机洗</w:t>
            </w:r>
          </w:p>
        </w:tc>
        <w:tc>
          <w:tcPr>
            <w:tcW w:w="1370" w:type="pct"/>
            <w:tcBorders>
              <w:top w:val="single" w:color="000000" w:sz="4" w:space="0"/>
              <w:left w:val="single" w:color="000000" w:sz="4" w:space="0"/>
              <w:bottom w:val="single" w:color="000000" w:sz="4" w:space="0"/>
              <w:right w:val="single" w:color="000000" w:sz="4" w:space="0"/>
            </w:tcBorders>
            <w:vAlign w:val="center"/>
          </w:tcPr>
          <w:p w14:paraId="4E00FB6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每日1次以上</w:t>
            </w:r>
          </w:p>
        </w:tc>
      </w:tr>
      <w:tr w14:paraId="0FA5D3EC">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3EE81F7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19</w:t>
            </w:r>
          </w:p>
        </w:tc>
        <w:tc>
          <w:tcPr>
            <w:tcW w:w="3266" w:type="pct"/>
            <w:tcBorders>
              <w:top w:val="single" w:color="000000" w:sz="4" w:space="0"/>
              <w:left w:val="single" w:color="000000" w:sz="4" w:space="0"/>
              <w:bottom w:val="single" w:color="000000" w:sz="4" w:space="0"/>
              <w:right w:val="single" w:color="000000" w:sz="4" w:space="0"/>
            </w:tcBorders>
            <w:vAlign w:val="center"/>
          </w:tcPr>
          <w:p w14:paraId="11D5D79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窗帘拆换（污染时随时拆换）</w:t>
            </w:r>
          </w:p>
        </w:tc>
        <w:tc>
          <w:tcPr>
            <w:tcW w:w="1370" w:type="pct"/>
            <w:tcBorders>
              <w:top w:val="single" w:color="000000" w:sz="4" w:space="0"/>
              <w:left w:val="single" w:color="000000" w:sz="4" w:space="0"/>
              <w:bottom w:val="single" w:color="000000" w:sz="4" w:space="0"/>
              <w:right w:val="single" w:color="000000" w:sz="4" w:space="0"/>
            </w:tcBorders>
            <w:vAlign w:val="center"/>
          </w:tcPr>
          <w:p w14:paraId="146ED0B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每季度1次以上</w:t>
            </w:r>
          </w:p>
        </w:tc>
      </w:tr>
      <w:tr w14:paraId="3661BD4E">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11DCC29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20</w:t>
            </w:r>
          </w:p>
        </w:tc>
        <w:tc>
          <w:tcPr>
            <w:tcW w:w="3266" w:type="pct"/>
            <w:tcBorders>
              <w:top w:val="single" w:color="000000" w:sz="4" w:space="0"/>
              <w:left w:val="single" w:color="000000" w:sz="4" w:space="0"/>
              <w:bottom w:val="single" w:color="000000" w:sz="4" w:space="0"/>
              <w:right w:val="single" w:color="000000" w:sz="4" w:space="0"/>
            </w:tcBorders>
            <w:vAlign w:val="center"/>
          </w:tcPr>
          <w:p w14:paraId="654A3C1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平车上布类整理、更换，床上用品拆换</w:t>
            </w:r>
          </w:p>
        </w:tc>
        <w:tc>
          <w:tcPr>
            <w:tcW w:w="1370" w:type="pct"/>
            <w:tcBorders>
              <w:top w:val="single" w:color="000000" w:sz="4" w:space="0"/>
              <w:left w:val="single" w:color="000000" w:sz="4" w:space="0"/>
              <w:bottom w:val="single" w:color="000000" w:sz="4" w:space="0"/>
              <w:right w:val="single" w:color="000000" w:sz="4" w:space="0"/>
            </w:tcBorders>
            <w:vAlign w:val="center"/>
          </w:tcPr>
          <w:p w14:paraId="535FCDC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随  时</w:t>
            </w:r>
          </w:p>
        </w:tc>
      </w:tr>
      <w:tr w14:paraId="4E6C8AFB">
        <w:tblPrEx>
          <w:tblCellMar>
            <w:top w:w="15" w:type="dxa"/>
            <w:left w:w="15" w:type="dxa"/>
            <w:bottom w:w="15" w:type="dxa"/>
            <w:right w:w="15" w:type="dxa"/>
          </w:tblCellMar>
        </w:tblPrEx>
        <w:trPr>
          <w:trHeight w:val="286" w:hRule="atLeast"/>
        </w:trPr>
        <w:tc>
          <w:tcPr>
            <w:tcW w:w="363" w:type="pct"/>
            <w:tcBorders>
              <w:top w:val="single" w:color="000000" w:sz="4" w:space="0"/>
              <w:left w:val="single" w:color="000000" w:sz="4" w:space="0"/>
              <w:bottom w:val="single" w:color="000000" w:sz="4" w:space="0"/>
              <w:right w:val="single" w:color="000000" w:sz="4" w:space="0"/>
            </w:tcBorders>
            <w:vAlign w:val="center"/>
          </w:tcPr>
          <w:p w14:paraId="74BD8DA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21</w:t>
            </w:r>
          </w:p>
        </w:tc>
        <w:tc>
          <w:tcPr>
            <w:tcW w:w="3266" w:type="pct"/>
            <w:tcBorders>
              <w:top w:val="single" w:color="000000" w:sz="4" w:space="0"/>
              <w:left w:val="single" w:color="000000" w:sz="4" w:space="0"/>
              <w:bottom w:val="single" w:color="000000" w:sz="4" w:space="0"/>
              <w:right w:val="single" w:color="000000" w:sz="4" w:space="0"/>
            </w:tcBorders>
            <w:vAlign w:val="center"/>
          </w:tcPr>
          <w:p w14:paraId="609C10E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color w:val="auto"/>
                <w:sz w:val="24"/>
                <w:highlight w:val="none"/>
              </w:rPr>
            </w:pPr>
            <w:r>
              <w:rPr>
                <w:rFonts w:hint="default"/>
                <w:color w:val="auto"/>
                <w:kern w:val="0"/>
                <w:sz w:val="24"/>
                <w:highlight w:val="none"/>
              </w:rPr>
              <w:t>巡视保洁</w:t>
            </w:r>
          </w:p>
        </w:tc>
        <w:tc>
          <w:tcPr>
            <w:tcW w:w="1370" w:type="pct"/>
            <w:tcBorders>
              <w:top w:val="single" w:color="000000" w:sz="4" w:space="0"/>
              <w:left w:val="single" w:color="000000" w:sz="4" w:space="0"/>
              <w:bottom w:val="single" w:color="000000" w:sz="4" w:space="0"/>
              <w:right w:val="single" w:color="000000" w:sz="4" w:space="0"/>
            </w:tcBorders>
            <w:vAlign w:val="center"/>
          </w:tcPr>
          <w:p w14:paraId="0830BEE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随  时</w:t>
            </w:r>
          </w:p>
        </w:tc>
      </w:tr>
    </w:tbl>
    <w:p w14:paraId="78693D24">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r>
        <w:rPr>
          <w:b/>
          <w:color w:val="auto"/>
          <w:sz w:val="24"/>
          <w:highlight w:val="none"/>
        </w:rPr>
        <w:t>区域：手术室</w:t>
      </w:r>
    </w:p>
    <w:tbl>
      <w:tblPr>
        <w:tblStyle w:val="63"/>
        <w:tblW w:w="0" w:type="auto"/>
        <w:tblInd w:w="0" w:type="dxa"/>
        <w:tblLayout w:type="fixed"/>
        <w:tblCellMar>
          <w:top w:w="15" w:type="dxa"/>
          <w:left w:w="15" w:type="dxa"/>
          <w:bottom w:w="15" w:type="dxa"/>
          <w:right w:w="15" w:type="dxa"/>
        </w:tblCellMar>
      </w:tblPr>
      <w:tblGrid>
        <w:gridCol w:w="628"/>
        <w:gridCol w:w="5475"/>
        <w:gridCol w:w="2295"/>
      </w:tblGrid>
      <w:tr w14:paraId="3283250D">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44B4082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序号</w:t>
            </w:r>
          </w:p>
        </w:tc>
        <w:tc>
          <w:tcPr>
            <w:tcW w:w="5475" w:type="dxa"/>
            <w:tcBorders>
              <w:top w:val="single" w:color="000000" w:sz="4" w:space="0"/>
              <w:left w:val="single" w:color="000000" w:sz="4" w:space="0"/>
              <w:bottom w:val="single" w:color="000000" w:sz="4" w:space="0"/>
              <w:right w:val="single" w:color="000000" w:sz="4" w:space="0"/>
            </w:tcBorders>
            <w:vAlign w:val="center"/>
          </w:tcPr>
          <w:p w14:paraId="5AE7D24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b/>
                <w:color w:val="auto"/>
                <w:sz w:val="24"/>
                <w:highlight w:val="none"/>
              </w:rPr>
            </w:pPr>
            <w:r>
              <w:rPr>
                <w:rFonts w:hint="default"/>
                <w:b/>
                <w:color w:val="auto"/>
                <w:kern w:val="0"/>
                <w:sz w:val="24"/>
                <w:highlight w:val="none"/>
              </w:rPr>
              <w:t>工作内容</w:t>
            </w:r>
          </w:p>
        </w:tc>
        <w:tc>
          <w:tcPr>
            <w:tcW w:w="2295" w:type="dxa"/>
            <w:tcBorders>
              <w:top w:val="single" w:color="000000" w:sz="4" w:space="0"/>
              <w:left w:val="single" w:color="000000" w:sz="4" w:space="0"/>
              <w:bottom w:val="single" w:color="000000" w:sz="4" w:space="0"/>
              <w:right w:val="single" w:color="000000" w:sz="4" w:space="0"/>
            </w:tcBorders>
            <w:vAlign w:val="center"/>
          </w:tcPr>
          <w:p w14:paraId="3ADC16B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频次</w:t>
            </w:r>
          </w:p>
        </w:tc>
      </w:tr>
      <w:tr w14:paraId="545FC2A3">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6EF8D08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5475" w:type="dxa"/>
            <w:tcBorders>
              <w:top w:val="single" w:color="000000" w:sz="4" w:space="0"/>
              <w:left w:val="single" w:color="000000" w:sz="4" w:space="0"/>
              <w:bottom w:val="single" w:color="000000" w:sz="4" w:space="0"/>
              <w:right w:val="single" w:color="000000" w:sz="4" w:space="0"/>
            </w:tcBorders>
            <w:vAlign w:val="center"/>
          </w:tcPr>
          <w:p w14:paraId="7DA2363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收集区域内垃圾、更换垃圾袋</w:t>
            </w:r>
          </w:p>
        </w:tc>
        <w:tc>
          <w:tcPr>
            <w:tcW w:w="2295" w:type="dxa"/>
            <w:tcBorders>
              <w:top w:val="single" w:color="000000" w:sz="4" w:space="0"/>
              <w:left w:val="single" w:color="000000" w:sz="4" w:space="0"/>
              <w:bottom w:val="single" w:color="000000" w:sz="4" w:space="0"/>
              <w:right w:val="single" w:color="000000" w:sz="4" w:space="0"/>
            </w:tcBorders>
            <w:vAlign w:val="center"/>
          </w:tcPr>
          <w:p w14:paraId="3724DF9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4AE4A1FD">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299F1E8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5475" w:type="dxa"/>
            <w:tcBorders>
              <w:top w:val="single" w:color="000000" w:sz="4" w:space="0"/>
              <w:left w:val="single" w:color="000000" w:sz="4" w:space="0"/>
              <w:bottom w:val="single" w:color="000000" w:sz="4" w:space="0"/>
              <w:right w:val="single" w:color="000000" w:sz="4" w:space="0"/>
            </w:tcBorders>
            <w:vAlign w:val="center"/>
          </w:tcPr>
          <w:p w14:paraId="7DF0C77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区域内地面湿拖（进行地面消毒、清洁）</w:t>
            </w:r>
          </w:p>
        </w:tc>
        <w:tc>
          <w:tcPr>
            <w:tcW w:w="2295" w:type="dxa"/>
            <w:tcBorders>
              <w:top w:val="single" w:color="000000" w:sz="4" w:space="0"/>
              <w:left w:val="single" w:color="000000" w:sz="4" w:space="0"/>
              <w:bottom w:val="single" w:color="000000" w:sz="4" w:space="0"/>
              <w:right w:val="single" w:color="000000" w:sz="4" w:space="0"/>
            </w:tcBorders>
            <w:vAlign w:val="center"/>
          </w:tcPr>
          <w:p w14:paraId="5E7A68D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096CB122">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029DDC3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w:t>
            </w:r>
          </w:p>
        </w:tc>
        <w:tc>
          <w:tcPr>
            <w:tcW w:w="5475" w:type="dxa"/>
            <w:tcBorders>
              <w:top w:val="single" w:color="000000" w:sz="4" w:space="0"/>
              <w:left w:val="single" w:color="000000" w:sz="4" w:space="0"/>
              <w:bottom w:val="single" w:color="000000" w:sz="4" w:space="0"/>
              <w:right w:val="single" w:color="000000" w:sz="4" w:space="0"/>
            </w:tcBorders>
            <w:vAlign w:val="center"/>
          </w:tcPr>
          <w:p w14:paraId="32A2647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区域内家具（桌椅、橱柜等）、办公用品、台面擦拭</w:t>
            </w:r>
          </w:p>
        </w:tc>
        <w:tc>
          <w:tcPr>
            <w:tcW w:w="2295" w:type="dxa"/>
            <w:tcBorders>
              <w:top w:val="single" w:color="000000" w:sz="4" w:space="0"/>
              <w:left w:val="single" w:color="000000" w:sz="4" w:space="0"/>
              <w:bottom w:val="single" w:color="000000" w:sz="4" w:space="0"/>
              <w:right w:val="single" w:color="000000" w:sz="4" w:space="0"/>
            </w:tcBorders>
            <w:vAlign w:val="center"/>
          </w:tcPr>
          <w:p w14:paraId="77FDC64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65E57D06">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04053A2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w:t>
            </w:r>
          </w:p>
        </w:tc>
        <w:tc>
          <w:tcPr>
            <w:tcW w:w="5475" w:type="dxa"/>
            <w:tcBorders>
              <w:top w:val="single" w:color="000000" w:sz="4" w:space="0"/>
              <w:left w:val="single" w:color="000000" w:sz="4" w:space="0"/>
              <w:bottom w:val="single" w:color="000000" w:sz="4" w:space="0"/>
              <w:right w:val="single" w:color="000000" w:sz="4" w:space="0"/>
            </w:tcBorders>
            <w:vAlign w:val="center"/>
          </w:tcPr>
          <w:p w14:paraId="77A4F01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区域内电脑、电话、仪器（含各种医用器材、无影灯）、低处电器表面清洗、擦拭</w:t>
            </w:r>
          </w:p>
        </w:tc>
        <w:tc>
          <w:tcPr>
            <w:tcW w:w="2295" w:type="dxa"/>
            <w:tcBorders>
              <w:top w:val="single" w:color="000000" w:sz="4" w:space="0"/>
              <w:left w:val="single" w:color="000000" w:sz="4" w:space="0"/>
              <w:bottom w:val="single" w:color="000000" w:sz="4" w:space="0"/>
              <w:right w:val="single" w:color="000000" w:sz="4" w:space="0"/>
            </w:tcBorders>
            <w:vAlign w:val="center"/>
          </w:tcPr>
          <w:p w14:paraId="1C39340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7394EED2">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0CC76CD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w:t>
            </w:r>
          </w:p>
        </w:tc>
        <w:tc>
          <w:tcPr>
            <w:tcW w:w="5475" w:type="dxa"/>
            <w:tcBorders>
              <w:top w:val="single" w:color="000000" w:sz="4" w:space="0"/>
              <w:left w:val="single" w:color="000000" w:sz="4" w:space="0"/>
              <w:bottom w:val="single" w:color="000000" w:sz="4" w:space="0"/>
              <w:right w:val="single" w:color="000000" w:sz="4" w:space="0"/>
            </w:tcBorders>
            <w:vAlign w:val="center"/>
          </w:tcPr>
          <w:p w14:paraId="077B80F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区域内洗手池、水池、水龙头、皂盒、隔拦处清洗、擦拭</w:t>
            </w:r>
          </w:p>
        </w:tc>
        <w:tc>
          <w:tcPr>
            <w:tcW w:w="2295" w:type="dxa"/>
            <w:tcBorders>
              <w:top w:val="single" w:color="000000" w:sz="4" w:space="0"/>
              <w:left w:val="single" w:color="000000" w:sz="4" w:space="0"/>
              <w:bottom w:val="single" w:color="000000" w:sz="4" w:space="0"/>
              <w:right w:val="single" w:color="000000" w:sz="4" w:space="0"/>
            </w:tcBorders>
            <w:vAlign w:val="center"/>
          </w:tcPr>
          <w:p w14:paraId="6445D9F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7DA0DAEC">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3E9BE27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w:t>
            </w:r>
          </w:p>
        </w:tc>
        <w:tc>
          <w:tcPr>
            <w:tcW w:w="5475" w:type="dxa"/>
            <w:tcBorders>
              <w:top w:val="single" w:color="000000" w:sz="4" w:space="0"/>
              <w:left w:val="single" w:color="000000" w:sz="4" w:space="0"/>
              <w:bottom w:val="single" w:color="000000" w:sz="4" w:space="0"/>
              <w:right w:val="single" w:color="000000" w:sz="4" w:space="0"/>
            </w:tcBorders>
            <w:vAlign w:val="center"/>
          </w:tcPr>
          <w:p w14:paraId="4A4957F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卫生间（含镜子、水龙头、脸盆、台面、毛巾架、马桶、沐浴器、地面）冲洗、擦拭、消毒</w:t>
            </w:r>
          </w:p>
        </w:tc>
        <w:tc>
          <w:tcPr>
            <w:tcW w:w="2295" w:type="dxa"/>
            <w:tcBorders>
              <w:top w:val="single" w:color="000000" w:sz="4" w:space="0"/>
              <w:left w:val="single" w:color="000000" w:sz="4" w:space="0"/>
              <w:bottom w:val="single" w:color="000000" w:sz="4" w:space="0"/>
              <w:right w:val="single" w:color="000000" w:sz="4" w:space="0"/>
            </w:tcBorders>
            <w:vAlign w:val="center"/>
          </w:tcPr>
          <w:p w14:paraId="460F6E6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 随时保持洁净</w:t>
            </w:r>
          </w:p>
        </w:tc>
      </w:tr>
      <w:tr w14:paraId="486F7D67">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152E8F8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w:t>
            </w:r>
          </w:p>
        </w:tc>
        <w:tc>
          <w:tcPr>
            <w:tcW w:w="5475" w:type="dxa"/>
            <w:tcBorders>
              <w:top w:val="single" w:color="000000" w:sz="4" w:space="0"/>
              <w:left w:val="single" w:color="000000" w:sz="4" w:space="0"/>
              <w:bottom w:val="single" w:color="000000" w:sz="4" w:space="0"/>
              <w:right w:val="single" w:color="000000" w:sz="4" w:space="0"/>
            </w:tcBorders>
            <w:vAlign w:val="center"/>
          </w:tcPr>
          <w:p w14:paraId="74E89CD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区域内窗台、阳台、把手、扶手、栏杆、开关盒、接线盒、各类低处标牌、垃圾桶擦拭</w:t>
            </w:r>
          </w:p>
        </w:tc>
        <w:tc>
          <w:tcPr>
            <w:tcW w:w="2295" w:type="dxa"/>
            <w:tcBorders>
              <w:top w:val="single" w:color="000000" w:sz="4" w:space="0"/>
              <w:left w:val="single" w:color="000000" w:sz="4" w:space="0"/>
              <w:bottom w:val="single" w:color="000000" w:sz="4" w:space="0"/>
              <w:right w:val="single" w:color="000000" w:sz="4" w:space="0"/>
            </w:tcBorders>
            <w:vAlign w:val="center"/>
          </w:tcPr>
          <w:p w14:paraId="20DC8C3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5DAFAF5F">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4562EDB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8</w:t>
            </w:r>
          </w:p>
        </w:tc>
        <w:tc>
          <w:tcPr>
            <w:tcW w:w="5475" w:type="dxa"/>
            <w:tcBorders>
              <w:top w:val="single" w:color="000000" w:sz="4" w:space="0"/>
              <w:left w:val="single" w:color="000000" w:sz="4" w:space="0"/>
              <w:bottom w:val="single" w:color="000000" w:sz="4" w:space="0"/>
              <w:right w:val="single" w:color="000000" w:sz="4" w:space="0"/>
            </w:tcBorders>
            <w:vAlign w:val="center"/>
          </w:tcPr>
          <w:p w14:paraId="457914D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拖鞋清洗、</w:t>
            </w:r>
          </w:p>
        </w:tc>
        <w:tc>
          <w:tcPr>
            <w:tcW w:w="2295" w:type="dxa"/>
            <w:tcBorders>
              <w:top w:val="single" w:color="000000" w:sz="4" w:space="0"/>
              <w:left w:val="single" w:color="000000" w:sz="4" w:space="0"/>
              <w:bottom w:val="single" w:color="000000" w:sz="4" w:space="0"/>
              <w:right w:val="single" w:color="000000" w:sz="4" w:space="0"/>
            </w:tcBorders>
            <w:vAlign w:val="center"/>
          </w:tcPr>
          <w:p w14:paraId="57CFB12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  时</w:t>
            </w:r>
          </w:p>
        </w:tc>
      </w:tr>
      <w:tr w14:paraId="6574F47C">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37213D3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9</w:t>
            </w:r>
          </w:p>
        </w:tc>
        <w:tc>
          <w:tcPr>
            <w:tcW w:w="5475" w:type="dxa"/>
            <w:tcBorders>
              <w:top w:val="single" w:color="000000" w:sz="4" w:space="0"/>
              <w:left w:val="single" w:color="000000" w:sz="4" w:space="0"/>
              <w:bottom w:val="single" w:color="000000" w:sz="4" w:space="0"/>
              <w:right w:val="single" w:color="000000" w:sz="4" w:space="0"/>
            </w:tcBorders>
            <w:vAlign w:val="center"/>
          </w:tcPr>
          <w:p w14:paraId="5FA84E8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术后整理、清洁、消毒</w:t>
            </w:r>
          </w:p>
        </w:tc>
        <w:tc>
          <w:tcPr>
            <w:tcW w:w="2295" w:type="dxa"/>
            <w:tcBorders>
              <w:top w:val="single" w:color="000000" w:sz="4" w:space="0"/>
              <w:left w:val="single" w:color="000000" w:sz="4" w:space="0"/>
              <w:bottom w:val="single" w:color="000000" w:sz="4" w:space="0"/>
              <w:right w:val="single" w:color="000000" w:sz="4" w:space="0"/>
            </w:tcBorders>
            <w:vAlign w:val="center"/>
          </w:tcPr>
          <w:p w14:paraId="5E975C2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  时</w:t>
            </w:r>
          </w:p>
        </w:tc>
      </w:tr>
      <w:tr w14:paraId="5477B239">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1B8DC79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10</w:t>
            </w:r>
          </w:p>
        </w:tc>
        <w:tc>
          <w:tcPr>
            <w:tcW w:w="5475" w:type="dxa"/>
            <w:tcBorders>
              <w:top w:val="single" w:color="000000" w:sz="4" w:space="0"/>
              <w:left w:val="single" w:color="000000" w:sz="4" w:space="0"/>
              <w:bottom w:val="single" w:color="000000" w:sz="4" w:space="0"/>
              <w:right w:val="single" w:color="000000" w:sz="4" w:space="0"/>
            </w:tcBorders>
            <w:vAlign w:val="center"/>
          </w:tcPr>
          <w:p w14:paraId="19D2767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开水机、空气消毒机、空调设备外表面的清洁与消毒</w:t>
            </w:r>
          </w:p>
        </w:tc>
        <w:tc>
          <w:tcPr>
            <w:tcW w:w="2295" w:type="dxa"/>
            <w:tcBorders>
              <w:top w:val="single" w:color="000000" w:sz="4" w:space="0"/>
              <w:left w:val="single" w:color="000000" w:sz="4" w:space="0"/>
              <w:bottom w:val="single" w:color="000000" w:sz="4" w:space="0"/>
              <w:right w:val="single" w:color="000000" w:sz="4" w:space="0"/>
            </w:tcBorders>
            <w:vAlign w:val="center"/>
          </w:tcPr>
          <w:p w14:paraId="305E957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1966900C">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1D3F4F9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11</w:t>
            </w:r>
          </w:p>
        </w:tc>
        <w:tc>
          <w:tcPr>
            <w:tcW w:w="5475" w:type="dxa"/>
            <w:tcBorders>
              <w:top w:val="single" w:color="000000" w:sz="4" w:space="0"/>
              <w:left w:val="single" w:color="000000" w:sz="4" w:space="0"/>
              <w:bottom w:val="single" w:color="000000" w:sz="4" w:space="0"/>
              <w:right w:val="single" w:color="000000" w:sz="4" w:space="0"/>
            </w:tcBorders>
            <w:vAlign w:val="center"/>
          </w:tcPr>
          <w:p w14:paraId="535DBDF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门、门框、窗框、玻璃、高处标牌、壁挂物擦拭</w:t>
            </w:r>
          </w:p>
        </w:tc>
        <w:tc>
          <w:tcPr>
            <w:tcW w:w="2295" w:type="dxa"/>
            <w:tcBorders>
              <w:top w:val="single" w:color="000000" w:sz="4" w:space="0"/>
              <w:left w:val="single" w:color="000000" w:sz="4" w:space="0"/>
              <w:bottom w:val="single" w:color="000000" w:sz="4" w:space="0"/>
              <w:right w:val="single" w:color="000000" w:sz="4" w:space="0"/>
            </w:tcBorders>
            <w:vAlign w:val="center"/>
          </w:tcPr>
          <w:p w14:paraId="201502E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5A48E5AC">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6C9A343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12</w:t>
            </w:r>
          </w:p>
        </w:tc>
        <w:tc>
          <w:tcPr>
            <w:tcW w:w="5475" w:type="dxa"/>
            <w:tcBorders>
              <w:top w:val="single" w:color="000000" w:sz="4" w:space="0"/>
              <w:left w:val="single" w:color="000000" w:sz="4" w:space="0"/>
              <w:bottom w:val="single" w:color="000000" w:sz="4" w:space="0"/>
              <w:right w:val="single" w:color="000000" w:sz="4" w:space="0"/>
            </w:tcBorders>
            <w:vAlign w:val="center"/>
          </w:tcPr>
          <w:p w14:paraId="0CC2BF7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低处墙面除尘、落地瓷砖、踢脚板、地角、低处管道擦拭</w:t>
            </w:r>
          </w:p>
        </w:tc>
        <w:tc>
          <w:tcPr>
            <w:tcW w:w="2295" w:type="dxa"/>
            <w:tcBorders>
              <w:top w:val="single" w:color="000000" w:sz="4" w:space="0"/>
              <w:left w:val="single" w:color="000000" w:sz="4" w:space="0"/>
              <w:bottom w:val="single" w:color="000000" w:sz="4" w:space="0"/>
              <w:right w:val="single" w:color="000000" w:sz="4" w:space="0"/>
            </w:tcBorders>
            <w:vAlign w:val="center"/>
          </w:tcPr>
          <w:p w14:paraId="73D2A65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71CF961A">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361BE39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13</w:t>
            </w:r>
          </w:p>
        </w:tc>
        <w:tc>
          <w:tcPr>
            <w:tcW w:w="5475" w:type="dxa"/>
            <w:tcBorders>
              <w:top w:val="single" w:color="000000" w:sz="4" w:space="0"/>
              <w:left w:val="single" w:color="000000" w:sz="4" w:space="0"/>
              <w:bottom w:val="single" w:color="000000" w:sz="4" w:space="0"/>
              <w:right w:val="single" w:color="000000" w:sz="4" w:space="0"/>
            </w:tcBorders>
            <w:vAlign w:val="center"/>
          </w:tcPr>
          <w:p w14:paraId="4FA703D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非医疗不锈钢物体表面闪钢保养</w:t>
            </w:r>
          </w:p>
        </w:tc>
        <w:tc>
          <w:tcPr>
            <w:tcW w:w="2295" w:type="dxa"/>
            <w:tcBorders>
              <w:top w:val="single" w:color="000000" w:sz="4" w:space="0"/>
              <w:left w:val="single" w:color="000000" w:sz="4" w:space="0"/>
              <w:bottom w:val="single" w:color="000000" w:sz="4" w:space="0"/>
              <w:right w:val="single" w:color="000000" w:sz="4" w:space="0"/>
            </w:tcBorders>
            <w:vAlign w:val="center"/>
          </w:tcPr>
          <w:p w14:paraId="3BA3095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每月2次以上</w:t>
            </w:r>
          </w:p>
        </w:tc>
      </w:tr>
      <w:tr w14:paraId="36C465C7">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2B89317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14</w:t>
            </w:r>
          </w:p>
        </w:tc>
        <w:tc>
          <w:tcPr>
            <w:tcW w:w="5475" w:type="dxa"/>
            <w:tcBorders>
              <w:top w:val="single" w:color="000000" w:sz="4" w:space="0"/>
              <w:left w:val="single" w:color="000000" w:sz="4" w:space="0"/>
              <w:bottom w:val="single" w:color="000000" w:sz="4" w:space="0"/>
              <w:right w:val="single" w:color="000000" w:sz="4" w:space="0"/>
            </w:tcBorders>
            <w:vAlign w:val="center"/>
          </w:tcPr>
          <w:p w14:paraId="4035873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高处除尘</w:t>
            </w:r>
          </w:p>
        </w:tc>
        <w:tc>
          <w:tcPr>
            <w:tcW w:w="2295" w:type="dxa"/>
            <w:tcBorders>
              <w:top w:val="single" w:color="000000" w:sz="4" w:space="0"/>
              <w:left w:val="single" w:color="000000" w:sz="4" w:space="0"/>
              <w:bottom w:val="single" w:color="000000" w:sz="4" w:space="0"/>
              <w:right w:val="single" w:color="000000" w:sz="4" w:space="0"/>
            </w:tcBorders>
            <w:vAlign w:val="center"/>
          </w:tcPr>
          <w:p w14:paraId="7355BB1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每月1次以上</w:t>
            </w:r>
          </w:p>
        </w:tc>
      </w:tr>
      <w:tr w14:paraId="4146C227">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57B83AC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15</w:t>
            </w:r>
          </w:p>
        </w:tc>
        <w:tc>
          <w:tcPr>
            <w:tcW w:w="5475" w:type="dxa"/>
            <w:tcBorders>
              <w:top w:val="single" w:color="000000" w:sz="4" w:space="0"/>
              <w:left w:val="single" w:color="000000" w:sz="4" w:space="0"/>
              <w:bottom w:val="single" w:color="000000" w:sz="4" w:space="0"/>
              <w:right w:val="single" w:color="000000" w:sz="4" w:space="0"/>
            </w:tcBorders>
            <w:vAlign w:val="center"/>
          </w:tcPr>
          <w:p w14:paraId="4A75F61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灯具、音响、烟感、监视器、风口、排气扇、风扇、空调（吊顶内的除外）等高处设备擦洗</w:t>
            </w:r>
          </w:p>
        </w:tc>
        <w:tc>
          <w:tcPr>
            <w:tcW w:w="2295" w:type="dxa"/>
            <w:tcBorders>
              <w:top w:val="single" w:color="000000" w:sz="4" w:space="0"/>
              <w:left w:val="single" w:color="000000" w:sz="4" w:space="0"/>
              <w:bottom w:val="single" w:color="000000" w:sz="4" w:space="0"/>
              <w:right w:val="single" w:color="000000" w:sz="4" w:space="0"/>
            </w:tcBorders>
            <w:vAlign w:val="center"/>
          </w:tcPr>
          <w:p w14:paraId="093E9DE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每月1次以上</w:t>
            </w:r>
          </w:p>
        </w:tc>
      </w:tr>
      <w:tr w14:paraId="0A0AD8F0">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74DE29F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16</w:t>
            </w:r>
          </w:p>
        </w:tc>
        <w:tc>
          <w:tcPr>
            <w:tcW w:w="5475" w:type="dxa"/>
            <w:tcBorders>
              <w:top w:val="single" w:color="000000" w:sz="4" w:space="0"/>
              <w:left w:val="single" w:color="000000" w:sz="4" w:space="0"/>
              <w:bottom w:val="single" w:color="000000" w:sz="4" w:space="0"/>
              <w:right w:val="single" w:color="000000" w:sz="4" w:space="0"/>
            </w:tcBorders>
            <w:vAlign w:val="center"/>
          </w:tcPr>
          <w:p w14:paraId="3017CD2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地面机洗、打蜡、晶面处理或保养</w:t>
            </w:r>
          </w:p>
        </w:tc>
        <w:tc>
          <w:tcPr>
            <w:tcW w:w="2295" w:type="dxa"/>
            <w:tcBorders>
              <w:top w:val="single" w:color="000000" w:sz="4" w:space="0"/>
              <w:left w:val="single" w:color="000000" w:sz="4" w:space="0"/>
              <w:bottom w:val="single" w:color="000000" w:sz="4" w:space="0"/>
              <w:right w:val="single" w:color="000000" w:sz="4" w:space="0"/>
            </w:tcBorders>
            <w:vAlign w:val="center"/>
          </w:tcPr>
          <w:p w14:paraId="5380E4F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每3月1次以上</w:t>
            </w:r>
          </w:p>
        </w:tc>
      </w:tr>
      <w:tr w14:paraId="0896AD5F">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40FC741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17</w:t>
            </w:r>
          </w:p>
        </w:tc>
        <w:tc>
          <w:tcPr>
            <w:tcW w:w="5475" w:type="dxa"/>
            <w:tcBorders>
              <w:top w:val="single" w:color="000000" w:sz="4" w:space="0"/>
              <w:left w:val="single" w:color="000000" w:sz="4" w:space="0"/>
              <w:bottom w:val="single" w:color="000000" w:sz="4" w:space="0"/>
              <w:right w:val="single" w:color="000000" w:sz="4" w:space="0"/>
            </w:tcBorders>
            <w:vAlign w:val="center"/>
          </w:tcPr>
          <w:p w14:paraId="786332B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巡视保洁</w:t>
            </w:r>
          </w:p>
        </w:tc>
        <w:tc>
          <w:tcPr>
            <w:tcW w:w="2295" w:type="dxa"/>
            <w:tcBorders>
              <w:top w:val="single" w:color="000000" w:sz="4" w:space="0"/>
              <w:left w:val="single" w:color="000000" w:sz="4" w:space="0"/>
              <w:bottom w:val="single" w:color="000000" w:sz="4" w:space="0"/>
              <w:right w:val="single" w:color="000000" w:sz="4" w:space="0"/>
            </w:tcBorders>
            <w:vAlign w:val="center"/>
          </w:tcPr>
          <w:p w14:paraId="6550652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  时</w:t>
            </w:r>
          </w:p>
        </w:tc>
      </w:tr>
      <w:tr w14:paraId="531174B0">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0BFB6AB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18</w:t>
            </w:r>
          </w:p>
        </w:tc>
        <w:tc>
          <w:tcPr>
            <w:tcW w:w="5475" w:type="dxa"/>
            <w:tcBorders>
              <w:top w:val="single" w:color="000000" w:sz="4" w:space="0"/>
              <w:left w:val="single" w:color="000000" w:sz="4" w:space="0"/>
              <w:bottom w:val="single" w:color="000000" w:sz="4" w:space="0"/>
              <w:right w:val="single" w:color="000000" w:sz="4" w:space="0"/>
            </w:tcBorders>
            <w:vAlign w:val="center"/>
          </w:tcPr>
          <w:p w14:paraId="0388F06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平车上布类整理、更换，手术台上用品拆换</w:t>
            </w:r>
          </w:p>
        </w:tc>
        <w:tc>
          <w:tcPr>
            <w:tcW w:w="2295" w:type="dxa"/>
            <w:tcBorders>
              <w:top w:val="single" w:color="000000" w:sz="4" w:space="0"/>
              <w:left w:val="single" w:color="000000" w:sz="4" w:space="0"/>
              <w:bottom w:val="single" w:color="000000" w:sz="4" w:space="0"/>
              <w:right w:val="single" w:color="000000" w:sz="4" w:space="0"/>
            </w:tcBorders>
            <w:vAlign w:val="center"/>
          </w:tcPr>
          <w:p w14:paraId="15AB1F0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  时</w:t>
            </w:r>
          </w:p>
        </w:tc>
      </w:tr>
      <w:tr w14:paraId="523733DB">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1587D6B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19</w:t>
            </w:r>
          </w:p>
        </w:tc>
        <w:tc>
          <w:tcPr>
            <w:tcW w:w="5475" w:type="dxa"/>
            <w:tcBorders>
              <w:top w:val="single" w:color="000000" w:sz="4" w:space="0"/>
              <w:left w:val="single" w:color="000000" w:sz="4" w:space="0"/>
              <w:bottom w:val="single" w:color="000000" w:sz="4" w:space="0"/>
              <w:right w:val="single" w:color="000000" w:sz="4" w:space="0"/>
            </w:tcBorders>
            <w:vAlign w:val="center"/>
          </w:tcPr>
          <w:p w14:paraId="04EEC4C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库房的打扫</w:t>
            </w:r>
          </w:p>
        </w:tc>
        <w:tc>
          <w:tcPr>
            <w:tcW w:w="2295" w:type="dxa"/>
            <w:tcBorders>
              <w:top w:val="single" w:color="000000" w:sz="4" w:space="0"/>
              <w:left w:val="single" w:color="000000" w:sz="4" w:space="0"/>
              <w:bottom w:val="single" w:color="000000" w:sz="4" w:space="0"/>
              <w:right w:val="single" w:color="000000" w:sz="4" w:space="0"/>
            </w:tcBorders>
            <w:vAlign w:val="center"/>
          </w:tcPr>
          <w:p w14:paraId="1B31553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2D4F50F4">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0147652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20</w:t>
            </w:r>
          </w:p>
        </w:tc>
        <w:tc>
          <w:tcPr>
            <w:tcW w:w="5475" w:type="dxa"/>
            <w:tcBorders>
              <w:top w:val="single" w:color="000000" w:sz="4" w:space="0"/>
              <w:left w:val="single" w:color="000000" w:sz="4" w:space="0"/>
              <w:bottom w:val="single" w:color="000000" w:sz="4" w:space="0"/>
              <w:right w:val="single" w:color="000000" w:sz="4" w:space="0"/>
            </w:tcBorders>
            <w:vAlign w:val="center"/>
          </w:tcPr>
          <w:p w14:paraId="6329147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窗帘拆换</w:t>
            </w:r>
          </w:p>
        </w:tc>
        <w:tc>
          <w:tcPr>
            <w:tcW w:w="2295" w:type="dxa"/>
            <w:tcBorders>
              <w:top w:val="single" w:color="000000" w:sz="4" w:space="0"/>
              <w:left w:val="single" w:color="000000" w:sz="4" w:space="0"/>
              <w:bottom w:val="single" w:color="000000" w:sz="4" w:space="0"/>
              <w:right w:val="single" w:color="000000" w:sz="4" w:space="0"/>
            </w:tcBorders>
            <w:vAlign w:val="center"/>
          </w:tcPr>
          <w:p w14:paraId="4A702BD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每月1次以上</w:t>
            </w:r>
          </w:p>
        </w:tc>
      </w:tr>
      <w:tr w14:paraId="2DDC4C3F">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795F02F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21</w:t>
            </w:r>
          </w:p>
        </w:tc>
        <w:tc>
          <w:tcPr>
            <w:tcW w:w="5475" w:type="dxa"/>
            <w:tcBorders>
              <w:top w:val="single" w:color="000000" w:sz="4" w:space="0"/>
              <w:left w:val="single" w:color="000000" w:sz="4" w:space="0"/>
              <w:bottom w:val="single" w:color="000000" w:sz="4" w:space="0"/>
              <w:right w:val="single" w:color="000000" w:sz="4" w:space="0"/>
            </w:tcBorders>
            <w:vAlign w:val="center"/>
          </w:tcPr>
          <w:p w14:paraId="6F2C1AD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各类平车轮椅车轮上油、去污，保证正常运行</w:t>
            </w:r>
          </w:p>
        </w:tc>
        <w:tc>
          <w:tcPr>
            <w:tcW w:w="2295" w:type="dxa"/>
            <w:tcBorders>
              <w:top w:val="single" w:color="000000" w:sz="4" w:space="0"/>
              <w:left w:val="single" w:color="000000" w:sz="4" w:space="0"/>
              <w:bottom w:val="single" w:color="000000" w:sz="4" w:space="0"/>
              <w:right w:val="single" w:color="000000" w:sz="4" w:space="0"/>
            </w:tcBorders>
            <w:vAlign w:val="center"/>
          </w:tcPr>
          <w:p w14:paraId="725DFC2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bl>
    <w:p w14:paraId="487D3DEA">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p>
    <w:p w14:paraId="2A6B935C">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r>
        <w:rPr>
          <w:b/>
          <w:color w:val="auto"/>
          <w:sz w:val="24"/>
          <w:highlight w:val="none"/>
        </w:rPr>
        <w:t>区域：住院病区</w:t>
      </w:r>
    </w:p>
    <w:tbl>
      <w:tblPr>
        <w:tblStyle w:val="63"/>
        <w:tblW w:w="0" w:type="auto"/>
        <w:tblInd w:w="0" w:type="dxa"/>
        <w:tblLayout w:type="fixed"/>
        <w:tblCellMar>
          <w:top w:w="15" w:type="dxa"/>
          <w:left w:w="15" w:type="dxa"/>
          <w:bottom w:w="15" w:type="dxa"/>
          <w:right w:w="15" w:type="dxa"/>
        </w:tblCellMar>
      </w:tblPr>
      <w:tblGrid>
        <w:gridCol w:w="643"/>
        <w:gridCol w:w="5460"/>
        <w:gridCol w:w="2310"/>
      </w:tblGrid>
      <w:tr w14:paraId="7EDD5D6A">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A606D7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序号</w:t>
            </w:r>
          </w:p>
        </w:tc>
        <w:tc>
          <w:tcPr>
            <w:tcW w:w="5460" w:type="dxa"/>
            <w:tcBorders>
              <w:top w:val="single" w:color="000000" w:sz="4" w:space="0"/>
              <w:left w:val="single" w:color="000000" w:sz="4" w:space="0"/>
              <w:bottom w:val="single" w:color="000000" w:sz="4" w:space="0"/>
              <w:right w:val="single" w:color="000000" w:sz="4" w:space="0"/>
            </w:tcBorders>
            <w:vAlign w:val="center"/>
          </w:tcPr>
          <w:p w14:paraId="6FE6110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b/>
                <w:color w:val="auto"/>
                <w:sz w:val="24"/>
                <w:highlight w:val="none"/>
              </w:rPr>
            </w:pPr>
            <w:r>
              <w:rPr>
                <w:rFonts w:hint="default"/>
                <w:b/>
                <w:color w:val="auto"/>
                <w:kern w:val="0"/>
                <w:sz w:val="24"/>
                <w:highlight w:val="none"/>
              </w:rPr>
              <w:t>工作内容</w:t>
            </w:r>
          </w:p>
        </w:tc>
        <w:tc>
          <w:tcPr>
            <w:tcW w:w="2310" w:type="dxa"/>
            <w:tcBorders>
              <w:top w:val="single" w:color="000000" w:sz="4" w:space="0"/>
              <w:left w:val="single" w:color="000000" w:sz="4" w:space="0"/>
              <w:bottom w:val="single" w:color="000000" w:sz="4" w:space="0"/>
              <w:right w:val="single" w:color="000000" w:sz="4" w:space="0"/>
            </w:tcBorders>
            <w:vAlign w:val="center"/>
          </w:tcPr>
          <w:p w14:paraId="1DEE411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频次</w:t>
            </w:r>
          </w:p>
        </w:tc>
      </w:tr>
      <w:tr w14:paraId="37164CBE">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EDF6F1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5460" w:type="dxa"/>
            <w:tcBorders>
              <w:top w:val="single" w:color="000000" w:sz="4" w:space="0"/>
              <w:left w:val="single" w:color="000000" w:sz="4" w:space="0"/>
              <w:bottom w:val="single" w:color="000000" w:sz="4" w:space="0"/>
              <w:right w:val="single" w:color="000000" w:sz="4" w:space="0"/>
            </w:tcBorders>
            <w:vAlign w:val="center"/>
          </w:tcPr>
          <w:p w14:paraId="1B74476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收集区域内垃圾、更换垃圾袋</w:t>
            </w:r>
          </w:p>
        </w:tc>
        <w:tc>
          <w:tcPr>
            <w:tcW w:w="2310" w:type="dxa"/>
            <w:tcBorders>
              <w:top w:val="single" w:color="000000" w:sz="4" w:space="0"/>
              <w:left w:val="single" w:color="000000" w:sz="4" w:space="0"/>
              <w:bottom w:val="single" w:color="000000" w:sz="4" w:space="0"/>
              <w:right w:val="single" w:color="000000" w:sz="4" w:space="0"/>
            </w:tcBorders>
            <w:vAlign w:val="center"/>
          </w:tcPr>
          <w:p w14:paraId="30CB447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19BB47B5">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F8A900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5460" w:type="dxa"/>
            <w:tcBorders>
              <w:top w:val="single" w:color="000000" w:sz="4" w:space="0"/>
              <w:left w:val="single" w:color="000000" w:sz="4" w:space="0"/>
              <w:bottom w:val="single" w:color="000000" w:sz="4" w:space="0"/>
              <w:right w:val="single" w:color="000000" w:sz="4" w:space="0"/>
            </w:tcBorders>
            <w:vAlign w:val="center"/>
          </w:tcPr>
          <w:p w14:paraId="64E9ADF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区域内地面牵尘（无扬尘干扫）</w:t>
            </w:r>
          </w:p>
        </w:tc>
        <w:tc>
          <w:tcPr>
            <w:tcW w:w="2310" w:type="dxa"/>
            <w:tcBorders>
              <w:top w:val="single" w:color="000000" w:sz="4" w:space="0"/>
              <w:left w:val="single" w:color="000000" w:sz="4" w:space="0"/>
              <w:bottom w:val="single" w:color="000000" w:sz="4" w:space="0"/>
              <w:right w:val="single" w:color="000000" w:sz="4" w:space="0"/>
            </w:tcBorders>
            <w:vAlign w:val="center"/>
          </w:tcPr>
          <w:p w14:paraId="27CE16E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12B81D22">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806788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w:t>
            </w:r>
          </w:p>
        </w:tc>
        <w:tc>
          <w:tcPr>
            <w:tcW w:w="5460" w:type="dxa"/>
            <w:tcBorders>
              <w:top w:val="single" w:color="000000" w:sz="4" w:space="0"/>
              <w:left w:val="single" w:color="000000" w:sz="4" w:space="0"/>
              <w:bottom w:val="single" w:color="000000" w:sz="4" w:space="0"/>
              <w:right w:val="single" w:color="000000" w:sz="4" w:space="0"/>
            </w:tcBorders>
            <w:vAlign w:val="center"/>
          </w:tcPr>
          <w:p w14:paraId="371E105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区域内地面湿拖（进行地面消毒、清洁）</w:t>
            </w:r>
          </w:p>
        </w:tc>
        <w:tc>
          <w:tcPr>
            <w:tcW w:w="2310" w:type="dxa"/>
            <w:tcBorders>
              <w:top w:val="single" w:color="000000" w:sz="4" w:space="0"/>
              <w:left w:val="single" w:color="000000" w:sz="4" w:space="0"/>
              <w:bottom w:val="single" w:color="000000" w:sz="4" w:space="0"/>
              <w:right w:val="single" w:color="000000" w:sz="4" w:space="0"/>
            </w:tcBorders>
            <w:vAlign w:val="center"/>
          </w:tcPr>
          <w:p w14:paraId="018E1B1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0EBE7167">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CD5E05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w:t>
            </w:r>
          </w:p>
        </w:tc>
        <w:tc>
          <w:tcPr>
            <w:tcW w:w="5460" w:type="dxa"/>
            <w:tcBorders>
              <w:top w:val="single" w:color="000000" w:sz="4" w:space="0"/>
              <w:left w:val="single" w:color="000000" w:sz="4" w:space="0"/>
              <w:bottom w:val="single" w:color="000000" w:sz="4" w:space="0"/>
              <w:right w:val="single" w:color="000000" w:sz="4" w:space="0"/>
            </w:tcBorders>
            <w:vAlign w:val="center"/>
          </w:tcPr>
          <w:p w14:paraId="5F8DF54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区域内家具（桌椅、橱柜等）、办公用品（含病历牌）、台面擦拭</w:t>
            </w:r>
          </w:p>
        </w:tc>
        <w:tc>
          <w:tcPr>
            <w:tcW w:w="2310" w:type="dxa"/>
            <w:tcBorders>
              <w:top w:val="single" w:color="000000" w:sz="4" w:space="0"/>
              <w:left w:val="single" w:color="000000" w:sz="4" w:space="0"/>
              <w:bottom w:val="single" w:color="000000" w:sz="4" w:space="0"/>
              <w:right w:val="single" w:color="000000" w:sz="4" w:space="0"/>
            </w:tcBorders>
            <w:vAlign w:val="center"/>
          </w:tcPr>
          <w:p w14:paraId="15B17A3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5D76946E">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5E5213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w:t>
            </w:r>
          </w:p>
        </w:tc>
        <w:tc>
          <w:tcPr>
            <w:tcW w:w="5460" w:type="dxa"/>
            <w:tcBorders>
              <w:top w:val="single" w:color="000000" w:sz="4" w:space="0"/>
              <w:left w:val="single" w:color="000000" w:sz="4" w:space="0"/>
              <w:bottom w:val="single" w:color="000000" w:sz="4" w:space="0"/>
              <w:right w:val="single" w:color="000000" w:sz="4" w:space="0"/>
            </w:tcBorders>
            <w:vAlign w:val="center"/>
          </w:tcPr>
          <w:p w14:paraId="3CDC4CC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区域内电脑、电话、仪器（含各种医用器材）、器械（治疗车、病历夹、病历架等）、床单位、低处电器表面的清洗或擦拭</w:t>
            </w:r>
          </w:p>
        </w:tc>
        <w:tc>
          <w:tcPr>
            <w:tcW w:w="2310" w:type="dxa"/>
            <w:tcBorders>
              <w:top w:val="single" w:color="000000" w:sz="4" w:space="0"/>
              <w:left w:val="single" w:color="000000" w:sz="4" w:space="0"/>
              <w:bottom w:val="single" w:color="000000" w:sz="4" w:space="0"/>
              <w:right w:val="single" w:color="000000" w:sz="4" w:space="0"/>
            </w:tcBorders>
            <w:vAlign w:val="center"/>
          </w:tcPr>
          <w:p w14:paraId="0983C5C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76640CB6">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9C202D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w:t>
            </w:r>
          </w:p>
        </w:tc>
        <w:tc>
          <w:tcPr>
            <w:tcW w:w="5460" w:type="dxa"/>
            <w:tcBorders>
              <w:top w:val="single" w:color="000000" w:sz="4" w:space="0"/>
              <w:left w:val="single" w:color="000000" w:sz="4" w:space="0"/>
              <w:bottom w:val="single" w:color="000000" w:sz="4" w:space="0"/>
              <w:right w:val="single" w:color="000000" w:sz="4" w:space="0"/>
            </w:tcBorders>
            <w:vAlign w:val="center"/>
          </w:tcPr>
          <w:p w14:paraId="37ABAA6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区域内洗手池、水池、水龙头、皂盒清洗、擦拭</w:t>
            </w:r>
          </w:p>
        </w:tc>
        <w:tc>
          <w:tcPr>
            <w:tcW w:w="2310" w:type="dxa"/>
            <w:tcBorders>
              <w:top w:val="single" w:color="000000" w:sz="4" w:space="0"/>
              <w:left w:val="single" w:color="000000" w:sz="4" w:space="0"/>
              <w:bottom w:val="single" w:color="000000" w:sz="4" w:space="0"/>
              <w:right w:val="single" w:color="000000" w:sz="4" w:space="0"/>
            </w:tcBorders>
            <w:vAlign w:val="center"/>
          </w:tcPr>
          <w:p w14:paraId="2F7DD47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588739D4">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DE85E9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w:t>
            </w:r>
          </w:p>
        </w:tc>
        <w:tc>
          <w:tcPr>
            <w:tcW w:w="5460" w:type="dxa"/>
            <w:tcBorders>
              <w:top w:val="single" w:color="000000" w:sz="4" w:space="0"/>
              <w:left w:val="single" w:color="000000" w:sz="4" w:space="0"/>
              <w:bottom w:val="single" w:color="000000" w:sz="4" w:space="0"/>
              <w:right w:val="single" w:color="000000" w:sz="4" w:space="0"/>
            </w:tcBorders>
            <w:vAlign w:val="center"/>
          </w:tcPr>
          <w:p w14:paraId="16563AF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卫生间（含镜子、水龙头、脸盆、台面、毛巾架、马桶、沐浴器、地面）、开水间冲洗、擦拭、消毒</w:t>
            </w:r>
          </w:p>
        </w:tc>
        <w:tc>
          <w:tcPr>
            <w:tcW w:w="2310" w:type="dxa"/>
            <w:tcBorders>
              <w:top w:val="single" w:color="000000" w:sz="4" w:space="0"/>
              <w:left w:val="single" w:color="000000" w:sz="4" w:space="0"/>
              <w:bottom w:val="single" w:color="000000" w:sz="4" w:space="0"/>
              <w:right w:val="single" w:color="000000" w:sz="4" w:space="0"/>
            </w:tcBorders>
            <w:vAlign w:val="center"/>
          </w:tcPr>
          <w:p w14:paraId="4C11926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 随时保持洁净</w:t>
            </w:r>
          </w:p>
        </w:tc>
      </w:tr>
      <w:tr w14:paraId="68C36E17">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4115B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8</w:t>
            </w:r>
          </w:p>
        </w:tc>
        <w:tc>
          <w:tcPr>
            <w:tcW w:w="5460" w:type="dxa"/>
            <w:tcBorders>
              <w:top w:val="single" w:color="000000" w:sz="4" w:space="0"/>
              <w:left w:val="single" w:color="000000" w:sz="4" w:space="0"/>
              <w:bottom w:val="single" w:color="000000" w:sz="4" w:space="0"/>
              <w:right w:val="single" w:color="000000" w:sz="4" w:space="0"/>
            </w:tcBorders>
            <w:vAlign w:val="center"/>
          </w:tcPr>
          <w:p w14:paraId="030DD18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区域内窗台、阳台、把手、栏杆、花瓶、花盆、开关盒、接线盒、设备带、各类低处标牌、垃圾桶擦拭</w:t>
            </w:r>
          </w:p>
        </w:tc>
        <w:tc>
          <w:tcPr>
            <w:tcW w:w="2310" w:type="dxa"/>
            <w:tcBorders>
              <w:top w:val="single" w:color="000000" w:sz="4" w:space="0"/>
              <w:left w:val="single" w:color="000000" w:sz="4" w:space="0"/>
              <w:bottom w:val="single" w:color="000000" w:sz="4" w:space="0"/>
              <w:right w:val="single" w:color="000000" w:sz="4" w:space="0"/>
            </w:tcBorders>
            <w:vAlign w:val="center"/>
          </w:tcPr>
          <w:p w14:paraId="496E743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56B618C4">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E9F233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9</w:t>
            </w:r>
          </w:p>
        </w:tc>
        <w:tc>
          <w:tcPr>
            <w:tcW w:w="5460" w:type="dxa"/>
            <w:tcBorders>
              <w:top w:val="single" w:color="000000" w:sz="4" w:space="0"/>
              <w:left w:val="single" w:color="000000" w:sz="4" w:space="0"/>
              <w:bottom w:val="single" w:color="000000" w:sz="4" w:space="0"/>
              <w:right w:val="single" w:color="000000" w:sz="4" w:space="0"/>
            </w:tcBorders>
            <w:vAlign w:val="center"/>
          </w:tcPr>
          <w:p w14:paraId="652816E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床单位终末消毒</w:t>
            </w:r>
          </w:p>
        </w:tc>
        <w:tc>
          <w:tcPr>
            <w:tcW w:w="2310" w:type="dxa"/>
            <w:tcBorders>
              <w:top w:val="single" w:color="000000" w:sz="4" w:space="0"/>
              <w:left w:val="single" w:color="000000" w:sz="4" w:space="0"/>
              <w:bottom w:val="single" w:color="000000" w:sz="4" w:space="0"/>
              <w:right w:val="single" w:color="000000" w:sz="4" w:space="0"/>
            </w:tcBorders>
            <w:vAlign w:val="center"/>
          </w:tcPr>
          <w:p w14:paraId="3DB30A6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  时</w:t>
            </w:r>
          </w:p>
        </w:tc>
      </w:tr>
      <w:tr w14:paraId="57BB345A">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E8BA23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10</w:t>
            </w:r>
          </w:p>
        </w:tc>
        <w:tc>
          <w:tcPr>
            <w:tcW w:w="5460" w:type="dxa"/>
            <w:tcBorders>
              <w:top w:val="single" w:color="000000" w:sz="4" w:space="0"/>
              <w:left w:val="single" w:color="000000" w:sz="4" w:space="0"/>
              <w:bottom w:val="single" w:color="000000" w:sz="4" w:space="0"/>
              <w:right w:val="single" w:color="000000" w:sz="4" w:space="0"/>
            </w:tcBorders>
            <w:vAlign w:val="center"/>
          </w:tcPr>
          <w:p w14:paraId="7F8BB6D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开水器、冰箱外表面清洁消毒</w:t>
            </w:r>
          </w:p>
        </w:tc>
        <w:tc>
          <w:tcPr>
            <w:tcW w:w="2310" w:type="dxa"/>
            <w:tcBorders>
              <w:top w:val="single" w:color="000000" w:sz="4" w:space="0"/>
              <w:left w:val="single" w:color="000000" w:sz="4" w:space="0"/>
              <w:bottom w:val="single" w:color="000000" w:sz="4" w:space="0"/>
              <w:right w:val="single" w:color="000000" w:sz="4" w:space="0"/>
            </w:tcBorders>
            <w:vAlign w:val="center"/>
          </w:tcPr>
          <w:p w14:paraId="25C9A4A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4BA37EC0">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C4F3A2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11</w:t>
            </w:r>
          </w:p>
        </w:tc>
        <w:tc>
          <w:tcPr>
            <w:tcW w:w="5460" w:type="dxa"/>
            <w:tcBorders>
              <w:top w:val="single" w:color="000000" w:sz="4" w:space="0"/>
              <w:left w:val="single" w:color="000000" w:sz="4" w:space="0"/>
              <w:bottom w:val="single" w:color="000000" w:sz="4" w:space="0"/>
              <w:right w:val="single" w:color="000000" w:sz="4" w:space="0"/>
            </w:tcBorders>
            <w:vAlign w:val="center"/>
          </w:tcPr>
          <w:p w14:paraId="63E53D2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门、门框、窗框、玻璃（含内外窗玻璃）清洁</w:t>
            </w:r>
          </w:p>
        </w:tc>
        <w:tc>
          <w:tcPr>
            <w:tcW w:w="2310" w:type="dxa"/>
            <w:tcBorders>
              <w:top w:val="single" w:color="000000" w:sz="4" w:space="0"/>
              <w:left w:val="single" w:color="000000" w:sz="4" w:space="0"/>
              <w:bottom w:val="single" w:color="000000" w:sz="4" w:space="0"/>
              <w:right w:val="single" w:color="000000" w:sz="4" w:space="0"/>
            </w:tcBorders>
            <w:vAlign w:val="center"/>
          </w:tcPr>
          <w:p w14:paraId="47EB182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257E7510">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C53416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12</w:t>
            </w:r>
          </w:p>
        </w:tc>
        <w:tc>
          <w:tcPr>
            <w:tcW w:w="5460" w:type="dxa"/>
            <w:tcBorders>
              <w:top w:val="single" w:color="000000" w:sz="4" w:space="0"/>
              <w:left w:val="single" w:color="000000" w:sz="4" w:space="0"/>
              <w:bottom w:val="single" w:color="000000" w:sz="4" w:space="0"/>
              <w:right w:val="single" w:color="000000" w:sz="4" w:space="0"/>
            </w:tcBorders>
            <w:vAlign w:val="center"/>
          </w:tcPr>
          <w:p w14:paraId="55D55BF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低处墙面除尘、落地瓷砖、踢脚板、地角、低处管道擦拭</w:t>
            </w:r>
          </w:p>
        </w:tc>
        <w:tc>
          <w:tcPr>
            <w:tcW w:w="2310" w:type="dxa"/>
            <w:tcBorders>
              <w:top w:val="single" w:color="000000" w:sz="4" w:space="0"/>
              <w:left w:val="single" w:color="000000" w:sz="4" w:space="0"/>
              <w:bottom w:val="single" w:color="000000" w:sz="4" w:space="0"/>
              <w:right w:val="single" w:color="000000" w:sz="4" w:space="0"/>
            </w:tcBorders>
            <w:vAlign w:val="center"/>
          </w:tcPr>
          <w:p w14:paraId="11B844D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172B8C7D">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AE1777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13</w:t>
            </w:r>
          </w:p>
        </w:tc>
        <w:tc>
          <w:tcPr>
            <w:tcW w:w="5460" w:type="dxa"/>
            <w:tcBorders>
              <w:top w:val="single" w:color="000000" w:sz="4" w:space="0"/>
              <w:left w:val="single" w:color="000000" w:sz="4" w:space="0"/>
              <w:bottom w:val="single" w:color="000000" w:sz="4" w:space="0"/>
              <w:right w:val="single" w:color="000000" w:sz="4" w:space="0"/>
            </w:tcBorders>
            <w:vAlign w:val="center"/>
          </w:tcPr>
          <w:p w14:paraId="6D4DA8A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非医疗不锈钢物体表面闪钢保养</w:t>
            </w:r>
          </w:p>
        </w:tc>
        <w:tc>
          <w:tcPr>
            <w:tcW w:w="2310" w:type="dxa"/>
            <w:tcBorders>
              <w:top w:val="single" w:color="000000" w:sz="4" w:space="0"/>
              <w:left w:val="single" w:color="000000" w:sz="4" w:space="0"/>
              <w:bottom w:val="single" w:color="000000" w:sz="4" w:space="0"/>
              <w:right w:val="single" w:color="000000" w:sz="4" w:space="0"/>
            </w:tcBorders>
            <w:vAlign w:val="center"/>
          </w:tcPr>
          <w:p w14:paraId="36814EA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57D39D90">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6BED5D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14</w:t>
            </w:r>
          </w:p>
        </w:tc>
        <w:tc>
          <w:tcPr>
            <w:tcW w:w="5460" w:type="dxa"/>
            <w:tcBorders>
              <w:top w:val="single" w:color="000000" w:sz="4" w:space="0"/>
              <w:left w:val="single" w:color="000000" w:sz="4" w:space="0"/>
              <w:bottom w:val="single" w:color="000000" w:sz="4" w:space="0"/>
              <w:right w:val="single" w:color="000000" w:sz="4" w:space="0"/>
            </w:tcBorders>
            <w:vAlign w:val="center"/>
          </w:tcPr>
          <w:p w14:paraId="09E5ADF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高处标牌、壁挂物擦拭</w:t>
            </w:r>
          </w:p>
        </w:tc>
        <w:tc>
          <w:tcPr>
            <w:tcW w:w="2310" w:type="dxa"/>
            <w:tcBorders>
              <w:top w:val="single" w:color="000000" w:sz="4" w:space="0"/>
              <w:left w:val="single" w:color="000000" w:sz="4" w:space="0"/>
              <w:bottom w:val="single" w:color="000000" w:sz="4" w:space="0"/>
              <w:right w:val="single" w:color="000000" w:sz="4" w:space="0"/>
            </w:tcBorders>
            <w:vAlign w:val="center"/>
          </w:tcPr>
          <w:p w14:paraId="26D6E50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049F3719">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BD503F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15</w:t>
            </w:r>
          </w:p>
        </w:tc>
        <w:tc>
          <w:tcPr>
            <w:tcW w:w="5460" w:type="dxa"/>
            <w:tcBorders>
              <w:top w:val="single" w:color="000000" w:sz="4" w:space="0"/>
              <w:left w:val="single" w:color="000000" w:sz="4" w:space="0"/>
              <w:bottom w:val="single" w:color="000000" w:sz="4" w:space="0"/>
              <w:right w:val="single" w:color="000000" w:sz="4" w:space="0"/>
            </w:tcBorders>
            <w:vAlign w:val="center"/>
          </w:tcPr>
          <w:p w14:paraId="2F5EC28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高处除尘</w:t>
            </w:r>
          </w:p>
        </w:tc>
        <w:tc>
          <w:tcPr>
            <w:tcW w:w="2310" w:type="dxa"/>
            <w:tcBorders>
              <w:top w:val="single" w:color="000000" w:sz="4" w:space="0"/>
              <w:left w:val="single" w:color="000000" w:sz="4" w:space="0"/>
              <w:bottom w:val="single" w:color="000000" w:sz="4" w:space="0"/>
              <w:right w:val="single" w:color="000000" w:sz="4" w:space="0"/>
            </w:tcBorders>
            <w:vAlign w:val="center"/>
          </w:tcPr>
          <w:p w14:paraId="680E5F8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每月1次以上</w:t>
            </w:r>
          </w:p>
        </w:tc>
      </w:tr>
      <w:tr w14:paraId="566BED00">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AB9325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16</w:t>
            </w:r>
          </w:p>
        </w:tc>
        <w:tc>
          <w:tcPr>
            <w:tcW w:w="5460" w:type="dxa"/>
            <w:tcBorders>
              <w:top w:val="single" w:color="000000" w:sz="4" w:space="0"/>
              <w:left w:val="single" w:color="000000" w:sz="4" w:space="0"/>
              <w:bottom w:val="single" w:color="000000" w:sz="4" w:space="0"/>
              <w:right w:val="single" w:color="000000" w:sz="4" w:space="0"/>
            </w:tcBorders>
            <w:vAlign w:val="center"/>
          </w:tcPr>
          <w:p w14:paraId="53BA78E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灯具、音响、烟感、监视器、风口、排气扇、风扇、空调（吊顶内的除外）等高处设备擦洗</w:t>
            </w:r>
          </w:p>
        </w:tc>
        <w:tc>
          <w:tcPr>
            <w:tcW w:w="2310" w:type="dxa"/>
            <w:tcBorders>
              <w:top w:val="single" w:color="000000" w:sz="4" w:space="0"/>
              <w:left w:val="single" w:color="000000" w:sz="4" w:space="0"/>
              <w:bottom w:val="single" w:color="000000" w:sz="4" w:space="0"/>
              <w:right w:val="single" w:color="000000" w:sz="4" w:space="0"/>
            </w:tcBorders>
            <w:vAlign w:val="center"/>
          </w:tcPr>
          <w:p w14:paraId="60BBDDD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每月1次以上</w:t>
            </w:r>
          </w:p>
        </w:tc>
      </w:tr>
      <w:tr w14:paraId="773852D6">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FE3E94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17</w:t>
            </w:r>
          </w:p>
        </w:tc>
        <w:tc>
          <w:tcPr>
            <w:tcW w:w="5460" w:type="dxa"/>
            <w:tcBorders>
              <w:top w:val="single" w:color="000000" w:sz="4" w:space="0"/>
              <w:left w:val="single" w:color="000000" w:sz="4" w:space="0"/>
              <w:bottom w:val="single" w:color="000000" w:sz="4" w:space="0"/>
              <w:right w:val="single" w:color="000000" w:sz="4" w:space="0"/>
            </w:tcBorders>
            <w:vAlign w:val="center"/>
          </w:tcPr>
          <w:p w14:paraId="0BA5438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打蜡、晶面处理或保养，PVC地面刷洗补蜡</w:t>
            </w:r>
          </w:p>
        </w:tc>
        <w:tc>
          <w:tcPr>
            <w:tcW w:w="2310" w:type="dxa"/>
            <w:tcBorders>
              <w:top w:val="single" w:color="000000" w:sz="4" w:space="0"/>
              <w:left w:val="single" w:color="000000" w:sz="4" w:space="0"/>
              <w:bottom w:val="single" w:color="000000" w:sz="4" w:space="0"/>
              <w:right w:val="single" w:color="000000" w:sz="4" w:space="0"/>
            </w:tcBorders>
            <w:vAlign w:val="center"/>
          </w:tcPr>
          <w:p w14:paraId="6E2CE4F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每2月1次以上</w:t>
            </w:r>
          </w:p>
        </w:tc>
      </w:tr>
      <w:tr w14:paraId="41054548">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D26A13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18</w:t>
            </w:r>
          </w:p>
        </w:tc>
        <w:tc>
          <w:tcPr>
            <w:tcW w:w="5460" w:type="dxa"/>
            <w:tcBorders>
              <w:top w:val="single" w:color="000000" w:sz="4" w:space="0"/>
              <w:left w:val="single" w:color="000000" w:sz="4" w:space="0"/>
              <w:bottom w:val="single" w:color="000000" w:sz="4" w:space="0"/>
              <w:right w:val="single" w:color="000000" w:sz="4" w:space="0"/>
            </w:tcBorders>
            <w:vAlign w:val="center"/>
          </w:tcPr>
          <w:p w14:paraId="52173C7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地面机洗、</w:t>
            </w:r>
          </w:p>
        </w:tc>
        <w:tc>
          <w:tcPr>
            <w:tcW w:w="2310" w:type="dxa"/>
            <w:tcBorders>
              <w:top w:val="single" w:color="000000" w:sz="4" w:space="0"/>
              <w:left w:val="single" w:color="000000" w:sz="4" w:space="0"/>
              <w:bottom w:val="single" w:color="000000" w:sz="4" w:space="0"/>
              <w:right w:val="single" w:color="000000" w:sz="4" w:space="0"/>
            </w:tcBorders>
            <w:vAlign w:val="center"/>
          </w:tcPr>
          <w:p w14:paraId="467A3BE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5C527F73">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11ACDA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18</w:t>
            </w:r>
          </w:p>
        </w:tc>
        <w:tc>
          <w:tcPr>
            <w:tcW w:w="5460" w:type="dxa"/>
            <w:tcBorders>
              <w:top w:val="single" w:color="000000" w:sz="4" w:space="0"/>
              <w:left w:val="single" w:color="000000" w:sz="4" w:space="0"/>
              <w:bottom w:val="single" w:color="000000" w:sz="4" w:space="0"/>
              <w:right w:val="single" w:color="000000" w:sz="4" w:space="0"/>
            </w:tcBorders>
            <w:vAlign w:val="center"/>
          </w:tcPr>
          <w:p w14:paraId="0965C17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石材地面的日常维护保养</w:t>
            </w:r>
          </w:p>
        </w:tc>
        <w:tc>
          <w:tcPr>
            <w:tcW w:w="2310" w:type="dxa"/>
            <w:tcBorders>
              <w:top w:val="single" w:color="000000" w:sz="4" w:space="0"/>
              <w:left w:val="single" w:color="000000" w:sz="4" w:space="0"/>
              <w:bottom w:val="single" w:color="000000" w:sz="4" w:space="0"/>
              <w:right w:val="single" w:color="000000" w:sz="4" w:space="0"/>
            </w:tcBorders>
            <w:vAlign w:val="center"/>
          </w:tcPr>
          <w:p w14:paraId="443626C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每2周1次以上</w:t>
            </w:r>
          </w:p>
        </w:tc>
      </w:tr>
      <w:tr w14:paraId="1A9E1041">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767B62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19</w:t>
            </w:r>
          </w:p>
        </w:tc>
        <w:tc>
          <w:tcPr>
            <w:tcW w:w="5460" w:type="dxa"/>
            <w:tcBorders>
              <w:top w:val="single" w:color="000000" w:sz="4" w:space="0"/>
              <w:left w:val="single" w:color="000000" w:sz="4" w:space="0"/>
              <w:bottom w:val="single" w:color="000000" w:sz="4" w:space="0"/>
              <w:right w:val="single" w:color="000000" w:sz="4" w:space="0"/>
            </w:tcBorders>
            <w:vAlign w:val="center"/>
          </w:tcPr>
          <w:p w14:paraId="4E124E1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巡视保洁、小手巾清洗、晾晒</w:t>
            </w:r>
          </w:p>
        </w:tc>
        <w:tc>
          <w:tcPr>
            <w:tcW w:w="2310" w:type="dxa"/>
            <w:tcBorders>
              <w:top w:val="single" w:color="000000" w:sz="4" w:space="0"/>
              <w:left w:val="single" w:color="000000" w:sz="4" w:space="0"/>
              <w:bottom w:val="single" w:color="000000" w:sz="4" w:space="0"/>
              <w:right w:val="single" w:color="000000" w:sz="4" w:space="0"/>
            </w:tcBorders>
            <w:vAlign w:val="center"/>
          </w:tcPr>
          <w:p w14:paraId="32616CA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 时</w:t>
            </w:r>
          </w:p>
        </w:tc>
      </w:tr>
      <w:tr w14:paraId="67D35F1C">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5AEE70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20</w:t>
            </w:r>
          </w:p>
        </w:tc>
        <w:tc>
          <w:tcPr>
            <w:tcW w:w="5460" w:type="dxa"/>
            <w:tcBorders>
              <w:top w:val="single" w:color="000000" w:sz="4" w:space="0"/>
              <w:left w:val="single" w:color="000000" w:sz="4" w:space="0"/>
              <w:bottom w:val="single" w:color="000000" w:sz="4" w:space="0"/>
              <w:right w:val="single" w:color="000000" w:sz="4" w:space="0"/>
            </w:tcBorders>
            <w:vAlign w:val="center"/>
          </w:tcPr>
          <w:p w14:paraId="76B470D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平车上布类整理、更换</w:t>
            </w:r>
          </w:p>
        </w:tc>
        <w:tc>
          <w:tcPr>
            <w:tcW w:w="2310" w:type="dxa"/>
            <w:tcBorders>
              <w:top w:val="single" w:color="000000" w:sz="4" w:space="0"/>
              <w:left w:val="single" w:color="000000" w:sz="4" w:space="0"/>
              <w:bottom w:val="single" w:color="000000" w:sz="4" w:space="0"/>
              <w:right w:val="single" w:color="000000" w:sz="4" w:space="0"/>
            </w:tcBorders>
            <w:vAlign w:val="center"/>
          </w:tcPr>
          <w:p w14:paraId="46860BC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 时</w:t>
            </w:r>
          </w:p>
        </w:tc>
      </w:tr>
      <w:tr w14:paraId="2C86468B">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B2B143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21</w:t>
            </w:r>
          </w:p>
        </w:tc>
        <w:tc>
          <w:tcPr>
            <w:tcW w:w="5460" w:type="dxa"/>
            <w:tcBorders>
              <w:top w:val="single" w:color="000000" w:sz="4" w:space="0"/>
              <w:left w:val="single" w:color="000000" w:sz="4" w:space="0"/>
              <w:bottom w:val="single" w:color="000000" w:sz="4" w:space="0"/>
              <w:right w:val="single" w:color="000000" w:sz="4" w:space="0"/>
            </w:tcBorders>
            <w:vAlign w:val="center"/>
          </w:tcPr>
          <w:p w14:paraId="38A6BAA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窗帘，挂帘的拆换</w:t>
            </w:r>
          </w:p>
        </w:tc>
        <w:tc>
          <w:tcPr>
            <w:tcW w:w="2310" w:type="dxa"/>
            <w:tcBorders>
              <w:top w:val="single" w:color="000000" w:sz="4" w:space="0"/>
              <w:left w:val="single" w:color="000000" w:sz="4" w:space="0"/>
              <w:bottom w:val="single" w:color="000000" w:sz="4" w:space="0"/>
              <w:right w:val="single" w:color="000000" w:sz="4" w:space="0"/>
            </w:tcBorders>
            <w:vAlign w:val="center"/>
          </w:tcPr>
          <w:p w14:paraId="3CB150C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每季度1次以上</w:t>
            </w:r>
          </w:p>
        </w:tc>
      </w:tr>
      <w:tr w14:paraId="6F44D779">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2B9261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22</w:t>
            </w:r>
          </w:p>
        </w:tc>
        <w:tc>
          <w:tcPr>
            <w:tcW w:w="5460" w:type="dxa"/>
            <w:tcBorders>
              <w:top w:val="single" w:color="000000" w:sz="4" w:space="0"/>
              <w:left w:val="single" w:color="000000" w:sz="4" w:space="0"/>
              <w:bottom w:val="single" w:color="000000" w:sz="4" w:space="0"/>
              <w:right w:val="single" w:color="000000" w:sz="4" w:space="0"/>
            </w:tcBorders>
            <w:vAlign w:val="center"/>
          </w:tcPr>
          <w:p w14:paraId="2DDE563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给所有病人打开水</w:t>
            </w:r>
          </w:p>
        </w:tc>
        <w:tc>
          <w:tcPr>
            <w:tcW w:w="2310" w:type="dxa"/>
            <w:tcBorders>
              <w:top w:val="single" w:color="000000" w:sz="4" w:space="0"/>
              <w:left w:val="single" w:color="000000" w:sz="4" w:space="0"/>
              <w:bottom w:val="single" w:color="000000" w:sz="4" w:space="0"/>
              <w:right w:val="single" w:color="000000" w:sz="4" w:space="0"/>
            </w:tcBorders>
            <w:vAlign w:val="center"/>
          </w:tcPr>
          <w:p w14:paraId="10082E0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每天3次以上</w:t>
            </w:r>
          </w:p>
        </w:tc>
      </w:tr>
    </w:tbl>
    <w:p w14:paraId="28C427DF">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p>
    <w:p w14:paraId="03968709">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r>
        <w:rPr>
          <w:b/>
          <w:color w:val="auto"/>
          <w:sz w:val="24"/>
          <w:highlight w:val="none"/>
        </w:rPr>
        <w:t>区域：室内公共区域</w:t>
      </w:r>
    </w:p>
    <w:tbl>
      <w:tblPr>
        <w:tblStyle w:val="63"/>
        <w:tblW w:w="0" w:type="auto"/>
        <w:tblInd w:w="0" w:type="dxa"/>
        <w:tblLayout w:type="fixed"/>
        <w:tblCellMar>
          <w:top w:w="15" w:type="dxa"/>
          <w:left w:w="15" w:type="dxa"/>
          <w:bottom w:w="15" w:type="dxa"/>
          <w:right w:w="15" w:type="dxa"/>
        </w:tblCellMar>
      </w:tblPr>
      <w:tblGrid>
        <w:gridCol w:w="643"/>
        <w:gridCol w:w="5475"/>
        <w:gridCol w:w="2295"/>
      </w:tblGrid>
      <w:tr w14:paraId="58E992D6">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C4A73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序号</w:t>
            </w:r>
          </w:p>
        </w:tc>
        <w:tc>
          <w:tcPr>
            <w:tcW w:w="5475" w:type="dxa"/>
            <w:tcBorders>
              <w:top w:val="single" w:color="000000" w:sz="4" w:space="0"/>
              <w:left w:val="single" w:color="000000" w:sz="4" w:space="0"/>
              <w:bottom w:val="single" w:color="000000" w:sz="4" w:space="0"/>
              <w:right w:val="single" w:color="000000" w:sz="4" w:space="0"/>
            </w:tcBorders>
            <w:vAlign w:val="center"/>
          </w:tcPr>
          <w:p w14:paraId="00A54F3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b/>
                <w:color w:val="auto"/>
                <w:sz w:val="24"/>
                <w:highlight w:val="none"/>
              </w:rPr>
            </w:pPr>
            <w:r>
              <w:rPr>
                <w:rFonts w:hint="default"/>
                <w:b/>
                <w:color w:val="auto"/>
                <w:kern w:val="0"/>
                <w:sz w:val="24"/>
                <w:highlight w:val="none"/>
              </w:rPr>
              <w:t>工作内容</w:t>
            </w:r>
          </w:p>
        </w:tc>
        <w:tc>
          <w:tcPr>
            <w:tcW w:w="2295" w:type="dxa"/>
            <w:tcBorders>
              <w:top w:val="single" w:color="000000" w:sz="4" w:space="0"/>
              <w:left w:val="single" w:color="000000" w:sz="4" w:space="0"/>
              <w:bottom w:val="single" w:color="000000" w:sz="4" w:space="0"/>
              <w:right w:val="single" w:color="000000" w:sz="4" w:space="0"/>
            </w:tcBorders>
            <w:vAlign w:val="center"/>
          </w:tcPr>
          <w:p w14:paraId="272324C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频次</w:t>
            </w:r>
          </w:p>
        </w:tc>
      </w:tr>
      <w:tr w14:paraId="49E216DE">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924425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5475" w:type="dxa"/>
            <w:tcBorders>
              <w:top w:val="single" w:color="000000" w:sz="4" w:space="0"/>
              <w:left w:val="single" w:color="000000" w:sz="4" w:space="0"/>
              <w:bottom w:val="single" w:color="000000" w:sz="4" w:space="0"/>
              <w:right w:val="single" w:color="000000" w:sz="4" w:space="0"/>
            </w:tcBorders>
            <w:vAlign w:val="center"/>
          </w:tcPr>
          <w:p w14:paraId="6964528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收集区域内垃圾、更换垃圾袋</w:t>
            </w:r>
          </w:p>
        </w:tc>
        <w:tc>
          <w:tcPr>
            <w:tcW w:w="2295" w:type="dxa"/>
            <w:tcBorders>
              <w:top w:val="single" w:color="000000" w:sz="4" w:space="0"/>
              <w:left w:val="single" w:color="000000" w:sz="4" w:space="0"/>
              <w:bottom w:val="single" w:color="000000" w:sz="4" w:space="0"/>
              <w:right w:val="single" w:color="000000" w:sz="4" w:space="0"/>
            </w:tcBorders>
            <w:vAlign w:val="center"/>
          </w:tcPr>
          <w:p w14:paraId="4B86538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7E424054">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CFC456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5475" w:type="dxa"/>
            <w:tcBorders>
              <w:top w:val="single" w:color="000000" w:sz="4" w:space="0"/>
              <w:left w:val="single" w:color="000000" w:sz="4" w:space="0"/>
              <w:bottom w:val="single" w:color="000000" w:sz="4" w:space="0"/>
              <w:right w:val="single" w:color="000000" w:sz="4" w:space="0"/>
            </w:tcBorders>
            <w:vAlign w:val="center"/>
          </w:tcPr>
          <w:p w14:paraId="528CEBB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区域内地面扫尘并地面湿拖（进行地面消毒、清洁）</w:t>
            </w:r>
          </w:p>
        </w:tc>
        <w:tc>
          <w:tcPr>
            <w:tcW w:w="2295" w:type="dxa"/>
            <w:tcBorders>
              <w:top w:val="single" w:color="000000" w:sz="4" w:space="0"/>
              <w:left w:val="single" w:color="000000" w:sz="4" w:space="0"/>
              <w:bottom w:val="single" w:color="000000" w:sz="4" w:space="0"/>
              <w:right w:val="single" w:color="000000" w:sz="4" w:space="0"/>
            </w:tcBorders>
            <w:vAlign w:val="center"/>
          </w:tcPr>
          <w:p w14:paraId="371046F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37F2E1AE">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E40BBA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w:t>
            </w:r>
          </w:p>
        </w:tc>
        <w:tc>
          <w:tcPr>
            <w:tcW w:w="5475" w:type="dxa"/>
            <w:tcBorders>
              <w:top w:val="single" w:color="000000" w:sz="4" w:space="0"/>
              <w:left w:val="single" w:color="000000" w:sz="4" w:space="0"/>
              <w:bottom w:val="single" w:color="000000" w:sz="4" w:space="0"/>
              <w:right w:val="single" w:color="000000" w:sz="4" w:space="0"/>
            </w:tcBorders>
            <w:vAlign w:val="center"/>
          </w:tcPr>
          <w:p w14:paraId="441C309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区域内洗手池、水池、水龙头清洗、擦拭</w:t>
            </w:r>
          </w:p>
        </w:tc>
        <w:tc>
          <w:tcPr>
            <w:tcW w:w="2295" w:type="dxa"/>
            <w:tcBorders>
              <w:top w:val="single" w:color="000000" w:sz="4" w:space="0"/>
              <w:left w:val="single" w:color="000000" w:sz="4" w:space="0"/>
              <w:bottom w:val="single" w:color="000000" w:sz="4" w:space="0"/>
              <w:right w:val="single" w:color="000000" w:sz="4" w:space="0"/>
            </w:tcBorders>
            <w:vAlign w:val="center"/>
          </w:tcPr>
          <w:p w14:paraId="4FACDD5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5D8CD181">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714EF0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w:t>
            </w:r>
          </w:p>
        </w:tc>
        <w:tc>
          <w:tcPr>
            <w:tcW w:w="5475" w:type="dxa"/>
            <w:tcBorders>
              <w:top w:val="single" w:color="000000" w:sz="4" w:space="0"/>
              <w:left w:val="single" w:color="000000" w:sz="4" w:space="0"/>
              <w:bottom w:val="single" w:color="000000" w:sz="4" w:space="0"/>
              <w:right w:val="single" w:color="000000" w:sz="4" w:space="0"/>
            </w:tcBorders>
            <w:vAlign w:val="center"/>
          </w:tcPr>
          <w:p w14:paraId="0E112A7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卫生间（含镜子、水龙头、脸盆、台面、马桶、地面）、开水间冲洗、擦拭、消毒</w:t>
            </w:r>
          </w:p>
        </w:tc>
        <w:tc>
          <w:tcPr>
            <w:tcW w:w="2295" w:type="dxa"/>
            <w:tcBorders>
              <w:top w:val="single" w:color="000000" w:sz="4" w:space="0"/>
              <w:left w:val="single" w:color="000000" w:sz="4" w:space="0"/>
              <w:bottom w:val="single" w:color="000000" w:sz="4" w:space="0"/>
              <w:right w:val="single" w:color="000000" w:sz="4" w:space="0"/>
            </w:tcBorders>
            <w:vAlign w:val="center"/>
          </w:tcPr>
          <w:p w14:paraId="5961DEA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随时保持洁净</w:t>
            </w:r>
          </w:p>
        </w:tc>
      </w:tr>
      <w:tr w14:paraId="6F05FFBC">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D3EE26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w:t>
            </w:r>
          </w:p>
        </w:tc>
        <w:tc>
          <w:tcPr>
            <w:tcW w:w="5475" w:type="dxa"/>
            <w:tcBorders>
              <w:top w:val="single" w:color="000000" w:sz="4" w:space="0"/>
              <w:left w:val="single" w:color="000000" w:sz="4" w:space="0"/>
              <w:bottom w:val="single" w:color="000000" w:sz="4" w:space="0"/>
              <w:right w:val="single" w:color="000000" w:sz="4" w:space="0"/>
            </w:tcBorders>
            <w:vAlign w:val="center"/>
          </w:tcPr>
          <w:p w14:paraId="4E19AB2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区域内把手、栏杆、花瓶、花盆、开关盒、接线盒、各类低处标牌、垃圾桶擦拭</w:t>
            </w:r>
          </w:p>
        </w:tc>
        <w:tc>
          <w:tcPr>
            <w:tcW w:w="2295" w:type="dxa"/>
            <w:tcBorders>
              <w:top w:val="single" w:color="000000" w:sz="4" w:space="0"/>
              <w:left w:val="single" w:color="000000" w:sz="4" w:space="0"/>
              <w:bottom w:val="single" w:color="000000" w:sz="4" w:space="0"/>
              <w:right w:val="single" w:color="000000" w:sz="4" w:space="0"/>
            </w:tcBorders>
            <w:vAlign w:val="center"/>
          </w:tcPr>
          <w:p w14:paraId="53FECCE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0155FFE6">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545920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w:t>
            </w:r>
          </w:p>
        </w:tc>
        <w:tc>
          <w:tcPr>
            <w:tcW w:w="5475" w:type="dxa"/>
            <w:tcBorders>
              <w:top w:val="single" w:color="000000" w:sz="4" w:space="0"/>
              <w:left w:val="single" w:color="000000" w:sz="4" w:space="0"/>
              <w:bottom w:val="single" w:color="000000" w:sz="4" w:space="0"/>
              <w:right w:val="single" w:color="000000" w:sz="4" w:space="0"/>
            </w:tcBorders>
            <w:vAlign w:val="center"/>
          </w:tcPr>
          <w:p w14:paraId="349B7C8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公共座椅的清洁擦拭</w:t>
            </w:r>
          </w:p>
        </w:tc>
        <w:tc>
          <w:tcPr>
            <w:tcW w:w="2295" w:type="dxa"/>
            <w:tcBorders>
              <w:top w:val="single" w:color="000000" w:sz="4" w:space="0"/>
              <w:left w:val="single" w:color="000000" w:sz="4" w:space="0"/>
              <w:bottom w:val="single" w:color="000000" w:sz="4" w:space="0"/>
              <w:right w:val="single" w:color="000000" w:sz="4" w:space="0"/>
            </w:tcBorders>
            <w:vAlign w:val="center"/>
          </w:tcPr>
          <w:p w14:paraId="472FCDF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45F085D1">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D140C8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w:t>
            </w:r>
          </w:p>
        </w:tc>
        <w:tc>
          <w:tcPr>
            <w:tcW w:w="5475" w:type="dxa"/>
            <w:tcBorders>
              <w:top w:val="single" w:color="000000" w:sz="4" w:space="0"/>
              <w:left w:val="single" w:color="000000" w:sz="4" w:space="0"/>
              <w:bottom w:val="single" w:color="000000" w:sz="4" w:space="0"/>
              <w:right w:val="single" w:color="000000" w:sz="4" w:space="0"/>
            </w:tcBorders>
            <w:vAlign w:val="center"/>
          </w:tcPr>
          <w:p w14:paraId="38E493C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玻璃（含内外窗玻璃）及窗框清洁</w:t>
            </w:r>
          </w:p>
        </w:tc>
        <w:tc>
          <w:tcPr>
            <w:tcW w:w="2295" w:type="dxa"/>
            <w:tcBorders>
              <w:top w:val="single" w:color="000000" w:sz="4" w:space="0"/>
              <w:left w:val="single" w:color="000000" w:sz="4" w:space="0"/>
              <w:bottom w:val="single" w:color="000000" w:sz="4" w:space="0"/>
              <w:right w:val="single" w:color="000000" w:sz="4" w:space="0"/>
            </w:tcBorders>
            <w:vAlign w:val="center"/>
          </w:tcPr>
          <w:p w14:paraId="4EC2D28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626F147D">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74073B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8</w:t>
            </w:r>
          </w:p>
        </w:tc>
        <w:tc>
          <w:tcPr>
            <w:tcW w:w="5475" w:type="dxa"/>
            <w:tcBorders>
              <w:top w:val="single" w:color="000000" w:sz="4" w:space="0"/>
              <w:left w:val="single" w:color="000000" w:sz="4" w:space="0"/>
              <w:bottom w:val="single" w:color="000000" w:sz="4" w:space="0"/>
              <w:right w:val="single" w:color="000000" w:sz="4" w:space="0"/>
            </w:tcBorders>
            <w:vAlign w:val="center"/>
          </w:tcPr>
          <w:p w14:paraId="732D2F8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非医疗不锈钢物体表面闪钢保养</w:t>
            </w:r>
          </w:p>
        </w:tc>
        <w:tc>
          <w:tcPr>
            <w:tcW w:w="2295" w:type="dxa"/>
            <w:tcBorders>
              <w:top w:val="single" w:color="000000" w:sz="4" w:space="0"/>
              <w:left w:val="single" w:color="000000" w:sz="4" w:space="0"/>
              <w:bottom w:val="single" w:color="000000" w:sz="4" w:space="0"/>
              <w:right w:val="single" w:color="000000" w:sz="4" w:space="0"/>
            </w:tcBorders>
            <w:vAlign w:val="center"/>
          </w:tcPr>
          <w:p w14:paraId="5649005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66690D89">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1300B2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9</w:t>
            </w:r>
          </w:p>
        </w:tc>
        <w:tc>
          <w:tcPr>
            <w:tcW w:w="5475" w:type="dxa"/>
            <w:tcBorders>
              <w:top w:val="single" w:color="000000" w:sz="4" w:space="0"/>
              <w:left w:val="single" w:color="000000" w:sz="4" w:space="0"/>
              <w:bottom w:val="single" w:color="000000" w:sz="4" w:space="0"/>
              <w:right w:val="single" w:color="000000" w:sz="4" w:space="0"/>
            </w:tcBorders>
            <w:vAlign w:val="center"/>
          </w:tcPr>
          <w:p w14:paraId="3E50FC2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高处标牌、壁挂物擦拭</w:t>
            </w:r>
          </w:p>
        </w:tc>
        <w:tc>
          <w:tcPr>
            <w:tcW w:w="2295" w:type="dxa"/>
            <w:tcBorders>
              <w:top w:val="single" w:color="000000" w:sz="4" w:space="0"/>
              <w:left w:val="single" w:color="000000" w:sz="4" w:space="0"/>
              <w:bottom w:val="single" w:color="000000" w:sz="4" w:space="0"/>
              <w:right w:val="single" w:color="000000" w:sz="4" w:space="0"/>
            </w:tcBorders>
            <w:vAlign w:val="center"/>
          </w:tcPr>
          <w:p w14:paraId="189E670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54D8702B">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3D95D7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10</w:t>
            </w:r>
          </w:p>
        </w:tc>
        <w:tc>
          <w:tcPr>
            <w:tcW w:w="5475" w:type="dxa"/>
            <w:tcBorders>
              <w:top w:val="single" w:color="000000" w:sz="4" w:space="0"/>
              <w:left w:val="single" w:color="000000" w:sz="4" w:space="0"/>
              <w:bottom w:val="single" w:color="000000" w:sz="4" w:space="0"/>
              <w:right w:val="single" w:color="000000" w:sz="4" w:space="0"/>
            </w:tcBorders>
            <w:vAlign w:val="center"/>
          </w:tcPr>
          <w:p w14:paraId="3DA306E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高处除尘</w:t>
            </w:r>
          </w:p>
        </w:tc>
        <w:tc>
          <w:tcPr>
            <w:tcW w:w="2295" w:type="dxa"/>
            <w:tcBorders>
              <w:top w:val="single" w:color="000000" w:sz="4" w:space="0"/>
              <w:left w:val="single" w:color="000000" w:sz="4" w:space="0"/>
              <w:bottom w:val="single" w:color="000000" w:sz="4" w:space="0"/>
              <w:right w:val="single" w:color="000000" w:sz="4" w:space="0"/>
            </w:tcBorders>
            <w:vAlign w:val="center"/>
          </w:tcPr>
          <w:p w14:paraId="3DBF7C4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每月1次以上</w:t>
            </w:r>
          </w:p>
        </w:tc>
      </w:tr>
      <w:tr w14:paraId="08E2906B">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5C1444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11</w:t>
            </w:r>
          </w:p>
        </w:tc>
        <w:tc>
          <w:tcPr>
            <w:tcW w:w="5475" w:type="dxa"/>
            <w:tcBorders>
              <w:top w:val="single" w:color="000000" w:sz="4" w:space="0"/>
              <w:left w:val="single" w:color="000000" w:sz="4" w:space="0"/>
              <w:bottom w:val="single" w:color="000000" w:sz="4" w:space="0"/>
              <w:right w:val="single" w:color="000000" w:sz="4" w:space="0"/>
            </w:tcBorders>
            <w:vAlign w:val="center"/>
          </w:tcPr>
          <w:p w14:paraId="60A4DA7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灯具、音响、烟感、监视器、风口、空调（吊顶内的除外）等高处设备擦洗</w:t>
            </w:r>
          </w:p>
        </w:tc>
        <w:tc>
          <w:tcPr>
            <w:tcW w:w="2295" w:type="dxa"/>
            <w:tcBorders>
              <w:top w:val="single" w:color="000000" w:sz="4" w:space="0"/>
              <w:left w:val="single" w:color="000000" w:sz="4" w:space="0"/>
              <w:bottom w:val="single" w:color="000000" w:sz="4" w:space="0"/>
              <w:right w:val="single" w:color="000000" w:sz="4" w:space="0"/>
            </w:tcBorders>
            <w:vAlign w:val="center"/>
          </w:tcPr>
          <w:p w14:paraId="06039F3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每月1次以上</w:t>
            </w:r>
          </w:p>
        </w:tc>
      </w:tr>
      <w:tr w14:paraId="4F376994">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DFEC85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12</w:t>
            </w:r>
          </w:p>
        </w:tc>
        <w:tc>
          <w:tcPr>
            <w:tcW w:w="5475" w:type="dxa"/>
            <w:tcBorders>
              <w:top w:val="single" w:color="000000" w:sz="4" w:space="0"/>
              <w:left w:val="single" w:color="000000" w:sz="4" w:space="0"/>
              <w:bottom w:val="single" w:color="000000" w:sz="4" w:space="0"/>
              <w:right w:val="single" w:color="000000" w:sz="4" w:space="0"/>
            </w:tcBorders>
            <w:vAlign w:val="center"/>
          </w:tcPr>
          <w:p w14:paraId="53B9E47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各材质地面的保养</w:t>
            </w:r>
          </w:p>
        </w:tc>
        <w:tc>
          <w:tcPr>
            <w:tcW w:w="2295" w:type="dxa"/>
            <w:tcBorders>
              <w:top w:val="single" w:color="000000" w:sz="4" w:space="0"/>
              <w:left w:val="single" w:color="000000" w:sz="4" w:space="0"/>
              <w:bottom w:val="single" w:color="000000" w:sz="4" w:space="0"/>
              <w:right w:val="single" w:color="000000" w:sz="4" w:space="0"/>
            </w:tcBorders>
            <w:vAlign w:val="center"/>
          </w:tcPr>
          <w:p w14:paraId="2EA2D40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每2月1次以上</w:t>
            </w:r>
          </w:p>
        </w:tc>
      </w:tr>
      <w:tr w14:paraId="162901A5">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C67415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13</w:t>
            </w:r>
          </w:p>
        </w:tc>
        <w:tc>
          <w:tcPr>
            <w:tcW w:w="5475" w:type="dxa"/>
            <w:tcBorders>
              <w:top w:val="single" w:color="000000" w:sz="4" w:space="0"/>
              <w:left w:val="single" w:color="000000" w:sz="4" w:space="0"/>
              <w:bottom w:val="single" w:color="000000" w:sz="4" w:space="0"/>
              <w:right w:val="single" w:color="000000" w:sz="4" w:space="0"/>
            </w:tcBorders>
            <w:vAlign w:val="center"/>
          </w:tcPr>
          <w:p w14:paraId="42AC7AE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地毯、踏垫保持地毯干净、松软、无污渍斑点，洗后无色差</w:t>
            </w:r>
          </w:p>
        </w:tc>
        <w:tc>
          <w:tcPr>
            <w:tcW w:w="2295" w:type="dxa"/>
            <w:tcBorders>
              <w:top w:val="single" w:color="000000" w:sz="4" w:space="0"/>
              <w:left w:val="single" w:color="000000" w:sz="4" w:space="0"/>
              <w:bottom w:val="single" w:color="000000" w:sz="4" w:space="0"/>
              <w:right w:val="single" w:color="000000" w:sz="4" w:space="0"/>
            </w:tcBorders>
            <w:vAlign w:val="center"/>
          </w:tcPr>
          <w:p w14:paraId="507DB59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每日清扫，每周吸尘清洁，每周局部使用清洁剂清洁，每月一次用清洁剂清洗</w:t>
            </w:r>
          </w:p>
        </w:tc>
      </w:tr>
      <w:tr w14:paraId="6B6771E5">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EF516B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14</w:t>
            </w:r>
          </w:p>
        </w:tc>
        <w:tc>
          <w:tcPr>
            <w:tcW w:w="5475" w:type="dxa"/>
            <w:tcBorders>
              <w:top w:val="single" w:color="000000" w:sz="4" w:space="0"/>
              <w:left w:val="single" w:color="000000" w:sz="4" w:space="0"/>
              <w:bottom w:val="single" w:color="000000" w:sz="4" w:space="0"/>
              <w:right w:val="single" w:color="000000" w:sz="4" w:space="0"/>
            </w:tcBorders>
            <w:vAlign w:val="center"/>
          </w:tcPr>
          <w:p w14:paraId="0478105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大厅内玻璃除尘、清洗，无尘，光亮</w:t>
            </w:r>
          </w:p>
        </w:tc>
        <w:tc>
          <w:tcPr>
            <w:tcW w:w="2295" w:type="dxa"/>
            <w:tcBorders>
              <w:top w:val="single" w:color="000000" w:sz="4" w:space="0"/>
              <w:left w:val="single" w:color="000000" w:sz="4" w:space="0"/>
              <w:bottom w:val="single" w:color="000000" w:sz="4" w:space="0"/>
              <w:right w:val="single" w:color="000000" w:sz="4" w:space="0"/>
            </w:tcBorders>
            <w:vAlign w:val="center"/>
          </w:tcPr>
          <w:p w14:paraId="2880FB1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每季度全面清尘一次以上</w:t>
            </w:r>
          </w:p>
        </w:tc>
      </w:tr>
      <w:tr w14:paraId="36A3837A">
        <w:tblPrEx>
          <w:tblCellMar>
            <w:top w:w="15" w:type="dxa"/>
            <w:left w:w="15" w:type="dxa"/>
            <w:bottom w:w="15" w:type="dxa"/>
            <w:right w:w="15" w:type="dxa"/>
          </w:tblCellMar>
        </w:tblPrEx>
        <w:trPr>
          <w:trHeight w:val="286"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B0B678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15</w:t>
            </w:r>
          </w:p>
        </w:tc>
        <w:tc>
          <w:tcPr>
            <w:tcW w:w="5475" w:type="dxa"/>
            <w:tcBorders>
              <w:top w:val="single" w:color="000000" w:sz="4" w:space="0"/>
              <w:left w:val="single" w:color="000000" w:sz="4" w:space="0"/>
              <w:bottom w:val="single" w:color="000000" w:sz="4" w:space="0"/>
              <w:right w:val="single" w:color="000000" w:sz="4" w:space="0"/>
            </w:tcBorders>
            <w:vAlign w:val="center"/>
          </w:tcPr>
          <w:p w14:paraId="11E9D64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巡逻保洁</w:t>
            </w:r>
          </w:p>
        </w:tc>
        <w:tc>
          <w:tcPr>
            <w:tcW w:w="2295" w:type="dxa"/>
            <w:tcBorders>
              <w:top w:val="single" w:color="000000" w:sz="4" w:space="0"/>
              <w:left w:val="single" w:color="000000" w:sz="4" w:space="0"/>
              <w:bottom w:val="single" w:color="000000" w:sz="4" w:space="0"/>
              <w:right w:val="single" w:color="000000" w:sz="4" w:space="0"/>
            </w:tcBorders>
            <w:vAlign w:val="center"/>
          </w:tcPr>
          <w:p w14:paraId="3BE1408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  时</w:t>
            </w:r>
          </w:p>
        </w:tc>
      </w:tr>
    </w:tbl>
    <w:p w14:paraId="040738A5">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p>
    <w:p w14:paraId="3355DC0A">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r>
        <w:rPr>
          <w:b/>
          <w:color w:val="auto"/>
          <w:sz w:val="24"/>
          <w:highlight w:val="none"/>
        </w:rPr>
        <w:t>区域：室外公共区域</w:t>
      </w:r>
    </w:p>
    <w:tbl>
      <w:tblPr>
        <w:tblStyle w:val="63"/>
        <w:tblW w:w="0" w:type="auto"/>
        <w:tblInd w:w="0" w:type="dxa"/>
        <w:tblLayout w:type="fixed"/>
        <w:tblCellMar>
          <w:top w:w="15" w:type="dxa"/>
          <w:left w:w="15" w:type="dxa"/>
          <w:bottom w:w="15" w:type="dxa"/>
          <w:right w:w="15" w:type="dxa"/>
        </w:tblCellMar>
      </w:tblPr>
      <w:tblGrid>
        <w:gridCol w:w="628"/>
        <w:gridCol w:w="5505"/>
        <w:gridCol w:w="2295"/>
      </w:tblGrid>
      <w:tr w14:paraId="5468C005">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67DBBE9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序号</w:t>
            </w:r>
          </w:p>
        </w:tc>
        <w:tc>
          <w:tcPr>
            <w:tcW w:w="5505" w:type="dxa"/>
            <w:tcBorders>
              <w:top w:val="single" w:color="000000" w:sz="4" w:space="0"/>
              <w:left w:val="single" w:color="000000" w:sz="4" w:space="0"/>
              <w:bottom w:val="single" w:color="000000" w:sz="4" w:space="0"/>
              <w:right w:val="single" w:color="000000" w:sz="4" w:space="0"/>
            </w:tcBorders>
            <w:vAlign w:val="center"/>
          </w:tcPr>
          <w:p w14:paraId="1CF80EB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left"/>
              <w:textAlignment w:val="center"/>
              <w:rPr>
                <w:rFonts w:hint="default"/>
                <w:b/>
                <w:color w:val="auto"/>
                <w:sz w:val="24"/>
                <w:highlight w:val="none"/>
              </w:rPr>
            </w:pPr>
            <w:r>
              <w:rPr>
                <w:rFonts w:hint="default"/>
                <w:b/>
                <w:color w:val="auto"/>
                <w:kern w:val="0"/>
                <w:sz w:val="24"/>
                <w:highlight w:val="none"/>
              </w:rPr>
              <w:t>工作内容</w:t>
            </w:r>
          </w:p>
        </w:tc>
        <w:tc>
          <w:tcPr>
            <w:tcW w:w="2295" w:type="dxa"/>
            <w:tcBorders>
              <w:top w:val="single" w:color="000000" w:sz="4" w:space="0"/>
              <w:left w:val="single" w:color="000000" w:sz="4" w:space="0"/>
              <w:bottom w:val="single" w:color="000000" w:sz="4" w:space="0"/>
              <w:right w:val="single" w:color="000000" w:sz="4" w:space="0"/>
            </w:tcBorders>
            <w:vAlign w:val="center"/>
          </w:tcPr>
          <w:p w14:paraId="235C8B2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频次</w:t>
            </w:r>
          </w:p>
        </w:tc>
      </w:tr>
      <w:tr w14:paraId="6349B325">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276A6A4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5505" w:type="dxa"/>
            <w:tcBorders>
              <w:top w:val="single" w:color="000000" w:sz="4" w:space="0"/>
              <w:left w:val="single" w:color="000000" w:sz="4" w:space="0"/>
              <w:bottom w:val="single" w:color="000000" w:sz="4" w:space="0"/>
              <w:right w:val="single" w:color="000000" w:sz="4" w:space="0"/>
            </w:tcBorders>
            <w:vAlign w:val="center"/>
          </w:tcPr>
          <w:p w14:paraId="0AE6EF1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收集区域内垃圾、更换垃圾袋</w:t>
            </w:r>
          </w:p>
        </w:tc>
        <w:tc>
          <w:tcPr>
            <w:tcW w:w="2295" w:type="dxa"/>
            <w:tcBorders>
              <w:top w:val="single" w:color="000000" w:sz="4" w:space="0"/>
              <w:left w:val="single" w:color="000000" w:sz="4" w:space="0"/>
              <w:bottom w:val="single" w:color="000000" w:sz="4" w:space="0"/>
              <w:right w:val="single" w:color="000000" w:sz="4" w:space="0"/>
            </w:tcBorders>
            <w:vAlign w:val="center"/>
          </w:tcPr>
          <w:p w14:paraId="2DCC5A2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每日3次以上</w:t>
            </w:r>
          </w:p>
        </w:tc>
      </w:tr>
      <w:tr w14:paraId="47E182F4">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1780848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5505" w:type="dxa"/>
            <w:tcBorders>
              <w:top w:val="single" w:color="000000" w:sz="4" w:space="0"/>
              <w:left w:val="single" w:color="000000" w:sz="4" w:space="0"/>
              <w:bottom w:val="single" w:color="000000" w:sz="4" w:space="0"/>
              <w:right w:val="single" w:color="000000" w:sz="4" w:space="0"/>
            </w:tcBorders>
            <w:vAlign w:val="center"/>
          </w:tcPr>
          <w:p w14:paraId="5122DD9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区域内垃圾桶刷洗</w:t>
            </w:r>
          </w:p>
        </w:tc>
        <w:tc>
          <w:tcPr>
            <w:tcW w:w="2295" w:type="dxa"/>
            <w:tcBorders>
              <w:top w:val="single" w:color="000000" w:sz="4" w:space="0"/>
              <w:left w:val="single" w:color="000000" w:sz="4" w:space="0"/>
              <w:bottom w:val="single" w:color="000000" w:sz="4" w:space="0"/>
              <w:right w:val="single" w:color="000000" w:sz="4" w:space="0"/>
            </w:tcBorders>
            <w:vAlign w:val="center"/>
          </w:tcPr>
          <w:p w14:paraId="398871C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每日1次以上</w:t>
            </w:r>
          </w:p>
        </w:tc>
      </w:tr>
      <w:tr w14:paraId="55F39956">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1E1761A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w:t>
            </w:r>
          </w:p>
        </w:tc>
        <w:tc>
          <w:tcPr>
            <w:tcW w:w="5505" w:type="dxa"/>
            <w:tcBorders>
              <w:top w:val="single" w:color="000000" w:sz="4" w:space="0"/>
              <w:left w:val="single" w:color="000000" w:sz="4" w:space="0"/>
              <w:bottom w:val="single" w:color="000000" w:sz="4" w:space="0"/>
              <w:right w:val="single" w:color="000000" w:sz="4" w:space="0"/>
            </w:tcBorders>
            <w:vAlign w:val="center"/>
          </w:tcPr>
          <w:p w14:paraId="1A253EB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明沟、暗沟月彻底清理，如有堵塞情况，及时上报</w:t>
            </w:r>
          </w:p>
        </w:tc>
        <w:tc>
          <w:tcPr>
            <w:tcW w:w="2295" w:type="dxa"/>
            <w:tcBorders>
              <w:top w:val="single" w:color="000000" w:sz="4" w:space="0"/>
              <w:left w:val="single" w:color="000000" w:sz="4" w:space="0"/>
              <w:bottom w:val="single" w:color="000000" w:sz="4" w:space="0"/>
              <w:right w:val="single" w:color="000000" w:sz="4" w:space="0"/>
            </w:tcBorders>
            <w:vAlign w:val="center"/>
          </w:tcPr>
          <w:p w14:paraId="3B97844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每月1次以上</w:t>
            </w:r>
          </w:p>
        </w:tc>
      </w:tr>
      <w:tr w14:paraId="753BB801">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702394A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w:t>
            </w:r>
          </w:p>
        </w:tc>
        <w:tc>
          <w:tcPr>
            <w:tcW w:w="5505" w:type="dxa"/>
            <w:tcBorders>
              <w:top w:val="single" w:color="000000" w:sz="4" w:space="0"/>
              <w:left w:val="single" w:color="000000" w:sz="4" w:space="0"/>
              <w:bottom w:val="single" w:color="000000" w:sz="4" w:space="0"/>
              <w:right w:val="single" w:color="000000" w:sz="4" w:space="0"/>
            </w:tcBorders>
            <w:vAlign w:val="center"/>
          </w:tcPr>
          <w:p w14:paraId="622E522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路灯除尘</w:t>
            </w:r>
          </w:p>
        </w:tc>
        <w:tc>
          <w:tcPr>
            <w:tcW w:w="2295" w:type="dxa"/>
            <w:tcBorders>
              <w:top w:val="single" w:color="000000" w:sz="4" w:space="0"/>
              <w:left w:val="single" w:color="000000" w:sz="4" w:space="0"/>
              <w:bottom w:val="single" w:color="000000" w:sz="4" w:space="0"/>
              <w:right w:val="single" w:color="000000" w:sz="4" w:space="0"/>
            </w:tcBorders>
            <w:vAlign w:val="center"/>
          </w:tcPr>
          <w:p w14:paraId="5418E66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每月4次以上</w:t>
            </w:r>
          </w:p>
        </w:tc>
      </w:tr>
      <w:tr w14:paraId="7AC3C8FF">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46FF2A1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w:t>
            </w:r>
          </w:p>
        </w:tc>
        <w:tc>
          <w:tcPr>
            <w:tcW w:w="5505" w:type="dxa"/>
            <w:tcBorders>
              <w:top w:val="single" w:color="000000" w:sz="4" w:space="0"/>
              <w:left w:val="single" w:color="000000" w:sz="4" w:space="0"/>
              <w:bottom w:val="single" w:color="000000" w:sz="4" w:space="0"/>
              <w:right w:val="single" w:color="000000" w:sz="4" w:space="0"/>
            </w:tcBorders>
            <w:vAlign w:val="center"/>
          </w:tcPr>
          <w:p w14:paraId="6C7EF8B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各出入口地面清扫、收集垃圾、水力冲洗</w:t>
            </w:r>
          </w:p>
        </w:tc>
        <w:tc>
          <w:tcPr>
            <w:tcW w:w="2295" w:type="dxa"/>
            <w:tcBorders>
              <w:top w:val="single" w:color="000000" w:sz="4" w:space="0"/>
              <w:left w:val="single" w:color="000000" w:sz="4" w:space="0"/>
              <w:bottom w:val="single" w:color="000000" w:sz="4" w:space="0"/>
              <w:right w:val="single" w:color="000000" w:sz="4" w:space="0"/>
            </w:tcBorders>
            <w:vAlign w:val="center"/>
          </w:tcPr>
          <w:p w14:paraId="58F0B3A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循环清扫，每周冲洗1次以上</w:t>
            </w:r>
          </w:p>
        </w:tc>
      </w:tr>
      <w:tr w14:paraId="5129A687">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4703F7C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w:t>
            </w:r>
          </w:p>
        </w:tc>
        <w:tc>
          <w:tcPr>
            <w:tcW w:w="5505" w:type="dxa"/>
            <w:tcBorders>
              <w:top w:val="single" w:color="000000" w:sz="4" w:space="0"/>
              <w:left w:val="single" w:color="000000" w:sz="4" w:space="0"/>
              <w:bottom w:val="single" w:color="000000" w:sz="4" w:space="0"/>
              <w:right w:val="single" w:color="000000" w:sz="4" w:space="0"/>
            </w:tcBorders>
            <w:vAlign w:val="center"/>
          </w:tcPr>
          <w:p w14:paraId="08362A5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小花园及道路清扫、收集垃圾、水力冲洗</w:t>
            </w:r>
          </w:p>
        </w:tc>
        <w:tc>
          <w:tcPr>
            <w:tcW w:w="2295" w:type="dxa"/>
            <w:tcBorders>
              <w:top w:val="single" w:color="000000" w:sz="4" w:space="0"/>
              <w:left w:val="single" w:color="000000" w:sz="4" w:space="0"/>
              <w:bottom w:val="single" w:color="000000" w:sz="4" w:space="0"/>
              <w:right w:val="single" w:color="000000" w:sz="4" w:space="0"/>
            </w:tcBorders>
            <w:vAlign w:val="center"/>
          </w:tcPr>
          <w:p w14:paraId="064EED1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循环清扫，每周冲洗1次以上</w:t>
            </w:r>
          </w:p>
        </w:tc>
      </w:tr>
      <w:tr w14:paraId="60DAD410">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1B14231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w:t>
            </w:r>
          </w:p>
        </w:tc>
        <w:tc>
          <w:tcPr>
            <w:tcW w:w="5505" w:type="dxa"/>
            <w:tcBorders>
              <w:top w:val="single" w:color="000000" w:sz="4" w:space="0"/>
              <w:left w:val="single" w:color="000000" w:sz="4" w:space="0"/>
              <w:bottom w:val="single" w:color="000000" w:sz="4" w:space="0"/>
              <w:right w:val="single" w:color="000000" w:sz="4" w:space="0"/>
            </w:tcBorders>
            <w:vAlign w:val="center"/>
          </w:tcPr>
          <w:p w14:paraId="3A3758A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外墙及外露管道（二米以下）除尘，无积灰、污渍</w:t>
            </w:r>
          </w:p>
        </w:tc>
        <w:tc>
          <w:tcPr>
            <w:tcW w:w="2295" w:type="dxa"/>
            <w:tcBorders>
              <w:top w:val="single" w:color="000000" w:sz="4" w:space="0"/>
              <w:left w:val="single" w:color="000000" w:sz="4" w:space="0"/>
              <w:bottom w:val="single" w:color="000000" w:sz="4" w:space="0"/>
              <w:right w:val="single" w:color="000000" w:sz="4" w:space="0"/>
            </w:tcBorders>
            <w:vAlign w:val="center"/>
          </w:tcPr>
          <w:p w14:paraId="514B4B4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每日清抹1次以上</w:t>
            </w:r>
          </w:p>
        </w:tc>
      </w:tr>
      <w:tr w14:paraId="287349FE">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762EBFC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8</w:t>
            </w:r>
          </w:p>
        </w:tc>
        <w:tc>
          <w:tcPr>
            <w:tcW w:w="5505" w:type="dxa"/>
            <w:tcBorders>
              <w:top w:val="single" w:color="000000" w:sz="4" w:space="0"/>
              <w:left w:val="single" w:color="000000" w:sz="4" w:space="0"/>
              <w:bottom w:val="single" w:color="000000" w:sz="4" w:space="0"/>
              <w:right w:val="single" w:color="000000" w:sz="4" w:space="0"/>
            </w:tcBorders>
            <w:vAlign w:val="center"/>
          </w:tcPr>
          <w:p w14:paraId="368EACC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屋顶及周边清扫、收集垃圾、刷洗、清洁堵塞物</w:t>
            </w:r>
          </w:p>
        </w:tc>
        <w:tc>
          <w:tcPr>
            <w:tcW w:w="2295" w:type="dxa"/>
            <w:tcBorders>
              <w:top w:val="single" w:color="000000" w:sz="4" w:space="0"/>
              <w:left w:val="single" w:color="000000" w:sz="4" w:space="0"/>
              <w:bottom w:val="single" w:color="000000" w:sz="4" w:space="0"/>
              <w:right w:val="single" w:color="000000" w:sz="4" w:space="0"/>
            </w:tcBorders>
            <w:vAlign w:val="center"/>
          </w:tcPr>
          <w:p w14:paraId="03EFF00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每日清扫，雨雪天气、台风季节重点清扫</w:t>
            </w:r>
          </w:p>
        </w:tc>
      </w:tr>
      <w:tr w14:paraId="5B532E0F">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4E3604A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9</w:t>
            </w:r>
          </w:p>
        </w:tc>
        <w:tc>
          <w:tcPr>
            <w:tcW w:w="5505" w:type="dxa"/>
            <w:tcBorders>
              <w:top w:val="single" w:color="000000" w:sz="4" w:space="0"/>
              <w:left w:val="single" w:color="000000" w:sz="4" w:space="0"/>
              <w:bottom w:val="single" w:color="000000" w:sz="4" w:space="0"/>
              <w:right w:val="single" w:color="000000" w:sz="4" w:space="0"/>
            </w:tcBorders>
            <w:vAlign w:val="center"/>
          </w:tcPr>
          <w:p w14:paraId="356591D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公共座椅保洁</w:t>
            </w:r>
          </w:p>
        </w:tc>
        <w:tc>
          <w:tcPr>
            <w:tcW w:w="2295" w:type="dxa"/>
            <w:tcBorders>
              <w:top w:val="single" w:color="000000" w:sz="4" w:space="0"/>
              <w:left w:val="single" w:color="000000" w:sz="4" w:space="0"/>
              <w:bottom w:val="single" w:color="000000" w:sz="4" w:space="0"/>
              <w:right w:val="single" w:color="000000" w:sz="4" w:space="0"/>
            </w:tcBorders>
            <w:vAlign w:val="center"/>
          </w:tcPr>
          <w:p w14:paraId="746B406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随时</w:t>
            </w:r>
          </w:p>
        </w:tc>
      </w:tr>
      <w:tr w14:paraId="40543B26">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0D28C3E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10</w:t>
            </w:r>
          </w:p>
        </w:tc>
        <w:tc>
          <w:tcPr>
            <w:tcW w:w="5505" w:type="dxa"/>
            <w:tcBorders>
              <w:top w:val="single" w:color="000000" w:sz="4" w:space="0"/>
              <w:left w:val="single" w:color="000000" w:sz="4" w:space="0"/>
              <w:bottom w:val="single" w:color="000000" w:sz="4" w:space="0"/>
              <w:right w:val="single" w:color="000000" w:sz="4" w:space="0"/>
            </w:tcBorders>
            <w:vAlign w:val="center"/>
          </w:tcPr>
          <w:p w14:paraId="0ED3908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玻璃（含内外窗玻璃）及窗框清洁</w:t>
            </w:r>
          </w:p>
        </w:tc>
        <w:tc>
          <w:tcPr>
            <w:tcW w:w="2295" w:type="dxa"/>
            <w:tcBorders>
              <w:top w:val="single" w:color="000000" w:sz="4" w:space="0"/>
              <w:left w:val="single" w:color="000000" w:sz="4" w:space="0"/>
              <w:bottom w:val="single" w:color="000000" w:sz="4" w:space="0"/>
              <w:right w:val="single" w:color="000000" w:sz="4" w:space="0"/>
            </w:tcBorders>
            <w:vAlign w:val="center"/>
          </w:tcPr>
          <w:p w14:paraId="2EDBC32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每周1次以上</w:t>
            </w:r>
          </w:p>
        </w:tc>
      </w:tr>
      <w:tr w14:paraId="6574EA65">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60E3018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11</w:t>
            </w:r>
          </w:p>
        </w:tc>
        <w:tc>
          <w:tcPr>
            <w:tcW w:w="5505" w:type="dxa"/>
            <w:tcBorders>
              <w:top w:val="single" w:color="000000" w:sz="4" w:space="0"/>
              <w:left w:val="single" w:color="000000" w:sz="4" w:space="0"/>
              <w:bottom w:val="single" w:color="000000" w:sz="4" w:space="0"/>
              <w:right w:val="single" w:color="000000" w:sz="4" w:space="0"/>
            </w:tcBorders>
            <w:vAlign w:val="center"/>
          </w:tcPr>
          <w:p w14:paraId="6FA3B68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外墙金属嵌条、广告牌、宣传栏、灯箱、标志牌除尘无积灰、污渍</w:t>
            </w:r>
          </w:p>
        </w:tc>
        <w:tc>
          <w:tcPr>
            <w:tcW w:w="2295" w:type="dxa"/>
            <w:tcBorders>
              <w:top w:val="single" w:color="000000" w:sz="4" w:space="0"/>
              <w:left w:val="single" w:color="000000" w:sz="4" w:space="0"/>
              <w:bottom w:val="single" w:color="000000" w:sz="4" w:space="0"/>
              <w:right w:val="single" w:color="000000" w:sz="4" w:space="0"/>
            </w:tcBorders>
            <w:vAlign w:val="center"/>
          </w:tcPr>
          <w:p w14:paraId="5E24139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每日清抹1次以上</w:t>
            </w:r>
          </w:p>
        </w:tc>
      </w:tr>
      <w:tr w14:paraId="34AB5032">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08D10F1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12</w:t>
            </w:r>
          </w:p>
        </w:tc>
        <w:tc>
          <w:tcPr>
            <w:tcW w:w="5505" w:type="dxa"/>
            <w:tcBorders>
              <w:top w:val="single" w:color="000000" w:sz="4" w:space="0"/>
              <w:left w:val="single" w:color="000000" w:sz="4" w:space="0"/>
              <w:bottom w:val="single" w:color="000000" w:sz="4" w:space="0"/>
              <w:right w:val="single" w:color="000000" w:sz="4" w:space="0"/>
            </w:tcBorders>
            <w:vAlign w:val="center"/>
          </w:tcPr>
          <w:p w14:paraId="65E368A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外立面幕墙玻璃</w:t>
            </w:r>
          </w:p>
        </w:tc>
        <w:tc>
          <w:tcPr>
            <w:tcW w:w="2295" w:type="dxa"/>
            <w:tcBorders>
              <w:top w:val="single" w:color="000000" w:sz="4" w:space="0"/>
              <w:left w:val="single" w:color="000000" w:sz="4" w:space="0"/>
              <w:bottom w:val="single" w:color="000000" w:sz="4" w:space="0"/>
              <w:right w:val="single" w:color="000000" w:sz="4" w:space="0"/>
            </w:tcBorders>
            <w:vAlign w:val="center"/>
          </w:tcPr>
          <w:p w14:paraId="0892A3D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每半年清洗1次以上</w:t>
            </w:r>
          </w:p>
        </w:tc>
      </w:tr>
      <w:tr w14:paraId="478FAD84">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0FD449D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13</w:t>
            </w:r>
          </w:p>
        </w:tc>
        <w:tc>
          <w:tcPr>
            <w:tcW w:w="5505" w:type="dxa"/>
            <w:tcBorders>
              <w:top w:val="single" w:color="000000" w:sz="4" w:space="0"/>
              <w:left w:val="single" w:color="000000" w:sz="4" w:space="0"/>
              <w:bottom w:val="single" w:color="000000" w:sz="4" w:space="0"/>
              <w:right w:val="single" w:color="000000" w:sz="4" w:space="0"/>
            </w:tcBorders>
            <w:vAlign w:val="center"/>
          </w:tcPr>
          <w:p w14:paraId="00FB2FC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监控探头除尘</w:t>
            </w:r>
          </w:p>
        </w:tc>
        <w:tc>
          <w:tcPr>
            <w:tcW w:w="2295" w:type="dxa"/>
            <w:tcBorders>
              <w:top w:val="single" w:color="000000" w:sz="4" w:space="0"/>
              <w:left w:val="single" w:color="000000" w:sz="4" w:space="0"/>
              <w:bottom w:val="single" w:color="000000" w:sz="4" w:space="0"/>
              <w:right w:val="single" w:color="000000" w:sz="4" w:space="0"/>
            </w:tcBorders>
            <w:vAlign w:val="center"/>
          </w:tcPr>
          <w:p w14:paraId="051ABB3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每半年清洗1次以上</w:t>
            </w:r>
          </w:p>
        </w:tc>
      </w:tr>
      <w:tr w14:paraId="76D99CC6">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314EBB4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14</w:t>
            </w:r>
          </w:p>
        </w:tc>
        <w:tc>
          <w:tcPr>
            <w:tcW w:w="5505" w:type="dxa"/>
            <w:tcBorders>
              <w:top w:val="single" w:color="000000" w:sz="4" w:space="0"/>
              <w:left w:val="single" w:color="000000" w:sz="4" w:space="0"/>
              <w:bottom w:val="single" w:color="000000" w:sz="4" w:space="0"/>
              <w:right w:val="single" w:color="000000" w:sz="4" w:space="0"/>
            </w:tcBorders>
            <w:vAlign w:val="center"/>
          </w:tcPr>
          <w:p w14:paraId="6DD964B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室外绿地清扫，无垃圾、无杂物</w:t>
            </w:r>
          </w:p>
        </w:tc>
        <w:tc>
          <w:tcPr>
            <w:tcW w:w="2295" w:type="dxa"/>
            <w:tcBorders>
              <w:top w:val="single" w:color="000000" w:sz="4" w:space="0"/>
              <w:left w:val="single" w:color="000000" w:sz="4" w:space="0"/>
              <w:bottom w:val="single" w:color="000000" w:sz="4" w:space="0"/>
              <w:right w:val="single" w:color="000000" w:sz="4" w:space="0"/>
            </w:tcBorders>
            <w:vAlign w:val="center"/>
          </w:tcPr>
          <w:p w14:paraId="43827AA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每天清洁1次以上，随时清扫</w:t>
            </w:r>
          </w:p>
        </w:tc>
      </w:tr>
      <w:tr w14:paraId="51923AAA">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06F20F0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15</w:t>
            </w:r>
          </w:p>
        </w:tc>
        <w:tc>
          <w:tcPr>
            <w:tcW w:w="5505" w:type="dxa"/>
            <w:tcBorders>
              <w:top w:val="single" w:color="000000" w:sz="4" w:space="0"/>
              <w:left w:val="single" w:color="000000" w:sz="4" w:space="0"/>
              <w:bottom w:val="single" w:color="000000" w:sz="4" w:space="0"/>
              <w:right w:val="single" w:color="000000" w:sz="4" w:space="0"/>
            </w:tcBorders>
            <w:vAlign w:val="center"/>
          </w:tcPr>
          <w:p w14:paraId="7E15623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巡逻保洁</w:t>
            </w:r>
          </w:p>
        </w:tc>
        <w:tc>
          <w:tcPr>
            <w:tcW w:w="2295" w:type="dxa"/>
            <w:tcBorders>
              <w:top w:val="single" w:color="000000" w:sz="4" w:space="0"/>
              <w:left w:val="single" w:color="000000" w:sz="4" w:space="0"/>
              <w:bottom w:val="single" w:color="000000" w:sz="4" w:space="0"/>
              <w:right w:val="single" w:color="000000" w:sz="4" w:space="0"/>
            </w:tcBorders>
            <w:vAlign w:val="center"/>
          </w:tcPr>
          <w:p w14:paraId="481B87A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随  时</w:t>
            </w:r>
          </w:p>
        </w:tc>
      </w:tr>
    </w:tbl>
    <w:p w14:paraId="711BA88A">
      <w:pPr>
        <w:keepNext w:val="0"/>
        <w:keepLines w:val="0"/>
        <w:pageBreakBefore w:val="0"/>
        <w:kinsoku/>
        <w:wordWrap/>
        <w:overflowPunct/>
        <w:topLinePunct w:val="0"/>
        <w:bidi w:val="0"/>
        <w:adjustRightInd w:val="0"/>
        <w:snapToGrid w:val="0"/>
        <w:spacing w:line="480" w:lineRule="exact"/>
        <w:rPr>
          <w:b/>
          <w:color w:val="auto"/>
          <w:sz w:val="24"/>
          <w:highlight w:val="none"/>
        </w:rPr>
      </w:pPr>
    </w:p>
    <w:p w14:paraId="2A7B5071">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r>
        <w:rPr>
          <w:b/>
          <w:color w:val="auto"/>
          <w:sz w:val="24"/>
          <w:highlight w:val="none"/>
        </w:rPr>
        <w:t>区域：电梯</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8"/>
        <w:gridCol w:w="5520"/>
        <w:gridCol w:w="2280"/>
      </w:tblGrid>
      <w:tr w14:paraId="4B0E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628" w:type="dxa"/>
            <w:vAlign w:val="center"/>
          </w:tcPr>
          <w:p w14:paraId="785DCDA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序号</w:t>
            </w:r>
          </w:p>
        </w:tc>
        <w:tc>
          <w:tcPr>
            <w:tcW w:w="5520" w:type="dxa"/>
            <w:vAlign w:val="center"/>
          </w:tcPr>
          <w:p w14:paraId="0A31393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工作内容</w:t>
            </w:r>
          </w:p>
        </w:tc>
        <w:tc>
          <w:tcPr>
            <w:tcW w:w="2280" w:type="dxa"/>
            <w:vAlign w:val="center"/>
          </w:tcPr>
          <w:p w14:paraId="3A2A625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频次</w:t>
            </w:r>
          </w:p>
        </w:tc>
      </w:tr>
      <w:tr w14:paraId="615C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628" w:type="dxa"/>
            <w:vMerge w:val="restart"/>
            <w:vAlign w:val="center"/>
          </w:tcPr>
          <w:p w14:paraId="19EB1F6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5520" w:type="dxa"/>
            <w:vMerge w:val="restart"/>
            <w:vAlign w:val="center"/>
          </w:tcPr>
          <w:p w14:paraId="7E1FCB5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地面除尘、清洗，无灰尘、垃圾及污渍</w:t>
            </w:r>
          </w:p>
        </w:tc>
        <w:tc>
          <w:tcPr>
            <w:tcW w:w="2280" w:type="dxa"/>
            <w:vAlign w:val="center"/>
          </w:tcPr>
          <w:p w14:paraId="3DA24CD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每日吸尘2次以上</w:t>
            </w:r>
          </w:p>
        </w:tc>
      </w:tr>
      <w:tr w14:paraId="1E8A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628" w:type="dxa"/>
            <w:vMerge w:val="continue"/>
            <w:vAlign w:val="center"/>
          </w:tcPr>
          <w:p w14:paraId="43688AE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5520" w:type="dxa"/>
            <w:vMerge w:val="continue"/>
            <w:vAlign w:val="center"/>
          </w:tcPr>
          <w:p w14:paraId="0E8BA2C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2280" w:type="dxa"/>
            <w:vAlign w:val="center"/>
          </w:tcPr>
          <w:p w14:paraId="3A224EC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每周清洗1次以上</w:t>
            </w:r>
          </w:p>
        </w:tc>
      </w:tr>
      <w:tr w14:paraId="172E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628" w:type="dxa"/>
            <w:vMerge w:val="restart"/>
            <w:vAlign w:val="center"/>
          </w:tcPr>
          <w:p w14:paraId="0203B6B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5520" w:type="dxa"/>
            <w:vMerge w:val="restart"/>
            <w:vAlign w:val="center"/>
          </w:tcPr>
          <w:p w14:paraId="1AD2FE0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墙面，木质（除尘）铝合金（上保护剂）、镜面清洁，无灰尘及手印，光亮</w:t>
            </w:r>
          </w:p>
        </w:tc>
        <w:tc>
          <w:tcPr>
            <w:tcW w:w="2280" w:type="dxa"/>
            <w:vAlign w:val="center"/>
          </w:tcPr>
          <w:p w14:paraId="336D532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每日保洁</w:t>
            </w:r>
          </w:p>
        </w:tc>
      </w:tr>
      <w:tr w14:paraId="3AFF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628" w:type="dxa"/>
            <w:vMerge w:val="continue"/>
            <w:vAlign w:val="center"/>
          </w:tcPr>
          <w:p w14:paraId="72B5EE0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5520" w:type="dxa"/>
            <w:vMerge w:val="continue"/>
            <w:vAlign w:val="center"/>
          </w:tcPr>
          <w:p w14:paraId="7D364C1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2280" w:type="dxa"/>
            <w:vAlign w:val="center"/>
          </w:tcPr>
          <w:p w14:paraId="6D75C3B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每周清洁、上光</w:t>
            </w:r>
          </w:p>
        </w:tc>
      </w:tr>
      <w:tr w14:paraId="38B8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628" w:type="dxa"/>
            <w:vMerge w:val="restart"/>
            <w:vAlign w:val="center"/>
          </w:tcPr>
          <w:p w14:paraId="41E640D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w:t>
            </w:r>
          </w:p>
        </w:tc>
        <w:tc>
          <w:tcPr>
            <w:tcW w:w="5520" w:type="dxa"/>
            <w:vMerge w:val="restart"/>
            <w:vAlign w:val="center"/>
          </w:tcPr>
          <w:p w14:paraId="7062EB0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门（内外）抹净（上保护剂），无灰尘及手印，光亮</w:t>
            </w:r>
          </w:p>
        </w:tc>
        <w:tc>
          <w:tcPr>
            <w:tcW w:w="2280" w:type="dxa"/>
            <w:vAlign w:val="center"/>
          </w:tcPr>
          <w:p w14:paraId="18CAC63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循环保洁</w:t>
            </w:r>
          </w:p>
        </w:tc>
      </w:tr>
      <w:tr w14:paraId="5BC5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628" w:type="dxa"/>
            <w:vMerge w:val="continue"/>
            <w:vAlign w:val="center"/>
          </w:tcPr>
          <w:p w14:paraId="1AB1ADB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5520" w:type="dxa"/>
            <w:vMerge w:val="continue"/>
            <w:vAlign w:val="center"/>
          </w:tcPr>
          <w:p w14:paraId="6C87D12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2280" w:type="dxa"/>
            <w:vAlign w:val="center"/>
          </w:tcPr>
          <w:p w14:paraId="4EDF4E8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每周清洁、上光</w:t>
            </w:r>
          </w:p>
        </w:tc>
      </w:tr>
      <w:tr w14:paraId="4692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628" w:type="dxa"/>
            <w:vMerge w:val="restart"/>
            <w:vAlign w:val="center"/>
          </w:tcPr>
          <w:p w14:paraId="382D98D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w:t>
            </w:r>
          </w:p>
        </w:tc>
        <w:tc>
          <w:tcPr>
            <w:tcW w:w="5520" w:type="dxa"/>
            <w:vMerge w:val="restart"/>
            <w:vAlign w:val="center"/>
          </w:tcPr>
          <w:p w14:paraId="789D9D0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门槽清除垃圾、杂物，无灰尘及垃圾，光亮</w:t>
            </w:r>
          </w:p>
        </w:tc>
        <w:tc>
          <w:tcPr>
            <w:tcW w:w="2280" w:type="dxa"/>
            <w:vAlign w:val="center"/>
          </w:tcPr>
          <w:p w14:paraId="7C2E0E0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每日及时清除</w:t>
            </w:r>
          </w:p>
        </w:tc>
      </w:tr>
      <w:tr w14:paraId="7CB0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628" w:type="dxa"/>
            <w:vMerge w:val="continue"/>
            <w:vAlign w:val="center"/>
          </w:tcPr>
          <w:p w14:paraId="2E5DB5D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5520" w:type="dxa"/>
            <w:vMerge w:val="continue"/>
            <w:vAlign w:val="center"/>
          </w:tcPr>
          <w:p w14:paraId="749B449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2280" w:type="dxa"/>
            <w:vAlign w:val="center"/>
          </w:tcPr>
          <w:p w14:paraId="0D935D1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每周清洁、上光</w:t>
            </w:r>
          </w:p>
        </w:tc>
      </w:tr>
      <w:tr w14:paraId="6430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628" w:type="dxa"/>
            <w:vAlign w:val="center"/>
          </w:tcPr>
          <w:p w14:paraId="630FFBE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w:t>
            </w:r>
          </w:p>
        </w:tc>
        <w:tc>
          <w:tcPr>
            <w:tcW w:w="5520" w:type="dxa"/>
            <w:vAlign w:val="center"/>
          </w:tcPr>
          <w:p w14:paraId="442ECBA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指示牌和按钮除尘，无灰尘、无手印</w:t>
            </w:r>
          </w:p>
        </w:tc>
        <w:tc>
          <w:tcPr>
            <w:tcW w:w="2280" w:type="dxa"/>
            <w:vAlign w:val="center"/>
          </w:tcPr>
          <w:p w14:paraId="7BCF431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每日清抹1次以上</w:t>
            </w:r>
          </w:p>
        </w:tc>
      </w:tr>
      <w:tr w14:paraId="572B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628" w:type="dxa"/>
            <w:vAlign w:val="center"/>
          </w:tcPr>
          <w:p w14:paraId="60E7445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w:t>
            </w:r>
          </w:p>
        </w:tc>
        <w:tc>
          <w:tcPr>
            <w:tcW w:w="5520" w:type="dxa"/>
            <w:vAlign w:val="center"/>
          </w:tcPr>
          <w:p w14:paraId="4E31447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灯片和风口除尘无灰尘</w:t>
            </w:r>
          </w:p>
        </w:tc>
        <w:tc>
          <w:tcPr>
            <w:tcW w:w="2280" w:type="dxa"/>
            <w:vAlign w:val="center"/>
          </w:tcPr>
          <w:p w14:paraId="13FE9A9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每日清抹1次以上</w:t>
            </w:r>
          </w:p>
        </w:tc>
      </w:tr>
    </w:tbl>
    <w:p w14:paraId="275D1399">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p>
    <w:p w14:paraId="6DBB8D99">
      <w:pPr>
        <w:keepNext w:val="0"/>
        <w:keepLines w:val="0"/>
        <w:pageBreakBefore w:val="0"/>
        <w:kinsoku/>
        <w:wordWrap/>
        <w:overflowPunct/>
        <w:topLinePunct w:val="0"/>
        <w:bidi w:val="0"/>
        <w:adjustRightInd w:val="0"/>
        <w:snapToGrid w:val="0"/>
        <w:spacing w:line="480" w:lineRule="exact"/>
        <w:ind w:firstLine="482" w:firstLineChars="200"/>
        <w:rPr>
          <w:b/>
          <w:color w:val="auto"/>
          <w:sz w:val="24"/>
          <w:highlight w:val="none"/>
        </w:rPr>
      </w:pPr>
      <w:r>
        <w:rPr>
          <w:b/>
          <w:color w:val="auto"/>
          <w:sz w:val="24"/>
          <w:highlight w:val="none"/>
        </w:rPr>
        <w:t>区域：其他</w:t>
      </w:r>
    </w:p>
    <w:tbl>
      <w:tblPr>
        <w:tblStyle w:val="63"/>
        <w:tblW w:w="0" w:type="auto"/>
        <w:tblInd w:w="0" w:type="dxa"/>
        <w:tblLayout w:type="fixed"/>
        <w:tblCellMar>
          <w:top w:w="15" w:type="dxa"/>
          <w:left w:w="15" w:type="dxa"/>
          <w:bottom w:w="15" w:type="dxa"/>
          <w:right w:w="15" w:type="dxa"/>
        </w:tblCellMar>
      </w:tblPr>
      <w:tblGrid>
        <w:gridCol w:w="628"/>
        <w:gridCol w:w="5520"/>
        <w:gridCol w:w="2295"/>
      </w:tblGrid>
      <w:tr w14:paraId="5466C703">
        <w:tblPrEx>
          <w:tblCellMar>
            <w:top w:w="15" w:type="dxa"/>
            <w:left w:w="15" w:type="dxa"/>
            <w:bottom w:w="15" w:type="dxa"/>
            <w:right w:w="15" w:type="dxa"/>
          </w:tblCellMar>
        </w:tblPrEx>
        <w:trPr>
          <w:trHeight w:val="28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1BA012C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序号</w:t>
            </w:r>
          </w:p>
        </w:tc>
        <w:tc>
          <w:tcPr>
            <w:tcW w:w="5520" w:type="dxa"/>
            <w:tcBorders>
              <w:top w:val="single" w:color="000000" w:sz="4" w:space="0"/>
              <w:left w:val="single" w:color="000000" w:sz="4" w:space="0"/>
              <w:bottom w:val="single" w:color="000000" w:sz="4" w:space="0"/>
              <w:right w:val="single" w:color="000000" w:sz="4" w:space="0"/>
            </w:tcBorders>
            <w:vAlign w:val="center"/>
          </w:tcPr>
          <w:p w14:paraId="7EEA1B6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工作内容</w:t>
            </w:r>
          </w:p>
        </w:tc>
        <w:tc>
          <w:tcPr>
            <w:tcW w:w="2295" w:type="dxa"/>
            <w:tcBorders>
              <w:top w:val="single" w:color="000000" w:sz="4" w:space="0"/>
              <w:left w:val="single" w:color="000000" w:sz="4" w:space="0"/>
              <w:bottom w:val="single" w:color="000000" w:sz="4" w:space="0"/>
              <w:right w:val="single" w:color="000000" w:sz="4" w:space="0"/>
            </w:tcBorders>
            <w:vAlign w:val="center"/>
          </w:tcPr>
          <w:p w14:paraId="2868991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频次</w:t>
            </w:r>
          </w:p>
        </w:tc>
      </w:tr>
      <w:tr w14:paraId="52F8D6C2">
        <w:tblPrEx>
          <w:tblCellMar>
            <w:top w:w="15" w:type="dxa"/>
            <w:left w:w="15" w:type="dxa"/>
            <w:bottom w:w="15" w:type="dxa"/>
            <w:right w:w="15" w:type="dxa"/>
          </w:tblCellMar>
        </w:tblPrEx>
        <w:trPr>
          <w:trHeight w:val="855"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1572064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5520" w:type="dxa"/>
            <w:tcBorders>
              <w:top w:val="single" w:color="000000" w:sz="4" w:space="0"/>
              <w:left w:val="single" w:color="000000" w:sz="4" w:space="0"/>
              <w:bottom w:val="single" w:color="000000" w:sz="4" w:space="0"/>
              <w:right w:val="single" w:color="000000" w:sz="4" w:space="0"/>
            </w:tcBorders>
            <w:vAlign w:val="center"/>
          </w:tcPr>
          <w:p w14:paraId="29E6D21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地下车库地面清扫、冲洗，无垃圾、无杂物</w:t>
            </w:r>
          </w:p>
        </w:tc>
        <w:tc>
          <w:tcPr>
            <w:tcW w:w="2295" w:type="dxa"/>
            <w:tcBorders>
              <w:top w:val="single" w:color="000000" w:sz="4" w:space="0"/>
              <w:left w:val="single" w:color="000000" w:sz="4" w:space="0"/>
              <w:bottom w:val="single" w:color="000000" w:sz="4" w:space="0"/>
              <w:right w:val="single" w:color="000000" w:sz="4" w:space="0"/>
            </w:tcBorders>
            <w:vAlign w:val="center"/>
          </w:tcPr>
          <w:p w14:paraId="3345D4C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循环保洁，每天清洁</w:t>
            </w:r>
            <w:r>
              <w:rPr>
                <w:rFonts w:hint="eastAsia"/>
                <w:color w:val="auto"/>
                <w:kern w:val="0"/>
                <w:sz w:val="24"/>
                <w:highlight w:val="none"/>
                <w:lang w:val="en-US" w:eastAsia="zh-CN"/>
              </w:rPr>
              <w:t>2</w:t>
            </w:r>
            <w:r>
              <w:rPr>
                <w:rFonts w:hint="default"/>
                <w:color w:val="auto"/>
                <w:kern w:val="0"/>
                <w:sz w:val="24"/>
                <w:highlight w:val="none"/>
              </w:rPr>
              <w:t>次以上</w:t>
            </w:r>
          </w:p>
        </w:tc>
      </w:tr>
      <w:tr w14:paraId="6D70CFDC">
        <w:tblPrEx>
          <w:tblCellMar>
            <w:top w:w="15" w:type="dxa"/>
            <w:left w:w="15" w:type="dxa"/>
            <w:bottom w:w="15" w:type="dxa"/>
            <w:right w:w="15" w:type="dxa"/>
          </w:tblCellMar>
        </w:tblPrEx>
        <w:trPr>
          <w:trHeight w:val="1456" w:hRule="atLeast"/>
        </w:trPr>
        <w:tc>
          <w:tcPr>
            <w:tcW w:w="628" w:type="dxa"/>
            <w:tcBorders>
              <w:top w:val="single" w:color="000000" w:sz="4" w:space="0"/>
              <w:left w:val="single" w:color="000000" w:sz="4" w:space="0"/>
              <w:bottom w:val="single" w:color="000000" w:sz="4" w:space="0"/>
              <w:right w:val="single" w:color="000000" w:sz="4" w:space="0"/>
            </w:tcBorders>
            <w:vAlign w:val="center"/>
          </w:tcPr>
          <w:p w14:paraId="146AA47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5520" w:type="dxa"/>
            <w:tcBorders>
              <w:top w:val="single" w:color="000000" w:sz="4" w:space="0"/>
              <w:left w:val="single" w:color="000000" w:sz="4" w:space="0"/>
              <w:bottom w:val="single" w:color="000000" w:sz="4" w:space="0"/>
              <w:right w:val="single" w:color="000000" w:sz="4" w:space="0"/>
            </w:tcBorders>
            <w:vAlign w:val="center"/>
          </w:tcPr>
          <w:p w14:paraId="56DBEA6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生活垃圾收集及二次分类，垃圾桶的清洗机暂存点保洁</w:t>
            </w:r>
          </w:p>
        </w:tc>
        <w:tc>
          <w:tcPr>
            <w:tcW w:w="2295" w:type="dxa"/>
            <w:tcBorders>
              <w:top w:val="single" w:color="000000" w:sz="4" w:space="0"/>
              <w:left w:val="single" w:color="000000" w:sz="4" w:space="0"/>
              <w:bottom w:val="single" w:color="000000" w:sz="4" w:space="0"/>
              <w:right w:val="single" w:color="000000" w:sz="4" w:space="0"/>
            </w:tcBorders>
            <w:vAlign w:val="center"/>
          </w:tcPr>
          <w:p w14:paraId="1CC8AB5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医院内部垃圾存放区域每天清洗、消毒1次，每周全面清洗消毒1次；每天对垃圾的收集情况进行及时登记，以备检索。</w:t>
            </w:r>
          </w:p>
        </w:tc>
      </w:tr>
    </w:tbl>
    <w:p w14:paraId="11C3E731">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未列入的且为正常保洁管理工作以及突发性事件造成的保洁管理工作的项目、部位均包括在本次采购范围内，中标人不得因此拒绝提供保洁管理服务（保洁用品等任何其它所需费用全部包括在投标报价中）。</w:t>
      </w:r>
    </w:p>
    <w:p w14:paraId="0971DA56">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（三）运送内容及要求（含电梯）</w:t>
      </w:r>
    </w:p>
    <w:p w14:paraId="122F3652">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1、收送各种药品、化验标本及检查、会诊、预约等单据。</w:t>
      </w:r>
    </w:p>
    <w:p w14:paraId="50D3A26A">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2、送病人院内做各项检查。</w:t>
      </w:r>
    </w:p>
    <w:p w14:paraId="5B8D47AD">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3、送资料、复印、感染报告等。</w:t>
      </w:r>
    </w:p>
    <w:p w14:paraId="3E1570A8">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4、临时去</w:t>
      </w:r>
      <w:r>
        <w:rPr>
          <w:rFonts w:hint="eastAsia"/>
          <w:color w:val="auto"/>
          <w:sz w:val="24"/>
          <w:highlight w:val="none"/>
          <w:lang w:eastAsia="zh-CN"/>
        </w:rPr>
        <w:t>消毒供应中心</w:t>
      </w:r>
      <w:r>
        <w:rPr>
          <w:color w:val="auto"/>
          <w:sz w:val="24"/>
          <w:highlight w:val="none"/>
        </w:rPr>
        <w:t>取送消毒物品、临时领用应急物资，做好设备借用及设备送保修。</w:t>
      </w:r>
    </w:p>
    <w:p w14:paraId="713BE1AA">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5、病房瓶装氧气应急使用更换。</w:t>
      </w:r>
    </w:p>
    <w:p w14:paraId="495E5560">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6、棉织品被服更换、工作衣的更换，窗帘和床帘更换,并负责与洗衣公司交接清点。</w:t>
      </w:r>
    </w:p>
    <w:p w14:paraId="61FE4C95">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7、加床运送和零星物品等搬运。</w:t>
      </w:r>
    </w:p>
    <w:p w14:paraId="17E0E7FD">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8、血库取血（包括医院内部及市区内的医疗单位、疾控、血液中心之间的运送）。</w:t>
      </w:r>
    </w:p>
    <w:p w14:paraId="4AFF89F8">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9、24小时勤务中心，根据医院运送需求优化运送流程，按需配备配套使用的硬件，如运送人员智能手机和工作通讯费用、对讲机、耳机等，提供给医院免费使用，确保运送工作能高效开展。按要求进行24小时保障，值班人员需保持通讯通畅，随时为患者提供服务。工作人员具备良好的语言表达及沟通能力，统一着装上岗，仪表整洁，佩戴工作牌，对待患者要文明礼貌，培训合格后上岗。</w:t>
      </w:r>
    </w:p>
    <w:p w14:paraId="3F72C6B2">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10、医院负责提供运送用工具，中标人应合理调配并负责管理与保养、维护，运送过程中要安全使用运送工具（包括电梯），如因操作不当造成损坏，招标方有权要求中标方承担维修费用。</w:t>
      </w:r>
    </w:p>
    <w:p w14:paraId="0BE472FF">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11、要求对运送的数据进行汇总和统计，能随时提供相应的数据，给招标人的决策进行支持。</w:t>
      </w:r>
    </w:p>
    <w:p w14:paraId="11A0B6F4">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12、运送准确率不低于99%，发生运送差错导致的所有损失由中标方负责。</w:t>
      </w:r>
    </w:p>
    <w:p w14:paraId="042A83A4">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13、电梯操作人员按国家相关规定持证上岗，按规范操作电梯行驶，安全正确地引导各人员乘坐电梯，电梯及时报修。</w:t>
      </w:r>
    </w:p>
    <w:p w14:paraId="6D49240D">
      <w:pPr>
        <w:keepNext w:val="0"/>
        <w:keepLines w:val="0"/>
        <w:pageBreakBefore w:val="0"/>
        <w:kinsoku/>
        <w:wordWrap/>
        <w:overflowPunct/>
        <w:topLinePunct w:val="0"/>
        <w:bidi w:val="0"/>
        <w:adjustRightInd w:val="0"/>
        <w:spacing w:line="480" w:lineRule="exact"/>
        <w:ind w:firstLine="480" w:firstLineChars="200"/>
        <w:rPr>
          <w:rFonts w:hint="eastAsia" w:eastAsia="宋体"/>
          <w:color w:val="auto"/>
          <w:sz w:val="24"/>
          <w:highlight w:val="none"/>
          <w:lang w:val="en-US" w:eastAsia="zh-CN"/>
        </w:rPr>
      </w:pPr>
      <w:r>
        <w:rPr>
          <w:color w:val="auto"/>
          <w:sz w:val="24"/>
          <w:highlight w:val="none"/>
        </w:rPr>
        <w:t>14、当日运送任务完成必须及时收回轮椅、平车等运送工具，避免滞留于现场，并做好每日运送工具的消毒工作。</w:t>
      </w:r>
    </w:p>
    <w:p w14:paraId="673E2DCF">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15、其他未提及的运送工作。</w:t>
      </w:r>
    </w:p>
    <w:p w14:paraId="6B6BB07C">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16、</w:t>
      </w:r>
      <w:r>
        <w:rPr>
          <w:rFonts w:hint="eastAsia"/>
          <w:color w:val="auto"/>
          <w:sz w:val="24"/>
          <w:highlight w:val="none"/>
          <w:lang w:eastAsia="zh-CN"/>
        </w:rPr>
        <w:t>如遇特殊时期</w:t>
      </w:r>
      <w:r>
        <w:rPr>
          <w:color w:val="auto"/>
          <w:sz w:val="24"/>
          <w:highlight w:val="none"/>
        </w:rPr>
        <w:t>，根据国家、省、市、市卫健委和医院各项防控要求执行。</w:t>
      </w:r>
    </w:p>
    <w:p w14:paraId="22CA3093">
      <w:pPr>
        <w:pStyle w:val="235"/>
        <w:keepNext w:val="0"/>
        <w:keepLines w:val="0"/>
        <w:pageBreakBefore w:val="0"/>
        <w:kinsoku/>
        <w:wordWrap/>
        <w:overflowPunct/>
        <w:topLinePunct w:val="0"/>
        <w:bidi w:val="0"/>
        <w:adjustRightInd w:val="0"/>
        <w:spacing w:line="480" w:lineRule="exact"/>
        <w:ind w:firstLine="480" w:firstLineChars="200"/>
        <w:rPr>
          <w:rFonts w:ascii="Times New Roman" w:eastAsia="宋体" w:cs="Times New Roman"/>
          <w:color w:val="auto"/>
          <w:highlight w:val="none"/>
        </w:rPr>
      </w:pPr>
      <w:r>
        <w:rPr>
          <w:rFonts w:ascii="Times New Roman" w:eastAsia="宋体" w:cs="Times New Roman"/>
          <w:color w:val="auto"/>
          <w:highlight w:val="none"/>
        </w:rPr>
        <w:t>（四）洗衣房岗位工作</w:t>
      </w:r>
    </w:p>
    <w:p w14:paraId="55D8CD36">
      <w:pPr>
        <w:pStyle w:val="235"/>
        <w:keepNext w:val="0"/>
        <w:keepLines w:val="0"/>
        <w:pageBreakBefore w:val="0"/>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lang w:eastAsia="zh-CN"/>
        </w:rPr>
      </w:pPr>
      <w:r>
        <w:rPr>
          <w:rFonts w:ascii="Times New Roman" w:eastAsia="宋体" w:cs="Times New Roman"/>
          <w:color w:val="auto"/>
          <w:highlight w:val="none"/>
        </w:rPr>
        <w:t>1、管理岗负责统计、协调</w:t>
      </w:r>
      <w:r>
        <w:rPr>
          <w:rFonts w:hint="eastAsia" w:ascii="Times New Roman" w:eastAsia="宋体" w:cs="Times New Roman"/>
          <w:color w:val="auto"/>
          <w:highlight w:val="none"/>
          <w:lang w:eastAsia="zh-CN"/>
        </w:rPr>
        <w:t>以及</w:t>
      </w:r>
      <w:r>
        <w:rPr>
          <w:rFonts w:ascii="Times New Roman" w:eastAsia="宋体" w:cs="Times New Roman"/>
          <w:color w:val="auto"/>
          <w:highlight w:val="none"/>
        </w:rPr>
        <w:t>全院织物质量管控等洗衣房相关各项工作</w:t>
      </w:r>
      <w:r>
        <w:rPr>
          <w:rFonts w:hint="eastAsia" w:ascii="Times New Roman" w:eastAsia="宋体" w:cs="Times New Roman"/>
          <w:color w:val="auto"/>
          <w:highlight w:val="none"/>
          <w:lang w:eastAsia="zh-CN"/>
        </w:rPr>
        <w:t>。</w:t>
      </w:r>
    </w:p>
    <w:p w14:paraId="5D49F328">
      <w:pPr>
        <w:pStyle w:val="235"/>
        <w:keepNext w:val="0"/>
        <w:keepLines w:val="0"/>
        <w:pageBreakBefore w:val="0"/>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lang w:eastAsia="zh-CN"/>
        </w:rPr>
      </w:pPr>
      <w:r>
        <w:rPr>
          <w:rFonts w:ascii="Times New Roman" w:eastAsia="宋体" w:cs="Times New Roman"/>
          <w:color w:val="auto"/>
          <w:highlight w:val="none"/>
        </w:rPr>
        <w:t>2、负责清点、接、送全院需要换洗的物品</w:t>
      </w:r>
      <w:r>
        <w:rPr>
          <w:rFonts w:hint="eastAsia" w:ascii="Times New Roman" w:eastAsia="宋体" w:cs="Times New Roman"/>
          <w:color w:val="auto"/>
          <w:highlight w:val="none"/>
          <w:lang w:eastAsia="zh-CN"/>
        </w:rPr>
        <w:t>。</w:t>
      </w:r>
    </w:p>
    <w:p w14:paraId="500852BD">
      <w:pPr>
        <w:pStyle w:val="235"/>
        <w:keepNext w:val="0"/>
        <w:keepLines w:val="0"/>
        <w:pageBreakBefore w:val="0"/>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lang w:eastAsia="zh-CN"/>
        </w:rPr>
      </w:pPr>
      <w:r>
        <w:rPr>
          <w:rFonts w:ascii="Times New Roman" w:eastAsia="宋体" w:cs="Times New Roman"/>
          <w:color w:val="auto"/>
          <w:highlight w:val="none"/>
        </w:rPr>
        <w:t>3、负责与全院各科室、洗衣公司被服等织物的收发、清点工作</w:t>
      </w:r>
      <w:r>
        <w:rPr>
          <w:rFonts w:hint="eastAsia" w:ascii="Times New Roman" w:eastAsia="宋体" w:cs="Times New Roman"/>
          <w:color w:val="auto"/>
          <w:highlight w:val="none"/>
          <w:lang w:eastAsia="zh-CN"/>
        </w:rPr>
        <w:t>。</w:t>
      </w:r>
    </w:p>
    <w:p w14:paraId="0DACD08F">
      <w:pPr>
        <w:pStyle w:val="235"/>
        <w:keepNext w:val="0"/>
        <w:keepLines w:val="0"/>
        <w:pageBreakBefore w:val="0"/>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lang w:eastAsia="zh-CN"/>
        </w:rPr>
      </w:pPr>
      <w:r>
        <w:rPr>
          <w:rFonts w:ascii="Times New Roman" w:eastAsia="宋体" w:cs="Times New Roman"/>
          <w:color w:val="auto"/>
          <w:highlight w:val="none"/>
        </w:rPr>
        <w:t>4、负责全院衣物的检查、缝补（与洗衣公司沟通）、熨烫工作</w:t>
      </w:r>
      <w:r>
        <w:rPr>
          <w:rFonts w:hint="eastAsia" w:ascii="Times New Roman" w:eastAsia="宋体" w:cs="Times New Roman"/>
          <w:color w:val="auto"/>
          <w:highlight w:val="none"/>
          <w:lang w:eastAsia="zh-CN"/>
        </w:rPr>
        <w:t>。</w:t>
      </w:r>
    </w:p>
    <w:p w14:paraId="6770727C">
      <w:pPr>
        <w:pStyle w:val="235"/>
        <w:keepNext w:val="0"/>
        <w:keepLines w:val="0"/>
        <w:pageBreakBefore w:val="0"/>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lang w:eastAsia="zh-CN"/>
        </w:rPr>
      </w:pPr>
      <w:r>
        <w:rPr>
          <w:rFonts w:ascii="Times New Roman" w:eastAsia="宋体" w:cs="Times New Roman"/>
          <w:color w:val="auto"/>
          <w:highlight w:val="none"/>
        </w:rPr>
        <w:t>5、负责向洗衣公司补回缺少的衣物、被服</w:t>
      </w:r>
      <w:r>
        <w:rPr>
          <w:rFonts w:hint="eastAsia" w:ascii="Times New Roman" w:eastAsia="宋体" w:cs="Times New Roman"/>
          <w:color w:val="auto"/>
          <w:highlight w:val="none"/>
          <w:lang w:eastAsia="zh-CN"/>
        </w:rPr>
        <w:t>。</w:t>
      </w:r>
    </w:p>
    <w:p w14:paraId="617F0407">
      <w:pPr>
        <w:pStyle w:val="235"/>
        <w:keepNext w:val="0"/>
        <w:keepLines w:val="0"/>
        <w:pageBreakBefore w:val="0"/>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lang w:eastAsia="zh-CN"/>
        </w:rPr>
      </w:pPr>
      <w:r>
        <w:rPr>
          <w:rFonts w:ascii="Times New Roman" w:eastAsia="宋体" w:cs="Times New Roman"/>
          <w:color w:val="auto"/>
          <w:highlight w:val="none"/>
        </w:rPr>
        <w:t>6、确保送回的衣物整洁、整齐、无破损</w:t>
      </w:r>
      <w:r>
        <w:rPr>
          <w:rFonts w:hint="eastAsia" w:ascii="Times New Roman" w:eastAsia="宋体" w:cs="Times New Roman"/>
          <w:color w:val="auto"/>
          <w:highlight w:val="none"/>
          <w:lang w:eastAsia="zh-CN"/>
        </w:rPr>
        <w:t>。</w:t>
      </w:r>
    </w:p>
    <w:p w14:paraId="62B26BB6">
      <w:pPr>
        <w:pStyle w:val="235"/>
        <w:keepNext w:val="0"/>
        <w:keepLines w:val="0"/>
        <w:pageBreakBefore w:val="0"/>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lang w:val="en-US" w:eastAsia="zh-CN"/>
        </w:rPr>
      </w:pPr>
      <w:r>
        <w:rPr>
          <w:rFonts w:ascii="Times New Roman" w:eastAsia="宋体" w:cs="Times New Roman"/>
          <w:color w:val="auto"/>
          <w:highlight w:val="none"/>
        </w:rPr>
        <w:t>7、按照《医院医用织物洗涤消毒技术规范》进行工作。</w:t>
      </w:r>
    </w:p>
    <w:p w14:paraId="1705D1A6">
      <w:pPr>
        <w:pStyle w:val="235"/>
        <w:keepNext w:val="0"/>
        <w:keepLines w:val="0"/>
        <w:pageBreakBefore w:val="0"/>
        <w:kinsoku/>
        <w:wordWrap/>
        <w:overflowPunct/>
        <w:topLinePunct w:val="0"/>
        <w:bidi w:val="0"/>
        <w:adjustRightInd w:val="0"/>
        <w:spacing w:line="480" w:lineRule="exact"/>
        <w:ind w:firstLine="708" w:firstLineChars="295"/>
        <w:rPr>
          <w:rFonts w:ascii="Times New Roman" w:eastAsia="宋体" w:cs="Times New Roman"/>
          <w:color w:val="auto"/>
          <w:highlight w:val="none"/>
        </w:rPr>
      </w:pPr>
      <w:r>
        <w:rPr>
          <w:rFonts w:ascii="Times New Roman" w:eastAsia="宋体" w:cs="Times New Roman"/>
          <w:color w:val="auto"/>
          <w:highlight w:val="none"/>
        </w:rPr>
        <w:t>（五）食堂岗位工作</w:t>
      </w:r>
    </w:p>
    <w:p w14:paraId="14D663D1">
      <w:pPr>
        <w:pStyle w:val="235"/>
        <w:keepNext w:val="0"/>
        <w:keepLines w:val="0"/>
        <w:pageBreakBefore w:val="0"/>
        <w:kinsoku/>
        <w:wordWrap/>
        <w:overflowPunct/>
        <w:topLinePunct w:val="0"/>
        <w:bidi w:val="0"/>
        <w:adjustRightInd w:val="0"/>
        <w:spacing w:line="480" w:lineRule="exact"/>
        <w:ind w:firstLine="708" w:firstLineChars="295"/>
        <w:rPr>
          <w:rFonts w:ascii="Times New Roman" w:eastAsia="宋体" w:cs="Times New Roman"/>
          <w:color w:val="auto"/>
          <w:highlight w:val="none"/>
        </w:rPr>
      </w:pPr>
      <w:r>
        <w:rPr>
          <w:rFonts w:ascii="Times New Roman" w:eastAsia="宋体" w:cs="Times New Roman"/>
          <w:color w:val="auto"/>
          <w:highlight w:val="none"/>
        </w:rPr>
        <w:t>根据</w:t>
      </w:r>
      <w:r>
        <w:rPr>
          <w:rFonts w:hint="eastAsia" w:ascii="Times New Roman" w:eastAsia="宋体" w:cs="Times New Roman"/>
          <w:color w:val="auto"/>
          <w:highlight w:val="none"/>
          <w:lang w:eastAsia="zh-CN"/>
        </w:rPr>
        <w:t>膳食科</w:t>
      </w:r>
      <w:r>
        <w:rPr>
          <w:rFonts w:ascii="Times New Roman" w:eastAsia="宋体" w:cs="Times New Roman"/>
          <w:color w:val="auto"/>
          <w:highlight w:val="none"/>
        </w:rPr>
        <w:t>的要求开展工作：</w:t>
      </w:r>
    </w:p>
    <w:p w14:paraId="57A6E3C2">
      <w:pPr>
        <w:pStyle w:val="235"/>
        <w:keepNext w:val="0"/>
        <w:keepLines w:val="0"/>
        <w:pageBreakBefore w:val="0"/>
        <w:kinsoku/>
        <w:wordWrap/>
        <w:overflowPunct/>
        <w:topLinePunct w:val="0"/>
        <w:bidi w:val="0"/>
        <w:adjustRightInd w:val="0"/>
        <w:spacing w:line="480" w:lineRule="exact"/>
        <w:ind w:firstLine="708" w:firstLineChars="295"/>
        <w:rPr>
          <w:rFonts w:ascii="Times New Roman" w:eastAsia="宋体" w:cs="Times New Roman"/>
          <w:color w:val="auto"/>
          <w:highlight w:val="none"/>
        </w:rPr>
      </w:pPr>
      <w:r>
        <w:rPr>
          <w:rFonts w:ascii="Times New Roman" w:eastAsia="宋体" w:cs="Times New Roman"/>
          <w:color w:val="auto"/>
          <w:highlight w:val="none"/>
        </w:rPr>
        <w:t>1、病区订餐及送餐等。</w:t>
      </w:r>
    </w:p>
    <w:p w14:paraId="54ADF514">
      <w:pPr>
        <w:pStyle w:val="235"/>
        <w:keepNext w:val="0"/>
        <w:keepLines w:val="0"/>
        <w:pageBreakBefore w:val="0"/>
        <w:kinsoku/>
        <w:wordWrap/>
        <w:overflowPunct/>
        <w:topLinePunct w:val="0"/>
        <w:bidi w:val="0"/>
        <w:adjustRightInd w:val="0"/>
        <w:spacing w:line="480" w:lineRule="exact"/>
        <w:ind w:firstLine="708" w:firstLineChars="295"/>
        <w:rPr>
          <w:rFonts w:ascii="Times New Roman" w:eastAsia="宋体" w:cs="Times New Roman"/>
          <w:color w:val="auto"/>
          <w:highlight w:val="none"/>
        </w:rPr>
      </w:pPr>
      <w:r>
        <w:rPr>
          <w:rFonts w:ascii="Times New Roman" w:eastAsia="宋体" w:cs="Times New Roman"/>
          <w:color w:val="auto"/>
          <w:highlight w:val="none"/>
        </w:rPr>
        <w:t>2、洗菜、切配、保洁及蒸饭、洗碗等。</w:t>
      </w:r>
    </w:p>
    <w:p w14:paraId="68793269">
      <w:pPr>
        <w:pStyle w:val="235"/>
        <w:keepNext w:val="0"/>
        <w:keepLines w:val="0"/>
        <w:pageBreakBefore w:val="0"/>
        <w:kinsoku/>
        <w:wordWrap/>
        <w:overflowPunct/>
        <w:topLinePunct w:val="0"/>
        <w:bidi w:val="0"/>
        <w:adjustRightInd w:val="0"/>
        <w:spacing w:line="480" w:lineRule="exact"/>
        <w:ind w:firstLine="708" w:firstLineChars="295"/>
        <w:rPr>
          <w:rFonts w:ascii="Times New Roman" w:eastAsia="宋体" w:cs="Times New Roman"/>
          <w:color w:val="auto"/>
          <w:highlight w:val="none"/>
        </w:rPr>
      </w:pPr>
      <w:r>
        <w:rPr>
          <w:rFonts w:ascii="Times New Roman" w:eastAsia="宋体" w:cs="Times New Roman"/>
          <w:color w:val="auto"/>
          <w:highlight w:val="none"/>
        </w:rPr>
        <w:t>3、职工餐厅、病人家属餐厅窗口的服务等。</w:t>
      </w:r>
    </w:p>
    <w:p w14:paraId="75085AD6">
      <w:pPr>
        <w:pStyle w:val="235"/>
        <w:keepNext w:val="0"/>
        <w:keepLines w:val="0"/>
        <w:pageBreakBefore w:val="0"/>
        <w:kinsoku/>
        <w:wordWrap/>
        <w:overflowPunct/>
        <w:topLinePunct w:val="0"/>
        <w:bidi w:val="0"/>
        <w:adjustRightInd w:val="0"/>
        <w:spacing w:line="480" w:lineRule="exact"/>
        <w:ind w:firstLine="708" w:firstLineChars="295"/>
        <w:rPr>
          <w:rFonts w:ascii="Times New Roman" w:eastAsia="宋体" w:cs="Times New Roman"/>
          <w:color w:val="auto"/>
          <w:highlight w:val="none"/>
        </w:rPr>
      </w:pPr>
      <w:r>
        <w:rPr>
          <w:rFonts w:ascii="Times New Roman" w:eastAsia="宋体" w:cs="Times New Roman"/>
          <w:color w:val="auto"/>
          <w:highlight w:val="none"/>
        </w:rPr>
        <w:t>（六）</w:t>
      </w:r>
      <w:r>
        <w:rPr>
          <w:rFonts w:hint="eastAsia" w:ascii="Times New Roman" w:eastAsia="宋体" w:cs="Times New Roman"/>
          <w:color w:val="auto"/>
          <w:highlight w:val="none"/>
          <w:lang w:eastAsia="zh-CN"/>
        </w:rPr>
        <w:t>院外宿舍管理</w:t>
      </w:r>
      <w:r>
        <w:rPr>
          <w:rFonts w:ascii="Times New Roman" w:eastAsia="宋体" w:cs="Times New Roman"/>
          <w:color w:val="auto"/>
          <w:highlight w:val="none"/>
        </w:rPr>
        <w:t>岗位工作</w:t>
      </w:r>
    </w:p>
    <w:p w14:paraId="50A4FDFD">
      <w:pPr>
        <w:pStyle w:val="235"/>
        <w:keepNext w:val="0"/>
        <w:keepLines w:val="0"/>
        <w:pageBreakBefore w:val="0"/>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lang w:eastAsia="zh-CN"/>
        </w:rPr>
      </w:pPr>
      <w:r>
        <w:rPr>
          <w:rFonts w:ascii="Times New Roman" w:eastAsia="宋体" w:cs="Times New Roman"/>
          <w:color w:val="auto"/>
          <w:highlight w:val="none"/>
        </w:rPr>
        <w:t>根据</w:t>
      </w:r>
      <w:r>
        <w:rPr>
          <w:rFonts w:hint="eastAsia" w:ascii="Times New Roman" w:eastAsia="宋体" w:cs="Times New Roman"/>
          <w:color w:val="auto"/>
          <w:highlight w:val="none"/>
          <w:lang w:eastAsia="zh-CN"/>
        </w:rPr>
        <w:t>科教</w:t>
      </w:r>
      <w:r>
        <w:rPr>
          <w:rFonts w:ascii="Times New Roman" w:eastAsia="宋体" w:cs="Times New Roman"/>
          <w:color w:val="auto"/>
          <w:highlight w:val="none"/>
        </w:rPr>
        <w:t>部的要求开展工作</w:t>
      </w:r>
      <w:r>
        <w:rPr>
          <w:rFonts w:hint="eastAsia" w:ascii="Times New Roman" w:eastAsia="宋体" w:cs="Times New Roman"/>
          <w:color w:val="auto"/>
          <w:highlight w:val="none"/>
          <w:lang w:eastAsia="zh-CN"/>
        </w:rPr>
        <w:t>：</w:t>
      </w:r>
    </w:p>
    <w:p w14:paraId="0748FD71">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rPr>
      </w:pPr>
      <w:r>
        <w:rPr>
          <w:rFonts w:hint="eastAsia" w:ascii="Times New Roman" w:eastAsia="宋体" w:cs="Times New Roman"/>
          <w:color w:val="auto"/>
          <w:highlight w:val="none"/>
          <w:lang w:val="en-US" w:eastAsia="zh-CN"/>
        </w:rPr>
        <w:t>按要求做好24小时保障</w:t>
      </w:r>
      <w:r>
        <w:rPr>
          <w:rFonts w:ascii="Times New Roman" w:eastAsia="宋体" w:cs="Times New Roman"/>
          <w:color w:val="auto"/>
          <w:highlight w:val="none"/>
        </w:rPr>
        <w:t>。</w:t>
      </w:r>
    </w:p>
    <w:p w14:paraId="5D7850BA">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rPr>
      </w:pPr>
      <w:r>
        <w:rPr>
          <w:rFonts w:hint="eastAsia" w:ascii="Times New Roman" w:eastAsia="宋体" w:cs="Times New Roman"/>
          <w:color w:val="auto"/>
          <w:highlight w:val="none"/>
          <w:lang w:eastAsia="zh-CN"/>
        </w:rPr>
        <w:t>负责学生</w:t>
      </w:r>
      <w:r>
        <w:rPr>
          <w:rFonts w:hint="eastAsia" w:ascii="Times New Roman" w:eastAsia="宋体" w:cs="Times New Roman"/>
          <w:color w:val="auto"/>
          <w:highlight w:val="none"/>
        </w:rPr>
        <w:t>入住与退宿管理</w:t>
      </w:r>
      <w:r>
        <w:rPr>
          <w:rFonts w:hint="eastAsia" w:ascii="Times New Roman" w:eastAsia="宋体" w:cs="Times New Roman"/>
          <w:color w:val="auto"/>
          <w:highlight w:val="none"/>
          <w:lang w:eastAsia="zh-CN"/>
        </w:rPr>
        <w:t>，</w:t>
      </w:r>
      <w:r>
        <w:rPr>
          <w:rFonts w:hint="eastAsia" w:ascii="Times New Roman" w:eastAsia="宋体" w:cs="Times New Roman"/>
          <w:color w:val="auto"/>
          <w:highlight w:val="none"/>
        </w:rPr>
        <w:t>记录宿舍人员的入住、退宿信息。</w:t>
      </w:r>
    </w:p>
    <w:p w14:paraId="6D85623C">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rPr>
      </w:pPr>
      <w:r>
        <w:rPr>
          <w:rFonts w:hint="eastAsia" w:ascii="Times New Roman" w:eastAsia="宋体" w:cs="Times New Roman"/>
          <w:color w:val="auto"/>
          <w:highlight w:val="none"/>
        </w:rPr>
        <w:t>宿舍日常管理：确保宿舍区域的清洁卫生、秩序井然，监督住宿人员遵守宿舍管理制度，如不使用大功率电器等。</w:t>
      </w:r>
    </w:p>
    <w:p w14:paraId="6CF228A8">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rPr>
      </w:pPr>
      <w:r>
        <w:rPr>
          <w:rFonts w:hint="eastAsia" w:ascii="Times New Roman" w:eastAsia="宋体" w:cs="Times New Roman"/>
          <w:color w:val="auto"/>
          <w:highlight w:val="none"/>
        </w:rPr>
        <w:t>安全管理：负责宿舍区域的安全巡查，发现并处理安全隐患，防止安全事故的发生。如遇紧急情况，应采取相应措施并及时上报。</w:t>
      </w:r>
    </w:p>
    <w:p w14:paraId="5B673E47">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rPr>
      </w:pPr>
      <w:r>
        <w:rPr>
          <w:rFonts w:hint="eastAsia" w:ascii="Times New Roman" w:eastAsia="宋体" w:cs="Times New Roman"/>
          <w:color w:val="auto"/>
          <w:highlight w:val="none"/>
        </w:rPr>
        <w:t>设施</w:t>
      </w:r>
      <w:r>
        <w:rPr>
          <w:rFonts w:hint="eastAsia" w:ascii="Times New Roman" w:eastAsia="宋体" w:cs="Times New Roman"/>
          <w:color w:val="auto"/>
          <w:highlight w:val="none"/>
          <w:lang w:eastAsia="zh-CN"/>
        </w:rPr>
        <w:t>报修</w:t>
      </w:r>
      <w:r>
        <w:rPr>
          <w:rFonts w:hint="eastAsia" w:ascii="Times New Roman" w:eastAsia="宋体" w:cs="Times New Roman"/>
          <w:color w:val="auto"/>
          <w:highlight w:val="none"/>
        </w:rPr>
        <w:t>：</w:t>
      </w:r>
      <w:r>
        <w:rPr>
          <w:rFonts w:hint="eastAsia" w:ascii="Times New Roman" w:eastAsia="宋体" w:cs="Times New Roman"/>
          <w:color w:val="auto"/>
          <w:highlight w:val="none"/>
          <w:lang w:eastAsia="zh-CN"/>
        </w:rPr>
        <w:t>负责登记对接</w:t>
      </w:r>
      <w:r>
        <w:rPr>
          <w:rFonts w:hint="eastAsia" w:ascii="Times New Roman" w:eastAsia="宋体" w:cs="Times New Roman"/>
          <w:color w:val="auto"/>
          <w:highlight w:val="none"/>
        </w:rPr>
        <w:t>设施设备</w:t>
      </w:r>
      <w:r>
        <w:rPr>
          <w:rFonts w:hint="eastAsia" w:ascii="Times New Roman" w:eastAsia="宋体" w:cs="Times New Roman"/>
          <w:color w:val="auto"/>
          <w:highlight w:val="none"/>
          <w:lang w:eastAsia="zh-CN"/>
        </w:rPr>
        <w:t>报修需求</w:t>
      </w:r>
      <w:r>
        <w:rPr>
          <w:rFonts w:hint="eastAsia" w:ascii="Times New Roman" w:eastAsia="宋体" w:cs="Times New Roman"/>
          <w:color w:val="auto"/>
          <w:highlight w:val="none"/>
        </w:rPr>
        <w:t>，如</w:t>
      </w:r>
      <w:r>
        <w:rPr>
          <w:rFonts w:hint="eastAsia" w:ascii="Times New Roman" w:eastAsia="宋体" w:cs="Times New Roman"/>
          <w:color w:val="auto"/>
          <w:highlight w:val="none"/>
          <w:lang w:eastAsia="zh-CN"/>
        </w:rPr>
        <w:t>学生对</w:t>
      </w:r>
      <w:r>
        <w:rPr>
          <w:rFonts w:hint="eastAsia" w:ascii="Times New Roman" w:eastAsia="宋体" w:cs="Times New Roman"/>
          <w:color w:val="auto"/>
          <w:highlight w:val="none"/>
        </w:rPr>
        <w:t>水电设施、门窗、床铺</w:t>
      </w:r>
      <w:r>
        <w:rPr>
          <w:rFonts w:hint="eastAsia" w:ascii="Times New Roman" w:eastAsia="宋体" w:cs="Times New Roman"/>
          <w:color w:val="auto"/>
          <w:highlight w:val="none"/>
          <w:lang w:eastAsia="zh-CN"/>
        </w:rPr>
        <w:t>、马桶、水龙头</w:t>
      </w:r>
      <w:r>
        <w:rPr>
          <w:rFonts w:hint="eastAsia" w:ascii="Times New Roman" w:eastAsia="宋体" w:cs="Times New Roman"/>
          <w:color w:val="auto"/>
          <w:highlight w:val="none"/>
        </w:rPr>
        <w:t>等报修</w:t>
      </w:r>
      <w:r>
        <w:rPr>
          <w:rFonts w:hint="eastAsia" w:ascii="Times New Roman" w:eastAsia="宋体" w:cs="Times New Roman"/>
          <w:color w:val="auto"/>
          <w:highlight w:val="none"/>
          <w:lang w:eastAsia="zh-CN"/>
        </w:rPr>
        <w:t>问题</w:t>
      </w:r>
      <w:r>
        <w:rPr>
          <w:rFonts w:hint="eastAsia" w:ascii="Times New Roman" w:eastAsia="宋体" w:cs="Times New Roman"/>
          <w:color w:val="auto"/>
          <w:highlight w:val="none"/>
        </w:rPr>
        <w:t>，</w:t>
      </w:r>
      <w:r>
        <w:rPr>
          <w:rFonts w:hint="eastAsia" w:ascii="Times New Roman" w:eastAsia="宋体" w:cs="Times New Roman"/>
          <w:color w:val="auto"/>
          <w:highlight w:val="none"/>
          <w:lang w:eastAsia="zh-CN"/>
        </w:rPr>
        <w:t>及时与物业部门或医院相应部门联系</w:t>
      </w:r>
      <w:r>
        <w:rPr>
          <w:rFonts w:hint="eastAsia" w:ascii="Times New Roman" w:eastAsia="宋体" w:cs="Times New Roman"/>
          <w:color w:val="auto"/>
          <w:highlight w:val="none"/>
        </w:rPr>
        <w:t>。</w:t>
      </w:r>
    </w:p>
    <w:p w14:paraId="0590C49D">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rPr>
      </w:pPr>
      <w:r>
        <w:rPr>
          <w:rFonts w:hint="eastAsia" w:ascii="Times New Roman" w:eastAsia="宋体" w:cs="Times New Roman"/>
          <w:color w:val="auto"/>
          <w:highlight w:val="none"/>
        </w:rPr>
        <w:t>卫生管理：监督住宿人员维护宿舍卫生，定期进行宿舍卫生检查，确保宿舍环境整洁。</w:t>
      </w:r>
    </w:p>
    <w:p w14:paraId="6BB8A025">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rPr>
      </w:pPr>
      <w:r>
        <w:rPr>
          <w:rFonts w:hint="eastAsia" w:ascii="Times New Roman" w:eastAsia="宋体" w:cs="Times New Roman"/>
          <w:color w:val="auto"/>
          <w:highlight w:val="none"/>
        </w:rPr>
        <w:t>服务与沟通：与</w:t>
      </w:r>
      <w:r>
        <w:rPr>
          <w:rFonts w:hint="eastAsia" w:ascii="Times New Roman" w:eastAsia="宋体" w:cs="Times New Roman"/>
          <w:color w:val="auto"/>
          <w:highlight w:val="none"/>
          <w:lang w:eastAsia="zh-CN"/>
        </w:rPr>
        <w:t>科教部管理人员、</w:t>
      </w:r>
      <w:r>
        <w:rPr>
          <w:rFonts w:hint="eastAsia" w:ascii="Times New Roman" w:eastAsia="宋体" w:cs="Times New Roman"/>
          <w:color w:val="auto"/>
          <w:highlight w:val="none"/>
        </w:rPr>
        <w:t>住宿</w:t>
      </w:r>
      <w:r>
        <w:rPr>
          <w:rFonts w:hint="eastAsia" w:ascii="Times New Roman" w:eastAsia="宋体" w:cs="Times New Roman"/>
          <w:color w:val="auto"/>
          <w:highlight w:val="none"/>
          <w:lang w:eastAsia="zh-CN"/>
        </w:rPr>
        <w:t>学生</w:t>
      </w:r>
      <w:r>
        <w:rPr>
          <w:rFonts w:hint="eastAsia" w:ascii="Times New Roman" w:eastAsia="宋体" w:cs="Times New Roman"/>
          <w:color w:val="auto"/>
          <w:highlight w:val="none"/>
        </w:rPr>
        <w:t>保持良好沟通，解答住宿人员的问题，提供必要的帮助与服务，营造温馨的住宿环境。</w:t>
      </w:r>
    </w:p>
    <w:p w14:paraId="765D920F">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rPr>
      </w:pPr>
      <w:r>
        <w:rPr>
          <w:rFonts w:hint="eastAsia" w:ascii="Times New Roman" w:eastAsia="宋体" w:cs="Times New Roman"/>
          <w:color w:val="auto"/>
          <w:highlight w:val="none"/>
        </w:rPr>
        <w:t>信息记录与汇总：汇总宿舍的水电使用情况，为管理层提供数据支持。</w:t>
      </w:r>
    </w:p>
    <w:p w14:paraId="1081C4A1">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hint="eastAsia" w:ascii="Times New Roman" w:eastAsia="宋体" w:cs="Times New Roman"/>
          <w:color w:val="auto"/>
          <w:highlight w:val="none"/>
        </w:rPr>
      </w:pPr>
      <w:r>
        <w:rPr>
          <w:rFonts w:hint="eastAsia" w:ascii="Times New Roman" w:eastAsia="宋体" w:cs="Times New Roman"/>
          <w:color w:val="auto"/>
          <w:highlight w:val="none"/>
        </w:rPr>
        <w:t>应急处理：遇到突发情况，如住宿人员生病、物品丢失等，应迅速做出反应，采取适当措施，并及时报告上级。</w:t>
      </w:r>
    </w:p>
    <w:p w14:paraId="414B6033">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ascii="Times New Roman" w:eastAsia="宋体" w:cs="Times New Roman"/>
          <w:color w:val="auto"/>
          <w:highlight w:val="none"/>
        </w:rPr>
      </w:pPr>
      <w:r>
        <w:rPr>
          <w:rFonts w:hint="eastAsia" w:ascii="Times New Roman" w:eastAsia="宋体" w:cs="Times New Roman"/>
          <w:color w:val="auto"/>
          <w:highlight w:val="none"/>
        </w:rPr>
        <w:t>规章制度执行：严格执行宿舍管理的规章制度，对违规行为进行制止和纠正。</w:t>
      </w:r>
    </w:p>
    <w:p w14:paraId="5195CE99">
      <w:pPr>
        <w:pStyle w:val="235"/>
        <w:keepNext w:val="0"/>
        <w:keepLines w:val="0"/>
        <w:pageBreakBefore w:val="0"/>
        <w:numPr>
          <w:ilvl w:val="0"/>
          <w:numId w:val="1"/>
        </w:numPr>
        <w:kinsoku/>
        <w:wordWrap/>
        <w:overflowPunct/>
        <w:topLinePunct w:val="0"/>
        <w:bidi w:val="0"/>
        <w:adjustRightInd w:val="0"/>
        <w:spacing w:line="480" w:lineRule="exact"/>
        <w:ind w:firstLine="708" w:firstLineChars="295"/>
        <w:rPr>
          <w:rFonts w:hint="default" w:ascii="Times New Roman" w:eastAsia="宋体" w:cs="Times New Roman"/>
          <w:color w:val="auto"/>
          <w:highlight w:val="none"/>
          <w:lang w:val="en-US" w:eastAsia="zh-CN"/>
        </w:rPr>
      </w:pPr>
      <w:r>
        <w:rPr>
          <w:rFonts w:hint="eastAsia" w:ascii="Times New Roman" w:eastAsia="宋体" w:cs="Times New Roman"/>
          <w:color w:val="auto"/>
          <w:highlight w:val="none"/>
        </w:rPr>
        <w:t>配合相关部门：与</w:t>
      </w:r>
      <w:r>
        <w:rPr>
          <w:rFonts w:hint="eastAsia" w:ascii="Times New Roman" w:eastAsia="宋体" w:cs="Times New Roman"/>
          <w:color w:val="auto"/>
          <w:highlight w:val="none"/>
          <w:lang w:eastAsia="zh-CN"/>
        </w:rPr>
        <w:t>科教部、后勤保障部、</w:t>
      </w:r>
      <w:r>
        <w:rPr>
          <w:rFonts w:hint="eastAsia" w:ascii="Times New Roman" w:eastAsia="宋体" w:cs="Times New Roman"/>
          <w:color w:val="auto"/>
          <w:highlight w:val="none"/>
        </w:rPr>
        <w:t>保卫部、物业部门等其他相关部门配合，共同维护宿舍区域的安全与秩序</w:t>
      </w:r>
      <w:r>
        <w:rPr>
          <w:rFonts w:hint="eastAsia" w:ascii="Times New Roman" w:eastAsia="宋体" w:cs="Times New Roman"/>
          <w:color w:val="auto"/>
          <w:highlight w:val="none"/>
          <w:lang w:val="en-US" w:eastAsia="zh-CN"/>
        </w:rPr>
        <w:t>。</w:t>
      </w:r>
    </w:p>
    <w:p w14:paraId="2269DAC9">
      <w:pPr>
        <w:pStyle w:val="235"/>
        <w:keepNext w:val="0"/>
        <w:keepLines w:val="0"/>
        <w:pageBreakBefore w:val="0"/>
        <w:numPr>
          <w:ilvl w:val="0"/>
          <w:numId w:val="2"/>
        </w:numPr>
        <w:kinsoku/>
        <w:wordWrap/>
        <w:overflowPunct/>
        <w:topLinePunct w:val="0"/>
        <w:bidi w:val="0"/>
        <w:adjustRightInd w:val="0"/>
        <w:spacing w:line="480" w:lineRule="exact"/>
        <w:ind w:firstLine="720" w:firstLineChars="300"/>
        <w:rPr>
          <w:rFonts w:ascii="Times New Roman" w:eastAsia="宋体" w:cs="Times New Roman"/>
          <w:color w:val="auto"/>
          <w:highlight w:val="none"/>
        </w:rPr>
      </w:pPr>
      <w:r>
        <w:rPr>
          <w:rFonts w:hint="eastAsia" w:ascii="宋体" w:hAnsi="宋体" w:eastAsia="宋体" w:cs="宋体"/>
          <w:color w:val="auto"/>
          <w:highlight w:val="none"/>
        </w:rPr>
        <w:t>可回收废品处置</w:t>
      </w:r>
    </w:p>
    <w:p w14:paraId="656CCAA6">
      <w:pPr>
        <w:pStyle w:val="235"/>
        <w:keepNext w:val="0"/>
        <w:keepLines w:val="0"/>
        <w:pageBreakBefore w:val="0"/>
        <w:kinsoku/>
        <w:wordWrap/>
        <w:overflowPunct/>
        <w:topLinePunct w:val="0"/>
        <w:bidi w:val="0"/>
        <w:adjustRightInd w:val="0"/>
        <w:spacing w:line="480" w:lineRule="exact"/>
        <w:ind w:firstLine="480" w:firstLineChars="200"/>
        <w:rPr>
          <w:rFonts w:ascii="Times New Roman" w:eastAsia="宋体" w:cs="Times New Roman"/>
          <w:color w:val="auto"/>
          <w:highlight w:val="none"/>
        </w:rPr>
      </w:pPr>
      <w:r>
        <w:rPr>
          <w:rFonts w:hint="eastAsia" w:ascii="Times New Roman" w:eastAsia="宋体" w:cs="Times New Roman"/>
          <w:color w:val="auto"/>
          <w:highlight w:val="none"/>
        </w:rPr>
        <w:t>1、可回收废品必须委托具有再生资源和特种行业经营许可证，并具有环保审批手续和工商税务登记的企业处置，同时，有良好的信誉，遵守相关国家法律、法规和条例。</w:t>
      </w:r>
    </w:p>
    <w:p w14:paraId="0F075FA1">
      <w:pPr>
        <w:keepNext w:val="0"/>
        <w:keepLines w:val="0"/>
        <w:pageBreakBefore w:val="0"/>
        <w:kinsoku/>
        <w:wordWrap/>
        <w:overflowPunct/>
        <w:topLinePunct w:val="0"/>
        <w:bidi w:val="0"/>
        <w:adjustRightInd w:val="0"/>
        <w:snapToGrid w:val="0"/>
        <w:spacing w:line="480" w:lineRule="exact"/>
        <w:ind w:firstLine="480" w:firstLineChars="200"/>
        <w:jc w:val="left"/>
        <w:rPr>
          <w:rFonts w:ascii="宋体" w:hAnsi="宋体" w:cs="宋体"/>
          <w:color w:val="auto"/>
          <w:highlight w:val="none"/>
        </w:rPr>
      </w:pPr>
      <w:r>
        <w:rPr>
          <w:rFonts w:hint="eastAsia"/>
          <w:color w:val="auto"/>
          <w:kern w:val="0"/>
          <w:sz w:val="24"/>
          <w:highlight w:val="none"/>
        </w:rPr>
        <w:t>2、</w:t>
      </w:r>
      <w:r>
        <w:rPr>
          <w:rFonts w:hint="eastAsia" w:ascii="宋体" w:hAnsi="宋体" w:cs="宋体"/>
          <w:color w:val="auto"/>
          <w:kern w:val="0"/>
          <w:sz w:val="24"/>
          <w:highlight w:val="none"/>
        </w:rPr>
        <w:t>须自行安排人员和车辆收集和清运，</w:t>
      </w:r>
      <w:r>
        <w:rPr>
          <w:rFonts w:hint="eastAsia" w:ascii="宋体" w:hAnsi="宋体"/>
          <w:color w:val="auto"/>
          <w:kern w:val="0"/>
          <w:sz w:val="24"/>
          <w:highlight w:val="none"/>
        </w:rPr>
        <w:t>▲</w:t>
      </w:r>
      <w:r>
        <w:rPr>
          <w:rFonts w:hint="eastAsia" w:ascii="宋体" w:hAnsi="宋体" w:cs="宋体"/>
          <w:color w:val="auto"/>
          <w:kern w:val="0"/>
          <w:sz w:val="24"/>
          <w:highlight w:val="none"/>
        </w:rPr>
        <w:t>报价不得低于50000元/年。合同签订后30个工作日内，中标人一次性支付给采购人。</w:t>
      </w:r>
    </w:p>
    <w:p w14:paraId="786DF8FD">
      <w:pPr>
        <w:pStyle w:val="235"/>
        <w:keepNext w:val="0"/>
        <w:keepLines w:val="0"/>
        <w:pageBreakBefore w:val="0"/>
        <w:kinsoku/>
        <w:wordWrap/>
        <w:overflowPunct/>
        <w:topLinePunct w:val="0"/>
        <w:bidi w:val="0"/>
        <w:adjustRightInd w:val="0"/>
        <w:spacing w:line="48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3、负责将院内产生的废品（非院方的除外）收集、运输和处置，并承担在转运过程中的安全、环保、卫生事故责任。</w:t>
      </w:r>
    </w:p>
    <w:p w14:paraId="5E4B5E3D">
      <w:pPr>
        <w:pStyle w:val="235"/>
        <w:keepNext w:val="0"/>
        <w:keepLines w:val="0"/>
        <w:pageBreakBefore w:val="0"/>
        <w:kinsoku/>
        <w:wordWrap/>
        <w:overflowPunct/>
        <w:topLinePunct w:val="0"/>
        <w:bidi w:val="0"/>
        <w:adjustRightInd w:val="0"/>
        <w:spacing w:line="480" w:lineRule="exact"/>
        <w:ind w:firstLine="480" w:firstLineChars="200"/>
        <w:rPr>
          <w:rFonts w:ascii="Times New Roman" w:eastAsia="宋体" w:cs="Times New Roman"/>
          <w:color w:val="auto"/>
          <w:highlight w:val="none"/>
        </w:rPr>
      </w:pPr>
      <w:r>
        <w:rPr>
          <w:rFonts w:hint="eastAsia" w:ascii="Times New Roman" w:eastAsia="宋体" w:cs="Times New Roman"/>
          <w:color w:val="auto"/>
          <w:highlight w:val="none"/>
        </w:rPr>
        <w:t>4、按医院和各科室要求及时清理（不超过1小时）可回收废品，规范堆放、及时清运，遵守医院的消防管理制度，在清理完可回收废品后，做好废品暂时存放场地的卫生保洁工作。</w:t>
      </w:r>
    </w:p>
    <w:p w14:paraId="3FAE16D4">
      <w:pPr>
        <w:pStyle w:val="235"/>
        <w:keepNext w:val="0"/>
        <w:keepLines w:val="0"/>
        <w:pageBreakBefore w:val="0"/>
        <w:kinsoku/>
        <w:wordWrap/>
        <w:overflowPunct/>
        <w:topLinePunct w:val="0"/>
        <w:bidi w:val="0"/>
        <w:adjustRightInd w:val="0"/>
        <w:spacing w:line="480" w:lineRule="exact"/>
        <w:ind w:firstLine="480" w:firstLineChars="200"/>
        <w:rPr>
          <w:rFonts w:ascii="Times New Roman" w:eastAsia="宋体" w:cs="Times New Roman"/>
          <w:color w:val="auto"/>
          <w:highlight w:val="none"/>
        </w:rPr>
      </w:pPr>
      <w:r>
        <w:rPr>
          <w:rFonts w:hint="eastAsia" w:ascii="Times New Roman" w:eastAsia="宋体" w:cs="Times New Roman"/>
          <w:color w:val="auto"/>
          <w:highlight w:val="none"/>
        </w:rPr>
        <w:t>5、负责落实</w:t>
      </w:r>
      <w:r>
        <w:rPr>
          <w:rFonts w:hint="eastAsia" w:ascii="Times New Roman" w:eastAsia="宋体" w:cs="Times New Roman"/>
          <w:color w:val="auto"/>
          <w:highlight w:val="none"/>
          <w:lang w:eastAsia="zh-CN"/>
        </w:rPr>
        <w:t>专职</w:t>
      </w:r>
      <w:r>
        <w:rPr>
          <w:rFonts w:hint="eastAsia" w:ascii="Times New Roman" w:eastAsia="宋体" w:cs="Times New Roman"/>
          <w:color w:val="auto"/>
          <w:highlight w:val="none"/>
        </w:rPr>
        <w:t>清理和清运院内各科室可回收废品的人员，人员须服从医院统一管理。</w:t>
      </w:r>
    </w:p>
    <w:p w14:paraId="7916B3CF">
      <w:pPr>
        <w:pStyle w:val="235"/>
        <w:keepNext w:val="0"/>
        <w:keepLines w:val="0"/>
        <w:pageBreakBefore w:val="0"/>
        <w:kinsoku/>
        <w:wordWrap/>
        <w:overflowPunct/>
        <w:topLinePunct w:val="0"/>
        <w:bidi w:val="0"/>
        <w:adjustRightInd w:val="0"/>
        <w:spacing w:line="480" w:lineRule="exact"/>
        <w:ind w:firstLine="480" w:firstLineChars="200"/>
        <w:rPr>
          <w:rFonts w:ascii="Times New Roman" w:eastAsia="宋体" w:cs="Times New Roman"/>
          <w:color w:val="auto"/>
          <w:highlight w:val="none"/>
        </w:rPr>
      </w:pPr>
      <w:r>
        <w:rPr>
          <w:rFonts w:hint="eastAsia" w:ascii="Times New Roman" w:eastAsia="宋体" w:cs="Times New Roman"/>
          <w:color w:val="auto"/>
          <w:highlight w:val="none"/>
        </w:rPr>
        <w:t>6、负责承担院内生活垃圾集置点可回收废品的分拣工作。</w:t>
      </w:r>
    </w:p>
    <w:p w14:paraId="51A8B861">
      <w:pPr>
        <w:pStyle w:val="235"/>
        <w:keepNext w:val="0"/>
        <w:keepLines w:val="0"/>
        <w:pageBreakBefore w:val="0"/>
        <w:kinsoku/>
        <w:wordWrap/>
        <w:overflowPunct/>
        <w:topLinePunct w:val="0"/>
        <w:bidi w:val="0"/>
        <w:adjustRightInd w:val="0"/>
        <w:spacing w:line="480" w:lineRule="exact"/>
        <w:ind w:firstLine="480" w:firstLineChars="200"/>
        <w:rPr>
          <w:rFonts w:ascii="Times New Roman" w:eastAsia="宋体" w:cs="Times New Roman"/>
          <w:color w:val="auto"/>
          <w:highlight w:val="none"/>
        </w:rPr>
      </w:pPr>
      <w:r>
        <w:rPr>
          <w:rFonts w:hint="eastAsia" w:ascii="Times New Roman" w:eastAsia="宋体" w:cs="Times New Roman"/>
          <w:color w:val="auto"/>
          <w:highlight w:val="none"/>
        </w:rPr>
        <w:t>7、每年为医院提供2-3次保密资料销毁服务（含搬运、运输、销毁等费用）。</w:t>
      </w:r>
    </w:p>
    <w:p w14:paraId="69E96239">
      <w:pPr>
        <w:pStyle w:val="235"/>
        <w:keepNext w:val="0"/>
        <w:keepLines w:val="0"/>
        <w:pageBreakBefore w:val="0"/>
        <w:kinsoku/>
        <w:wordWrap/>
        <w:overflowPunct/>
        <w:topLinePunct w:val="0"/>
        <w:bidi w:val="0"/>
        <w:adjustRightInd w:val="0"/>
        <w:spacing w:line="480" w:lineRule="exact"/>
        <w:ind w:firstLine="480" w:firstLineChars="200"/>
        <w:rPr>
          <w:rFonts w:ascii="Times New Roman" w:eastAsia="宋体" w:cs="Times New Roman"/>
          <w:color w:val="auto"/>
          <w:highlight w:val="none"/>
        </w:rPr>
      </w:pPr>
      <w:r>
        <w:rPr>
          <w:rFonts w:hint="eastAsia" w:ascii="Times New Roman" w:eastAsia="宋体" w:cs="Times New Roman"/>
          <w:color w:val="auto"/>
          <w:highlight w:val="none"/>
        </w:rPr>
        <w:t>8、严禁收取医疗垃圾、危化品等非生活垃圾，如有违反终止协议。</w:t>
      </w:r>
    </w:p>
    <w:p w14:paraId="02C44BA0">
      <w:pPr>
        <w:pStyle w:val="235"/>
        <w:keepNext w:val="0"/>
        <w:keepLines w:val="0"/>
        <w:pageBreakBefore w:val="0"/>
        <w:kinsoku/>
        <w:wordWrap/>
        <w:overflowPunct/>
        <w:topLinePunct w:val="0"/>
        <w:bidi w:val="0"/>
        <w:adjustRightInd w:val="0"/>
        <w:spacing w:line="480" w:lineRule="exact"/>
        <w:ind w:firstLine="480" w:firstLineChars="200"/>
        <w:rPr>
          <w:rFonts w:ascii="Times New Roman" w:eastAsia="宋体" w:cs="Times New Roman"/>
          <w:color w:val="auto"/>
          <w:highlight w:val="none"/>
        </w:rPr>
      </w:pPr>
      <w:r>
        <w:rPr>
          <w:rFonts w:hint="eastAsia" w:ascii="Times New Roman" w:eastAsia="宋体" w:cs="Times New Roman"/>
          <w:color w:val="auto"/>
          <w:highlight w:val="none"/>
        </w:rPr>
        <w:t>9、可回收废品收集人员必须遵守医院各项规章制度，投标人不得利用车辆进出便利做违规</w:t>
      </w:r>
      <w:r>
        <w:rPr>
          <w:rFonts w:hint="eastAsia" w:ascii="Times New Roman" w:eastAsia="宋体" w:cs="Times New Roman"/>
          <w:color w:val="auto"/>
          <w:highlight w:val="none"/>
          <w:lang w:eastAsia="zh-CN"/>
        </w:rPr>
        <w:t>、</w:t>
      </w:r>
      <w:r>
        <w:rPr>
          <w:rFonts w:hint="eastAsia" w:ascii="Times New Roman" w:eastAsia="宋体" w:cs="Times New Roman"/>
          <w:color w:val="auto"/>
          <w:highlight w:val="none"/>
        </w:rPr>
        <w:t>违法事情，若违反采购人</w:t>
      </w:r>
      <w:r>
        <w:rPr>
          <w:rFonts w:hint="eastAsia" w:ascii="Times New Roman" w:eastAsia="宋体" w:cs="Times New Roman"/>
          <w:color w:val="auto"/>
          <w:highlight w:val="none"/>
          <w:lang w:eastAsia="zh-CN"/>
        </w:rPr>
        <w:t>的</w:t>
      </w:r>
      <w:r>
        <w:rPr>
          <w:rFonts w:hint="eastAsia" w:ascii="Times New Roman" w:eastAsia="宋体" w:cs="Times New Roman"/>
          <w:color w:val="auto"/>
          <w:highlight w:val="none"/>
        </w:rPr>
        <w:t>相关规定</w:t>
      </w:r>
      <w:r>
        <w:rPr>
          <w:rFonts w:hint="eastAsia" w:ascii="Times New Roman" w:eastAsia="宋体" w:cs="Times New Roman"/>
          <w:color w:val="auto"/>
          <w:highlight w:val="none"/>
          <w:lang w:eastAsia="zh-CN"/>
        </w:rPr>
        <w:t>，</w:t>
      </w:r>
      <w:r>
        <w:rPr>
          <w:rFonts w:hint="eastAsia" w:ascii="Times New Roman" w:eastAsia="宋体" w:cs="Times New Roman"/>
          <w:color w:val="auto"/>
          <w:highlight w:val="none"/>
        </w:rPr>
        <w:t>按采购人</w:t>
      </w:r>
      <w:r>
        <w:rPr>
          <w:rFonts w:hint="eastAsia" w:ascii="Times New Roman" w:eastAsia="宋体" w:cs="Times New Roman"/>
          <w:color w:val="auto"/>
          <w:highlight w:val="none"/>
          <w:lang w:eastAsia="zh-CN"/>
        </w:rPr>
        <w:t>的</w:t>
      </w:r>
      <w:r>
        <w:rPr>
          <w:rFonts w:hint="eastAsia" w:ascii="Times New Roman" w:eastAsia="宋体" w:cs="Times New Roman"/>
          <w:color w:val="auto"/>
          <w:highlight w:val="none"/>
        </w:rPr>
        <w:t>处罚条例进行处理。</w:t>
      </w:r>
    </w:p>
    <w:p w14:paraId="2C3E1351">
      <w:pPr>
        <w:keepNext w:val="0"/>
        <w:keepLines w:val="0"/>
        <w:pageBreakBefore w:val="0"/>
        <w:kinsoku/>
        <w:wordWrap/>
        <w:overflowPunct/>
        <w:topLinePunct w:val="0"/>
        <w:bidi w:val="0"/>
        <w:adjustRightInd w:val="0"/>
        <w:spacing w:line="480" w:lineRule="exact"/>
        <w:ind w:firstLine="482" w:firstLineChars="200"/>
        <w:rPr>
          <w:b/>
          <w:bCs/>
          <w:color w:val="auto"/>
          <w:sz w:val="24"/>
          <w:highlight w:val="none"/>
        </w:rPr>
      </w:pPr>
      <w:r>
        <w:rPr>
          <w:rFonts w:hint="eastAsia"/>
          <w:b/>
          <w:bCs/>
          <w:color w:val="auto"/>
          <w:sz w:val="24"/>
          <w:highlight w:val="none"/>
          <w:lang w:eastAsia="zh-CN"/>
        </w:rPr>
        <w:t>五</w:t>
      </w:r>
      <w:r>
        <w:rPr>
          <w:b/>
          <w:bCs/>
          <w:color w:val="auto"/>
          <w:sz w:val="24"/>
          <w:highlight w:val="none"/>
        </w:rPr>
        <w:t>、投标</w:t>
      </w:r>
      <w:r>
        <w:rPr>
          <w:rFonts w:hint="eastAsia"/>
          <w:b/>
          <w:bCs/>
          <w:color w:val="auto"/>
          <w:sz w:val="24"/>
          <w:highlight w:val="none"/>
        </w:rPr>
        <w:t>人</w:t>
      </w:r>
      <w:r>
        <w:rPr>
          <w:b/>
          <w:bCs/>
          <w:color w:val="auto"/>
          <w:sz w:val="24"/>
          <w:highlight w:val="none"/>
        </w:rPr>
        <w:t>需制定管理方案</w:t>
      </w:r>
    </w:p>
    <w:p w14:paraId="761FC8B0">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（一）管理及服务方式。包括：组织架构、机构设置、管理制度、信息反馈渠道等。</w:t>
      </w:r>
    </w:p>
    <w:p w14:paraId="4C443DB8">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（二）各项后勤支持管理服务具体方案设计。应包含日常保洁计划及突发事件时的应急预案及相应措施。保洁服务方案中应提供详细的PVC、石材及其他地面的保养方式、程序、各程序使用养护剂品牌。</w:t>
      </w:r>
    </w:p>
    <w:p w14:paraId="066F9D39">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（三）管理人员的配置、管理人员的培训和发展计划（包括培训计划、方式、目标等）。</w:t>
      </w:r>
    </w:p>
    <w:p w14:paraId="520BE9F8">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（四）管理质量和考核计划。</w:t>
      </w:r>
    </w:p>
    <w:p w14:paraId="5A394E9D">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（五）医院保洁档案的建立与保存。</w:t>
      </w:r>
    </w:p>
    <w:p w14:paraId="4EEE48DF">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（六）合同期内可提供给院方的文件资料清单。</w:t>
      </w:r>
    </w:p>
    <w:p w14:paraId="1CDD76E9">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（七）合同终止时，保留给院方的资料清单。</w:t>
      </w:r>
    </w:p>
    <w:p w14:paraId="0AB3A042">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（八）</w:t>
      </w:r>
      <w:r>
        <w:rPr>
          <w:rFonts w:hint="eastAsia"/>
          <w:color w:val="auto"/>
          <w:sz w:val="24"/>
          <w:highlight w:val="none"/>
          <w:lang w:eastAsia="zh-CN"/>
        </w:rPr>
        <w:t>投标人</w:t>
      </w:r>
      <w:r>
        <w:rPr>
          <w:color w:val="auto"/>
          <w:sz w:val="24"/>
          <w:highlight w:val="none"/>
        </w:rPr>
        <w:t>拟在本服务项目中配备的各类服务设备的品牌、型号、产地、数量以及拟在医院使用的清洁剂、地面保养剂、洗涤剂、消毒剂等各类耗材的品牌清单。</w:t>
      </w:r>
    </w:p>
    <w:p w14:paraId="31BFA44E">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（九）卫生质量和经费的管理。</w:t>
      </w:r>
    </w:p>
    <w:p w14:paraId="732416D6">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（十）管理建议。</w:t>
      </w:r>
    </w:p>
    <w:p w14:paraId="0C075F6F">
      <w:pPr>
        <w:keepNext w:val="0"/>
        <w:keepLines w:val="0"/>
        <w:pageBreakBefore w:val="0"/>
        <w:kinsoku/>
        <w:wordWrap/>
        <w:overflowPunct/>
        <w:topLinePunct w:val="0"/>
        <w:bidi w:val="0"/>
        <w:adjustRightInd w:val="0"/>
        <w:spacing w:line="480" w:lineRule="exact"/>
        <w:ind w:firstLine="482" w:firstLineChars="200"/>
        <w:rPr>
          <w:b/>
          <w:bCs/>
          <w:color w:val="auto"/>
          <w:sz w:val="24"/>
          <w:highlight w:val="none"/>
        </w:rPr>
      </w:pPr>
      <w:r>
        <w:rPr>
          <w:rFonts w:hint="eastAsia"/>
          <w:b/>
          <w:bCs/>
          <w:color w:val="auto"/>
          <w:sz w:val="24"/>
          <w:highlight w:val="none"/>
          <w:lang w:eastAsia="zh-CN"/>
        </w:rPr>
        <w:t>六</w:t>
      </w:r>
      <w:r>
        <w:rPr>
          <w:b/>
          <w:bCs/>
          <w:color w:val="auto"/>
          <w:sz w:val="24"/>
          <w:highlight w:val="none"/>
        </w:rPr>
        <w:t>、投标人的从业人员要求</w:t>
      </w:r>
    </w:p>
    <w:p w14:paraId="765411C9">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（一）人员要求：拟派本项目服务人员（包括管理人员、保洁人员、运送人员等）须相对固定，由各投标人仔细了解医院的具体情况后，在投标文件中做出详细的定人定岗计划表，中标后不得自行更换。</w:t>
      </w:r>
    </w:p>
    <w:p w14:paraId="4C3DDF97">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（二）服务人员需统一着装上岗并佩戴工作胸牌。</w:t>
      </w:r>
    </w:p>
    <w:p w14:paraId="115B5341">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（三）服务人员具有与承担的服务工作相符的文化程度或工作能力，身体健康，提供体检证明或健康证。</w:t>
      </w:r>
    </w:p>
    <w:p w14:paraId="3C129737">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（四）服务人员100%经过岗前培训合格才上岗。</w:t>
      </w:r>
    </w:p>
    <w:p w14:paraId="1C918C3F">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（五）服务人员年龄要求：</w:t>
      </w:r>
    </w:p>
    <w:p w14:paraId="1FACCA17">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1、项目经理：有三级甲等医院项目经理管理经验</w:t>
      </w:r>
      <w:r>
        <w:rPr>
          <w:rFonts w:hint="eastAsia"/>
          <w:color w:val="auto"/>
          <w:sz w:val="24"/>
          <w:highlight w:val="none"/>
          <w:lang w:val="en-US" w:eastAsia="zh-CN"/>
        </w:rPr>
        <w:t>5年以上</w:t>
      </w:r>
      <w:r>
        <w:rPr>
          <w:color w:val="auto"/>
          <w:sz w:val="24"/>
          <w:highlight w:val="none"/>
        </w:rPr>
        <w:t>，</w:t>
      </w:r>
      <w:r>
        <w:rPr>
          <w:rFonts w:hint="eastAsia"/>
          <w:color w:val="auto"/>
          <w:sz w:val="24"/>
          <w:highlight w:val="none"/>
        </w:rPr>
        <w:t>5</w:t>
      </w:r>
      <w:r>
        <w:rPr>
          <w:rFonts w:hint="eastAsia"/>
          <w:color w:val="auto"/>
          <w:sz w:val="24"/>
          <w:highlight w:val="none"/>
          <w:lang w:val="en-US" w:eastAsia="zh-CN"/>
        </w:rPr>
        <w:t>5</w:t>
      </w:r>
      <w:r>
        <w:rPr>
          <w:rFonts w:hint="eastAsia"/>
          <w:color w:val="auto"/>
          <w:sz w:val="24"/>
          <w:highlight w:val="none"/>
        </w:rPr>
        <w:t>周岁以下，</w:t>
      </w:r>
      <w:r>
        <w:rPr>
          <w:color w:val="auto"/>
          <w:sz w:val="24"/>
          <w:highlight w:val="none"/>
        </w:rPr>
        <w:t>大专及以上文化程度，工作责任心强，</w:t>
      </w:r>
      <w:r>
        <w:rPr>
          <w:rFonts w:hint="eastAsia"/>
          <w:color w:val="auto"/>
          <w:sz w:val="24"/>
          <w:highlight w:val="none"/>
        </w:rPr>
        <w:t>有较强的服务意识，</w:t>
      </w:r>
      <w:r>
        <w:rPr>
          <w:color w:val="auto"/>
          <w:sz w:val="24"/>
          <w:highlight w:val="none"/>
        </w:rPr>
        <w:t>综合管理、沟通协调能力强，</w:t>
      </w:r>
      <w:r>
        <w:rPr>
          <w:rFonts w:hint="eastAsia"/>
          <w:color w:val="auto"/>
          <w:sz w:val="24"/>
          <w:highlight w:val="none"/>
        </w:rPr>
        <w:t>能够处理与</w:t>
      </w:r>
      <w:r>
        <w:rPr>
          <w:rFonts w:hint="eastAsia"/>
          <w:color w:val="auto"/>
          <w:sz w:val="24"/>
          <w:highlight w:val="none"/>
          <w:lang w:eastAsia="zh-CN"/>
        </w:rPr>
        <w:t>物业</w:t>
      </w:r>
      <w:r>
        <w:rPr>
          <w:rFonts w:hint="eastAsia"/>
          <w:color w:val="auto"/>
          <w:sz w:val="24"/>
          <w:highlight w:val="none"/>
        </w:rPr>
        <w:t>服务相关的</w:t>
      </w:r>
      <w:r>
        <w:rPr>
          <w:rFonts w:hint="eastAsia"/>
          <w:color w:val="auto"/>
          <w:sz w:val="24"/>
          <w:highlight w:val="none"/>
          <w:lang w:eastAsia="zh-CN"/>
        </w:rPr>
        <w:t>各种问题，</w:t>
      </w:r>
      <w:r>
        <w:rPr>
          <w:rFonts w:hint="eastAsia"/>
          <w:color w:val="auto"/>
          <w:sz w:val="24"/>
          <w:highlight w:val="none"/>
        </w:rPr>
        <w:t>具备解决突发问题的能力，能够迅速应对和处理</w:t>
      </w:r>
      <w:r>
        <w:rPr>
          <w:rFonts w:hint="eastAsia"/>
          <w:color w:val="auto"/>
          <w:sz w:val="24"/>
          <w:highlight w:val="none"/>
          <w:lang w:eastAsia="zh-CN"/>
        </w:rPr>
        <w:t>物业</w:t>
      </w:r>
      <w:r>
        <w:rPr>
          <w:rFonts w:hint="eastAsia"/>
          <w:color w:val="auto"/>
          <w:sz w:val="24"/>
          <w:highlight w:val="none"/>
        </w:rPr>
        <w:t>服务过程中出现的问题。</w:t>
      </w:r>
    </w:p>
    <w:p w14:paraId="67AC7A95">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2、项目</w:t>
      </w:r>
      <w:r>
        <w:rPr>
          <w:rFonts w:hint="eastAsia"/>
          <w:color w:val="auto"/>
          <w:sz w:val="24"/>
          <w:highlight w:val="none"/>
          <w:lang w:eastAsia="zh-CN"/>
        </w:rPr>
        <w:t>领班</w:t>
      </w:r>
      <w:r>
        <w:rPr>
          <w:color w:val="auto"/>
          <w:sz w:val="24"/>
          <w:highlight w:val="none"/>
        </w:rPr>
        <w:t>：有三级甲等医院项目</w:t>
      </w:r>
      <w:r>
        <w:rPr>
          <w:rFonts w:hint="eastAsia"/>
          <w:color w:val="auto"/>
          <w:sz w:val="24"/>
          <w:highlight w:val="none"/>
          <w:lang w:eastAsia="zh-CN"/>
        </w:rPr>
        <w:t>管理</w:t>
      </w:r>
      <w:r>
        <w:rPr>
          <w:color w:val="auto"/>
          <w:sz w:val="24"/>
          <w:highlight w:val="none"/>
        </w:rPr>
        <w:t>工作经验</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eastAsia="zh-CN"/>
        </w:rPr>
        <w:t>以上</w:t>
      </w:r>
      <w:r>
        <w:rPr>
          <w:color w:val="auto"/>
          <w:sz w:val="24"/>
          <w:highlight w:val="none"/>
        </w:rPr>
        <w:t>，</w:t>
      </w:r>
      <w:r>
        <w:rPr>
          <w:rFonts w:hint="eastAsia"/>
          <w:color w:val="auto"/>
          <w:sz w:val="24"/>
          <w:highlight w:val="none"/>
          <w:lang w:val="en-US" w:eastAsia="zh-CN"/>
        </w:rPr>
        <w:t>55</w:t>
      </w:r>
      <w:r>
        <w:rPr>
          <w:rFonts w:hint="eastAsia"/>
          <w:color w:val="auto"/>
          <w:sz w:val="24"/>
          <w:highlight w:val="none"/>
        </w:rPr>
        <w:t>周岁以下，</w:t>
      </w:r>
      <w:r>
        <w:rPr>
          <w:color w:val="auto"/>
          <w:sz w:val="24"/>
          <w:highlight w:val="none"/>
        </w:rPr>
        <w:t>高中及以上学历，</w:t>
      </w:r>
      <w:r>
        <w:rPr>
          <w:rFonts w:hint="eastAsia"/>
          <w:color w:val="auto"/>
          <w:sz w:val="24"/>
          <w:highlight w:val="none"/>
        </w:rPr>
        <w:t>具有</w:t>
      </w:r>
      <w:r>
        <w:rPr>
          <w:rFonts w:hint="eastAsia"/>
          <w:color w:val="auto"/>
          <w:sz w:val="24"/>
          <w:highlight w:val="none"/>
          <w:lang w:eastAsia="zh-CN"/>
        </w:rPr>
        <w:t>较强的</w:t>
      </w:r>
      <w:r>
        <w:rPr>
          <w:rFonts w:hint="eastAsia"/>
          <w:color w:val="auto"/>
          <w:sz w:val="24"/>
          <w:highlight w:val="none"/>
        </w:rPr>
        <w:t>责任心</w:t>
      </w:r>
      <w:r>
        <w:rPr>
          <w:rFonts w:hint="eastAsia"/>
          <w:color w:val="auto"/>
          <w:sz w:val="24"/>
          <w:highlight w:val="none"/>
          <w:lang w:eastAsia="zh-CN"/>
        </w:rPr>
        <w:t>和沟通能力</w:t>
      </w:r>
      <w:r>
        <w:rPr>
          <w:rFonts w:hint="eastAsia"/>
          <w:color w:val="auto"/>
          <w:sz w:val="24"/>
          <w:highlight w:val="none"/>
        </w:rPr>
        <w:t>，工作细致认真</w:t>
      </w:r>
      <w:r>
        <w:rPr>
          <w:rFonts w:hint="eastAsia"/>
          <w:color w:val="auto"/>
          <w:sz w:val="24"/>
          <w:highlight w:val="none"/>
          <w:lang w:eastAsia="zh-CN"/>
        </w:rPr>
        <w:t>，</w:t>
      </w:r>
      <w:r>
        <w:rPr>
          <w:rFonts w:hint="eastAsia"/>
          <w:color w:val="auto"/>
          <w:sz w:val="24"/>
          <w:highlight w:val="none"/>
        </w:rPr>
        <w:t>应有医院保洁</w:t>
      </w:r>
      <w:r>
        <w:rPr>
          <w:rFonts w:hint="eastAsia"/>
          <w:color w:val="auto"/>
          <w:sz w:val="24"/>
          <w:highlight w:val="none"/>
          <w:lang w:eastAsia="zh-CN"/>
        </w:rPr>
        <w:t>、</w:t>
      </w:r>
      <w:r>
        <w:rPr>
          <w:rFonts w:hint="eastAsia"/>
          <w:color w:val="auto"/>
          <w:sz w:val="24"/>
          <w:highlight w:val="none"/>
        </w:rPr>
        <w:t>勤务管理经验，熟悉各岗位的操作流程，掌握清洁工具的使用方法，懂得保洁、运送、护理等专业知识和医院的消毒标准及处理流程</w:t>
      </w:r>
      <w:r>
        <w:rPr>
          <w:rFonts w:hint="eastAsia"/>
          <w:color w:val="auto"/>
          <w:sz w:val="24"/>
          <w:highlight w:val="none"/>
          <w:lang w:eastAsia="zh-CN"/>
        </w:rPr>
        <w:t>，</w:t>
      </w:r>
      <w:r>
        <w:rPr>
          <w:rFonts w:hint="eastAsia"/>
          <w:color w:val="auto"/>
          <w:sz w:val="24"/>
          <w:highlight w:val="none"/>
        </w:rPr>
        <w:t>其中</w:t>
      </w:r>
      <w:r>
        <w:rPr>
          <w:rFonts w:hint="eastAsia"/>
          <w:color w:val="auto"/>
          <w:sz w:val="24"/>
          <w:highlight w:val="none"/>
          <w:lang w:val="en-US" w:eastAsia="zh-CN"/>
        </w:rPr>
        <w:t>3</w:t>
      </w:r>
      <w:r>
        <w:rPr>
          <w:rFonts w:hint="eastAsia"/>
          <w:color w:val="auto"/>
          <w:sz w:val="24"/>
          <w:highlight w:val="none"/>
        </w:rPr>
        <w:t>名</w:t>
      </w:r>
      <w:r>
        <w:rPr>
          <w:rFonts w:hint="eastAsia"/>
          <w:color w:val="auto"/>
          <w:sz w:val="24"/>
          <w:highlight w:val="none"/>
        </w:rPr>
        <w:t>领班须熟练掌握常用的办公软件，如Word、Excel、PowerPoint等，能够利用这些软件进行项目管理、数据分析和报告制作。若投标时提供的项目经理</w:t>
      </w:r>
      <w:r>
        <w:rPr>
          <w:rFonts w:hint="eastAsia"/>
          <w:color w:val="auto"/>
          <w:sz w:val="24"/>
          <w:highlight w:val="none"/>
          <w:lang w:eastAsia="zh-CN"/>
        </w:rPr>
        <w:t>或领班</w:t>
      </w:r>
      <w:r>
        <w:rPr>
          <w:rFonts w:hint="eastAsia"/>
          <w:color w:val="auto"/>
          <w:sz w:val="24"/>
          <w:highlight w:val="none"/>
        </w:rPr>
        <w:t>不能胜任医院岗位要求，</w:t>
      </w:r>
      <w:r>
        <w:rPr>
          <w:rFonts w:hint="eastAsia"/>
          <w:color w:val="auto"/>
          <w:sz w:val="24"/>
          <w:highlight w:val="none"/>
          <w:lang w:eastAsia="zh-CN"/>
        </w:rPr>
        <w:t>中标人</w:t>
      </w:r>
      <w:r>
        <w:rPr>
          <w:rFonts w:hint="eastAsia"/>
          <w:color w:val="auto"/>
          <w:sz w:val="24"/>
          <w:highlight w:val="none"/>
        </w:rPr>
        <w:t>应</w:t>
      </w:r>
      <w:r>
        <w:rPr>
          <w:rFonts w:hint="eastAsia"/>
          <w:color w:val="auto"/>
          <w:sz w:val="24"/>
          <w:highlight w:val="none"/>
          <w:lang w:eastAsia="zh-CN"/>
        </w:rPr>
        <w:t>根据招标人需求</w:t>
      </w:r>
      <w:r>
        <w:rPr>
          <w:rFonts w:hint="eastAsia"/>
          <w:color w:val="auto"/>
          <w:sz w:val="24"/>
          <w:highlight w:val="none"/>
        </w:rPr>
        <w:t>无条件进行更换。</w:t>
      </w:r>
    </w:p>
    <w:p w14:paraId="38AF10D1">
      <w:pPr>
        <w:keepNext w:val="0"/>
        <w:keepLines w:val="0"/>
        <w:pageBreakBefore w:val="0"/>
        <w:kinsoku/>
        <w:wordWrap/>
        <w:overflowPunct/>
        <w:topLinePunct w:val="0"/>
        <w:bidi w:val="0"/>
        <w:adjustRightInd w:val="0"/>
        <w:spacing w:line="480" w:lineRule="exact"/>
        <w:ind w:firstLine="480" w:firstLineChars="200"/>
        <w:rPr>
          <w:rFonts w:hint="eastAsia"/>
          <w:color w:val="auto"/>
          <w:sz w:val="24"/>
          <w:highlight w:val="none"/>
          <w:lang w:val="en-US" w:eastAsia="zh-CN"/>
        </w:rPr>
      </w:pPr>
      <w:r>
        <w:rPr>
          <w:color w:val="auto"/>
          <w:sz w:val="24"/>
          <w:highlight w:val="none"/>
        </w:rPr>
        <w:t>3、</w:t>
      </w:r>
      <w:r>
        <w:rPr>
          <w:rFonts w:hint="eastAsia"/>
          <w:color w:val="auto"/>
          <w:sz w:val="24"/>
          <w:highlight w:val="none"/>
          <w:lang w:eastAsia="zh-CN"/>
        </w:rPr>
        <w:t>特岗三级和四级人员：特岗三级人员要求具有高中及以上文化水平，年龄55周岁以下，身体健康，</w:t>
      </w:r>
      <w:r>
        <w:rPr>
          <w:rFonts w:hint="eastAsia"/>
          <w:color w:val="auto"/>
          <w:sz w:val="24"/>
          <w:highlight w:val="none"/>
          <w:lang w:val="en-US" w:eastAsia="zh-CN"/>
        </w:rPr>
        <w:t>具有良好的沟通、协调和表达能力，有较强的责任心和工作耐心，熟练掌握常用办公软件如Excel、Word等，具备基本的网络操作能力；特岗四级人员要求具有初中及以上文化水平，身体健康，手脚利索，沟通表达能力好，遵规守纪，具有较强的责任心和敬业精神，具有良好的团队合作精神和职业操守。</w:t>
      </w:r>
    </w:p>
    <w:p w14:paraId="61EC5E5C">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4、运送及普通保洁人员：</w:t>
      </w:r>
      <w:r>
        <w:rPr>
          <w:rFonts w:hint="eastAsia"/>
          <w:color w:val="auto"/>
          <w:sz w:val="24"/>
          <w:highlight w:val="none"/>
          <w:lang w:eastAsia="zh-CN"/>
        </w:rPr>
        <w:t>要求具有</w:t>
      </w:r>
      <w:r>
        <w:rPr>
          <w:color w:val="auto"/>
          <w:sz w:val="24"/>
          <w:highlight w:val="none"/>
        </w:rPr>
        <w:t>小学及以上</w:t>
      </w:r>
      <w:r>
        <w:rPr>
          <w:rFonts w:hint="eastAsia"/>
          <w:color w:val="auto"/>
          <w:sz w:val="24"/>
          <w:highlight w:val="none"/>
          <w:lang w:eastAsia="zh-CN"/>
        </w:rPr>
        <w:t>文化水平，</w:t>
      </w:r>
      <w:r>
        <w:rPr>
          <w:color w:val="auto"/>
          <w:sz w:val="24"/>
          <w:highlight w:val="none"/>
        </w:rPr>
        <w:t>遵纪守法，敬业爱岗，身体健康，无不良行为记录，知晓本岗位的服务礼仪</w:t>
      </w:r>
      <w:r>
        <w:rPr>
          <w:rFonts w:hint="eastAsia"/>
          <w:color w:val="auto"/>
          <w:sz w:val="24"/>
          <w:highlight w:val="none"/>
          <w:lang w:eastAsia="zh-CN"/>
        </w:rPr>
        <w:t>，</w:t>
      </w:r>
      <w:r>
        <w:rPr>
          <w:color w:val="auto"/>
          <w:sz w:val="24"/>
          <w:highlight w:val="none"/>
        </w:rPr>
        <w:t>普通话交流无障碍。</w:t>
      </w:r>
      <w:r>
        <w:rPr>
          <w:rFonts w:hint="eastAsia"/>
          <w:color w:val="auto"/>
          <w:sz w:val="24"/>
          <w:highlight w:val="none"/>
        </w:rPr>
        <w:t>部分特殊岗位保洁运送员工要求具有初中及以上文化水平，如各类药房、司梯、医疗废物收集人员等。</w:t>
      </w:r>
    </w:p>
    <w:p w14:paraId="7C0443A7">
      <w:pPr>
        <w:keepNext w:val="0"/>
        <w:keepLines w:val="0"/>
        <w:pageBreakBefore w:val="0"/>
        <w:tabs>
          <w:tab w:val="left" w:pos="720"/>
        </w:tabs>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（六）在合同约定的服务期内未经采购人同意，项目经理</w:t>
      </w:r>
      <w:r>
        <w:rPr>
          <w:rFonts w:hint="eastAsia"/>
          <w:color w:val="auto"/>
          <w:sz w:val="24"/>
          <w:highlight w:val="none"/>
          <w:lang w:eastAsia="zh-CN"/>
        </w:rPr>
        <w:t>或</w:t>
      </w:r>
      <w:r>
        <w:rPr>
          <w:color w:val="auto"/>
          <w:sz w:val="24"/>
          <w:highlight w:val="none"/>
        </w:rPr>
        <w:t>领班不得更换、调遣管理其它项目，未经招标人同意私自更换、调遣的，按照10000元/人在当月物业服务费扣除。如因项目经理或领班健康状况原因、法律纠纷等客观原因致其已实际无法承担合同约定的工作时，须经采购人同意，且更换的项目经理或领班的资历和经验不得低于原投标承诺的项目经理或领班的各项资质等，否则采购人有权单方解除合同，由此造成的一切损失由投标人承担并赔偿。</w:t>
      </w:r>
    </w:p>
    <w:p w14:paraId="7DBF8195">
      <w:pPr>
        <w:keepNext w:val="0"/>
        <w:keepLines w:val="0"/>
        <w:pageBreakBefore w:val="0"/>
        <w:tabs>
          <w:tab w:val="left" w:pos="720"/>
        </w:tabs>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七）如果采购人基于适当的理由确认中标人的任何人员为采购人所不能接受，采购人可以要求撤换该人员。中标人在收到该要求后，须在2个月内向采购人提供其可接受的替换人员；更换的人员资历和经验不得低于原投标承诺的各项资质，经</w:t>
      </w:r>
      <w:r>
        <w:rPr>
          <w:rFonts w:hint="eastAsia"/>
          <w:color w:val="auto"/>
          <w:sz w:val="24"/>
          <w:highlight w:val="none"/>
        </w:rPr>
        <w:t>采购</w:t>
      </w:r>
      <w:r>
        <w:rPr>
          <w:color w:val="auto"/>
          <w:sz w:val="24"/>
          <w:highlight w:val="none"/>
        </w:rPr>
        <w:t>人认可后方可上岗。</w:t>
      </w:r>
    </w:p>
    <w:p w14:paraId="6DA1D0EE">
      <w:pPr>
        <w:keepNext w:val="0"/>
        <w:keepLines w:val="0"/>
        <w:pageBreakBefore w:val="0"/>
        <w:tabs>
          <w:tab w:val="left" w:pos="720"/>
        </w:tabs>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（八）本项目经理负责中标后项目的具体组织实施，承担与本项目有关的全部管理责任，须具有丰富的类似工作经验及相当的资质和资历，中标后，不得自行更换。</w:t>
      </w:r>
    </w:p>
    <w:p w14:paraId="757059BC">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九）所有服务人员若出现任何一个岗位的人员缺岗，应在当天安排人员替岗，保证该岗位各项工作的平稳有序开展，同时，顶岗人员要熟悉当班岗位的工作流程和要求。人员缺岗时间超过7天（不含）以上15天（含）以内的，扣除该岗位相应缺岗天数的服务费，扣款金额不足</w:t>
      </w:r>
      <w:r>
        <w:rPr>
          <w:rFonts w:hint="eastAsia"/>
          <w:color w:val="auto"/>
          <w:sz w:val="24"/>
          <w:highlight w:val="none"/>
          <w:lang w:val="en-US" w:eastAsia="zh-CN"/>
        </w:rPr>
        <w:t>20</w:t>
      </w:r>
      <w:r>
        <w:rPr>
          <w:color w:val="auto"/>
          <w:sz w:val="24"/>
          <w:highlight w:val="none"/>
        </w:rPr>
        <w:t>00元时按</w:t>
      </w:r>
      <w:r>
        <w:rPr>
          <w:rFonts w:hint="eastAsia"/>
          <w:color w:val="auto"/>
          <w:sz w:val="24"/>
          <w:highlight w:val="none"/>
          <w:lang w:val="en-US" w:eastAsia="zh-CN"/>
        </w:rPr>
        <w:t>20</w:t>
      </w:r>
      <w:r>
        <w:rPr>
          <w:color w:val="auto"/>
          <w:sz w:val="24"/>
          <w:highlight w:val="none"/>
        </w:rPr>
        <w:t>00元/岗位扣除；缺岗时间超过15（不含）天以上的，按当月缺岗处罚，扣除该岗位当月的服务费；对于各岗位提出的换人或各岗位的缺人，在保证该岗位工作稳定开展的前提下，须在1个月内完成新员工招聘、培训考核后到岗，对于逾期未能招人到岗的按照</w:t>
      </w:r>
      <w:r>
        <w:rPr>
          <w:rFonts w:hint="eastAsia"/>
          <w:color w:val="auto"/>
          <w:sz w:val="24"/>
          <w:highlight w:val="none"/>
          <w:lang w:val="en-US" w:eastAsia="zh-CN"/>
        </w:rPr>
        <w:t>20</w:t>
      </w:r>
      <w:r>
        <w:rPr>
          <w:color w:val="auto"/>
          <w:sz w:val="24"/>
          <w:highlight w:val="none"/>
        </w:rPr>
        <w:t>00元/岗位/月进行处罚。</w:t>
      </w:r>
    </w:p>
    <w:p w14:paraId="43548F0E">
      <w:pPr>
        <w:keepNext w:val="0"/>
        <w:keepLines w:val="0"/>
        <w:pageBreakBefore w:val="0"/>
        <w:kinsoku/>
        <w:wordWrap/>
        <w:overflowPunct/>
        <w:topLinePunct w:val="0"/>
        <w:bidi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（十）采购人对勤务等部分岗位实行考勤</w:t>
      </w:r>
      <w:r>
        <w:rPr>
          <w:rFonts w:hint="eastAsia" w:ascii="宋体" w:hAnsi="宋体" w:cs="宋体"/>
          <w:color w:val="auto"/>
          <w:sz w:val="24"/>
          <w:highlight w:val="none"/>
          <w:lang w:eastAsia="zh-CN"/>
        </w:rPr>
        <w:t>机</w:t>
      </w:r>
      <w:r>
        <w:rPr>
          <w:rFonts w:hint="eastAsia" w:ascii="宋体" w:hAnsi="宋体" w:cs="宋体"/>
          <w:color w:val="auto"/>
          <w:sz w:val="24"/>
          <w:highlight w:val="none"/>
        </w:rPr>
        <w:t>打卡，中标人负责提供支持指纹识别</w:t>
      </w:r>
      <w:r>
        <w:rPr>
          <w:rFonts w:hint="eastAsia" w:ascii="宋体" w:hAnsi="宋体" w:cs="宋体"/>
          <w:color w:val="auto"/>
          <w:sz w:val="24"/>
          <w:highlight w:val="none"/>
          <w:lang w:eastAsia="zh-CN"/>
        </w:rPr>
        <w:t>或</w:t>
      </w:r>
      <w:r>
        <w:rPr>
          <w:rFonts w:hint="eastAsia" w:ascii="宋体" w:hAnsi="宋体" w:cs="宋体"/>
          <w:color w:val="auto"/>
          <w:sz w:val="24"/>
          <w:highlight w:val="none"/>
        </w:rPr>
        <w:t>人脸识别功能且能及时查看考勤记录的考勤一体机。</w:t>
      </w:r>
    </w:p>
    <w:p w14:paraId="7D01CC43">
      <w:pPr>
        <w:keepNext w:val="0"/>
        <w:keepLines w:val="0"/>
        <w:pageBreakBefore w:val="0"/>
        <w:kinsoku/>
        <w:wordWrap/>
        <w:overflowPunct/>
        <w:topLinePunct w:val="0"/>
        <w:bidi w:val="0"/>
        <w:adjustRightInd w:val="0"/>
        <w:spacing w:line="480" w:lineRule="exact"/>
        <w:ind w:firstLine="482" w:firstLineChars="200"/>
        <w:rPr>
          <w:b/>
          <w:bCs/>
          <w:color w:val="auto"/>
          <w:sz w:val="24"/>
          <w:highlight w:val="none"/>
        </w:rPr>
      </w:pPr>
      <w:r>
        <w:rPr>
          <w:rFonts w:hint="eastAsia"/>
          <w:b/>
          <w:bCs/>
          <w:color w:val="auto"/>
          <w:sz w:val="24"/>
          <w:highlight w:val="none"/>
          <w:lang w:eastAsia="zh-CN"/>
        </w:rPr>
        <w:t>七</w:t>
      </w:r>
      <w:r>
        <w:rPr>
          <w:b/>
          <w:bCs/>
          <w:color w:val="auto"/>
          <w:sz w:val="24"/>
          <w:highlight w:val="none"/>
        </w:rPr>
        <w:t>、对中标人的其他说明</w:t>
      </w:r>
    </w:p>
    <w:p w14:paraId="1D62F08E">
      <w:pPr>
        <w:keepNext w:val="0"/>
        <w:keepLines w:val="0"/>
        <w:pageBreakBefore w:val="0"/>
        <w:kinsoku/>
        <w:wordWrap/>
        <w:overflowPunct/>
        <w:topLinePunct w:val="0"/>
        <w:bidi w:val="0"/>
        <w:adjustRightInd w:val="0"/>
        <w:spacing w:line="480" w:lineRule="exact"/>
        <w:ind w:firstLine="480" w:firstLineChars="200"/>
        <w:rPr>
          <w:color w:val="auto"/>
          <w:highlight w:val="none"/>
        </w:rPr>
      </w:pPr>
      <w:r>
        <w:rPr>
          <w:rFonts w:hint="eastAsia" w:ascii="宋体" w:hAnsi="宋体" w:cs="宋体"/>
          <w:color w:val="auto"/>
          <w:sz w:val="24"/>
          <w:highlight w:val="none"/>
          <w:lang w:eastAsia="zh-CN"/>
        </w:rPr>
        <w:t>（一）</w:t>
      </w:r>
      <w:r>
        <w:rPr>
          <w:rFonts w:hint="eastAsia" w:ascii="宋体" w:hAnsi="宋体" w:cs="宋体"/>
          <w:color w:val="auto"/>
          <w:sz w:val="24"/>
          <w:highlight w:val="none"/>
        </w:rPr>
        <w:t>采购人提供物业管理的办公场地，但办公用品（指办公桌、电脑、打印机、对讲机、文件柜等办公用品及办公耗材等）由中标人自行解决。</w:t>
      </w:r>
    </w:p>
    <w:p w14:paraId="508F369A">
      <w:pPr>
        <w:keepNext w:val="0"/>
        <w:keepLines w:val="0"/>
        <w:pageBreakBefore w:val="0"/>
        <w:kinsoku/>
        <w:wordWrap/>
        <w:overflowPunct/>
        <w:topLinePunct w:val="0"/>
        <w:bidi w:val="0"/>
        <w:adjustRightInd w:val="0"/>
        <w:spacing w:line="480" w:lineRule="exact"/>
        <w:ind w:firstLine="480" w:firstLineChars="200"/>
        <w:rPr>
          <w:rFonts w:hint="eastAsia" w:ascii="宋体" w:hAnsi="宋体" w:cs="宋体"/>
          <w:color w:val="auto"/>
          <w:sz w:val="24"/>
          <w:highlight w:val="none"/>
        </w:rPr>
      </w:pPr>
      <w:r>
        <w:rPr>
          <w:color w:val="auto"/>
          <w:sz w:val="24"/>
          <w:highlight w:val="none"/>
        </w:rPr>
        <w:t>（二）</w:t>
      </w:r>
      <w:r>
        <w:rPr>
          <w:rFonts w:hint="eastAsia" w:ascii="宋体" w:hAnsi="宋体" w:cs="宋体"/>
          <w:color w:val="auto"/>
          <w:sz w:val="24"/>
          <w:highlight w:val="none"/>
        </w:rPr>
        <w:t>采购人负责提供各类垃圾桶、医疗垃圾袋、部分消毒剂、卫生间的卷纸、洗手液、擦手纸，负责生活垃圾、医疗垃圾的外运费和垃圾处理费用；中标人负责提供生活垃圾袋、保洁用</w:t>
      </w:r>
      <w:r>
        <w:rPr>
          <w:rFonts w:hint="eastAsia" w:ascii="宋体" w:hAnsi="宋体" w:cs="宋体"/>
          <w:color w:val="auto"/>
          <w:sz w:val="24"/>
          <w:highlight w:val="none"/>
          <w:lang w:eastAsia="zh-CN"/>
        </w:rPr>
        <w:t>拖布和毛巾等</w:t>
      </w:r>
      <w:r>
        <w:rPr>
          <w:rFonts w:hint="eastAsia" w:ascii="宋体" w:hAnsi="宋体" w:cs="宋体"/>
          <w:color w:val="auto"/>
          <w:sz w:val="24"/>
          <w:highlight w:val="none"/>
        </w:rPr>
        <w:t>其他</w:t>
      </w:r>
      <w:r>
        <w:rPr>
          <w:rFonts w:hint="eastAsia" w:ascii="宋体" w:hAnsi="宋体" w:cs="宋体"/>
          <w:color w:val="auto"/>
          <w:sz w:val="24"/>
          <w:highlight w:val="none"/>
          <w:lang w:eastAsia="zh-CN"/>
        </w:rPr>
        <w:t>所需</w:t>
      </w:r>
      <w:r>
        <w:rPr>
          <w:rFonts w:hint="eastAsia" w:ascii="宋体" w:hAnsi="宋体" w:cs="宋体"/>
          <w:color w:val="auto"/>
          <w:sz w:val="24"/>
          <w:highlight w:val="none"/>
        </w:rPr>
        <w:t>保洁用品。</w:t>
      </w:r>
    </w:p>
    <w:p w14:paraId="468B999B">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rFonts w:hint="eastAsia" w:ascii="宋体" w:hAnsi="宋体" w:cs="宋体"/>
          <w:color w:val="auto"/>
          <w:sz w:val="24"/>
          <w:highlight w:val="none"/>
          <w:lang w:eastAsia="zh-CN"/>
        </w:rPr>
        <w:t>（三）</w:t>
      </w:r>
      <w:r>
        <w:rPr>
          <w:color w:val="auto"/>
          <w:sz w:val="24"/>
          <w:highlight w:val="none"/>
        </w:rPr>
        <w:t>中标人配置项目相关人员的装备（包括对讲机以及对讲机公共频道占用费及维修费用等）。</w:t>
      </w:r>
    </w:p>
    <w:p w14:paraId="4A0F9E05">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lang w:eastAsia="zh-CN"/>
        </w:rPr>
        <w:t>四</w:t>
      </w:r>
      <w:r>
        <w:rPr>
          <w:color w:val="auto"/>
          <w:sz w:val="24"/>
          <w:highlight w:val="none"/>
        </w:rPr>
        <w:t>）中标人自备电脑、考勤设备和打印机等办公设备和耗材</w:t>
      </w:r>
      <w:r>
        <w:rPr>
          <w:rFonts w:hint="eastAsia"/>
          <w:color w:val="auto"/>
          <w:sz w:val="24"/>
          <w:highlight w:val="none"/>
          <w:lang w:eastAsia="zh-CN"/>
        </w:rPr>
        <w:t>，</w:t>
      </w:r>
      <w:r>
        <w:rPr>
          <w:color w:val="auto"/>
          <w:sz w:val="24"/>
          <w:highlight w:val="none"/>
        </w:rPr>
        <w:t>自行负责桌椅等办公家私和员工更衣柜。</w:t>
      </w:r>
    </w:p>
    <w:p w14:paraId="7EBBCFD6">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lang w:eastAsia="zh-CN"/>
        </w:rPr>
        <w:t>五</w:t>
      </w:r>
      <w:r>
        <w:rPr>
          <w:color w:val="auto"/>
          <w:sz w:val="24"/>
          <w:highlight w:val="none"/>
        </w:rPr>
        <w:t>）中标人的各岗位员工要统一服装，并由中标人负责其员工工服配备和洗涤，费用自理。</w:t>
      </w:r>
    </w:p>
    <w:p w14:paraId="05A5F835">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lang w:eastAsia="zh-CN"/>
        </w:rPr>
        <w:t>六</w:t>
      </w:r>
      <w:r>
        <w:rPr>
          <w:color w:val="auto"/>
          <w:sz w:val="24"/>
          <w:highlight w:val="none"/>
        </w:rPr>
        <w:t>）中标人有岗前培训机构，服务人员100%经过岗前培训合格才上岗。</w:t>
      </w:r>
    </w:p>
    <w:p w14:paraId="75962D5E">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lang w:eastAsia="zh-CN"/>
        </w:rPr>
        <w:t>七</w:t>
      </w:r>
      <w:r>
        <w:rPr>
          <w:color w:val="auto"/>
          <w:sz w:val="24"/>
          <w:highlight w:val="none"/>
        </w:rPr>
        <w:t>）中标人须严格按照标准化的操作程序、完善的培训体系和质量控制体系完成本项目服务，以保证整个服务系统安全、高效、有序和有计划地运转。</w:t>
      </w:r>
    </w:p>
    <w:p w14:paraId="128FD8C8">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lang w:eastAsia="zh-CN"/>
        </w:rPr>
        <w:t>八</w:t>
      </w:r>
      <w:r>
        <w:rPr>
          <w:color w:val="auto"/>
          <w:sz w:val="24"/>
          <w:highlight w:val="none"/>
        </w:rPr>
        <w:t>）中标人有责任配合医院接受上级领导部门的监督、检查，提供必须的资料。</w:t>
      </w:r>
    </w:p>
    <w:p w14:paraId="5558FF61">
      <w:pPr>
        <w:keepNext w:val="0"/>
        <w:keepLines w:val="0"/>
        <w:pageBreakBefore w:val="0"/>
        <w:kinsoku/>
        <w:wordWrap/>
        <w:overflowPunct/>
        <w:topLinePunct w:val="0"/>
        <w:bidi w:val="0"/>
        <w:adjustRightInd w:val="0"/>
        <w:spacing w:line="480" w:lineRule="exact"/>
        <w:ind w:firstLine="480" w:firstLineChars="200"/>
        <w:rPr>
          <w:rFonts w:hint="eastAsia"/>
          <w:color w:val="auto"/>
          <w:sz w:val="24"/>
          <w:highlight w:val="none"/>
        </w:rPr>
      </w:pPr>
      <w:r>
        <w:rPr>
          <w:color w:val="auto"/>
          <w:sz w:val="24"/>
          <w:highlight w:val="none"/>
        </w:rPr>
        <w:t>（</w:t>
      </w:r>
      <w:r>
        <w:rPr>
          <w:rFonts w:hint="eastAsia"/>
          <w:color w:val="auto"/>
          <w:sz w:val="24"/>
          <w:highlight w:val="none"/>
          <w:lang w:eastAsia="zh-CN"/>
        </w:rPr>
        <w:t>九</w:t>
      </w:r>
      <w:r>
        <w:rPr>
          <w:color w:val="auto"/>
          <w:sz w:val="24"/>
          <w:highlight w:val="none"/>
        </w:rPr>
        <w:t>）</w:t>
      </w:r>
      <w:r>
        <w:rPr>
          <w:b/>
          <w:bCs/>
          <w:color w:val="auto"/>
          <w:sz w:val="24"/>
          <w:highlight w:val="none"/>
        </w:rPr>
        <w:t>中标人须严格按照国家和杭州市政府规定给所有的员工缴纳各种社会保险（包括养老、医疗、工伤、生育险、失业保险、第三者责任保险等，所需费用要求已含在</w:t>
      </w:r>
      <w:r>
        <w:rPr>
          <w:rFonts w:hint="eastAsia"/>
          <w:b/>
          <w:bCs/>
          <w:color w:val="auto"/>
          <w:sz w:val="24"/>
          <w:highlight w:val="none"/>
        </w:rPr>
        <w:t>投标</w:t>
      </w:r>
      <w:r>
        <w:rPr>
          <w:b/>
          <w:bCs/>
          <w:color w:val="auto"/>
          <w:sz w:val="24"/>
          <w:highlight w:val="none"/>
        </w:rPr>
        <w:t>报价中）。</w:t>
      </w:r>
      <w:r>
        <w:rPr>
          <w:rFonts w:hint="eastAsia"/>
          <w:color w:val="auto"/>
          <w:sz w:val="24"/>
          <w:highlight w:val="none"/>
        </w:rPr>
        <w:t>中标人应严格遵守国家有关的法律、法规及行业标准</w:t>
      </w:r>
      <w:r>
        <w:rPr>
          <w:rFonts w:hint="eastAsia"/>
          <w:color w:val="auto"/>
          <w:sz w:val="24"/>
          <w:highlight w:val="none"/>
          <w:lang w:eastAsia="zh-CN"/>
        </w:rPr>
        <w:t>，</w:t>
      </w:r>
      <w:r>
        <w:rPr>
          <w:rFonts w:hint="eastAsia"/>
          <w:color w:val="auto"/>
          <w:sz w:val="24"/>
          <w:highlight w:val="none"/>
        </w:rPr>
        <w:t>如因中标人</w:t>
      </w:r>
      <w:r>
        <w:rPr>
          <w:rFonts w:hint="eastAsia"/>
          <w:color w:val="auto"/>
          <w:sz w:val="24"/>
          <w:highlight w:val="none"/>
          <w:lang w:eastAsia="zh-CN"/>
        </w:rPr>
        <w:t>或其相关人员</w:t>
      </w:r>
      <w:r>
        <w:rPr>
          <w:rFonts w:hint="eastAsia"/>
          <w:color w:val="auto"/>
          <w:sz w:val="24"/>
          <w:highlight w:val="none"/>
        </w:rPr>
        <w:t>原因造成</w:t>
      </w:r>
      <w:r>
        <w:rPr>
          <w:color w:val="auto"/>
          <w:sz w:val="24"/>
          <w:highlight w:val="none"/>
        </w:rPr>
        <w:t>采购人、中标人或第三方人员损失及赔偿（如高空坠物、不及时清扫易</w:t>
      </w:r>
      <w:r>
        <w:rPr>
          <w:rFonts w:hint="eastAsia"/>
          <w:color w:val="auto"/>
          <w:sz w:val="24"/>
          <w:highlight w:val="none"/>
          <w:lang w:eastAsia="zh-CN"/>
        </w:rPr>
        <w:t>跌倒</w:t>
      </w:r>
      <w:r>
        <w:rPr>
          <w:color w:val="auto"/>
          <w:sz w:val="24"/>
          <w:highlight w:val="none"/>
        </w:rPr>
        <w:t>、碰撞等意外伤害）</w:t>
      </w:r>
      <w:r>
        <w:rPr>
          <w:rFonts w:hint="eastAsia"/>
          <w:color w:val="auto"/>
          <w:sz w:val="24"/>
          <w:highlight w:val="none"/>
          <w:lang w:eastAsia="zh-CN"/>
        </w:rPr>
        <w:t>的</w:t>
      </w:r>
      <w:r>
        <w:rPr>
          <w:color w:val="auto"/>
          <w:sz w:val="24"/>
          <w:highlight w:val="none"/>
        </w:rPr>
        <w:t>，无论中标人是否购买</w:t>
      </w:r>
      <w:r>
        <w:rPr>
          <w:rFonts w:hint="eastAsia"/>
          <w:color w:val="auto"/>
          <w:sz w:val="24"/>
          <w:highlight w:val="none"/>
          <w:lang w:eastAsia="zh-CN"/>
        </w:rPr>
        <w:t>相关保险</w:t>
      </w:r>
      <w:r>
        <w:rPr>
          <w:color w:val="auto"/>
          <w:sz w:val="24"/>
          <w:highlight w:val="none"/>
        </w:rPr>
        <w:t>，一切责任及费用由中标人全部负责。</w:t>
      </w:r>
    </w:p>
    <w:p w14:paraId="4556F810">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lang w:eastAsia="zh-CN"/>
        </w:rPr>
        <w:t>十</w:t>
      </w:r>
      <w:r>
        <w:rPr>
          <w:color w:val="auto"/>
          <w:sz w:val="24"/>
          <w:highlight w:val="none"/>
        </w:rPr>
        <w:t>）中标人自行负责其招聘员工的一切工资、福利；如发生工伤、疾病乃至死亡的一切责任及费用由中标人全部负责。</w:t>
      </w:r>
    </w:p>
    <w:p w14:paraId="0CFB4E3D">
      <w:pPr>
        <w:keepNext w:val="0"/>
        <w:keepLines w:val="0"/>
        <w:pageBreakBefore w:val="0"/>
        <w:kinsoku/>
        <w:wordWrap/>
        <w:overflowPunct/>
        <w:topLinePunct w:val="0"/>
        <w:bidi w:val="0"/>
        <w:adjustRightInd w:val="0"/>
        <w:spacing w:line="480" w:lineRule="exact"/>
        <w:ind w:firstLine="480" w:firstLineChars="200"/>
        <w:rPr>
          <w:rFonts w:hint="eastAsia" w:ascii="宋体" w:hAnsi="宋体" w:cs="宋体"/>
          <w:color w:val="auto"/>
          <w:sz w:val="24"/>
          <w:highlight w:val="none"/>
        </w:rPr>
      </w:pPr>
      <w:r>
        <w:rPr>
          <w:color w:val="auto"/>
          <w:sz w:val="24"/>
          <w:highlight w:val="none"/>
        </w:rPr>
        <w:t>（十</w:t>
      </w:r>
      <w:r>
        <w:rPr>
          <w:rFonts w:hint="eastAsia"/>
          <w:color w:val="auto"/>
          <w:sz w:val="24"/>
          <w:highlight w:val="none"/>
          <w:lang w:eastAsia="zh-CN"/>
        </w:rPr>
        <w:t>一</w:t>
      </w:r>
      <w:r>
        <w:rPr>
          <w:color w:val="auto"/>
          <w:sz w:val="24"/>
          <w:highlight w:val="none"/>
        </w:rPr>
        <w:t>）</w:t>
      </w:r>
      <w:r>
        <w:rPr>
          <w:rFonts w:hint="eastAsia" w:ascii="宋体" w:hAnsi="宋体" w:cs="宋体"/>
          <w:color w:val="auto"/>
          <w:sz w:val="24"/>
          <w:highlight w:val="none"/>
        </w:rPr>
        <w:t>中标人应保证在承包期内其员工最低月工资不低于杭州市最低工资标准，否则其投标被否决的风险由投标人自行承担。</w:t>
      </w:r>
    </w:p>
    <w:p w14:paraId="1CA4AF64">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rFonts w:hint="eastAsia" w:ascii="宋体" w:hAnsi="宋体" w:cs="宋体"/>
          <w:color w:val="auto"/>
          <w:sz w:val="24"/>
          <w:highlight w:val="none"/>
          <w:lang w:eastAsia="zh-CN"/>
        </w:rPr>
        <w:t>（十二）</w:t>
      </w:r>
      <w:r>
        <w:rPr>
          <w:rFonts w:hint="eastAsia" w:ascii="宋体" w:hAnsi="宋体" w:cs="宋体"/>
          <w:color w:val="auto"/>
          <w:sz w:val="24"/>
          <w:highlight w:val="none"/>
        </w:rPr>
        <w:t>中标人应保证在承包期内其员工的高温费、福利费、带薪年休假、夜餐费、国家法定节假日加班费等，均已包含在合同价款中</w:t>
      </w:r>
      <w:r>
        <w:rPr>
          <w:rFonts w:hint="eastAsia" w:ascii="宋体" w:hAnsi="宋体" w:cs="宋体"/>
          <w:color w:val="auto"/>
          <w:sz w:val="24"/>
          <w:highlight w:val="none"/>
          <w:lang w:eastAsia="zh-CN"/>
        </w:rPr>
        <w:t>，</w:t>
      </w:r>
      <w:r>
        <w:rPr>
          <w:color w:val="auto"/>
          <w:sz w:val="24"/>
          <w:highlight w:val="none"/>
        </w:rPr>
        <w:t>全部服务人员的工作时间应严格按国家有关法律</w:t>
      </w:r>
      <w:r>
        <w:rPr>
          <w:rFonts w:hint="eastAsia"/>
          <w:color w:val="auto"/>
          <w:sz w:val="24"/>
          <w:highlight w:val="none"/>
          <w:lang w:eastAsia="zh-CN"/>
        </w:rPr>
        <w:t>、</w:t>
      </w:r>
      <w:r>
        <w:rPr>
          <w:color w:val="auto"/>
          <w:sz w:val="24"/>
          <w:highlight w:val="none"/>
        </w:rPr>
        <w:t>法规要求的标准执行。</w:t>
      </w:r>
    </w:p>
    <w:p w14:paraId="0D1FB405">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（十</w:t>
      </w:r>
      <w:r>
        <w:rPr>
          <w:rFonts w:hint="eastAsia"/>
          <w:color w:val="auto"/>
          <w:sz w:val="24"/>
          <w:highlight w:val="none"/>
          <w:lang w:eastAsia="zh-CN"/>
        </w:rPr>
        <w:t>三</w:t>
      </w:r>
      <w:r>
        <w:rPr>
          <w:color w:val="auto"/>
          <w:sz w:val="24"/>
          <w:highlight w:val="none"/>
        </w:rPr>
        <w:t>）医院为特殊公共事业服务单位，实行全年24小时不间断服务制度，中标人根据采购人的具体工作时间要求，自行采用安排轮岗、轮休或加班等形式满足采购人的需求，每周工作时间为7天的岗位按日历月无休息日，但人员可替换，不另行增加任何费用</w:t>
      </w:r>
      <w:r>
        <w:rPr>
          <w:rFonts w:hint="eastAsia"/>
          <w:color w:val="auto"/>
          <w:sz w:val="24"/>
          <w:highlight w:val="none"/>
          <w:lang w:eastAsia="zh-CN"/>
        </w:rPr>
        <w:t>，</w:t>
      </w:r>
      <w:r>
        <w:rPr>
          <w:color w:val="auto"/>
          <w:sz w:val="24"/>
          <w:highlight w:val="none"/>
        </w:rPr>
        <w:t>所产生的相关费用应包含在报价中，采购</w:t>
      </w:r>
      <w:r>
        <w:rPr>
          <w:rFonts w:hint="eastAsia"/>
          <w:color w:val="auto"/>
          <w:sz w:val="24"/>
          <w:highlight w:val="none"/>
        </w:rPr>
        <w:t>人</w:t>
      </w:r>
      <w:r>
        <w:rPr>
          <w:color w:val="auto"/>
          <w:sz w:val="24"/>
          <w:highlight w:val="none"/>
        </w:rPr>
        <w:t>不接受中标</w:t>
      </w:r>
      <w:r>
        <w:rPr>
          <w:rFonts w:hint="eastAsia"/>
          <w:color w:val="auto"/>
          <w:sz w:val="24"/>
          <w:highlight w:val="none"/>
        </w:rPr>
        <w:t>人</w:t>
      </w:r>
      <w:r>
        <w:rPr>
          <w:color w:val="auto"/>
          <w:sz w:val="24"/>
          <w:highlight w:val="none"/>
        </w:rPr>
        <w:t>任何因遗漏报价而发生的费用追加，中标后任何调整中标价的要求将被拒绝。因中标</w:t>
      </w:r>
      <w:r>
        <w:rPr>
          <w:rFonts w:hint="eastAsia"/>
          <w:color w:val="auto"/>
          <w:sz w:val="24"/>
          <w:highlight w:val="none"/>
        </w:rPr>
        <w:t>人</w:t>
      </w:r>
      <w:r>
        <w:rPr>
          <w:color w:val="auto"/>
          <w:sz w:val="24"/>
          <w:highlight w:val="none"/>
        </w:rPr>
        <w:t>违反《劳动法》等法律法规而造成采购方的连带责任和损失全部由中标</w:t>
      </w:r>
      <w:r>
        <w:rPr>
          <w:rFonts w:hint="eastAsia"/>
          <w:color w:val="auto"/>
          <w:sz w:val="24"/>
          <w:highlight w:val="none"/>
        </w:rPr>
        <w:t>人</w:t>
      </w:r>
      <w:r>
        <w:rPr>
          <w:color w:val="auto"/>
          <w:sz w:val="24"/>
          <w:highlight w:val="none"/>
        </w:rPr>
        <w:t>承担。</w:t>
      </w:r>
    </w:p>
    <w:p w14:paraId="0D6A5BF0">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（十</w:t>
      </w:r>
      <w:r>
        <w:rPr>
          <w:rFonts w:hint="eastAsia"/>
          <w:color w:val="auto"/>
          <w:sz w:val="24"/>
          <w:highlight w:val="none"/>
        </w:rPr>
        <w:t>四</w:t>
      </w:r>
      <w:r>
        <w:rPr>
          <w:color w:val="auto"/>
          <w:sz w:val="24"/>
          <w:highlight w:val="none"/>
        </w:rPr>
        <w:t>）投标人</w:t>
      </w:r>
      <w:r>
        <w:rPr>
          <w:rFonts w:hint="eastAsia"/>
          <w:color w:val="auto"/>
          <w:sz w:val="24"/>
          <w:highlight w:val="none"/>
          <w:lang w:eastAsia="zh-CN"/>
        </w:rPr>
        <w:t>须</w:t>
      </w:r>
      <w:r>
        <w:rPr>
          <w:color w:val="auto"/>
          <w:sz w:val="24"/>
          <w:highlight w:val="none"/>
        </w:rPr>
        <w:t>在投标文件中提供特级岗、一、二、三级岗位工资一览表。</w:t>
      </w:r>
    </w:p>
    <w:p w14:paraId="06F5F84B">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（十</w:t>
      </w:r>
      <w:r>
        <w:rPr>
          <w:rFonts w:hint="eastAsia"/>
          <w:color w:val="auto"/>
          <w:sz w:val="24"/>
          <w:highlight w:val="none"/>
        </w:rPr>
        <w:t>五</w:t>
      </w:r>
      <w:r>
        <w:rPr>
          <w:color w:val="auto"/>
          <w:sz w:val="24"/>
          <w:highlight w:val="none"/>
        </w:rPr>
        <w:t>）中标人须认真履行职责，严格按服务协议中的质量保证体系做好院内的承包服务工作。确保在岗在位，各尽其职，保证符合各项服务基本频次要求和各项质量标准。</w:t>
      </w:r>
    </w:p>
    <w:p w14:paraId="45054BDA">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（十</w:t>
      </w:r>
      <w:r>
        <w:rPr>
          <w:rFonts w:hint="eastAsia"/>
          <w:color w:val="auto"/>
          <w:sz w:val="24"/>
          <w:highlight w:val="none"/>
        </w:rPr>
        <w:t>六</w:t>
      </w:r>
      <w:r>
        <w:rPr>
          <w:color w:val="auto"/>
          <w:sz w:val="24"/>
          <w:highlight w:val="none"/>
        </w:rPr>
        <w:t>）承诺管理团队每天对各区域工作进行巡查，发现问题及时整改，同时对每个岗位进行检查和抽查并有书面记录。</w:t>
      </w:r>
    </w:p>
    <w:p w14:paraId="500AC667">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（十</w:t>
      </w:r>
      <w:r>
        <w:rPr>
          <w:rFonts w:hint="eastAsia"/>
          <w:color w:val="auto"/>
          <w:sz w:val="24"/>
          <w:highlight w:val="none"/>
        </w:rPr>
        <w:t>七</w:t>
      </w:r>
      <w:r>
        <w:rPr>
          <w:color w:val="auto"/>
          <w:sz w:val="24"/>
          <w:highlight w:val="none"/>
        </w:rPr>
        <w:t>）保证节假日人员到岗率。</w:t>
      </w:r>
      <w:r>
        <w:rPr>
          <w:rFonts w:hint="eastAsia"/>
          <w:color w:val="auto"/>
          <w:sz w:val="24"/>
          <w:highlight w:val="none"/>
          <w:lang w:eastAsia="zh-CN"/>
        </w:rPr>
        <w:t>投标人</w:t>
      </w:r>
      <w:r>
        <w:rPr>
          <w:color w:val="auto"/>
          <w:sz w:val="24"/>
          <w:highlight w:val="none"/>
        </w:rPr>
        <w:t>能自行安排员工休息，有稳定员工队伍的合理措施。</w:t>
      </w:r>
    </w:p>
    <w:p w14:paraId="191911B9">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（十</w:t>
      </w:r>
      <w:r>
        <w:rPr>
          <w:rFonts w:hint="eastAsia"/>
          <w:color w:val="auto"/>
          <w:sz w:val="24"/>
          <w:highlight w:val="none"/>
        </w:rPr>
        <w:t>八</w:t>
      </w:r>
      <w:r>
        <w:rPr>
          <w:color w:val="auto"/>
          <w:sz w:val="24"/>
          <w:highlight w:val="none"/>
        </w:rPr>
        <w:t>）门诊大厅、勤务运送等重要服务岗位应选择沟通能力强、综合素质好、形象佳的保洁员工，以满足重要区域服务需要。</w:t>
      </w:r>
    </w:p>
    <w:p w14:paraId="52106FE1">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w:t>
      </w:r>
      <w:r>
        <w:rPr>
          <w:rFonts w:hint="eastAsia"/>
          <w:color w:val="auto"/>
          <w:sz w:val="24"/>
          <w:highlight w:val="none"/>
        </w:rPr>
        <w:t>十九</w:t>
      </w:r>
      <w:r>
        <w:rPr>
          <w:color w:val="auto"/>
          <w:sz w:val="24"/>
          <w:highlight w:val="none"/>
        </w:rPr>
        <w:t>）承诺为本项目购买第三方责任险（公众责任险）。</w:t>
      </w:r>
    </w:p>
    <w:p w14:paraId="17E802A3">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（二十）承诺对所有工作人员进行院感专业培训</w:t>
      </w:r>
      <w:r>
        <w:rPr>
          <w:rFonts w:hint="eastAsia"/>
          <w:color w:val="auto"/>
          <w:sz w:val="24"/>
          <w:highlight w:val="none"/>
          <w:lang w:eastAsia="zh-CN"/>
        </w:rPr>
        <w:t>，对医废收集、检验科实验室工作人员提供必要的免疫计划和定期的健康体检</w:t>
      </w:r>
      <w:r>
        <w:rPr>
          <w:color w:val="auto"/>
          <w:sz w:val="24"/>
          <w:highlight w:val="none"/>
        </w:rPr>
        <w:t>。</w:t>
      </w:r>
    </w:p>
    <w:p w14:paraId="0C05509E">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（二十</w:t>
      </w:r>
      <w:r>
        <w:rPr>
          <w:rFonts w:hint="eastAsia"/>
          <w:color w:val="auto"/>
          <w:sz w:val="24"/>
          <w:highlight w:val="none"/>
        </w:rPr>
        <w:t>一</w:t>
      </w:r>
      <w:r>
        <w:rPr>
          <w:color w:val="auto"/>
          <w:sz w:val="24"/>
          <w:highlight w:val="none"/>
        </w:rPr>
        <w:t>）提出物业服务区域内各级各类突发事件的应急预案及相应的措施，如化解各类矛盾纠纷、消防、防疫、应对台风、应对暴雨、应对冻雪、应对其他突发事件。</w:t>
      </w:r>
    </w:p>
    <w:p w14:paraId="4E2CB028">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（二十</w:t>
      </w:r>
      <w:r>
        <w:rPr>
          <w:rFonts w:hint="eastAsia"/>
          <w:color w:val="auto"/>
          <w:sz w:val="24"/>
          <w:highlight w:val="none"/>
        </w:rPr>
        <w:t>二</w:t>
      </w:r>
      <w:r>
        <w:rPr>
          <w:color w:val="auto"/>
          <w:sz w:val="24"/>
          <w:highlight w:val="none"/>
        </w:rPr>
        <w:t>）投入的保洁工具（列表说明规格型号、制造商等，并附实物照片及彩图），配置先进、科学合理及数量充裕。选用耗材需列表说明品牌规格型号，符合院感要求且为优质产品。</w:t>
      </w:r>
    </w:p>
    <w:p w14:paraId="40530581">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（二十</w:t>
      </w:r>
      <w:r>
        <w:rPr>
          <w:rFonts w:hint="eastAsia"/>
          <w:color w:val="auto"/>
          <w:sz w:val="24"/>
          <w:highlight w:val="none"/>
        </w:rPr>
        <w:t>三</w:t>
      </w:r>
      <w:r>
        <w:rPr>
          <w:color w:val="auto"/>
          <w:sz w:val="24"/>
          <w:highlight w:val="none"/>
        </w:rPr>
        <w:t>）对列入本次采购的物业管理内容设施设备管理维护、环境卫生及勤杂工作、后勤服务，能提出针对性解决方案及更优化的建议，内容阐述全面，对重点、难点问题的理解和阐述合理。</w:t>
      </w:r>
    </w:p>
    <w:p w14:paraId="755938DC">
      <w:pPr>
        <w:keepNext w:val="0"/>
        <w:keepLines w:val="0"/>
        <w:pageBreakBefore w:val="0"/>
        <w:kinsoku/>
        <w:wordWrap/>
        <w:overflowPunct/>
        <w:topLinePunct w:val="0"/>
        <w:bidi w:val="0"/>
        <w:adjustRightInd w:val="0"/>
        <w:spacing w:line="480" w:lineRule="exact"/>
        <w:ind w:firstLine="482" w:firstLineChars="200"/>
        <w:rPr>
          <w:b/>
          <w:bCs/>
          <w:color w:val="auto"/>
          <w:sz w:val="24"/>
          <w:highlight w:val="none"/>
        </w:rPr>
      </w:pPr>
      <w:r>
        <w:rPr>
          <w:rFonts w:hint="eastAsia"/>
          <w:b/>
          <w:bCs/>
          <w:color w:val="auto"/>
          <w:sz w:val="24"/>
          <w:highlight w:val="none"/>
          <w:lang w:eastAsia="zh-CN"/>
        </w:rPr>
        <w:t>八</w:t>
      </w:r>
      <w:r>
        <w:rPr>
          <w:b/>
          <w:bCs/>
          <w:color w:val="auto"/>
          <w:sz w:val="24"/>
          <w:highlight w:val="none"/>
        </w:rPr>
        <w:t>、岗位</w:t>
      </w:r>
      <w:r>
        <w:rPr>
          <w:rFonts w:hint="eastAsia"/>
          <w:b/>
          <w:bCs/>
          <w:color w:val="auto"/>
          <w:sz w:val="24"/>
          <w:highlight w:val="none"/>
          <w:lang w:eastAsia="zh-CN"/>
        </w:rPr>
        <w:t>人员</w:t>
      </w:r>
      <w:r>
        <w:rPr>
          <w:b/>
          <w:bCs/>
          <w:color w:val="auto"/>
          <w:sz w:val="24"/>
          <w:highlight w:val="none"/>
        </w:rPr>
        <w:t>需求</w:t>
      </w:r>
    </w:p>
    <w:p w14:paraId="65855832">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物业总岗位设置共2</w:t>
      </w:r>
      <w:r>
        <w:rPr>
          <w:rFonts w:hint="eastAsia"/>
          <w:color w:val="auto"/>
          <w:sz w:val="24"/>
          <w:highlight w:val="none"/>
          <w:lang w:val="en-US" w:eastAsia="zh-CN"/>
        </w:rPr>
        <w:t>63</w:t>
      </w:r>
      <w:r>
        <w:rPr>
          <w:color w:val="auto"/>
          <w:sz w:val="24"/>
          <w:highlight w:val="none"/>
        </w:rPr>
        <w:t>个，按岗位和职责分特</w:t>
      </w:r>
      <w:r>
        <w:rPr>
          <w:rFonts w:hint="eastAsia"/>
          <w:color w:val="auto"/>
          <w:sz w:val="24"/>
          <w:highlight w:val="none"/>
          <w:lang w:eastAsia="zh-CN"/>
        </w:rPr>
        <w:t>级岗</w:t>
      </w:r>
      <w:r>
        <w:rPr>
          <w:color w:val="auto"/>
          <w:sz w:val="24"/>
          <w:highlight w:val="none"/>
        </w:rPr>
        <w:t>、一级、二级、三级岗</w:t>
      </w:r>
      <w:r>
        <w:rPr>
          <w:rFonts w:hint="eastAsia"/>
          <w:color w:val="auto"/>
          <w:sz w:val="24"/>
          <w:highlight w:val="none"/>
          <w:lang w:eastAsia="zh-CN"/>
        </w:rPr>
        <w:t>，其中</w:t>
      </w:r>
      <w:r>
        <w:rPr>
          <w:color w:val="auto"/>
          <w:sz w:val="24"/>
          <w:highlight w:val="none"/>
        </w:rPr>
        <w:t>特级岗共</w:t>
      </w:r>
      <w:r>
        <w:rPr>
          <w:rFonts w:hint="eastAsia"/>
          <w:color w:val="auto"/>
          <w:sz w:val="24"/>
          <w:highlight w:val="none"/>
          <w:lang w:val="en-US" w:eastAsia="zh-CN"/>
        </w:rPr>
        <w:t>87</w:t>
      </w:r>
      <w:r>
        <w:rPr>
          <w:color w:val="auto"/>
          <w:sz w:val="24"/>
          <w:highlight w:val="none"/>
        </w:rPr>
        <w:t>个岗位</w:t>
      </w:r>
      <w:r>
        <w:rPr>
          <w:rFonts w:hint="eastAsia"/>
          <w:color w:val="auto"/>
          <w:sz w:val="24"/>
          <w:highlight w:val="none"/>
          <w:lang w:eastAsia="zh-CN"/>
        </w:rPr>
        <w:t>，</w:t>
      </w:r>
      <w:r>
        <w:rPr>
          <w:color w:val="auto"/>
          <w:sz w:val="24"/>
          <w:highlight w:val="none"/>
        </w:rPr>
        <w:t>一级岗共</w:t>
      </w:r>
      <w:r>
        <w:rPr>
          <w:rFonts w:hint="eastAsia"/>
          <w:color w:val="auto"/>
          <w:sz w:val="24"/>
          <w:highlight w:val="none"/>
          <w:lang w:val="en-US" w:eastAsia="zh-CN"/>
        </w:rPr>
        <w:t>62</w:t>
      </w:r>
      <w:r>
        <w:rPr>
          <w:color w:val="auto"/>
          <w:sz w:val="24"/>
          <w:highlight w:val="none"/>
        </w:rPr>
        <w:t>个岗位</w:t>
      </w:r>
      <w:r>
        <w:rPr>
          <w:rFonts w:hint="eastAsia"/>
          <w:color w:val="auto"/>
          <w:sz w:val="24"/>
          <w:highlight w:val="none"/>
          <w:lang w:eastAsia="zh-CN"/>
        </w:rPr>
        <w:t>，</w:t>
      </w:r>
      <w:r>
        <w:rPr>
          <w:color w:val="auto"/>
          <w:sz w:val="24"/>
          <w:highlight w:val="none"/>
        </w:rPr>
        <w:t>二级岗共</w:t>
      </w:r>
      <w:r>
        <w:rPr>
          <w:rFonts w:hint="eastAsia"/>
          <w:color w:val="auto"/>
          <w:sz w:val="24"/>
          <w:highlight w:val="none"/>
          <w:lang w:val="en-US" w:eastAsia="zh-CN"/>
        </w:rPr>
        <w:t>28</w:t>
      </w:r>
      <w:r>
        <w:rPr>
          <w:color w:val="auto"/>
          <w:sz w:val="24"/>
          <w:highlight w:val="none"/>
        </w:rPr>
        <w:t>个岗位</w:t>
      </w:r>
      <w:r>
        <w:rPr>
          <w:rFonts w:hint="eastAsia"/>
          <w:color w:val="auto"/>
          <w:sz w:val="24"/>
          <w:highlight w:val="none"/>
          <w:lang w:eastAsia="zh-CN"/>
        </w:rPr>
        <w:t>，</w:t>
      </w:r>
      <w:r>
        <w:rPr>
          <w:color w:val="auto"/>
          <w:sz w:val="24"/>
          <w:highlight w:val="none"/>
        </w:rPr>
        <w:t>三级岗共</w:t>
      </w:r>
      <w:r>
        <w:rPr>
          <w:rFonts w:hint="eastAsia"/>
          <w:color w:val="auto"/>
          <w:sz w:val="24"/>
          <w:highlight w:val="none"/>
          <w:lang w:val="en-US" w:eastAsia="zh-CN"/>
        </w:rPr>
        <w:t>86</w:t>
      </w:r>
      <w:r>
        <w:rPr>
          <w:color w:val="auto"/>
          <w:sz w:val="24"/>
          <w:highlight w:val="none"/>
        </w:rPr>
        <w:t>个岗位。</w:t>
      </w:r>
    </w:p>
    <w:p w14:paraId="58C8CBFC">
      <w:pPr>
        <w:pStyle w:val="33"/>
        <w:keepNext w:val="0"/>
        <w:keepLines w:val="0"/>
        <w:pageBreakBefore w:val="0"/>
        <w:kinsoku/>
        <w:wordWrap/>
        <w:overflowPunct/>
        <w:topLinePunct w:val="0"/>
        <w:bidi w:val="0"/>
        <w:adjustRightInd w:val="0"/>
        <w:spacing w:line="480" w:lineRule="exact"/>
        <w:ind w:firstLine="480" w:firstLineChars="200"/>
        <w:rPr>
          <w:rFonts w:ascii="Times New Roman" w:hAnsi="Times New Roman" w:cs="Times New Roman"/>
          <w:snapToGrid/>
          <w:color w:val="auto"/>
          <w:sz w:val="24"/>
          <w:szCs w:val="24"/>
          <w:highlight w:val="none"/>
        </w:rPr>
      </w:pPr>
      <w:r>
        <w:rPr>
          <w:rFonts w:ascii="Times New Roman" w:hAnsi="Times New Roman" w:cs="Times New Roman"/>
          <w:snapToGrid/>
          <w:color w:val="auto"/>
          <w:sz w:val="24"/>
          <w:szCs w:val="24"/>
          <w:highlight w:val="none"/>
        </w:rPr>
        <w:t>（一）本次招标各投标人统一按岗位设置总服务人数（含管理人员）投标，各岗位人员在项目运行中根据采购人实际情况可以进行相互调剂，投标人须服从医院统一安排。</w:t>
      </w:r>
    </w:p>
    <w:p w14:paraId="61BBD706">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（二）人员岗位配备数量及要求</w:t>
      </w:r>
    </w:p>
    <w:tbl>
      <w:tblPr>
        <w:tblStyle w:val="63"/>
        <w:tblW w:w="4998" w:type="pct"/>
        <w:tblInd w:w="0" w:type="dxa"/>
        <w:tblLayout w:type="autofit"/>
        <w:tblCellMar>
          <w:top w:w="15" w:type="dxa"/>
          <w:left w:w="15" w:type="dxa"/>
          <w:bottom w:w="15" w:type="dxa"/>
          <w:right w:w="15" w:type="dxa"/>
        </w:tblCellMar>
      </w:tblPr>
      <w:tblGrid>
        <w:gridCol w:w="633"/>
        <w:gridCol w:w="2664"/>
        <w:gridCol w:w="653"/>
        <w:gridCol w:w="3656"/>
        <w:gridCol w:w="700"/>
      </w:tblGrid>
      <w:tr w14:paraId="21C5742D">
        <w:tblPrEx>
          <w:tblCellMar>
            <w:top w:w="15" w:type="dxa"/>
            <w:left w:w="15" w:type="dxa"/>
            <w:bottom w:w="15" w:type="dxa"/>
            <w:right w:w="15" w:type="dxa"/>
          </w:tblCellMar>
        </w:tblPrEx>
        <w:trPr>
          <w:trHeight w:val="867"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19425FF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bookmarkStart w:id="28" w:name="OLE_LINK1"/>
            <w:r>
              <w:rPr>
                <w:rFonts w:hint="default"/>
                <w:b/>
                <w:color w:val="auto"/>
                <w:kern w:val="0"/>
                <w:sz w:val="24"/>
                <w:highlight w:val="none"/>
              </w:rPr>
              <w:t>序号</w:t>
            </w:r>
          </w:p>
        </w:tc>
        <w:tc>
          <w:tcPr>
            <w:tcW w:w="1603" w:type="pct"/>
            <w:tcBorders>
              <w:top w:val="single" w:color="000000" w:sz="4" w:space="0"/>
              <w:left w:val="single" w:color="000000" w:sz="4" w:space="0"/>
              <w:bottom w:val="single" w:color="000000" w:sz="4" w:space="0"/>
              <w:right w:val="single" w:color="000000" w:sz="4" w:space="0"/>
            </w:tcBorders>
            <w:vAlign w:val="center"/>
          </w:tcPr>
          <w:p w14:paraId="40ECF23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岗位</w:t>
            </w:r>
          </w:p>
        </w:tc>
        <w:tc>
          <w:tcPr>
            <w:tcW w:w="393" w:type="pct"/>
            <w:tcBorders>
              <w:top w:val="single" w:color="000000" w:sz="4" w:space="0"/>
              <w:left w:val="single" w:color="000000" w:sz="4" w:space="0"/>
              <w:bottom w:val="single" w:color="000000" w:sz="4" w:space="0"/>
              <w:right w:val="single" w:color="000000" w:sz="4" w:space="0"/>
            </w:tcBorders>
            <w:vAlign w:val="center"/>
          </w:tcPr>
          <w:p w14:paraId="7052153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b/>
                <w:color w:val="auto"/>
                <w:sz w:val="24"/>
                <w:highlight w:val="none"/>
                <w:lang w:eastAsia="zh-CN"/>
              </w:rPr>
            </w:pPr>
            <w:r>
              <w:rPr>
                <w:rFonts w:hint="default"/>
                <w:b/>
                <w:color w:val="auto"/>
                <w:kern w:val="0"/>
                <w:sz w:val="24"/>
                <w:highlight w:val="none"/>
              </w:rPr>
              <w:t>需求</w:t>
            </w:r>
            <w:r>
              <w:rPr>
                <w:rFonts w:hint="eastAsia"/>
                <w:b/>
                <w:color w:val="auto"/>
                <w:kern w:val="0"/>
                <w:sz w:val="24"/>
                <w:highlight w:val="none"/>
                <w:lang w:eastAsia="zh-CN"/>
              </w:rPr>
              <w:t>人数</w:t>
            </w:r>
          </w:p>
        </w:tc>
        <w:tc>
          <w:tcPr>
            <w:tcW w:w="2200" w:type="pct"/>
            <w:tcBorders>
              <w:top w:val="single" w:color="000000" w:sz="4" w:space="0"/>
              <w:left w:val="single" w:color="000000" w:sz="4" w:space="0"/>
              <w:bottom w:val="single" w:color="000000" w:sz="4" w:space="0"/>
              <w:right w:val="single" w:color="000000" w:sz="4" w:space="0"/>
            </w:tcBorders>
            <w:vAlign w:val="center"/>
          </w:tcPr>
          <w:p w14:paraId="6F82594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服务范围及其他说明</w:t>
            </w:r>
          </w:p>
        </w:tc>
        <w:tc>
          <w:tcPr>
            <w:tcW w:w="421" w:type="pct"/>
            <w:tcBorders>
              <w:top w:val="single" w:color="000000" w:sz="4" w:space="0"/>
              <w:left w:val="single" w:color="000000" w:sz="4" w:space="0"/>
              <w:bottom w:val="single" w:color="000000" w:sz="4" w:space="0"/>
              <w:right w:val="single" w:color="000000" w:sz="4" w:space="0"/>
            </w:tcBorders>
            <w:vAlign w:val="center"/>
          </w:tcPr>
          <w:p w14:paraId="06CEF8C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sz w:val="24"/>
                <w:highlight w:val="none"/>
              </w:rPr>
            </w:pPr>
            <w:r>
              <w:rPr>
                <w:rFonts w:hint="default"/>
                <w:b/>
                <w:color w:val="auto"/>
                <w:kern w:val="0"/>
                <w:sz w:val="24"/>
                <w:highlight w:val="none"/>
              </w:rPr>
              <w:t>岗位级别</w:t>
            </w:r>
          </w:p>
        </w:tc>
      </w:tr>
      <w:tr w14:paraId="11ECB3DA">
        <w:tblPrEx>
          <w:tblCellMar>
            <w:top w:w="15" w:type="dxa"/>
            <w:left w:w="15" w:type="dxa"/>
            <w:bottom w:w="15" w:type="dxa"/>
            <w:right w:w="15" w:type="dxa"/>
          </w:tblCellMar>
        </w:tblPrEx>
        <w:trPr>
          <w:trHeight w:val="711"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7F5F60F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1603" w:type="pct"/>
            <w:tcBorders>
              <w:top w:val="single" w:color="000000" w:sz="4" w:space="0"/>
              <w:left w:val="single" w:color="000000" w:sz="4" w:space="0"/>
              <w:bottom w:val="single" w:color="000000" w:sz="4" w:space="0"/>
              <w:right w:val="single" w:color="000000" w:sz="4" w:space="0"/>
            </w:tcBorders>
            <w:vAlign w:val="center"/>
          </w:tcPr>
          <w:p w14:paraId="6E32BDE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项目经理</w:t>
            </w:r>
          </w:p>
        </w:tc>
        <w:tc>
          <w:tcPr>
            <w:tcW w:w="393" w:type="pct"/>
            <w:tcBorders>
              <w:top w:val="single" w:color="000000" w:sz="4" w:space="0"/>
              <w:left w:val="single" w:color="000000" w:sz="4" w:space="0"/>
              <w:bottom w:val="single" w:color="000000" w:sz="4" w:space="0"/>
              <w:right w:val="single" w:color="000000" w:sz="4" w:space="0"/>
            </w:tcBorders>
            <w:vAlign w:val="center"/>
          </w:tcPr>
          <w:p w14:paraId="00A0100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3CC9257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sz w:val="24"/>
                <w:highlight w:val="none"/>
              </w:rPr>
              <w:t>全面负责本次招标服务范围内的一切事宜，负责与甲方沟通协调，汇报工作情况，提供甲方要求的所有工作相关文书材料等</w:t>
            </w:r>
          </w:p>
        </w:tc>
        <w:tc>
          <w:tcPr>
            <w:tcW w:w="421" w:type="pct"/>
            <w:tcBorders>
              <w:top w:val="single" w:color="000000" w:sz="4" w:space="0"/>
              <w:left w:val="single" w:color="000000" w:sz="4" w:space="0"/>
              <w:bottom w:val="single" w:color="000000" w:sz="4" w:space="0"/>
              <w:right w:val="single" w:color="000000" w:sz="4" w:space="0"/>
            </w:tcBorders>
            <w:vAlign w:val="center"/>
          </w:tcPr>
          <w:p w14:paraId="1DF6276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特岗一级</w:t>
            </w:r>
          </w:p>
        </w:tc>
      </w:tr>
      <w:tr w14:paraId="4DF90C58">
        <w:tblPrEx>
          <w:tblCellMar>
            <w:top w:w="15" w:type="dxa"/>
            <w:left w:w="15" w:type="dxa"/>
            <w:bottom w:w="15" w:type="dxa"/>
            <w:right w:w="15" w:type="dxa"/>
          </w:tblCellMar>
        </w:tblPrEx>
        <w:trPr>
          <w:trHeight w:val="711"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0ABD49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1603" w:type="pct"/>
            <w:tcBorders>
              <w:top w:val="single" w:color="000000" w:sz="4" w:space="0"/>
              <w:left w:val="single" w:color="000000" w:sz="4" w:space="0"/>
              <w:bottom w:val="single" w:color="000000" w:sz="4" w:space="0"/>
              <w:right w:val="single" w:color="000000" w:sz="4" w:space="0"/>
            </w:tcBorders>
            <w:vAlign w:val="center"/>
          </w:tcPr>
          <w:p w14:paraId="337F647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项目领班</w:t>
            </w:r>
          </w:p>
        </w:tc>
        <w:tc>
          <w:tcPr>
            <w:tcW w:w="393" w:type="pct"/>
            <w:tcBorders>
              <w:top w:val="single" w:color="000000" w:sz="4" w:space="0"/>
              <w:left w:val="single" w:color="000000" w:sz="4" w:space="0"/>
              <w:bottom w:val="single" w:color="000000" w:sz="4" w:space="0"/>
              <w:right w:val="single" w:color="000000" w:sz="4" w:space="0"/>
            </w:tcBorders>
            <w:vAlign w:val="center"/>
          </w:tcPr>
          <w:p w14:paraId="153EB77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w:t>
            </w:r>
          </w:p>
        </w:tc>
        <w:tc>
          <w:tcPr>
            <w:tcW w:w="2200" w:type="pct"/>
            <w:tcBorders>
              <w:top w:val="single" w:color="000000" w:sz="4" w:space="0"/>
              <w:left w:val="single" w:color="000000" w:sz="4" w:space="0"/>
              <w:bottom w:val="single" w:color="000000" w:sz="4" w:space="0"/>
              <w:right w:val="single" w:color="000000" w:sz="4" w:space="0"/>
            </w:tcBorders>
            <w:vAlign w:val="center"/>
          </w:tcPr>
          <w:p w14:paraId="5C17487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根据个人分工，全面负责管理、协调分管范围内物业各项具体工作，包括特殊科室、病房、门诊、外围及地下室保洁、医疗及生活垃圾和运送管理等</w:t>
            </w:r>
          </w:p>
        </w:tc>
        <w:tc>
          <w:tcPr>
            <w:tcW w:w="421" w:type="pct"/>
            <w:tcBorders>
              <w:top w:val="single" w:color="000000" w:sz="4" w:space="0"/>
              <w:left w:val="single" w:color="000000" w:sz="4" w:space="0"/>
              <w:bottom w:val="single" w:color="000000" w:sz="4" w:space="0"/>
              <w:right w:val="single" w:color="000000" w:sz="4" w:space="0"/>
            </w:tcBorders>
            <w:vAlign w:val="center"/>
          </w:tcPr>
          <w:p w14:paraId="012F743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ascii="Times New Roman" w:hAnsi="Times New Roman" w:eastAsia="宋体"/>
                <w:b w:val="0"/>
                <w:bCs w:val="0"/>
                <w:color w:val="auto"/>
                <w:kern w:val="0"/>
                <w:sz w:val="24"/>
                <w:szCs w:val="24"/>
                <w:highlight w:val="none"/>
                <w:lang w:val="en-US"/>
              </w:rPr>
            </w:pPr>
            <w:r>
              <w:rPr>
                <w:rFonts w:hint="default"/>
                <w:color w:val="auto"/>
                <w:kern w:val="0"/>
                <w:sz w:val="24"/>
                <w:highlight w:val="none"/>
              </w:rPr>
              <w:t>特岗</w:t>
            </w:r>
            <w:r>
              <w:rPr>
                <w:rFonts w:hint="eastAsia"/>
                <w:color w:val="auto"/>
                <w:kern w:val="0"/>
                <w:sz w:val="24"/>
                <w:highlight w:val="none"/>
              </w:rPr>
              <w:t>二级</w:t>
            </w:r>
          </w:p>
        </w:tc>
      </w:tr>
      <w:tr w14:paraId="178B88BA">
        <w:tblPrEx>
          <w:tblCellMar>
            <w:top w:w="15" w:type="dxa"/>
            <w:left w:w="15" w:type="dxa"/>
            <w:bottom w:w="15" w:type="dxa"/>
            <w:right w:w="15" w:type="dxa"/>
          </w:tblCellMar>
        </w:tblPrEx>
        <w:trPr>
          <w:trHeight w:val="711"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B8F7C9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w:t>
            </w:r>
          </w:p>
        </w:tc>
        <w:tc>
          <w:tcPr>
            <w:tcW w:w="1603" w:type="pct"/>
            <w:tcBorders>
              <w:top w:val="single" w:color="000000" w:sz="4" w:space="0"/>
              <w:left w:val="single" w:color="000000" w:sz="4" w:space="0"/>
              <w:bottom w:val="single" w:color="000000" w:sz="4" w:space="0"/>
              <w:right w:val="single" w:color="000000" w:sz="4" w:space="0"/>
            </w:tcBorders>
            <w:vAlign w:val="center"/>
          </w:tcPr>
          <w:p w14:paraId="4AF5C88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洗衣房管理人员</w:t>
            </w:r>
          </w:p>
        </w:tc>
        <w:tc>
          <w:tcPr>
            <w:tcW w:w="393" w:type="pct"/>
            <w:tcBorders>
              <w:top w:val="single" w:color="000000" w:sz="4" w:space="0"/>
              <w:left w:val="single" w:color="000000" w:sz="4" w:space="0"/>
              <w:bottom w:val="single" w:color="000000" w:sz="4" w:space="0"/>
              <w:right w:val="single" w:color="000000" w:sz="4" w:space="0"/>
            </w:tcBorders>
            <w:vAlign w:val="center"/>
          </w:tcPr>
          <w:p w14:paraId="3B5BEEE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4624322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全面负责洗衣房相关统计、协调及</w:t>
            </w:r>
            <w:r>
              <w:rPr>
                <w:rFonts w:hint="eastAsia"/>
                <w:color w:val="auto"/>
                <w:kern w:val="0"/>
                <w:sz w:val="24"/>
                <w:highlight w:val="none"/>
              </w:rPr>
              <w:t>全院织物质量管控等</w:t>
            </w:r>
          </w:p>
        </w:tc>
        <w:tc>
          <w:tcPr>
            <w:tcW w:w="421" w:type="pct"/>
            <w:tcBorders>
              <w:top w:val="single" w:color="000000" w:sz="4" w:space="0"/>
              <w:left w:val="single" w:color="000000" w:sz="4" w:space="0"/>
              <w:bottom w:val="single" w:color="000000" w:sz="4" w:space="0"/>
              <w:right w:val="single" w:color="000000" w:sz="4" w:space="0"/>
            </w:tcBorders>
            <w:vAlign w:val="center"/>
          </w:tcPr>
          <w:p w14:paraId="5A6E60E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特岗</w:t>
            </w:r>
            <w:r>
              <w:rPr>
                <w:rFonts w:hint="eastAsia"/>
                <w:color w:val="auto"/>
                <w:kern w:val="0"/>
                <w:sz w:val="24"/>
                <w:highlight w:val="none"/>
                <w:lang w:eastAsia="zh-CN"/>
              </w:rPr>
              <w:t>三</w:t>
            </w:r>
            <w:r>
              <w:rPr>
                <w:rFonts w:hint="default"/>
                <w:color w:val="auto"/>
                <w:kern w:val="0"/>
                <w:sz w:val="24"/>
                <w:highlight w:val="none"/>
              </w:rPr>
              <w:t>级</w:t>
            </w:r>
          </w:p>
        </w:tc>
      </w:tr>
      <w:tr w14:paraId="7B43FFA8">
        <w:tblPrEx>
          <w:tblCellMar>
            <w:top w:w="15" w:type="dxa"/>
            <w:left w:w="15" w:type="dxa"/>
            <w:bottom w:w="15" w:type="dxa"/>
            <w:right w:w="15" w:type="dxa"/>
          </w:tblCellMar>
        </w:tblPrEx>
        <w:trPr>
          <w:trHeight w:val="711"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25A2D47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w:t>
            </w:r>
          </w:p>
        </w:tc>
        <w:tc>
          <w:tcPr>
            <w:tcW w:w="1603" w:type="pct"/>
            <w:tcBorders>
              <w:top w:val="single" w:color="000000" w:sz="4" w:space="0"/>
              <w:left w:val="single" w:color="000000" w:sz="4" w:space="0"/>
              <w:bottom w:val="single" w:color="000000" w:sz="4" w:space="0"/>
              <w:right w:val="single" w:color="000000" w:sz="4" w:space="0"/>
            </w:tcBorders>
            <w:vAlign w:val="center"/>
          </w:tcPr>
          <w:p w14:paraId="4BFE62B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default"/>
                <w:color w:val="auto"/>
                <w:kern w:val="0"/>
                <w:sz w:val="24"/>
                <w:highlight w:val="none"/>
              </w:rPr>
              <w:t>门诊1楼A区</w:t>
            </w:r>
            <w:r>
              <w:rPr>
                <w:rFonts w:hint="eastAsia"/>
                <w:color w:val="auto"/>
                <w:kern w:val="0"/>
                <w:sz w:val="24"/>
                <w:highlight w:val="none"/>
                <w:lang w:eastAsia="zh-CN"/>
              </w:rPr>
              <w:t>诊间</w:t>
            </w:r>
          </w:p>
        </w:tc>
        <w:tc>
          <w:tcPr>
            <w:tcW w:w="393" w:type="pct"/>
            <w:tcBorders>
              <w:top w:val="single" w:color="000000" w:sz="4" w:space="0"/>
              <w:left w:val="single" w:color="000000" w:sz="4" w:space="0"/>
              <w:bottom w:val="single" w:color="000000" w:sz="4" w:space="0"/>
              <w:right w:val="single" w:color="000000" w:sz="4" w:space="0"/>
            </w:tcBorders>
            <w:vAlign w:val="center"/>
          </w:tcPr>
          <w:p w14:paraId="0CB94AB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0C11BFB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区域</w:t>
            </w:r>
            <w:r>
              <w:rPr>
                <w:rFonts w:hint="default"/>
                <w:color w:val="auto"/>
                <w:kern w:val="0"/>
                <w:sz w:val="24"/>
                <w:highlight w:val="none"/>
              </w:rPr>
              <w:t>内保洁及运送、星级卫生间保洁等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00BB96D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三</w:t>
            </w:r>
            <w:r>
              <w:rPr>
                <w:rFonts w:hint="default"/>
                <w:color w:val="auto"/>
                <w:kern w:val="0"/>
                <w:sz w:val="24"/>
                <w:highlight w:val="none"/>
              </w:rPr>
              <w:t>级</w:t>
            </w:r>
          </w:p>
        </w:tc>
      </w:tr>
      <w:tr w14:paraId="52FD971E">
        <w:tblPrEx>
          <w:tblCellMar>
            <w:top w:w="15" w:type="dxa"/>
            <w:left w:w="15" w:type="dxa"/>
            <w:bottom w:w="15" w:type="dxa"/>
            <w:right w:w="15" w:type="dxa"/>
          </w:tblCellMar>
        </w:tblPrEx>
        <w:trPr>
          <w:trHeight w:val="686"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50DF950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w:t>
            </w:r>
          </w:p>
        </w:tc>
        <w:tc>
          <w:tcPr>
            <w:tcW w:w="1603" w:type="pct"/>
            <w:tcBorders>
              <w:top w:val="single" w:color="000000" w:sz="4" w:space="0"/>
              <w:left w:val="single" w:color="000000" w:sz="4" w:space="0"/>
              <w:bottom w:val="single" w:color="000000" w:sz="4" w:space="0"/>
              <w:right w:val="single" w:color="000000" w:sz="4" w:space="0"/>
            </w:tcBorders>
            <w:vAlign w:val="center"/>
          </w:tcPr>
          <w:p w14:paraId="1AB15BC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门诊</w:t>
            </w:r>
            <w:r>
              <w:rPr>
                <w:rFonts w:hint="eastAsia"/>
                <w:color w:val="auto"/>
                <w:kern w:val="0"/>
                <w:sz w:val="24"/>
                <w:highlight w:val="none"/>
                <w:lang w:eastAsia="zh-CN"/>
              </w:rPr>
              <w:t>办公室和医患沟通服务中心</w:t>
            </w:r>
            <w:r>
              <w:rPr>
                <w:rFonts w:hint="default"/>
                <w:color w:val="auto"/>
                <w:kern w:val="0"/>
                <w:sz w:val="24"/>
                <w:highlight w:val="none"/>
              </w:rPr>
              <w:t>、智慧医疗区</w:t>
            </w:r>
          </w:p>
        </w:tc>
        <w:tc>
          <w:tcPr>
            <w:tcW w:w="393" w:type="pct"/>
            <w:tcBorders>
              <w:top w:val="single" w:color="000000" w:sz="4" w:space="0"/>
              <w:left w:val="single" w:color="000000" w:sz="4" w:space="0"/>
              <w:bottom w:val="single" w:color="000000" w:sz="4" w:space="0"/>
              <w:right w:val="single" w:color="000000" w:sz="4" w:space="0"/>
            </w:tcBorders>
            <w:vAlign w:val="center"/>
          </w:tcPr>
          <w:p w14:paraId="55F98C3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294AD21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门诊办公室分管区域内的保洁及门诊病人运送等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2C308A7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二</w:t>
            </w:r>
            <w:r>
              <w:rPr>
                <w:rFonts w:hint="default"/>
                <w:color w:val="auto"/>
                <w:kern w:val="0"/>
                <w:sz w:val="24"/>
                <w:highlight w:val="none"/>
              </w:rPr>
              <w:t>级</w:t>
            </w:r>
          </w:p>
        </w:tc>
      </w:tr>
      <w:tr w14:paraId="5B730E27">
        <w:tblPrEx>
          <w:tblCellMar>
            <w:top w:w="15" w:type="dxa"/>
            <w:left w:w="15" w:type="dxa"/>
            <w:bottom w:w="15" w:type="dxa"/>
            <w:right w:w="15" w:type="dxa"/>
          </w:tblCellMar>
        </w:tblPrEx>
        <w:trPr>
          <w:trHeight w:val="735"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B3C367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w:t>
            </w:r>
          </w:p>
        </w:tc>
        <w:tc>
          <w:tcPr>
            <w:tcW w:w="1603" w:type="pct"/>
            <w:tcBorders>
              <w:top w:val="single" w:color="000000" w:sz="4" w:space="0"/>
              <w:left w:val="single" w:color="000000" w:sz="4" w:space="0"/>
              <w:bottom w:val="single" w:color="000000" w:sz="4" w:space="0"/>
              <w:right w:val="single" w:color="000000" w:sz="4" w:space="0"/>
            </w:tcBorders>
            <w:vAlign w:val="center"/>
          </w:tcPr>
          <w:p w14:paraId="77EF358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eastAsia="zh-CN"/>
              </w:rPr>
              <w:t>儿童</w:t>
            </w:r>
            <w:r>
              <w:rPr>
                <w:rFonts w:hint="default"/>
                <w:color w:val="auto"/>
                <w:kern w:val="0"/>
                <w:sz w:val="24"/>
                <w:highlight w:val="none"/>
              </w:rPr>
              <w:t>中医治疗室、文化展示区</w:t>
            </w:r>
            <w:r>
              <w:rPr>
                <w:rFonts w:hint="eastAsia"/>
                <w:color w:val="auto"/>
                <w:kern w:val="0"/>
                <w:sz w:val="24"/>
                <w:highlight w:val="none"/>
                <w:lang w:eastAsia="zh-CN"/>
              </w:rPr>
              <w:t>及医技</w:t>
            </w:r>
            <w:r>
              <w:rPr>
                <w:rFonts w:hint="eastAsia"/>
                <w:color w:val="auto"/>
                <w:kern w:val="0"/>
                <w:sz w:val="24"/>
                <w:highlight w:val="none"/>
                <w:lang w:val="en-US" w:eastAsia="zh-CN"/>
              </w:rPr>
              <w:t>3楼</w:t>
            </w:r>
            <w:r>
              <w:rPr>
                <w:rFonts w:hint="eastAsia"/>
                <w:color w:val="auto"/>
                <w:kern w:val="0"/>
                <w:sz w:val="24"/>
                <w:highlight w:val="none"/>
                <w:lang w:eastAsia="zh-CN"/>
              </w:rPr>
              <w:t>皮肤美容区</w:t>
            </w:r>
          </w:p>
        </w:tc>
        <w:tc>
          <w:tcPr>
            <w:tcW w:w="393" w:type="pct"/>
            <w:tcBorders>
              <w:top w:val="single" w:color="000000" w:sz="4" w:space="0"/>
              <w:left w:val="single" w:color="000000" w:sz="4" w:space="0"/>
              <w:bottom w:val="single" w:color="000000" w:sz="4" w:space="0"/>
              <w:right w:val="single" w:color="000000" w:sz="4" w:space="0"/>
            </w:tcBorders>
            <w:vAlign w:val="center"/>
          </w:tcPr>
          <w:p w14:paraId="309DA25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43BB15D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区域内保洁及运送等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E38824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三</w:t>
            </w:r>
            <w:r>
              <w:rPr>
                <w:rFonts w:hint="default"/>
                <w:color w:val="auto"/>
                <w:kern w:val="0"/>
                <w:sz w:val="24"/>
                <w:highlight w:val="none"/>
              </w:rPr>
              <w:t>级</w:t>
            </w:r>
          </w:p>
        </w:tc>
      </w:tr>
      <w:tr w14:paraId="18A6F9B1">
        <w:tblPrEx>
          <w:tblCellMar>
            <w:top w:w="15" w:type="dxa"/>
            <w:left w:w="15" w:type="dxa"/>
            <w:bottom w:w="15" w:type="dxa"/>
            <w:right w:w="15" w:type="dxa"/>
          </w:tblCellMar>
        </w:tblPrEx>
        <w:trPr>
          <w:trHeight w:val="735"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2FE5DF5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w:t>
            </w:r>
          </w:p>
        </w:tc>
        <w:tc>
          <w:tcPr>
            <w:tcW w:w="1603" w:type="pct"/>
            <w:tcBorders>
              <w:top w:val="single" w:color="000000" w:sz="4" w:space="0"/>
              <w:left w:val="single" w:color="000000" w:sz="4" w:space="0"/>
              <w:bottom w:val="single" w:color="000000" w:sz="4" w:space="0"/>
              <w:right w:val="single" w:color="000000" w:sz="4" w:space="0"/>
            </w:tcBorders>
            <w:vAlign w:val="center"/>
          </w:tcPr>
          <w:p w14:paraId="413171E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急诊</w:t>
            </w:r>
            <w:r>
              <w:rPr>
                <w:rFonts w:hint="eastAsia"/>
                <w:color w:val="auto"/>
                <w:kern w:val="0"/>
                <w:sz w:val="24"/>
                <w:highlight w:val="none"/>
                <w:lang w:eastAsia="zh-CN"/>
              </w:rPr>
              <w:t>、</w:t>
            </w:r>
            <w:r>
              <w:rPr>
                <w:rFonts w:hint="default"/>
                <w:color w:val="auto"/>
                <w:kern w:val="0"/>
                <w:sz w:val="24"/>
                <w:highlight w:val="none"/>
              </w:rPr>
              <w:t>医技1楼公区</w:t>
            </w:r>
          </w:p>
        </w:tc>
        <w:tc>
          <w:tcPr>
            <w:tcW w:w="393" w:type="pct"/>
            <w:tcBorders>
              <w:top w:val="single" w:color="000000" w:sz="4" w:space="0"/>
              <w:left w:val="single" w:color="000000" w:sz="4" w:space="0"/>
              <w:bottom w:val="single" w:color="000000" w:sz="4" w:space="0"/>
              <w:right w:val="single" w:color="000000" w:sz="4" w:space="0"/>
            </w:tcBorders>
            <w:vAlign w:val="center"/>
          </w:tcPr>
          <w:p w14:paraId="200FEB7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val="en-US" w:eastAsia="zh-CN"/>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6CE67A1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w:t>
            </w:r>
            <w:r>
              <w:rPr>
                <w:rFonts w:hint="eastAsia"/>
                <w:color w:val="auto"/>
                <w:kern w:val="0"/>
                <w:sz w:val="24"/>
                <w:highlight w:val="none"/>
                <w:lang w:eastAsia="zh-CN"/>
              </w:rPr>
              <w:t>急诊公区</w:t>
            </w:r>
            <w:r>
              <w:rPr>
                <w:rFonts w:hint="default"/>
                <w:color w:val="auto"/>
                <w:kern w:val="0"/>
                <w:sz w:val="24"/>
                <w:highlight w:val="none"/>
              </w:rPr>
              <w:t>星级卫生间保洁等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5E44E6C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三</w:t>
            </w:r>
            <w:r>
              <w:rPr>
                <w:rFonts w:hint="default"/>
                <w:color w:val="auto"/>
                <w:kern w:val="0"/>
                <w:sz w:val="24"/>
                <w:highlight w:val="none"/>
              </w:rPr>
              <w:t>级</w:t>
            </w:r>
          </w:p>
        </w:tc>
      </w:tr>
      <w:tr w14:paraId="791A7EB2">
        <w:tblPrEx>
          <w:tblCellMar>
            <w:top w:w="15" w:type="dxa"/>
            <w:left w:w="15" w:type="dxa"/>
            <w:bottom w:w="15" w:type="dxa"/>
            <w:right w:w="15" w:type="dxa"/>
          </w:tblCellMar>
        </w:tblPrEx>
        <w:trPr>
          <w:trHeight w:val="735"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B91D2F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8</w:t>
            </w:r>
          </w:p>
        </w:tc>
        <w:tc>
          <w:tcPr>
            <w:tcW w:w="1603" w:type="pct"/>
            <w:tcBorders>
              <w:top w:val="single" w:color="000000" w:sz="4" w:space="0"/>
              <w:left w:val="single" w:color="000000" w:sz="4" w:space="0"/>
              <w:bottom w:val="single" w:color="000000" w:sz="4" w:space="0"/>
              <w:right w:val="single" w:color="000000" w:sz="4" w:space="0"/>
            </w:tcBorders>
            <w:vAlign w:val="center"/>
          </w:tcPr>
          <w:p w14:paraId="234546D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门诊2楼A和B区公区</w:t>
            </w:r>
          </w:p>
        </w:tc>
        <w:tc>
          <w:tcPr>
            <w:tcW w:w="393" w:type="pct"/>
            <w:tcBorders>
              <w:top w:val="single" w:color="000000" w:sz="4" w:space="0"/>
              <w:left w:val="single" w:color="000000" w:sz="4" w:space="0"/>
              <w:bottom w:val="single" w:color="000000" w:sz="4" w:space="0"/>
              <w:right w:val="single" w:color="000000" w:sz="4" w:space="0"/>
            </w:tcBorders>
            <w:vAlign w:val="center"/>
          </w:tcPr>
          <w:p w14:paraId="34577E8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574A074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区域内保洁、星级卫生间保洁等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3F56223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三</w:t>
            </w:r>
            <w:r>
              <w:rPr>
                <w:rFonts w:hint="default"/>
                <w:color w:val="auto"/>
                <w:kern w:val="0"/>
                <w:sz w:val="24"/>
                <w:highlight w:val="none"/>
              </w:rPr>
              <w:t>级</w:t>
            </w:r>
          </w:p>
        </w:tc>
      </w:tr>
      <w:tr w14:paraId="137338FC">
        <w:tblPrEx>
          <w:tblCellMar>
            <w:top w:w="15" w:type="dxa"/>
            <w:left w:w="15" w:type="dxa"/>
            <w:bottom w:w="15" w:type="dxa"/>
            <w:right w:w="15" w:type="dxa"/>
          </w:tblCellMar>
        </w:tblPrEx>
        <w:trPr>
          <w:trHeight w:val="735"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347CAD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9</w:t>
            </w:r>
          </w:p>
        </w:tc>
        <w:tc>
          <w:tcPr>
            <w:tcW w:w="1603" w:type="pct"/>
            <w:tcBorders>
              <w:top w:val="single" w:color="000000" w:sz="4" w:space="0"/>
              <w:left w:val="single" w:color="000000" w:sz="4" w:space="0"/>
              <w:bottom w:val="single" w:color="000000" w:sz="4" w:space="0"/>
              <w:right w:val="single" w:color="000000" w:sz="4" w:space="0"/>
            </w:tcBorders>
            <w:vAlign w:val="center"/>
          </w:tcPr>
          <w:p w14:paraId="48C833B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门诊医技楼3楼公区</w:t>
            </w:r>
          </w:p>
        </w:tc>
        <w:tc>
          <w:tcPr>
            <w:tcW w:w="393" w:type="pct"/>
            <w:tcBorders>
              <w:top w:val="single" w:color="000000" w:sz="4" w:space="0"/>
              <w:left w:val="single" w:color="000000" w:sz="4" w:space="0"/>
              <w:bottom w:val="single" w:color="000000" w:sz="4" w:space="0"/>
              <w:right w:val="single" w:color="000000" w:sz="4" w:space="0"/>
            </w:tcBorders>
            <w:vAlign w:val="center"/>
          </w:tcPr>
          <w:p w14:paraId="4B114DA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001ADED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区域内保洁、星级卫生间保洁等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23BC24A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三</w:t>
            </w:r>
            <w:r>
              <w:rPr>
                <w:rFonts w:hint="default"/>
                <w:color w:val="auto"/>
                <w:kern w:val="0"/>
                <w:sz w:val="24"/>
                <w:highlight w:val="none"/>
              </w:rPr>
              <w:t>级</w:t>
            </w:r>
          </w:p>
        </w:tc>
      </w:tr>
      <w:tr w14:paraId="71F2EB45">
        <w:tblPrEx>
          <w:tblCellMar>
            <w:top w:w="15" w:type="dxa"/>
            <w:left w:w="15" w:type="dxa"/>
            <w:bottom w:w="15" w:type="dxa"/>
            <w:right w:w="15" w:type="dxa"/>
          </w:tblCellMar>
        </w:tblPrEx>
        <w:trPr>
          <w:trHeight w:val="735"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0EDD97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10</w:t>
            </w:r>
          </w:p>
        </w:tc>
        <w:tc>
          <w:tcPr>
            <w:tcW w:w="1603" w:type="pct"/>
            <w:tcBorders>
              <w:top w:val="single" w:color="000000" w:sz="4" w:space="0"/>
              <w:left w:val="single" w:color="000000" w:sz="4" w:space="0"/>
              <w:bottom w:val="single" w:color="000000" w:sz="4" w:space="0"/>
              <w:right w:val="single" w:color="000000" w:sz="4" w:space="0"/>
            </w:tcBorders>
            <w:vAlign w:val="center"/>
          </w:tcPr>
          <w:p w14:paraId="23CBF2B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门诊医技楼4楼公区</w:t>
            </w:r>
          </w:p>
        </w:tc>
        <w:tc>
          <w:tcPr>
            <w:tcW w:w="393" w:type="pct"/>
            <w:tcBorders>
              <w:top w:val="single" w:color="000000" w:sz="4" w:space="0"/>
              <w:left w:val="single" w:color="000000" w:sz="4" w:space="0"/>
              <w:bottom w:val="single" w:color="000000" w:sz="4" w:space="0"/>
              <w:right w:val="single" w:color="000000" w:sz="4" w:space="0"/>
            </w:tcBorders>
            <w:vAlign w:val="center"/>
          </w:tcPr>
          <w:p w14:paraId="6431843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3F1E235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区域内保洁、星级卫生间保洁等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18E339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三</w:t>
            </w:r>
            <w:r>
              <w:rPr>
                <w:rFonts w:hint="default"/>
                <w:color w:val="auto"/>
                <w:kern w:val="0"/>
                <w:sz w:val="24"/>
                <w:highlight w:val="none"/>
              </w:rPr>
              <w:t>级</w:t>
            </w:r>
          </w:p>
        </w:tc>
      </w:tr>
      <w:tr w14:paraId="201772B8">
        <w:tblPrEx>
          <w:tblCellMar>
            <w:top w:w="15" w:type="dxa"/>
            <w:left w:w="15" w:type="dxa"/>
            <w:bottom w:w="15" w:type="dxa"/>
            <w:right w:w="15" w:type="dxa"/>
          </w:tblCellMar>
        </w:tblPrEx>
        <w:trPr>
          <w:trHeight w:val="735"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9C686D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11</w:t>
            </w:r>
          </w:p>
        </w:tc>
        <w:tc>
          <w:tcPr>
            <w:tcW w:w="1603" w:type="pct"/>
            <w:tcBorders>
              <w:top w:val="single" w:color="000000" w:sz="4" w:space="0"/>
              <w:left w:val="single" w:color="000000" w:sz="4" w:space="0"/>
              <w:bottom w:val="single" w:color="000000" w:sz="4" w:space="0"/>
              <w:right w:val="single" w:color="000000" w:sz="4" w:space="0"/>
            </w:tcBorders>
            <w:vAlign w:val="center"/>
          </w:tcPr>
          <w:p w14:paraId="3D9212F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急诊科（含</w:t>
            </w:r>
            <w:r>
              <w:rPr>
                <w:rFonts w:hint="eastAsia"/>
                <w:color w:val="auto"/>
                <w:kern w:val="0"/>
                <w:sz w:val="24"/>
                <w:highlight w:val="none"/>
                <w:lang w:eastAsia="zh-CN"/>
              </w:rPr>
              <w:t>输液室</w:t>
            </w:r>
            <w:r>
              <w:rPr>
                <w:rFonts w:hint="default"/>
                <w:color w:val="auto"/>
                <w:kern w:val="0"/>
                <w:sz w:val="24"/>
                <w:highlight w:val="none"/>
              </w:rPr>
              <w:t>）</w:t>
            </w:r>
          </w:p>
        </w:tc>
        <w:tc>
          <w:tcPr>
            <w:tcW w:w="393" w:type="pct"/>
            <w:tcBorders>
              <w:top w:val="single" w:color="000000" w:sz="4" w:space="0"/>
              <w:left w:val="single" w:color="000000" w:sz="4" w:space="0"/>
              <w:bottom w:val="single" w:color="000000" w:sz="4" w:space="0"/>
              <w:right w:val="single" w:color="000000" w:sz="4" w:space="0"/>
            </w:tcBorders>
            <w:vAlign w:val="center"/>
          </w:tcPr>
          <w:p w14:paraId="5397C83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val="en-US" w:eastAsia="zh-CN"/>
              </w:rPr>
              <w:t>5</w:t>
            </w:r>
          </w:p>
        </w:tc>
        <w:tc>
          <w:tcPr>
            <w:tcW w:w="2200" w:type="pct"/>
            <w:tcBorders>
              <w:top w:val="single" w:color="000000" w:sz="4" w:space="0"/>
              <w:left w:val="single" w:color="000000" w:sz="4" w:space="0"/>
              <w:bottom w:val="single" w:color="000000" w:sz="4" w:space="0"/>
              <w:right w:val="single" w:color="000000" w:sz="4" w:space="0"/>
            </w:tcBorders>
            <w:vAlign w:val="center"/>
          </w:tcPr>
          <w:p w14:paraId="4D31239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急诊科区域内24小时保洁及运送、被服更换等</w:t>
            </w:r>
          </w:p>
        </w:tc>
        <w:tc>
          <w:tcPr>
            <w:tcW w:w="421" w:type="pct"/>
            <w:tcBorders>
              <w:top w:val="single" w:color="000000" w:sz="4" w:space="0"/>
              <w:left w:val="single" w:color="000000" w:sz="4" w:space="0"/>
              <w:bottom w:val="single" w:color="000000" w:sz="4" w:space="0"/>
              <w:right w:val="single" w:color="000000" w:sz="4" w:space="0"/>
            </w:tcBorders>
            <w:vAlign w:val="center"/>
          </w:tcPr>
          <w:p w14:paraId="1077A32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eastAsia="zh-CN"/>
              </w:rPr>
              <w:t>特岗四级</w:t>
            </w:r>
          </w:p>
        </w:tc>
      </w:tr>
      <w:tr w14:paraId="2CFD5C83">
        <w:tblPrEx>
          <w:tblCellMar>
            <w:top w:w="15" w:type="dxa"/>
            <w:left w:w="15" w:type="dxa"/>
            <w:bottom w:w="15" w:type="dxa"/>
            <w:right w:w="15" w:type="dxa"/>
          </w:tblCellMar>
        </w:tblPrEx>
        <w:trPr>
          <w:trHeight w:val="90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5FB1333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12</w:t>
            </w:r>
          </w:p>
        </w:tc>
        <w:tc>
          <w:tcPr>
            <w:tcW w:w="1603" w:type="pct"/>
            <w:tcBorders>
              <w:top w:val="single" w:color="000000" w:sz="4" w:space="0"/>
              <w:left w:val="single" w:color="000000" w:sz="4" w:space="0"/>
              <w:bottom w:val="single" w:color="000000" w:sz="4" w:space="0"/>
              <w:right w:val="single" w:color="000000" w:sz="4" w:space="0"/>
            </w:tcBorders>
            <w:vAlign w:val="center"/>
          </w:tcPr>
          <w:p w14:paraId="58BA88B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门诊2楼A区</w:t>
            </w:r>
          </w:p>
        </w:tc>
        <w:tc>
          <w:tcPr>
            <w:tcW w:w="393" w:type="pct"/>
            <w:tcBorders>
              <w:top w:val="single" w:color="000000" w:sz="4" w:space="0"/>
              <w:left w:val="single" w:color="000000" w:sz="4" w:space="0"/>
              <w:bottom w:val="single" w:color="000000" w:sz="4" w:space="0"/>
              <w:right w:val="single" w:color="000000" w:sz="4" w:space="0"/>
            </w:tcBorders>
            <w:vAlign w:val="center"/>
          </w:tcPr>
          <w:p w14:paraId="1F8AAE7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3F92A80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A区内保洁（包括诊区、员工生活区、该区公共走廊及公共卫生间）及运送、打开水、加茶水等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BBBCB7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2CFA244C">
        <w:tblPrEx>
          <w:tblCellMar>
            <w:top w:w="15" w:type="dxa"/>
            <w:left w:w="15" w:type="dxa"/>
            <w:bottom w:w="15" w:type="dxa"/>
            <w:right w:w="15" w:type="dxa"/>
          </w:tblCellMar>
        </w:tblPrEx>
        <w:trPr>
          <w:trHeight w:val="525"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E584FD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13</w:t>
            </w:r>
          </w:p>
        </w:tc>
        <w:tc>
          <w:tcPr>
            <w:tcW w:w="1603" w:type="pct"/>
            <w:tcBorders>
              <w:top w:val="single" w:color="000000" w:sz="4" w:space="0"/>
              <w:left w:val="single" w:color="000000" w:sz="4" w:space="0"/>
              <w:bottom w:val="single" w:color="000000" w:sz="4" w:space="0"/>
              <w:right w:val="single" w:color="000000" w:sz="4" w:space="0"/>
            </w:tcBorders>
            <w:vAlign w:val="center"/>
          </w:tcPr>
          <w:p w14:paraId="2AF3434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门诊2楼B区</w:t>
            </w:r>
          </w:p>
        </w:tc>
        <w:tc>
          <w:tcPr>
            <w:tcW w:w="393" w:type="pct"/>
            <w:tcBorders>
              <w:top w:val="single" w:color="000000" w:sz="4" w:space="0"/>
              <w:left w:val="single" w:color="000000" w:sz="4" w:space="0"/>
              <w:bottom w:val="single" w:color="000000" w:sz="4" w:space="0"/>
              <w:right w:val="single" w:color="000000" w:sz="4" w:space="0"/>
            </w:tcBorders>
            <w:vAlign w:val="center"/>
          </w:tcPr>
          <w:p w14:paraId="1DAD277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6662A46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B区内保洁（包括诊区、员工生活区、该区公共走廊及公共卫生间）及运送、打开水、加茶水等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0BECCF0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二级</w:t>
            </w:r>
          </w:p>
        </w:tc>
      </w:tr>
      <w:tr w14:paraId="55275623">
        <w:tblPrEx>
          <w:tblCellMar>
            <w:top w:w="15" w:type="dxa"/>
            <w:left w:w="15" w:type="dxa"/>
            <w:bottom w:w="15" w:type="dxa"/>
            <w:right w:w="15" w:type="dxa"/>
          </w:tblCellMar>
        </w:tblPrEx>
        <w:trPr>
          <w:trHeight w:val="793"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A26353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14</w:t>
            </w:r>
          </w:p>
        </w:tc>
        <w:tc>
          <w:tcPr>
            <w:tcW w:w="1603" w:type="pct"/>
            <w:tcBorders>
              <w:top w:val="single" w:color="000000" w:sz="4" w:space="0"/>
              <w:left w:val="single" w:color="000000" w:sz="4" w:space="0"/>
              <w:bottom w:val="single" w:color="000000" w:sz="4" w:space="0"/>
              <w:right w:val="single" w:color="000000" w:sz="4" w:space="0"/>
            </w:tcBorders>
            <w:vAlign w:val="center"/>
          </w:tcPr>
          <w:p w14:paraId="64C12DF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体检中心</w:t>
            </w:r>
          </w:p>
        </w:tc>
        <w:tc>
          <w:tcPr>
            <w:tcW w:w="393" w:type="pct"/>
            <w:tcBorders>
              <w:top w:val="single" w:color="000000" w:sz="4" w:space="0"/>
              <w:left w:val="single" w:color="000000" w:sz="4" w:space="0"/>
              <w:bottom w:val="single" w:color="000000" w:sz="4" w:space="0"/>
              <w:right w:val="single" w:color="000000" w:sz="4" w:space="0"/>
            </w:tcBorders>
            <w:vAlign w:val="center"/>
          </w:tcPr>
          <w:p w14:paraId="1DAE537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301EB5B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体检中心区域内保洁及运送等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2A30D0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590253EB">
        <w:tblPrEx>
          <w:tblCellMar>
            <w:top w:w="15" w:type="dxa"/>
            <w:left w:w="15" w:type="dxa"/>
            <w:bottom w:w="15" w:type="dxa"/>
            <w:right w:w="15" w:type="dxa"/>
          </w:tblCellMar>
        </w:tblPrEx>
        <w:trPr>
          <w:trHeight w:val="793"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4A1259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15</w:t>
            </w:r>
          </w:p>
        </w:tc>
        <w:tc>
          <w:tcPr>
            <w:tcW w:w="1603" w:type="pct"/>
            <w:tcBorders>
              <w:top w:val="single" w:color="000000" w:sz="4" w:space="0"/>
              <w:left w:val="single" w:color="000000" w:sz="4" w:space="0"/>
              <w:bottom w:val="single" w:color="000000" w:sz="4" w:space="0"/>
              <w:right w:val="single" w:color="000000" w:sz="4" w:space="0"/>
            </w:tcBorders>
            <w:vAlign w:val="center"/>
          </w:tcPr>
          <w:p w14:paraId="75A5224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门诊3楼A区</w:t>
            </w:r>
          </w:p>
        </w:tc>
        <w:tc>
          <w:tcPr>
            <w:tcW w:w="393" w:type="pct"/>
            <w:tcBorders>
              <w:top w:val="single" w:color="000000" w:sz="4" w:space="0"/>
              <w:left w:val="single" w:color="000000" w:sz="4" w:space="0"/>
              <w:bottom w:val="single" w:color="000000" w:sz="4" w:space="0"/>
              <w:right w:val="single" w:color="000000" w:sz="4" w:space="0"/>
            </w:tcBorders>
            <w:vAlign w:val="center"/>
          </w:tcPr>
          <w:p w14:paraId="482ED1A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3D9282B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A区内保洁（包括诊区、员工生活区、该区公共走廊及公共卫生间）及运送、打开水、加茶水等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362303B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47DAC812">
        <w:tblPrEx>
          <w:tblCellMar>
            <w:top w:w="15" w:type="dxa"/>
            <w:left w:w="15" w:type="dxa"/>
            <w:bottom w:w="15" w:type="dxa"/>
            <w:right w:w="15" w:type="dxa"/>
          </w:tblCellMar>
        </w:tblPrEx>
        <w:trPr>
          <w:trHeight w:val="793"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2C5CB7F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16</w:t>
            </w:r>
          </w:p>
        </w:tc>
        <w:tc>
          <w:tcPr>
            <w:tcW w:w="1603" w:type="pct"/>
            <w:tcBorders>
              <w:top w:val="single" w:color="000000" w:sz="4" w:space="0"/>
              <w:left w:val="single" w:color="000000" w:sz="4" w:space="0"/>
              <w:bottom w:val="single" w:color="000000" w:sz="4" w:space="0"/>
              <w:right w:val="single" w:color="000000" w:sz="4" w:space="0"/>
            </w:tcBorders>
            <w:vAlign w:val="center"/>
          </w:tcPr>
          <w:p w14:paraId="259B389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门诊3楼B区</w:t>
            </w:r>
          </w:p>
        </w:tc>
        <w:tc>
          <w:tcPr>
            <w:tcW w:w="393" w:type="pct"/>
            <w:tcBorders>
              <w:top w:val="single" w:color="000000" w:sz="4" w:space="0"/>
              <w:left w:val="single" w:color="000000" w:sz="4" w:space="0"/>
              <w:bottom w:val="single" w:color="000000" w:sz="4" w:space="0"/>
              <w:right w:val="single" w:color="000000" w:sz="4" w:space="0"/>
            </w:tcBorders>
            <w:vAlign w:val="center"/>
          </w:tcPr>
          <w:p w14:paraId="41EA241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6385C1F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B区内保洁（包括诊区、员工生活区、该区公共走廊及公共卫生间）及运送、打开水、加茶水等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3760063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5F054D74">
        <w:tblPrEx>
          <w:tblCellMar>
            <w:top w:w="15" w:type="dxa"/>
            <w:left w:w="15" w:type="dxa"/>
            <w:bottom w:w="15" w:type="dxa"/>
            <w:right w:w="15" w:type="dxa"/>
          </w:tblCellMar>
        </w:tblPrEx>
        <w:trPr>
          <w:trHeight w:val="99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1C6238A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17</w:t>
            </w:r>
          </w:p>
        </w:tc>
        <w:tc>
          <w:tcPr>
            <w:tcW w:w="1603" w:type="pct"/>
            <w:tcBorders>
              <w:top w:val="single" w:color="000000" w:sz="4" w:space="0"/>
              <w:left w:val="single" w:color="000000" w:sz="4" w:space="0"/>
              <w:bottom w:val="single" w:color="000000" w:sz="4" w:space="0"/>
              <w:right w:val="single" w:color="000000" w:sz="4" w:space="0"/>
            </w:tcBorders>
            <w:vAlign w:val="center"/>
          </w:tcPr>
          <w:p w14:paraId="2E2FDC0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门诊4楼A区</w:t>
            </w:r>
          </w:p>
        </w:tc>
        <w:tc>
          <w:tcPr>
            <w:tcW w:w="393" w:type="pct"/>
            <w:tcBorders>
              <w:top w:val="single" w:color="000000" w:sz="4" w:space="0"/>
              <w:left w:val="single" w:color="000000" w:sz="4" w:space="0"/>
              <w:bottom w:val="single" w:color="000000" w:sz="4" w:space="0"/>
              <w:right w:val="single" w:color="000000" w:sz="4" w:space="0"/>
            </w:tcBorders>
            <w:vAlign w:val="center"/>
          </w:tcPr>
          <w:p w14:paraId="61D9E0D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3C22841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A区内保洁（包括诊区、员工生活区、该区公共走廊及公共卫生间）及运送、打开水、加茶水等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6D48BA1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78B8B16A">
        <w:tblPrEx>
          <w:tblCellMar>
            <w:top w:w="15" w:type="dxa"/>
            <w:left w:w="15" w:type="dxa"/>
            <w:bottom w:w="15" w:type="dxa"/>
            <w:right w:w="15" w:type="dxa"/>
          </w:tblCellMar>
        </w:tblPrEx>
        <w:trPr>
          <w:trHeight w:val="99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249AF09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18</w:t>
            </w:r>
          </w:p>
        </w:tc>
        <w:tc>
          <w:tcPr>
            <w:tcW w:w="1603" w:type="pct"/>
            <w:tcBorders>
              <w:top w:val="single" w:color="000000" w:sz="4" w:space="0"/>
              <w:left w:val="single" w:color="000000" w:sz="4" w:space="0"/>
              <w:bottom w:val="single" w:color="000000" w:sz="4" w:space="0"/>
              <w:right w:val="single" w:color="000000" w:sz="4" w:space="0"/>
            </w:tcBorders>
            <w:vAlign w:val="center"/>
          </w:tcPr>
          <w:p w14:paraId="040C65F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eastAsia="zh-CN"/>
              </w:rPr>
            </w:pPr>
            <w:r>
              <w:rPr>
                <w:rFonts w:hint="eastAsia"/>
                <w:color w:val="auto"/>
                <w:kern w:val="0"/>
                <w:sz w:val="24"/>
                <w:highlight w:val="none"/>
                <w:lang w:eastAsia="zh-CN"/>
              </w:rPr>
              <w:t>中医综合治疗室</w:t>
            </w:r>
          </w:p>
        </w:tc>
        <w:tc>
          <w:tcPr>
            <w:tcW w:w="393" w:type="pct"/>
            <w:tcBorders>
              <w:top w:val="single" w:color="000000" w:sz="4" w:space="0"/>
              <w:left w:val="single" w:color="000000" w:sz="4" w:space="0"/>
              <w:bottom w:val="single" w:color="000000" w:sz="4" w:space="0"/>
              <w:right w:val="single" w:color="000000" w:sz="4" w:space="0"/>
            </w:tcBorders>
            <w:vAlign w:val="center"/>
          </w:tcPr>
          <w:p w14:paraId="5914C8F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val="en-US" w:eastAsia="zh-CN"/>
              </w:rPr>
            </w:pPr>
            <w:r>
              <w:rPr>
                <w:rFonts w:hint="eastAsia"/>
                <w:color w:val="auto"/>
                <w:kern w:val="0"/>
                <w:sz w:val="24"/>
                <w:highlight w:val="none"/>
                <w:lang w:val="en-US" w:eastAsia="zh-CN"/>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064F569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eastAsia="zh-CN"/>
              </w:rPr>
              <w:t>区域内</w:t>
            </w:r>
            <w:r>
              <w:rPr>
                <w:rFonts w:hint="default"/>
                <w:color w:val="auto"/>
                <w:kern w:val="0"/>
                <w:sz w:val="24"/>
                <w:highlight w:val="none"/>
              </w:rPr>
              <w:t>保洁（包括诊区、员工生活区、该区公共走廊及公共卫生间）及运送、打开水等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610EE80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eastAsia="zh-CN"/>
              </w:rPr>
              <w:t>二级</w:t>
            </w:r>
          </w:p>
        </w:tc>
      </w:tr>
      <w:tr w14:paraId="024C046E">
        <w:tblPrEx>
          <w:tblCellMar>
            <w:top w:w="15" w:type="dxa"/>
            <w:left w:w="15" w:type="dxa"/>
            <w:bottom w:w="15" w:type="dxa"/>
            <w:right w:w="15" w:type="dxa"/>
          </w:tblCellMar>
        </w:tblPrEx>
        <w:trPr>
          <w:trHeight w:val="99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55E1D7A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19</w:t>
            </w:r>
          </w:p>
        </w:tc>
        <w:tc>
          <w:tcPr>
            <w:tcW w:w="1603" w:type="pct"/>
            <w:tcBorders>
              <w:top w:val="single" w:color="000000" w:sz="4" w:space="0"/>
              <w:left w:val="single" w:color="000000" w:sz="4" w:space="0"/>
              <w:bottom w:val="single" w:color="000000" w:sz="4" w:space="0"/>
              <w:right w:val="single" w:color="000000" w:sz="4" w:space="0"/>
            </w:tcBorders>
            <w:vAlign w:val="center"/>
          </w:tcPr>
          <w:p w14:paraId="5D17220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default"/>
                <w:color w:val="auto"/>
                <w:kern w:val="0"/>
                <w:sz w:val="24"/>
                <w:highlight w:val="none"/>
              </w:rPr>
              <w:t>门诊4楼B区</w:t>
            </w:r>
          </w:p>
        </w:tc>
        <w:tc>
          <w:tcPr>
            <w:tcW w:w="393" w:type="pct"/>
            <w:tcBorders>
              <w:top w:val="single" w:color="000000" w:sz="4" w:space="0"/>
              <w:left w:val="single" w:color="000000" w:sz="4" w:space="0"/>
              <w:bottom w:val="single" w:color="000000" w:sz="4" w:space="0"/>
              <w:right w:val="single" w:color="000000" w:sz="4" w:space="0"/>
            </w:tcBorders>
            <w:vAlign w:val="center"/>
          </w:tcPr>
          <w:p w14:paraId="39815E7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val="en-US" w:eastAsia="zh-CN"/>
              </w:rPr>
              <w:t>3</w:t>
            </w:r>
          </w:p>
        </w:tc>
        <w:tc>
          <w:tcPr>
            <w:tcW w:w="2200" w:type="pct"/>
            <w:tcBorders>
              <w:top w:val="single" w:color="000000" w:sz="4" w:space="0"/>
              <w:left w:val="single" w:color="000000" w:sz="4" w:space="0"/>
              <w:bottom w:val="single" w:color="000000" w:sz="4" w:space="0"/>
              <w:right w:val="single" w:color="000000" w:sz="4" w:space="0"/>
            </w:tcBorders>
            <w:vAlign w:val="center"/>
          </w:tcPr>
          <w:p w14:paraId="7DD61BA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区域内</w:t>
            </w:r>
            <w:r>
              <w:rPr>
                <w:rFonts w:hint="default"/>
                <w:color w:val="auto"/>
                <w:kern w:val="0"/>
                <w:sz w:val="24"/>
                <w:highlight w:val="none"/>
              </w:rPr>
              <w:t>保洁（包括诊区、员工生活区、该区公共走廊及公共卫生间）、器械的洗消及运送、打开水、加茶水等</w:t>
            </w:r>
            <w:r>
              <w:rPr>
                <w:rFonts w:hint="eastAsia"/>
                <w:color w:val="auto"/>
                <w:kern w:val="0"/>
                <w:sz w:val="24"/>
                <w:highlight w:val="none"/>
                <w:lang w:eastAsia="zh-CN"/>
              </w:rPr>
              <w:t>。（其中特岗四级</w:t>
            </w:r>
            <w:r>
              <w:rPr>
                <w:rFonts w:hint="eastAsia"/>
                <w:color w:val="auto"/>
                <w:kern w:val="0"/>
                <w:sz w:val="24"/>
                <w:highlight w:val="none"/>
                <w:lang w:val="en-US" w:eastAsia="zh-CN"/>
              </w:rPr>
              <w:t>2个</w:t>
            </w:r>
            <w:r>
              <w:rPr>
                <w:rFonts w:hint="eastAsia"/>
                <w:color w:val="auto"/>
                <w:kern w:val="0"/>
                <w:sz w:val="24"/>
                <w:highlight w:val="none"/>
                <w:lang w:eastAsia="zh-CN"/>
              </w:rPr>
              <w:t>，二级</w:t>
            </w:r>
            <w:r>
              <w:rPr>
                <w:rFonts w:hint="eastAsia"/>
                <w:color w:val="auto"/>
                <w:kern w:val="0"/>
                <w:sz w:val="24"/>
                <w:highlight w:val="none"/>
                <w:lang w:val="en-US" w:eastAsia="zh-CN"/>
              </w:rPr>
              <w:t>1</w:t>
            </w:r>
            <w:r>
              <w:rPr>
                <w:rFonts w:hint="eastAsia"/>
                <w:color w:val="auto"/>
                <w:kern w:val="0"/>
                <w:sz w:val="24"/>
                <w:highlight w:val="none"/>
                <w:lang w:eastAsia="zh-CN"/>
              </w:rPr>
              <w:t>个</w:t>
            </w:r>
            <w:r>
              <w:rPr>
                <w:rFonts w:hint="default"/>
                <w:color w:val="auto"/>
                <w:kern w:val="0"/>
                <w:sz w:val="24"/>
                <w:highlight w:val="none"/>
              </w:rPr>
              <w:t>）</w:t>
            </w:r>
          </w:p>
        </w:tc>
        <w:tc>
          <w:tcPr>
            <w:tcW w:w="421" w:type="pct"/>
            <w:tcBorders>
              <w:top w:val="single" w:color="000000" w:sz="4" w:space="0"/>
              <w:left w:val="single" w:color="000000" w:sz="4" w:space="0"/>
              <w:bottom w:val="single" w:color="000000" w:sz="4" w:space="0"/>
              <w:right w:val="single" w:color="000000" w:sz="4" w:space="0"/>
            </w:tcBorders>
            <w:vAlign w:val="center"/>
          </w:tcPr>
          <w:p w14:paraId="6C697AF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特岗四</w:t>
            </w:r>
            <w:r>
              <w:rPr>
                <w:rFonts w:hint="default"/>
                <w:color w:val="auto"/>
                <w:kern w:val="0"/>
                <w:sz w:val="24"/>
                <w:highlight w:val="none"/>
              </w:rPr>
              <w:t>级</w:t>
            </w:r>
          </w:p>
          <w:p w14:paraId="5DA81A5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highlight w:val="none"/>
              </w:rPr>
            </w:pPr>
            <w:r>
              <w:rPr>
                <w:rFonts w:hint="eastAsia"/>
                <w:color w:val="auto"/>
                <w:kern w:val="0"/>
                <w:sz w:val="24"/>
                <w:highlight w:val="none"/>
                <w:lang w:eastAsia="zh-CN"/>
              </w:rPr>
              <w:t>二级</w:t>
            </w:r>
          </w:p>
        </w:tc>
      </w:tr>
      <w:tr w14:paraId="1CCFE0D4">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2493EF5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20</w:t>
            </w:r>
          </w:p>
        </w:tc>
        <w:tc>
          <w:tcPr>
            <w:tcW w:w="1603" w:type="pct"/>
            <w:tcBorders>
              <w:top w:val="single" w:color="000000" w:sz="4" w:space="0"/>
              <w:left w:val="single" w:color="000000" w:sz="4" w:space="0"/>
              <w:bottom w:val="single" w:color="000000" w:sz="4" w:space="0"/>
              <w:right w:val="single" w:color="000000" w:sz="4" w:space="0"/>
            </w:tcBorders>
            <w:vAlign w:val="center"/>
          </w:tcPr>
          <w:p w14:paraId="5032BEE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西药房</w:t>
            </w:r>
          </w:p>
        </w:tc>
        <w:tc>
          <w:tcPr>
            <w:tcW w:w="393" w:type="pct"/>
            <w:tcBorders>
              <w:top w:val="single" w:color="000000" w:sz="4" w:space="0"/>
              <w:left w:val="single" w:color="000000" w:sz="4" w:space="0"/>
              <w:bottom w:val="single" w:color="000000" w:sz="4" w:space="0"/>
              <w:right w:val="single" w:color="000000" w:sz="4" w:space="0"/>
            </w:tcBorders>
            <w:vAlign w:val="center"/>
          </w:tcPr>
          <w:p w14:paraId="33562E9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2D29FF4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区域内保洁及运送等，包括急诊药房、药品库房等西药房所管理的区域</w:t>
            </w:r>
          </w:p>
        </w:tc>
        <w:tc>
          <w:tcPr>
            <w:tcW w:w="421" w:type="pct"/>
            <w:tcBorders>
              <w:top w:val="single" w:color="000000" w:sz="4" w:space="0"/>
              <w:left w:val="single" w:color="000000" w:sz="4" w:space="0"/>
              <w:bottom w:val="single" w:color="000000" w:sz="4" w:space="0"/>
              <w:right w:val="single" w:color="000000" w:sz="4" w:space="0"/>
            </w:tcBorders>
            <w:vAlign w:val="center"/>
          </w:tcPr>
          <w:p w14:paraId="654E25B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5C2A44C7">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217930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21</w:t>
            </w:r>
          </w:p>
        </w:tc>
        <w:tc>
          <w:tcPr>
            <w:tcW w:w="1603" w:type="pct"/>
            <w:tcBorders>
              <w:top w:val="single" w:color="000000" w:sz="4" w:space="0"/>
              <w:left w:val="single" w:color="000000" w:sz="4" w:space="0"/>
              <w:bottom w:val="single" w:color="000000" w:sz="4" w:space="0"/>
              <w:right w:val="single" w:color="000000" w:sz="4" w:space="0"/>
            </w:tcBorders>
            <w:vAlign w:val="center"/>
          </w:tcPr>
          <w:p w14:paraId="74D7AFB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中药房</w:t>
            </w:r>
          </w:p>
        </w:tc>
        <w:tc>
          <w:tcPr>
            <w:tcW w:w="393" w:type="pct"/>
            <w:tcBorders>
              <w:top w:val="single" w:color="000000" w:sz="4" w:space="0"/>
              <w:left w:val="single" w:color="000000" w:sz="4" w:space="0"/>
              <w:bottom w:val="single" w:color="000000" w:sz="4" w:space="0"/>
              <w:right w:val="single" w:color="000000" w:sz="4" w:space="0"/>
            </w:tcBorders>
            <w:vAlign w:val="center"/>
          </w:tcPr>
          <w:p w14:paraId="15BB141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19A375C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区域内保洁及运送等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C2C3FA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793F6997">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55A506E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22</w:t>
            </w:r>
          </w:p>
        </w:tc>
        <w:tc>
          <w:tcPr>
            <w:tcW w:w="1603" w:type="pct"/>
            <w:tcBorders>
              <w:top w:val="single" w:color="000000" w:sz="4" w:space="0"/>
              <w:left w:val="single" w:color="000000" w:sz="4" w:space="0"/>
              <w:bottom w:val="single" w:color="000000" w:sz="4" w:space="0"/>
              <w:right w:val="single" w:color="000000" w:sz="4" w:space="0"/>
            </w:tcBorders>
            <w:vAlign w:val="center"/>
          </w:tcPr>
          <w:p w14:paraId="360D9C5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放射影像中心（含核医学）</w:t>
            </w:r>
          </w:p>
        </w:tc>
        <w:tc>
          <w:tcPr>
            <w:tcW w:w="393" w:type="pct"/>
            <w:tcBorders>
              <w:top w:val="single" w:color="000000" w:sz="4" w:space="0"/>
              <w:left w:val="single" w:color="000000" w:sz="4" w:space="0"/>
              <w:bottom w:val="single" w:color="000000" w:sz="4" w:space="0"/>
              <w:right w:val="single" w:color="000000" w:sz="4" w:space="0"/>
            </w:tcBorders>
            <w:vAlign w:val="center"/>
          </w:tcPr>
          <w:p w14:paraId="362B98F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eastAsia="zh-CN"/>
              </w:rPr>
            </w:pPr>
            <w:r>
              <w:rPr>
                <w:rFonts w:hint="eastAsia"/>
                <w:color w:val="auto"/>
                <w:kern w:val="0"/>
                <w:sz w:val="24"/>
                <w:highlight w:val="none"/>
                <w:lang w:val="en-US" w:eastAsia="zh-CN"/>
              </w:rPr>
              <w:t>3</w:t>
            </w:r>
          </w:p>
        </w:tc>
        <w:tc>
          <w:tcPr>
            <w:tcW w:w="2200" w:type="pct"/>
            <w:tcBorders>
              <w:top w:val="single" w:color="000000" w:sz="4" w:space="0"/>
              <w:left w:val="single" w:color="000000" w:sz="4" w:space="0"/>
              <w:bottom w:val="single" w:color="000000" w:sz="4" w:space="0"/>
              <w:right w:val="single" w:color="000000" w:sz="4" w:space="0"/>
            </w:tcBorders>
            <w:vAlign w:val="center"/>
          </w:tcPr>
          <w:p w14:paraId="3E3AC82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区域内保洁、登记及运送等</w:t>
            </w:r>
          </w:p>
          <w:p w14:paraId="4B5B7F3E">
            <w:pPr>
              <w:pStyle w:val="33"/>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firstLine="480" w:firstLineChars="20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w:t>
            </w:r>
            <w:r>
              <w:rPr>
                <w:rFonts w:hint="eastAsia" w:ascii="Times New Roman" w:hAnsi="Times New Roman" w:cs="Times New Roman"/>
                <w:color w:val="auto"/>
                <w:kern w:val="0"/>
                <w:sz w:val="24"/>
                <w:szCs w:val="24"/>
                <w:highlight w:val="none"/>
                <w:lang w:eastAsia="zh-CN"/>
              </w:rPr>
              <w:t>其中</w:t>
            </w:r>
            <w:r>
              <w:rPr>
                <w:rFonts w:hint="default" w:ascii="Times New Roman" w:hAnsi="Times New Roman" w:cs="Times New Roman"/>
                <w:color w:val="auto"/>
                <w:kern w:val="0"/>
                <w:sz w:val="24"/>
                <w:szCs w:val="24"/>
                <w:highlight w:val="none"/>
              </w:rPr>
              <w:t>窗口登记</w:t>
            </w:r>
            <w:r>
              <w:rPr>
                <w:rFonts w:hint="eastAsia" w:ascii="Times New Roman" w:hAnsi="Times New Roman" w:eastAsia="宋体" w:cs="Times New Roman"/>
                <w:snapToGrid/>
                <w:color w:val="auto"/>
                <w:kern w:val="0"/>
                <w:sz w:val="24"/>
                <w:szCs w:val="24"/>
                <w:highlight w:val="none"/>
                <w:lang w:val="en-US" w:eastAsia="zh-CN" w:bidi="ar-SA"/>
              </w:rPr>
              <w:t>1</w:t>
            </w:r>
            <w:r>
              <w:rPr>
                <w:rFonts w:hint="default" w:ascii="Times New Roman" w:hAnsi="Times New Roman" w:eastAsia="宋体" w:cs="Times New Roman"/>
                <w:snapToGrid/>
                <w:color w:val="auto"/>
                <w:kern w:val="0"/>
                <w:sz w:val="24"/>
                <w:szCs w:val="24"/>
                <w:highlight w:val="none"/>
                <w:lang w:val="en-US" w:eastAsia="zh-CN" w:bidi="ar-SA"/>
              </w:rPr>
              <w:t>个为一级岗、保洁</w:t>
            </w:r>
            <w:r>
              <w:rPr>
                <w:rFonts w:hint="eastAsia" w:ascii="Times New Roman" w:hAnsi="Times New Roman" w:cs="Times New Roman"/>
                <w:snapToGrid/>
                <w:color w:val="auto"/>
                <w:kern w:val="0"/>
                <w:sz w:val="24"/>
                <w:szCs w:val="24"/>
                <w:highlight w:val="none"/>
                <w:lang w:val="en-US" w:eastAsia="zh-CN" w:bidi="ar-SA"/>
              </w:rPr>
              <w:t>二级和三级各1个</w:t>
            </w:r>
            <w:r>
              <w:rPr>
                <w:rFonts w:hint="default" w:ascii="Times New Roman" w:hAnsi="Times New Roman" w:cs="Times New Roman"/>
                <w:color w:val="auto"/>
                <w:kern w:val="0"/>
                <w:sz w:val="24"/>
                <w:szCs w:val="24"/>
                <w:highlight w:val="none"/>
              </w:rPr>
              <w:t>）</w:t>
            </w:r>
          </w:p>
        </w:tc>
        <w:tc>
          <w:tcPr>
            <w:tcW w:w="421" w:type="pct"/>
            <w:tcBorders>
              <w:top w:val="single" w:color="000000" w:sz="4" w:space="0"/>
              <w:left w:val="single" w:color="000000" w:sz="4" w:space="0"/>
              <w:bottom w:val="single" w:color="000000" w:sz="4" w:space="0"/>
              <w:right w:val="single" w:color="000000" w:sz="4" w:space="0"/>
            </w:tcBorders>
            <w:vAlign w:val="center"/>
          </w:tcPr>
          <w:p w14:paraId="24EB990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sz w:val="24"/>
                <w:highlight w:val="none"/>
              </w:rPr>
              <w:t>一级</w:t>
            </w:r>
          </w:p>
          <w:p w14:paraId="0A91C700">
            <w:pPr>
              <w:pStyle w:val="33"/>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ascii="Times New Roman" w:hAnsi="Times New Roman"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二级</w:t>
            </w:r>
            <w:r>
              <w:rPr>
                <w:rFonts w:hint="default" w:ascii="Times New Roman" w:hAnsi="Times New Roman" w:cs="Times New Roman"/>
                <w:color w:val="auto"/>
                <w:kern w:val="0"/>
                <w:sz w:val="24"/>
                <w:szCs w:val="24"/>
                <w:highlight w:val="none"/>
              </w:rPr>
              <w:t>三级</w:t>
            </w:r>
          </w:p>
        </w:tc>
      </w:tr>
      <w:tr w14:paraId="093CBB33">
        <w:tblPrEx>
          <w:tblCellMar>
            <w:top w:w="15" w:type="dxa"/>
            <w:left w:w="15" w:type="dxa"/>
            <w:bottom w:w="15" w:type="dxa"/>
            <w:right w:w="15" w:type="dxa"/>
          </w:tblCellMar>
        </w:tblPrEx>
        <w:trPr>
          <w:trHeight w:val="9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629F29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23</w:t>
            </w:r>
          </w:p>
        </w:tc>
        <w:tc>
          <w:tcPr>
            <w:tcW w:w="1603" w:type="pct"/>
            <w:tcBorders>
              <w:top w:val="single" w:color="000000" w:sz="4" w:space="0"/>
              <w:left w:val="single" w:color="000000" w:sz="4" w:space="0"/>
              <w:bottom w:val="single" w:color="000000" w:sz="4" w:space="0"/>
              <w:right w:val="single" w:color="000000" w:sz="4" w:space="0"/>
            </w:tcBorders>
            <w:vAlign w:val="center"/>
          </w:tcPr>
          <w:p w14:paraId="78EFF8B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康复训练室</w:t>
            </w:r>
          </w:p>
        </w:tc>
        <w:tc>
          <w:tcPr>
            <w:tcW w:w="393" w:type="pct"/>
            <w:tcBorders>
              <w:top w:val="single" w:color="000000" w:sz="4" w:space="0"/>
              <w:left w:val="single" w:color="000000" w:sz="4" w:space="0"/>
              <w:bottom w:val="single" w:color="000000" w:sz="4" w:space="0"/>
              <w:right w:val="single" w:color="000000" w:sz="4" w:space="0"/>
            </w:tcBorders>
            <w:vAlign w:val="center"/>
          </w:tcPr>
          <w:p w14:paraId="1062209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232B7F8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区域内保洁、运送及</w:t>
            </w:r>
            <w:r>
              <w:rPr>
                <w:rFonts w:hint="eastAsia"/>
                <w:color w:val="auto"/>
                <w:kern w:val="0"/>
                <w:sz w:val="24"/>
                <w:highlight w:val="none"/>
                <w:lang w:eastAsia="zh-CN"/>
              </w:rPr>
              <w:t>一楼</w:t>
            </w:r>
            <w:r>
              <w:rPr>
                <w:rFonts w:hint="default"/>
                <w:color w:val="auto"/>
                <w:kern w:val="0"/>
                <w:sz w:val="24"/>
                <w:highlight w:val="none"/>
              </w:rPr>
              <w:t>医技街星级卫生间卫生等</w:t>
            </w:r>
          </w:p>
        </w:tc>
        <w:tc>
          <w:tcPr>
            <w:tcW w:w="421" w:type="pct"/>
            <w:tcBorders>
              <w:top w:val="single" w:color="000000" w:sz="4" w:space="0"/>
              <w:left w:val="single" w:color="000000" w:sz="4" w:space="0"/>
              <w:bottom w:val="single" w:color="000000" w:sz="4" w:space="0"/>
              <w:right w:val="single" w:color="000000" w:sz="4" w:space="0"/>
            </w:tcBorders>
            <w:vAlign w:val="center"/>
          </w:tcPr>
          <w:p w14:paraId="0D941A8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0C70CF74">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09A10A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24</w:t>
            </w:r>
          </w:p>
        </w:tc>
        <w:tc>
          <w:tcPr>
            <w:tcW w:w="1603" w:type="pct"/>
            <w:tcBorders>
              <w:top w:val="single" w:color="000000" w:sz="4" w:space="0"/>
              <w:left w:val="single" w:color="000000" w:sz="4" w:space="0"/>
              <w:bottom w:val="single" w:color="000000" w:sz="4" w:space="0"/>
              <w:right w:val="single" w:color="000000" w:sz="4" w:space="0"/>
            </w:tcBorders>
            <w:vAlign w:val="center"/>
          </w:tcPr>
          <w:p w14:paraId="22B4F80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default"/>
                <w:color w:val="auto"/>
                <w:kern w:val="0"/>
                <w:sz w:val="24"/>
                <w:highlight w:val="none"/>
              </w:rPr>
              <w:t>医学检验中心</w:t>
            </w:r>
            <w:r>
              <w:rPr>
                <w:rFonts w:hint="eastAsia"/>
                <w:color w:val="auto"/>
                <w:kern w:val="0"/>
                <w:sz w:val="24"/>
                <w:highlight w:val="none"/>
                <w:lang w:eastAsia="zh-CN"/>
              </w:rPr>
              <w:t>（</w:t>
            </w:r>
            <w:r>
              <w:rPr>
                <w:rFonts w:hint="eastAsia" w:ascii="Times New Roman" w:hAnsi="Times New Roman" w:eastAsia="宋体" w:cs="Times New Roman"/>
                <w:snapToGrid/>
                <w:color w:val="auto"/>
                <w:kern w:val="0"/>
                <w:sz w:val="24"/>
                <w:szCs w:val="24"/>
                <w:highlight w:val="none"/>
                <w:lang w:val="en-US" w:eastAsia="zh-CN" w:bidi="ar-SA"/>
              </w:rPr>
              <w:t>含急诊检验科、输血科）</w:t>
            </w:r>
          </w:p>
        </w:tc>
        <w:tc>
          <w:tcPr>
            <w:tcW w:w="393" w:type="pct"/>
            <w:tcBorders>
              <w:top w:val="single" w:color="000000" w:sz="4" w:space="0"/>
              <w:left w:val="single" w:color="000000" w:sz="4" w:space="0"/>
              <w:bottom w:val="single" w:color="000000" w:sz="4" w:space="0"/>
              <w:right w:val="single" w:color="000000" w:sz="4" w:space="0"/>
            </w:tcBorders>
            <w:vAlign w:val="center"/>
          </w:tcPr>
          <w:p w14:paraId="6DD145C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72C81B5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区域内保洁、运送及标本处置等</w:t>
            </w:r>
          </w:p>
        </w:tc>
        <w:tc>
          <w:tcPr>
            <w:tcW w:w="421" w:type="pct"/>
            <w:tcBorders>
              <w:top w:val="single" w:color="000000" w:sz="4" w:space="0"/>
              <w:left w:val="single" w:color="000000" w:sz="4" w:space="0"/>
              <w:bottom w:val="single" w:color="000000" w:sz="4" w:space="0"/>
              <w:right w:val="single" w:color="000000" w:sz="4" w:space="0"/>
            </w:tcBorders>
            <w:vAlign w:val="center"/>
          </w:tcPr>
          <w:p w14:paraId="63DA9A2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一级</w:t>
            </w:r>
          </w:p>
        </w:tc>
      </w:tr>
      <w:tr w14:paraId="75DBF1A6">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726C73C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25</w:t>
            </w:r>
          </w:p>
        </w:tc>
        <w:tc>
          <w:tcPr>
            <w:tcW w:w="1603" w:type="pct"/>
            <w:tcBorders>
              <w:top w:val="single" w:color="000000" w:sz="4" w:space="0"/>
              <w:left w:val="single" w:color="000000" w:sz="4" w:space="0"/>
              <w:bottom w:val="single" w:color="000000" w:sz="4" w:space="0"/>
              <w:right w:val="single" w:color="000000" w:sz="4" w:space="0"/>
            </w:tcBorders>
            <w:vAlign w:val="center"/>
          </w:tcPr>
          <w:p w14:paraId="13DF847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中心实验室和2楼医技街公区</w:t>
            </w:r>
          </w:p>
        </w:tc>
        <w:tc>
          <w:tcPr>
            <w:tcW w:w="393" w:type="pct"/>
            <w:tcBorders>
              <w:top w:val="single" w:color="000000" w:sz="4" w:space="0"/>
              <w:left w:val="single" w:color="000000" w:sz="4" w:space="0"/>
              <w:bottom w:val="single" w:color="000000" w:sz="4" w:space="0"/>
              <w:right w:val="single" w:color="000000" w:sz="4" w:space="0"/>
            </w:tcBorders>
            <w:vAlign w:val="center"/>
          </w:tcPr>
          <w:p w14:paraId="1CF3D4A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2E38E38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区域内保洁、运送等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1343E97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1A1524E1">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539DD2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26</w:t>
            </w:r>
          </w:p>
        </w:tc>
        <w:tc>
          <w:tcPr>
            <w:tcW w:w="1603" w:type="pct"/>
            <w:tcBorders>
              <w:top w:val="single" w:color="000000" w:sz="4" w:space="0"/>
              <w:left w:val="single" w:color="000000" w:sz="4" w:space="0"/>
              <w:bottom w:val="single" w:color="000000" w:sz="4" w:space="0"/>
              <w:right w:val="single" w:color="000000" w:sz="4" w:space="0"/>
            </w:tcBorders>
            <w:vAlign w:val="center"/>
          </w:tcPr>
          <w:p w14:paraId="269EF61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特检科</w:t>
            </w:r>
          </w:p>
        </w:tc>
        <w:tc>
          <w:tcPr>
            <w:tcW w:w="393" w:type="pct"/>
            <w:tcBorders>
              <w:top w:val="single" w:color="000000" w:sz="4" w:space="0"/>
              <w:left w:val="single" w:color="000000" w:sz="4" w:space="0"/>
              <w:bottom w:val="single" w:color="000000" w:sz="4" w:space="0"/>
              <w:right w:val="single" w:color="000000" w:sz="4" w:space="0"/>
            </w:tcBorders>
            <w:vAlign w:val="center"/>
          </w:tcPr>
          <w:p w14:paraId="53021F1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4CA7636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区域内保洁及运送等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5AC514D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7CD42FE3">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7F3FE4D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27</w:t>
            </w:r>
          </w:p>
        </w:tc>
        <w:tc>
          <w:tcPr>
            <w:tcW w:w="1603" w:type="pct"/>
            <w:tcBorders>
              <w:top w:val="single" w:color="000000" w:sz="4" w:space="0"/>
              <w:left w:val="single" w:color="000000" w:sz="4" w:space="0"/>
              <w:bottom w:val="single" w:color="000000" w:sz="4" w:space="0"/>
              <w:right w:val="single" w:color="000000" w:sz="4" w:space="0"/>
            </w:tcBorders>
            <w:vAlign w:val="center"/>
          </w:tcPr>
          <w:p w14:paraId="1AFF434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超声影像中心</w:t>
            </w:r>
          </w:p>
        </w:tc>
        <w:tc>
          <w:tcPr>
            <w:tcW w:w="393" w:type="pct"/>
            <w:tcBorders>
              <w:top w:val="single" w:color="000000" w:sz="4" w:space="0"/>
              <w:left w:val="single" w:color="000000" w:sz="4" w:space="0"/>
              <w:bottom w:val="single" w:color="000000" w:sz="4" w:space="0"/>
              <w:right w:val="single" w:color="000000" w:sz="4" w:space="0"/>
            </w:tcBorders>
            <w:vAlign w:val="center"/>
          </w:tcPr>
          <w:p w14:paraId="1B99327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7D8AEDB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区域内保洁及运送等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688B5F1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一级</w:t>
            </w:r>
          </w:p>
        </w:tc>
      </w:tr>
      <w:tr w14:paraId="173AB4CD">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BEA139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28</w:t>
            </w:r>
          </w:p>
        </w:tc>
        <w:tc>
          <w:tcPr>
            <w:tcW w:w="1603" w:type="pct"/>
            <w:tcBorders>
              <w:top w:val="single" w:color="000000" w:sz="4" w:space="0"/>
              <w:left w:val="single" w:color="000000" w:sz="4" w:space="0"/>
              <w:bottom w:val="single" w:color="000000" w:sz="4" w:space="0"/>
              <w:right w:val="single" w:color="000000" w:sz="4" w:space="0"/>
            </w:tcBorders>
            <w:vAlign w:val="center"/>
          </w:tcPr>
          <w:p w14:paraId="3D95449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内镜中心</w:t>
            </w:r>
          </w:p>
        </w:tc>
        <w:tc>
          <w:tcPr>
            <w:tcW w:w="393" w:type="pct"/>
            <w:tcBorders>
              <w:top w:val="single" w:color="000000" w:sz="4" w:space="0"/>
              <w:left w:val="single" w:color="000000" w:sz="4" w:space="0"/>
              <w:bottom w:val="single" w:color="000000" w:sz="4" w:space="0"/>
              <w:right w:val="single" w:color="000000" w:sz="4" w:space="0"/>
            </w:tcBorders>
            <w:vAlign w:val="center"/>
          </w:tcPr>
          <w:p w14:paraId="37A6EEE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w:t>
            </w:r>
          </w:p>
        </w:tc>
        <w:tc>
          <w:tcPr>
            <w:tcW w:w="2200" w:type="pct"/>
            <w:tcBorders>
              <w:top w:val="single" w:color="000000" w:sz="4" w:space="0"/>
              <w:left w:val="single" w:color="000000" w:sz="4" w:space="0"/>
              <w:bottom w:val="single" w:color="000000" w:sz="4" w:space="0"/>
              <w:right w:val="single" w:color="000000" w:sz="4" w:space="0"/>
            </w:tcBorders>
            <w:vAlign w:val="center"/>
          </w:tcPr>
          <w:p w14:paraId="6FF6E04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器械洗消、保洁、登记及待入院患者、物资运送等</w:t>
            </w:r>
          </w:p>
          <w:p w14:paraId="22A58DC5">
            <w:pPr>
              <w:pStyle w:val="33"/>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w:t>
            </w:r>
            <w:r>
              <w:rPr>
                <w:rFonts w:hint="eastAsia" w:ascii="Times New Roman" w:hAnsi="Times New Roman" w:cs="Times New Roman"/>
                <w:color w:val="auto"/>
                <w:kern w:val="0"/>
                <w:sz w:val="24"/>
                <w:szCs w:val="24"/>
                <w:highlight w:val="none"/>
                <w:lang w:eastAsia="zh-CN"/>
              </w:rPr>
              <w:t>其中</w:t>
            </w:r>
            <w:r>
              <w:rPr>
                <w:rFonts w:hint="default" w:ascii="Times New Roman" w:hAnsi="Times New Roman" w:eastAsia="宋体" w:cs="Times New Roman"/>
                <w:snapToGrid/>
                <w:color w:val="auto"/>
                <w:kern w:val="0"/>
                <w:sz w:val="24"/>
                <w:szCs w:val="24"/>
                <w:highlight w:val="none"/>
                <w:lang w:val="en-US" w:eastAsia="zh-CN" w:bidi="ar-SA"/>
              </w:rPr>
              <w:t>器械洗消3个</w:t>
            </w:r>
            <w:r>
              <w:rPr>
                <w:rFonts w:hint="eastAsia" w:ascii="Times New Roman" w:hAnsi="Times New Roman" w:eastAsia="宋体" w:cs="Times New Roman"/>
                <w:snapToGrid/>
                <w:color w:val="auto"/>
                <w:kern w:val="0"/>
                <w:sz w:val="24"/>
                <w:szCs w:val="24"/>
                <w:highlight w:val="none"/>
                <w:lang w:val="en-US" w:eastAsia="zh-CN" w:bidi="ar-SA"/>
              </w:rPr>
              <w:t>为特岗四级</w:t>
            </w:r>
            <w:r>
              <w:rPr>
                <w:rFonts w:hint="default" w:ascii="Times New Roman" w:hAnsi="Times New Roman" w:eastAsia="宋体" w:cs="Times New Roman"/>
                <w:snapToGrid/>
                <w:color w:val="auto"/>
                <w:kern w:val="0"/>
                <w:sz w:val="24"/>
                <w:szCs w:val="24"/>
                <w:highlight w:val="none"/>
                <w:lang w:val="en-US" w:eastAsia="zh-CN" w:bidi="ar-SA"/>
              </w:rPr>
              <w:t>、</w:t>
            </w:r>
            <w:r>
              <w:rPr>
                <w:rFonts w:hint="default" w:ascii="Times New Roman" w:hAnsi="Times New Roman" w:cs="Times New Roman"/>
                <w:color w:val="auto"/>
                <w:kern w:val="0"/>
                <w:sz w:val="24"/>
                <w:szCs w:val="24"/>
                <w:highlight w:val="none"/>
              </w:rPr>
              <w:t>窗口登记1个为一级岗，保洁及转运1个为二级岗）</w:t>
            </w:r>
          </w:p>
        </w:tc>
        <w:tc>
          <w:tcPr>
            <w:tcW w:w="421" w:type="pct"/>
            <w:tcBorders>
              <w:top w:val="single" w:color="000000" w:sz="4" w:space="0"/>
              <w:left w:val="single" w:color="000000" w:sz="4" w:space="0"/>
              <w:bottom w:val="single" w:color="000000" w:sz="4" w:space="0"/>
              <w:right w:val="single" w:color="000000" w:sz="4" w:space="0"/>
            </w:tcBorders>
            <w:vAlign w:val="center"/>
          </w:tcPr>
          <w:p w14:paraId="6A61DE1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特岗四级</w:t>
            </w:r>
            <w:r>
              <w:rPr>
                <w:rFonts w:hint="default"/>
                <w:color w:val="auto"/>
                <w:kern w:val="0"/>
                <w:sz w:val="24"/>
                <w:highlight w:val="none"/>
              </w:rPr>
              <w:t>一级</w:t>
            </w:r>
          </w:p>
          <w:p w14:paraId="5EC11C9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二级</w:t>
            </w:r>
          </w:p>
        </w:tc>
      </w:tr>
      <w:tr w14:paraId="311F5084">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E47F2F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29</w:t>
            </w:r>
          </w:p>
        </w:tc>
        <w:tc>
          <w:tcPr>
            <w:tcW w:w="1603" w:type="pct"/>
            <w:tcBorders>
              <w:top w:val="single" w:color="000000" w:sz="4" w:space="0"/>
              <w:left w:val="single" w:color="000000" w:sz="4" w:space="0"/>
              <w:bottom w:val="single" w:color="000000" w:sz="4" w:space="0"/>
              <w:right w:val="single" w:color="000000" w:sz="4" w:space="0"/>
            </w:tcBorders>
            <w:vAlign w:val="center"/>
          </w:tcPr>
          <w:p w14:paraId="5F28DCE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ascii="Times New Roman" w:hAnsi="Times New Roman" w:eastAsia="宋体" w:cs="Times New Roman"/>
                <w:snapToGrid/>
                <w:color w:val="auto"/>
                <w:kern w:val="0"/>
                <w:sz w:val="24"/>
                <w:szCs w:val="24"/>
                <w:highlight w:val="none"/>
                <w:lang w:val="en-US" w:eastAsia="zh-CN" w:bidi="ar-SA"/>
              </w:rPr>
            </w:pPr>
            <w:r>
              <w:rPr>
                <w:rFonts w:hint="default" w:ascii="Times New Roman" w:hAnsi="Times New Roman" w:eastAsia="宋体" w:cs="Times New Roman"/>
                <w:snapToGrid/>
                <w:color w:val="auto"/>
                <w:kern w:val="0"/>
                <w:sz w:val="24"/>
                <w:szCs w:val="24"/>
                <w:highlight w:val="none"/>
                <w:lang w:val="en-US" w:eastAsia="zh-CN" w:bidi="ar-SA"/>
              </w:rPr>
              <w:t>配置中心</w:t>
            </w:r>
          </w:p>
        </w:tc>
        <w:tc>
          <w:tcPr>
            <w:tcW w:w="393" w:type="pct"/>
            <w:tcBorders>
              <w:top w:val="single" w:color="000000" w:sz="4" w:space="0"/>
              <w:left w:val="single" w:color="000000" w:sz="4" w:space="0"/>
              <w:bottom w:val="single" w:color="000000" w:sz="4" w:space="0"/>
              <w:right w:val="single" w:color="000000" w:sz="4" w:space="0"/>
            </w:tcBorders>
            <w:vAlign w:val="center"/>
          </w:tcPr>
          <w:p w14:paraId="49B3B60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ascii="Times New Roman" w:hAnsi="Times New Roman" w:eastAsia="宋体" w:cs="Times New Roman"/>
                <w:snapToGrid/>
                <w:color w:val="auto"/>
                <w:kern w:val="0"/>
                <w:sz w:val="24"/>
                <w:szCs w:val="24"/>
                <w:highlight w:val="none"/>
                <w:lang w:val="en-US" w:eastAsia="zh-CN" w:bidi="ar-SA"/>
              </w:rPr>
            </w:pPr>
            <w:r>
              <w:rPr>
                <w:rFonts w:hint="eastAsia" w:cs="Times New Roman"/>
                <w:snapToGrid/>
                <w:color w:val="auto"/>
                <w:kern w:val="0"/>
                <w:sz w:val="24"/>
                <w:szCs w:val="24"/>
                <w:highlight w:val="none"/>
                <w:lang w:val="en-US" w:eastAsia="zh-CN" w:bidi="ar-SA"/>
              </w:rPr>
              <w:t>9</w:t>
            </w:r>
          </w:p>
        </w:tc>
        <w:tc>
          <w:tcPr>
            <w:tcW w:w="2200" w:type="pct"/>
            <w:tcBorders>
              <w:top w:val="single" w:color="000000" w:sz="4" w:space="0"/>
              <w:left w:val="single" w:color="000000" w:sz="4" w:space="0"/>
              <w:bottom w:val="single" w:color="000000" w:sz="4" w:space="0"/>
              <w:right w:val="single" w:color="000000" w:sz="4" w:space="0"/>
            </w:tcBorders>
            <w:vAlign w:val="center"/>
          </w:tcPr>
          <w:p w14:paraId="0104DF5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保洁及药物运送</w:t>
            </w:r>
            <w:r>
              <w:rPr>
                <w:rFonts w:hint="eastAsia"/>
                <w:color w:val="auto"/>
                <w:kern w:val="0"/>
                <w:sz w:val="24"/>
                <w:highlight w:val="none"/>
                <w:lang w:eastAsia="zh-CN"/>
              </w:rPr>
              <w:t>、拆封</w:t>
            </w:r>
            <w:r>
              <w:rPr>
                <w:rFonts w:hint="default"/>
                <w:color w:val="auto"/>
                <w:kern w:val="0"/>
                <w:sz w:val="24"/>
                <w:highlight w:val="none"/>
              </w:rPr>
              <w:t>等</w:t>
            </w:r>
          </w:p>
        </w:tc>
        <w:tc>
          <w:tcPr>
            <w:tcW w:w="421" w:type="pct"/>
            <w:tcBorders>
              <w:top w:val="single" w:color="000000" w:sz="4" w:space="0"/>
              <w:left w:val="single" w:color="000000" w:sz="4" w:space="0"/>
              <w:bottom w:val="single" w:color="000000" w:sz="4" w:space="0"/>
              <w:right w:val="single" w:color="000000" w:sz="4" w:space="0"/>
            </w:tcBorders>
            <w:vAlign w:val="center"/>
          </w:tcPr>
          <w:p w14:paraId="52314F0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一级</w:t>
            </w:r>
          </w:p>
        </w:tc>
      </w:tr>
      <w:tr w14:paraId="521216D8">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172FD28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30</w:t>
            </w:r>
          </w:p>
        </w:tc>
        <w:tc>
          <w:tcPr>
            <w:tcW w:w="1603" w:type="pct"/>
            <w:tcBorders>
              <w:top w:val="single" w:color="000000" w:sz="4" w:space="0"/>
              <w:left w:val="single" w:color="000000" w:sz="4" w:space="0"/>
              <w:bottom w:val="single" w:color="000000" w:sz="4" w:space="0"/>
              <w:right w:val="single" w:color="000000" w:sz="4" w:space="0"/>
            </w:tcBorders>
            <w:vAlign w:val="center"/>
          </w:tcPr>
          <w:p w14:paraId="162613C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病理科</w:t>
            </w:r>
          </w:p>
        </w:tc>
        <w:tc>
          <w:tcPr>
            <w:tcW w:w="393" w:type="pct"/>
            <w:tcBorders>
              <w:top w:val="single" w:color="000000" w:sz="4" w:space="0"/>
              <w:left w:val="single" w:color="000000" w:sz="4" w:space="0"/>
              <w:bottom w:val="single" w:color="000000" w:sz="4" w:space="0"/>
              <w:right w:val="single" w:color="000000" w:sz="4" w:space="0"/>
            </w:tcBorders>
            <w:vAlign w:val="center"/>
          </w:tcPr>
          <w:p w14:paraId="090CA72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val="en-US" w:eastAsia="zh-CN"/>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07E3118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w:t>
            </w:r>
            <w:r>
              <w:rPr>
                <w:rFonts w:hint="eastAsia"/>
                <w:color w:val="auto"/>
                <w:kern w:val="0"/>
                <w:sz w:val="24"/>
                <w:highlight w:val="none"/>
                <w:lang w:eastAsia="zh-CN"/>
              </w:rPr>
              <w:t>、登记</w:t>
            </w:r>
            <w:r>
              <w:rPr>
                <w:rFonts w:hint="default"/>
                <w:color w:val="auto"/>
                <w:kern w:val="0"/>
                <w:sz w:val="24"/>
                <w:highlight w:val="none"/>
              </w:rPr>
              <w:t>及运送等</w:t>
            </w:r>
            <w:r>
              <w:rPr>
                <w:rFonts w:hint="default" w:ascii="Times New Roman" w:hAnsi="Times New Roman" w:cs="Times New Roman"/>
                <w:color w:val="auto"/>
                <w:kern w:val="0"/>
                <w:sz w:val="24"/>
                <w:szCs w:val="24"/>
                <w:highlight w:val="none"/>
              </w:rPr>
              <w:t>（</w:t>
            </w:r>
            <w:r>
              <w:rPr>
                <w:rFonts w:hint="eastAsia" w:ascii="Times New Roman" w:hAnsi="Times New Roman" w:cs="Times New Roman"/>
                <w:color w:val="auto"/>
                <w:kern w:val="0"/>
                <w:sz w:val="24"/>
                <w:szCs w:val="24"/>
                <w:highlight w:val="none"/>
                <w:lang w:eastAsia="zh-CN"/>
              </w:rPr>
              <w:t>其中</w:t>
            </w:r>
            <w:r>
              <w:rPr>
                <w:rFonts w:hint="default" w:ascii="Times New Roman" w:hAnsi="Times New Roman" w:cs="Times New Roman"/>
                <w:color w:val="auto"/>
                <w:kern w:val="0"/>
                <w:sz w:val="24"/>
                <w:szCs w:val="24"/>
                <w:highlight w:val="none"/>
              </w:rPr>
              <w:t>窗口登记</w:t>
            </w:r>
            <w:r>
              <w:rPr>
                <w:rFonts w:hint="eastAsia" w:ascii="Times New Roman" w:hAnsi="Times New Roman" w:eastAsia="宋体" w:cs="Times New Roman"/>
                <w:snapToGrid/>
                <w:color w:val="auto"/>
                <w:kern w:val="0"/>
                <w:sz w:val="24"/>
                <w:szCs w:val="24"/>
                <w:highlight w:val="none"/>
                <w:lang w:val="en-US" w:eastAsia="zh-CN" w:bidi="ar-SA"/>
              </w:rPr>
              <w:t>1</w:t>
            </w:r>
            <w:r>
              <w:rPr>
                <w:rFonts w:hint="default" w:ascii="Times New Roman" w:hAnsi="Times New Roman" w:eastAsia="宋体" w:cs="Times New Roman"/>
                <w:snapToGrid/>
                <w:color w:val="auto"/>
                <w:kern w:val="0"/>
                <w:sz w:val="24"/>
                <w:szCs w:val="24"/>
                <w:highlight w:val="none"/>
                <w:lang w:val="en-US" w:eastAsia="zh-CN" w:bidi="ar-SA"/>
              </w:rPr>
              <w:t>个为一级岗、保洁</w:t>
            </w:r>
            <w:r>
              <w:rPr>
                <w:rFonts w:hint="eastAsia" w:ascii="Times New Roman" w:hAnsi="Times New Roman" w:cs="Times New Roman"/>
                <w:snapToGrid/>
                <w:color w:val="auto"/>
                <w:kern w:val="0"/>
                <w:sz w:val="24"/>
                <w:szCs w:val="24"/>
                <w:highlight w:val="none"/>
                <w:lang w:val="en-US" w:eastAsia="zh-CN" w:bidi="ar-SA"/>
              </w:rPr>
              <w:t>1个</w:t>
            </w:r>
            <w:r>
              <w:rPr>
                <w:rFonts w:hint="default" w:ascii="Times New Roman" w:hAnsi="Times New Roman" w:eastAsia="宋体" w:cs="Times New Roman"/>
                <w:snapToGrid/>
                <w:color w:val="auto"/>
                <w:kern w:val="0"/>
                <w:sz w:val="24"/>
                <w:szCs w:val="24"/>
                <w:highlight w:val="none"/>
                <w:lang w:val="en-US" w:eastAsia="zh-CN" w:bidi="ar-SA"/>
              </w:rPr>
              <w:t>为</w:t>
            </w:r>
            <w:r>
              <w:rPr>
                <w:rFonts w:hint="eastAsia" w:cs="Times New Roman"/>
                <w:snapToGrid/>
                <w:color w:val="auto"/>
                <w:kern w:val="0"/>
                <w:sz w:val="24"/>
                <w:szCs w:val="24"/>
                <w:highlight w:val="none"/>
                <w:lang w:val="en-US" w:eastAsia="zh-CN" w:bidi="ar-SA"/>
              </w:rPr>
              <w:t>三</w:t>
            </w:r>
            <w:r>
              <w:rPr>
                <w:rFonts w:hint="default" w:ascii="Times New Roman" w:hAnsi="Times New Roman" w:eastAsia="宋体" w:cs="Times New Roman"/>
                <w:snapToGrid/>
                <w:color w:val="auto"/>
                <w:kern w:val="0"/>
                <w:sz w:val="24"/>
                <w:szCs w:val="24"/>
                <w:highlight w:val="none"/>
                <w:lang w:val="en-US" w:eastAsia="zh-CN" w:bidi="ar-SA"/>
              </w:rPr>
              <w:t>级岗</w:t>
            </w:r>
            <w:r>
              <w:rPr>
                <w:rFonts w:hint="default" w:ascii="Times New Roman" w:hAnsi="Times New Roman" w:cs="Times New Roman"/>
                <w:color w:val="auto"/>
                <w:kern w:val="0"/>
                <w:sz w:val="24"/>
                <w:szCs w:val="24"/>
                <w:highlight w:val="none"/>
              </w:rPr>
              <w:t>）</w:t>
            </w:r>
          </w:p>
        </w:tc>
        <w:tc>
          <w:tcPr>
            <w:tcW w:w="421" w:type="pct"/>
            <w:tcBorders>
              <w:top w:val="single" w:color="000000" w:sz="4" w:space="0"/>
              <w:left w:val="single" w:color="000000" w:sz="4" w:space="0"/>
              <w:bottom w:val="single" w:color="000000" w:sz="4" w:space="0"/>
              <w:right w:val="single" w:color="000000" w:sz="4" w:space="0"/>
            </w:tcBorders>
            <w:vAlign w:val="center"/>
          </w:tcPr>
          <w:p w14:paraId="44B1C4F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一级</w:t>
            </w:r>
            <w:r>
              <w:rPr>
                <w:rFonts w:hint="default"/>
                <w:color w:val="auto"/>
                <w:kern w:val="0"/>
                <w:sz w:val="24"/>
                <w:highlight w:val="none"/>
              </w:rPr>
              <w:t>三级</w:t>
            </w:r>
          </w:p>
        </w:tc>
      </w:tr>
      <w:tr w14:paraId="5EDCE90C">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1CBFBBF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31</w:t>
            </w:r>
          </w:p>
        </w:tc>
        <w:tc>
          <w:tcPr>
            <w:tcW w:w="1603" w:type="pct"/>
            <w:tcBorders>
              <w:top w:val="single" w:color="000000" w:sz="4" w:space="0"/>
              <w:left w:val="single" w:color="000000" w:sz="4" w:space="0"/>
              <w:bottom w:val="single" w:color="000000" w:sz="4" w:space="0"/>
              <w:right w:val="single" w:color="000000" w:sz="4" w:space="0"/>
            </w:tcBorders>
            <w:vAlign w:val="center"/>
          </w:tcPr>
          <w:p w14:paraId="52B83E2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val="en-US" w:eastAsia="zh-CN"/>
              </w:rPr>
              <w:t>消毒供应中心</w:t>
            </w:r>
          </w:p>
        </w:tc>
        <w:tc>
          <w:tcPr>
            <w:tcW w:w="393" w:type="pct"/>
            <w:tcBorders>
              <w:top w:val="single" w:color="000000" w:sz="4" w:space="0"/>
              <w:left w:val="single" w:color="000000" w:sz="4" w:space="0"/>
              <w:bottom w:val="single" w:color="000000" w:sz="4" w:space="0"/>
              <w:right w:val="single" w:color="000000" w:sz="4" w:space="0"/>
            </w:tcBorders>
            <w:vAlign w:val="center"/>
          </w:tcPr>
          <w:p w14:paraId="3587817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val="en-US" w:eastAsia="zh-CN"/>
              </w:rPr>
              <w:t>5</w:t>
            </w:r>
          </w:p>
        </w:tc>
        <w:tc>
          <w:tcPr>
            <w:tcW w:w="2200" w:type="pct"/>
            <w:tcBorders>
              <w:top w:val="single" w:color="000000" w:sz="4" w:space="0"/>
              <w:left w:val="single" w:color="000000" w:sz="4" w:space="0"/>
              <w:bottom w:val="single" w:color="000000" w:sz="4" w:space="0"/>
              <w:right w:val="single" w:color="000000" w:sz="4" w:space="0"/>
            </w:tcBorders>
            <w:vAlign w:val="center"/>
          </w:tcPr>
          <w:p w14:paraId="2F16039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区域内保洁、运送（含两院区）及打包等</w:t>
            </w:r>
            <w:r>
              <w:rPr>
                <w:rFonts w:hint="default" w:ascii="Times New Roman" w:hAnsi="Times New Roman" w:cs="Times New Roman"/>
                <w:color w:val="auto"/>
                <w:kern w:val="0"/>
                <w:sz w:val="24"/>
                <w:szCs w:val="24"/>
                <w:highlight w:val="none"/>
              </w:rPr>
              <w:t>（</w:t>
            </w:r>
            <w:r>
              <w:rPr>
                <w:rFonts w:hint="eastAsia" w:ascii="Times New Roman" w:hAnsi="Times New Roman" w:cs="Times New Roman"/>
                <w:color w:val="auto"/>
                <w:kern w:val="0"/>
                <w:sz w:val="24"/>
                <w:szCs w:val="24"/>
                <w:highlight w:val="none"/>
                <w:lang w:eastAsia="zh-CN"/>
              </w:rPr>
              <w:t>其中</w:t>
            </w:r>
            <w:r>
              <w:rPr>
                <w:rFonts w:hint="eastAsia" w:cs="Times New Roman"/>
                <w:snapToGrid/>
                <w:color w:val="auto"/>
                <w:kern w:val="0"/>
                <w:sz w:val="24"/>
                <w:szCs w:val="24"/>
                <w:highlight w:val="none"/>
                <w:lang w:val="en-US" w:eastAsia="zh-CN" w:bidi="ar-SA"/>
              </w:rPr>
              <w:t>打包1</w:t>
            </w:r>
            <w:r>
              <w:rPr>
                <w:rFonts w:hint="default" w:ascii="Times New Roman" w:hAnsi="Times New Roman" w:eastAsia="宋体" w:cs="Times New Roman"/>
                <w:snapToGrid/>
                <w:color w:val="auto"/>
                <w:kern w:val="0"/>
                <w:sz w:val="24"/>
                <w:szCs w:val="24"/>
                <w:highlight w:val="none"/>
                <w:lang w:val="en-US" w:eastAsia="zh-CN" w:bidi="ar-SA"/>
              </w:rPr>
              <w:t>个</w:t>
            </w:r>
            <w:r>
              <w:rPr>
                <w:rFonts w:hint="eastAsia" w:ascii="Times New Roman" w:hAnsi="Times New Roman" w:eastAsia="宋体" w:cs="Times New Roman"/>
                <w:snapToGrid/>
                <w:color w:val="auto"/>
                <w:kern w:val="0"/>
                <w:sz w:val="24"/>
                <w:szCs w:val="24"/>
                <w:highlight w:val="none"/>
                <w:lang w:val="en-US" w:eastAsia="zh-CN" w:bidi="ar-SA"/>
              </w:rPr>
              <w:t>为</w:t>
            </w:r>
            <w:r>
              <w:rPr>
                <w:rFonts w:hint="default" w:ascii="Times New Roman" w:hAnsi="Times New Roman" w:cs="Times New Roman"/>
                <w:color w:val="auto"/>
                <w:kern w:val="0"/>
                <w:sz w:val="24"/>
                <w:szCs w:val="24"/>
                <w:highlight w:val="none"/>
              </w:rPr>
              <w:t>一级岗，</w:t>
            </w:r>
            <w:r>
              <w:rPr>
                <w:rFonts w:hint="eastAsia" w:cs="Times New Roman"/>
                <w:color w:val="auto"/>
                <w:kern w:val="0"/>
                <w:sz w:val="24"/>
                <w:szCs w:val="24"/>
                <w:highlight w:val="none"/>
                <w:lang w:eastAsia="zh-CN"/>
              </w:rPr>
              <w:t>其余</w:t>
            </w:r>
            <w:r>
              <w:rPr>
                <w:rFonts w:hint="eastAsia" w:cs="Times New Roman"/>
                <w:color w:val="auto"/>
                <w:kern w:val="0"/>
                <w:sz w:val="24"/>
                <w:szCs w:val="24"/>
                <w:highlight w:val="none"/>
                <w:lang w:val="en-US" w:eastAsia="zh-CN"/>
              </w:rPr>
              <w:t>4</w:t>
            </w:r>
            <w:r>
              <w:rPr>
                <w:rFonts w:hint="default" w:ascii="Times New Roman" w:hAnsi="Times New Roman" w:cs="Times New Roman"/>
                <w:color w:val="auto"/>
                <w:kern w:val="0"/>
                <w:sz w:val="24"/>
                <w:szCs w:val="24"/>
                <w:highlight w:val="none"/>
              </w:rPr>
              <w:t>个为二级岗）</w:t>
            </w:r>
          </w:p>
        </w:tc>
        <w:tc>
          <w:tcPr>
            <w:tcW w:w="421" w:type="pct"/>
            <w:tcBorders>
              <w:top w:val="single" w:color="000000" w:sz="4" w:space="0"/>
              <w:left w:val="single" w:color="000000" w:sz="4" w:space="0"/>
              <w:bottom w:val="single" w:color="000000" w:sz="4" w:space="0"/>
              <w:right w:val="single" w:color="000000" w:sz="4" w:space="0"/>
            </w:tcBorders>
            <w:vAlign w:val="center"/>
          </w:tcPr>
          <w:p w14:paraId="7922F12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一级</w:t>
            </w:r>
            <w:r>
              <w:rPr>
                <w:rFonts w:hint="default"/>
                <w:color w:val="auto"/>
                <w:kern w:val="0"/>
                <w:sz w:val="24"/>
                <w:highlight w:val="none"/>
              </w:rPr>
              <w:t>二级</w:t>
            </w:r>
          </w:p>
        </w:tc>
      </w:tr>
      <w:tr w14:paraId="5A3702DF">
        <w:tblPrEx>
          <w:tblCellMar>
            <w:top w:w="15" w:type="dxa"/>
            <w:left w:w="15" w:type="dxa"/>
            <w:bottom w:w="15" w:type="dxa"/>
            <w:right w:w="15" w:type="dxa"/>
          </w:tblCellMar>
        </w:tblPrEx>
        <w:trPr>
          <w:trHeight w:val="581"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18E1974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32</w:t>
            </w:r>
          </w:p>
        </w:tc>
        <w:tc>
          <w:tcPr>
            <w:tcW w:w="1603" w:type="pct"/>
            <w:tcBorders>
              <w:top w:val="single" w:color="000000" w:sz="4" w:space="0"/>
              <w:left w:val="single" w:color="000000" w:sz="4" w:space="0"/>
              <w:bottom w:val="single" w:color="000000" w:sz="4" w:space="0"/>
              <w:right w:val="single" w:color="000000" w:sz="4" w:space="0"/>
            </w:tcBorders>
            <w:vAlign w:val="center"/>
          </w:tcPr>
          <w:p w14:paraId="0D8DD10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重症医学科</w:t>
            </w:r>
          </w:p>
        </w:tc>
        <w:tc>
          <w:tcPr>
            <w:tcW w:w="393" w:type="pct"/>
            <w:tcBorders>
              <w:top w:val="single" w:color="000000" w:sz="4" w:space="0"/>
              <w:left w:val="single" w:color="000000" w:sz="4" w:space="0"/>
              <w:bottom w:val="single" w:color="000000" w:sz="4" w:space="0"/>
              <w:right w:val="single" w:color="000000" w:sz="4" w:space="0"/>
            </w:tcBorders>
            <w:vAlign w:val="center"/>
          </w:tcPr>
          <w:p w14:paraId="422E226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eastAsia="宋体"/>
                <w:color w:val="auto"/>
                <w:kern w:val="0"/>
                <w:sz w:val="24"/>
                <w:highlight w:val="none"/>
                <w:lang w:val="en-US" w:eastAsia="zh-CN"/>
              </w:rPr>
            </w:pPr>
            <w:r>
              <w:rPr>
                <w:rFonts w:hint="eastAsia"/>
                <w:color w:val="auto"/>
                <w:kern w:val="0"/>
                <w:sz w:val="24"/>
                <w:highlight w:val="none"/>
                <w:lang w:val="en-US" w:eastAsia="zh-CN"/>
              </w:rPr>
              <w:t>8</w:t>
            </w:r>
          </w:p>
        </w:tc>
        <w:tc>
          <w:tcPr>
            <w:tcW w:w="2200" w:type="pct"/>
            <w:tcBorders>
              <w:top w:val="single" w:color="000000" w:sz="4" w:space="0"/>
              <w:left w:val="single" w:color="000000" w:sz="4" w:space="0"/>
              <w:bottom w:val="single" w:color="000000" w:sz="4" w:space="0"/>
              <w:right w:val="single" w:color="000000" w:sz="4" w:space="0"/>
            </w:tcBorders>
            <w:vAlign w:val="center"/>
          </w:tcPr>
          <w:p w14:paraId="10DC9E5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区域内保洁及护理工作等</w:t>
            </w:r>
          </w:p>
        </w:tc>
        <w:tc>
          <w:tcPr>
            <w:tcW w:w="421" w:type="pct"/>
            <w:tcBorders>
              <w:top w:val="single" w:color="000000" w:sz="4" w:space="0"/>
              <w:left w:val="single" w:color="000000" w:sz="4" w:space="0"/>
              <w:bottom w:val="single" w:color="000000" w:sz="4" w:space="0"/>
              <w:right w:val="single" w:color="000000" w:sz="4" w:space="0"/>
            </w:tcBorders>
            <w:vAlign w:val="center"/>
          </w:tcPr>
          <w:p w14:paraId="0CE6C67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特岗四级</w:t>
            </w:r>
          </w:p>
        </w:tc>
      </w:tr>
      <w:tr w14:paraId="3021472F">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586D7B0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33</w:t>
            </w:r>
          </w:p>
        </w:tc>
        <w:tc>
          <w:tcPr>
            <w:tcW w:w="1603" w:type="pct"/>
            <w:tcBorders>
              <w:top w:val="single" w:color="000000" w:sz="4" w:space="0"/>
              <w:left w:val="single" w:color="000000" w:sz="4" w:space="0"/>
              <w:bottom w:val="single" w:color="000000" w:sz="4" w:space="0"/>
              <w:right w:val="single" w:color="000000" w:sz="4" w:space="0"/>
            </w:tcBorders>
            <w:vAlign w:val="center"/>
          </w:tcPr>
          <w:p w14:paraId="1981C54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val="en-US" w:eastAsia="zh-CN"/>
              </w:rPr>
              <w:t>手术室（含1号楼4楼和5号楼3楼手术室）</w:t>
            </w:r>
          </w:p>
        </w:tc>
        <w:tc>
          <w:tcPr>
            <w:tcW w:w="393" w:type="pct"/>
            <w:tcBorders>
              <w:top w:val="single" w:color="000000" w:sz="4" w:space="0"/>
              <w:left w:val="single" w:color="000000" w:sz="4" w:space="0"/>
              <w:bottom w:val="single" w:color="000000" w:sz="4" w:space="0"/>
              <w:right w:val="single" w:color="000000" w:sz="4" w:space="0"/>
            </w:tcBorders>
            <w:vAlign w:val="center"/>
          </w:tcPr>
          <w:p w14:paraId="6CF8BA7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eastAsia="宋体"/>
                <w:color w:val="auto"/>
                <w:kern w:val="0"/>
                <w:sz w:val="24"/>
                <w:highlight w:val="none"/>
                <w:lang w:val="en-US" w:eastAsia="zh-CN"/>
              </w:rPr>
            </w:pPr>
            <w:r>
              <w:rPr>
                <w:rFonts w:hint="eastAsia"/>
                <w:color w:val="auto"/>
                <w:kern w:val="0"/>
                <w:sz w:val="24"/>
                <w:highlight w:val="none"/>
                <w:lang w:val="en-US" w:eastAsia="zh-CN"/>
              </w:rPr>
              <w:t>13</w:t>
            </w:r>
          </w:p>
        </w:tc>
        <w:tc>
          <w:tcPr>
            <w:tcW w:w="2200" w:type="pct"/>
            <w:tcBorders>
              <w:top w:val="single" w:color="000000" w:sz="4" w:space="0"/>
              <w:left w:val="single" w:color="000000" w:sz="4" w:space="0"/>
              <w:bottom w:val="single" w:color="000000" w:sz="4" w:space="0"/>
              <w:right w:val="single" w:color="000000" w:sz="4" w:space="0"/>
            </w:tcBorders>
            <w:vAlign w:val="center"/>
          </w:tcPr>
          <w:p w14:paraId="2971533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以</w:t>
            </w:r>
            <w:r>
              <w:rPr>
                <w:rFonts w:hint="default"/>
                <w:color w:val="auto"/>
                <w:kern w:val="0"/>
                <w:sz w:val="24"/>
                <w:highlight w:val="none"/>
              </w:rPr>
              <w:t>手术室岗位职责安排为准</w:t>
            </w:r>
          </w:p>
        </w:tc>
        <w:tc>
          <w:tcPr>
            <w:tcW w:w="421" w:type="pct"/>
            <w:tcBorders>
              <w:top w:val="single" w:color="000000" w:sz="4" w:space="0"/>
              <w:left w:val="single" w:color="000000" w:sz="4" w:space="0"/>
              <w:bottom w:val="single" w:color="000000" w:sz="4" w:space="0"/>
              <w:right w:val="single" w:color="000000" w:sz="4" w:space="0"/>
            </w:tcBorders>
            <w:vAlign w:val="center"/>
          </w:tcPr>
          <w:p w14:paraId="1F28C6E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特岗四级</w:t>
            </w:r>
          </w:p>
        </w:tc>
      </w:tr>
      <w:tr w14:paraId="3F8E830A">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F141A9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34</w:t>
            </w:r>
          </w:p>
        </w:tc>
        <w:tc>
          <w:tcPr>
            <w:tcW w:w="1603" w:type="pct"/>
            <w:tcBorders>
              <w:top w:val="single" w:color="000000" w:sz="4" w:space="0"/>
              <w:left w:val="single" w:color="000000" w:sz="4" w:space="0"/>
              <w:bottom w:val="single" w:color="000000" w:sz="4" w:space="0"/>
              <w:right w:val="single" w:color="000000" w:sz="4" w:space="0"/>
            </w:tcBorders>
            <w:vAlign w:val="center"/>
          </w:tcPr>
          <w:p w14:paraId="6C6A726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感染性疾病楼及</w:t>
            </w:r>
            <w:r>
              <w:rPr>
                <w:rFonts w:hint="eastAsia"/>
                <w:color w:val="auto"/>
                <w:kern w:val="0"/>
                <w:sz w:val="24"/>
                <w:highlight w:val="none"/>
                <w:lang w:eastAsia="zh-CN"/>
              </w:rPr>
              <w:t>其</w:t>
            </w:r>
            <w:r>
              <w:rPr>
                <w:rFonts w:hint="default"/>
                <w:color w:val="auto"/>
                <w:kern w:val="0"/>
                <w:sz w:val="24"/>
                <w:highlight w:val="none"/>
              </w:rPr>
              <w:t>附属留观病房</w:t>
            </w:r>
          </w:p>
        </w:tc>
        <w:tc>
          <w:tcPr>
            <w:tcW w:w="393" w:type="pct"/>
            <w:tcBorders>
              <w:top w:val="single" w:color="000000" w:sz="4" w:space="0"/>
              <w:left w:val="single" w:color="000000" w:sz="4" w:space="0"/>
              <w:bottom w:val="single" w:color="000000" w:sz="4" w:space="0"/>
              <w:right w:val="single" w:color="000000" w:sz="4" w:space="0"/>
            </w:tcBorders>
            <w:vAlign w:val="center"/>
          </w:tcPr>
          <w:p w14:paraId="05C6BC0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8</w:t>
            </w:r>
          </w:p>
        </w:tc>
        <w:tc>
          <w:tcPr>
            <w:tcW w:w="2200" w:type="pct"/>
            <w:tcBorders>
              <w:top w:val="single" w:color="000000" w:sz="4" w:space="0"/>
              <w:left w:val="single" w:color="000000" w:sz="4" w:space="0"/>
              <w:bottom w:val="single" w:color="000000" w:sz="4" w:space="0"/>
              <w:right w:val="single" w:color="000000" w:sz="4" w:space="0"/>
            </w:tcBorders>
            <w:vAlign w:val="center"/>
          </w:tcPr>
          <w:p w14:paraId="1FBFCA9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区域内24小时保洁、被服更换、打开水及转运等</w:t>
            </w:r>
          </w:p>
        </w:tc>
        <w:tc>
          <w:tcPr>
            <w:tcW w:w="421" w:type="pct"/>
            <w:tcBorders>
              <w:top w:val="single" w:color="000000" w:sz="4" w:space="0"/>
              <w:left w:val="single" w:color="000000" w:sz="4" w:space="0"/>
              <w:bottom w:val="single" w:color="000000" w:sz="4" w:space="0"/>
              <w:right w:val="single" w:color="000000" w:sz="4" w:space="0"/>
            </w:tcBorders>
            <w:vAlign w:val="center"/>
          </w:tcPr>
          <w:p w14:paraId="31F46F2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一级</w:t>
            </w:r>
          </w:p>
        </w:tc>
      </w:tr>
      <w:tr w14:paraId="10287D9F">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BAC35F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35</w:t>
            </w:r>
          </w:p>
        </w:tc>
        <w:tc>
          <w:tcPr>
            <w:tcW w:w="1603" w:type="pct"/>
            <w:tcBorders>
              <w:top w:val="single" w:color="000000" w:sz="4" w:space="0"/>
              <w:left w:val="single" w:color="000000" w:sz="4" w:space="0"/>
              <w:bottom w:val="single" w:color="000000" w:sz="4" w:space="0"/>
              <w:right w:val="single" w:color="000000" w:sz="4" w:space="0"/>
            </w:tcBorders>
            <w:vAlign w:val="center"/>
          </w:tcPr>
          <w:p w14:paraId="7A13885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6号楼、7号楼1楼及该楼宇内楼梯等区域</w:t>
            </w:r>
          </w:p>
        </w:tc>
        <w:tc>
          <w:tcPr>
            <w:tcW w:w="393" w:type="pct"/>
            <w:tcBorders>
              <w:top w:val="single" w:color="000000" w:sz="4" w:space="0"/>
              <w:left w:val="single" w:color="000000" w:sz="4" w:space="0"/>
              <w:bottom w:val="single" w:color="000000" w:sz="4" w:space="0"/>
              <w:right w:val="single" w:color="000000" w:sz="4" w:space="0"/>
            </w:tcBorders>
            <w:vAlign w:val="center"/>
          </w:tcPr>
          <w:p w14:paraId="67967F5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75A8950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大厅公共区域、三馆</w:t>
            </w:r>
            <w:r>
              <w:rPr>
                <w:rFonts w:hint="eastAsia"/>
                <w:color w:val="auto"/>
                <w:kern w:val="0"/>
                <w:sz w:val="24"/>
                <w:highlight w:val="none"/>
                <w:lang w:eastAsia="zh-CN"/>
              </w:rPr>
              <w:t>一中心及</w:t>
            </w:r>
            <w:r>
              <w:rPr>
                <w:rFonts w:hint="default"/>
                <w:color w:val="auto"/>
                <w:kern w:val="0"/>
                <w:sz w:val="24"/>
                <w:highlight w:val="none"/>
              </w:rPr>
              <w:t>楼道保洁等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1FC4577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7D8CDB2E">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FA745A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36</w:t>
            </w:r>
          </w:p>
        </w:tc>
        <w:tc>
          <w:tcPr>
            <w:tcW w:w="1603" w:type="pct"/>
            <w:tcBorders>
              <w:top w:val="single" w:color="000000" w:sz="4" w:space="0"/>
              <w:left w:val="single" w:color="000000" w:sz="4" w:space="0"/>
              <w:bottom w:val="single" w:color="000000" w:sz="4" w:space="0"/>
              <w:right w:val="single" w:color="000000" w:sz="4" w:space="0"/>
            </w:tcBorders>
            <w:vAlign w:val="center"/>
          </w:tcPr>
          <w:p w14:paraId="092CA43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5号楼1-2楼</w:t>
            </w:r>
            <w:r>
              <w:rPr>
                <w:rFonts w:hint="eastAsia"/>
                <w:color w:val="auto"/>
                <w:kern w:val="0"/>
                <w:sz w:val="24"/>
                <w:highlight w:val="none"/>
              </w:rPr>
              <w:t>及</w:t>
            </w:r>
            <w:r>
              <w:rPr>
                <w:rFonts w:hint="default"/>
                <w:color w:val="auto"/>
                <w:kern w:val="0"/>
                <w:sz w:val="24"/>
                <w:highlight w:val="none"/>
              </w:rPr>
              <w:t>该</w:t>
            </w:r>
            <w:r>
              <w:rPr>
                <w:rFonts w:hint="eastAsia"/>
                <w:color w:val="auto"/>
                <w:kern w:val="0"/>
                <w:sz w:val="24"/>
                <w:highlight w:val="none"/>
                <w:lang w:eastAsia="zh-CN"/>
              </w:rPr>
              <w:t>楼宇内</w:t>
            </w:r>
            <w:r>
              <w:rPr>
                <w:rFonts w:hint="eastAsia"/>
                <w:color w:val="auto"/>
                <w:kern w:val="0"/>
                <w:sz w:val="24"/>
                <w:highlight w:val="none"/>
              </w:rPr>
              <w:t>楼梯</w:t>
            </w:r>
            <w:r>
              <w:rPr>
                <w:rFonts w:hint="default"/>
                <w:color w:val="auto"/>
                <w:kern w:val="0"/>
                <w:sz w:val="24"/>
                <w:highlight w:val="none"/>
              </w:rPr>
              <w:t>等区域</w:t>
            </w:r>
          </w:p>
        </w:tc>
        <w:tc>
          <w:tcPr>
            <w:tcW w:w="393" w:type="pct"/>
            <w:tcBorders>
              <w:top w:val="single" w:color="000000" w:sz="4" w:space="0"/>
              <w:left w:val="single" w:color="000000" w:sz="4" w:space="0"/>
              <w:bottom w:val="single" w:color="000000" w:sz="4" w:space="0"/>
              <w:right w:val="single" w:color="000000" w:sz="4" w:space="0"/>
            </w:tcBorders>
            <w:vAlign w:val="center"/>
          </w:tcPr>
          <w:p w14:paraId="29422C1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val="en-US" w:eastAsia="zh-CN"/>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432C6E3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肾脏病医院门诊范围内全楼层的保洁（包括诊区、员工生活区、该区公共走廊</w:t>
            </w:r>
            <w:r>
              <w:rPr>
                <w:rFonts w:hint="eastAsia"/>
                <w:color w:val="auto"/>
                <w:kern w:val="0"/>
                <w:sz w:val="24"/>
                <w:highlight w:val="none"/>
                <w:lang w:eastAsia="zh-CN"/>
              </w:rPr>
              <w:t>、</w:t>
            </w:r>
            <w:r>
              <w:rPr>
                <w:rFonts w:hint="default"/>
                <w:color w:val="auto"/>
                <w:kern w:val="0"/>
                <w:sz w:val="24"/>
                <w:highlight w:val="none"/>
              </w:rPr>
              <w:t>卫生间</w:t>
            </w:r>
            <w:r>
              <w:rPr>
                <w:rFonts w:hint="eastAsia"/>
                <w:color w:val="auto"/>
                <w:kern w:val="0"/>
                <w:sz w:val="24"/>
                <w:highlight w:val="none"/>
                <w:lang w:eastAsia="zh-CN"/>
              </w:rPr>
              <w:t>和该楼宇楼道等</w:t>
            </w:r>
            <w:r>
              <w:rPr>
                <w:rFonts w:hint="default"/>
                <w:color w:val="auto"/>
                <w:kern w:val="0"/>
                <w:sz w:val="24"/>
                <w:highlight w:val="none"/>
              </w:rPr>
              <w:t>）及运送、打开水、加茶水等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2E9EDEE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12DA871F">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B4EBF0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strike w:val="0"/>
                <w:dstrike w:val="0"/>
                <w:color w:val="auto"/>
                <w:kern w:val="0"/>
                <w:sz w:val="24"/>
                <w:highlight w:val="none"/>
              </w:rPr>
              <w:t>37</w:t>
            </w:r>
          </w:p>
        </w:tc>
        <w:tc>
          <w:tcPr>
            <w:tcW w:w="1603" w:type="pct"/>
            <w:tcBorders>
              <w:top w:val="single" w:color="000000" w:sz="4" w:space="0"/>
              <w:left w:val="single" w:color="000000" w:sz="4" w:space="0"/>
              <w:bottom w:val="single" w:color="000000" w:sz="4" w:space="0"/>
              <w:right w:val="single" w:color="000000" w:sz="4" w:space="0"/>
            </w:tcBorders>
            <w:vAlign w:val="center"/>
          </w:tcPr>
          <w:p w14:paraId="3DC7B33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val="en-US" w:eastAsia="zh-CN"/>
              </w:rPr>
            </w:pPr>
            <w:r>
              <w:rPr>
                <w:rFonts w:hint="eastAsia"/>
                <w:color w:val="auto"/>
                <w:kern w:val="0"/>
                <w:sz w:val="24"/>
                <w:highlight w:val="none"/>
                <w:lang w:val="en-US" w:eastAsia="zh-CN"/>
              </w:rPr>
              <w:t>5号楼3楼肾病重症室</w:t>
            </w:r>
          </w:p>
        </w:tc>
        <w:tc>
          <w:tcPr>
            <w:tcW w:w="393" w:type="pct"/>
            <w:tcBorders>
              <w:top w:val="single" w:color="000000" w:sz="4" w:space="0"/>
              <w:left w:val="single" w:color="000000" w:sz="4" w:space="0"/>
              <w:bottom w:val="single" w:color="000000" w:sz="4" w:space="0"/>
              <w:right w:val="single" w:color="000000" w:sz="4" w:space="0"/>
            </w:tcBorders>
            <w:vAlign w:val="center"/>
          </w:tcPr>
          <w:p w14:paraId="040C0C3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val="en-US" w:eastAsia="zh-CN"/>
              </w:rPr>
            </w:pPr>
            <w:r>
              <w:rPr>
                <w:rFonts w:hint="eastAsia"/>
                <w:color w:val="auto"/>
                <w:kern w:val="0"/>
                <w:sz w:val="24"/>
                <w:highlight w:val="none"/>
                <w:lang w:val="en-US" w:eastAsia="zh-CN"/>
              </w:rPr>
              <w:t>4</w:t>
            </w:r>
          </w:p>
        </w:tc>
        <w:tc>
          <w:tcPr>
            <w:tcW w:w="2200" w:type="pct"/>
            <w:tcBorders>
              <w:top w:val="single" w:color="000000" w:sz="4" w:space="0"/>
              <w:left w:val="single" w:color="000000" w:sz="4" w:space="0"/>
              <w:bottom w:val="single" w:color="000000" w:sz="4" w:space="0"/>
              <w:right w:val="single" w:color="000000" w:sz="4" w:space="0"/>
            </w:tcBorders>
            <w:vAlign w:val="center"/>
          </w:tcPr>
          <w:p w14:paraId="2C3C13D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区域内保洁及护理工作等</w:t>
            </w:r>
          </w:p>
        </w:tc>
        <w:tc>
          <w:tcPr>
            <w:tcW w:w="421" w:type="pct"/>
            <w:tcBorders>
              <w:top w:val="single" w:color="000000" w:sz="4" w:space="0"/>
              <w:left w:val="single" w:color="000000" w:sz="4" w:space="0"/>
              <w:bottom w:val="single" w:color="000000" w:sz="4" w:space="0"/>
              <w:right w:val="single" w:color="000000" w:sz="4" w:space="0"/>
            </w:tcBorders>
            <w:vAlign w:val="center"/>
          </w:tcPr>
          <w:p w14:paraId="1105756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eastAsia="zh-CN"/>
              </w:rPr>
              <w:t>特岗四级</w:t>
            </w:r>
          </w:p>
        </w:tc>
      </w:tr>
      <w:tr w14:paraId="63B014E7">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85CD25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strike/>
                <w:dstrike w:val="0"/>
                <w:color w:val="auto"/>
                <w:kern w:val="0"/>
                <w:sz w:val="24"/>
                <w:highlight w:val="none"/>
              </w:rPr>
            </w:pPr>
            <w:r>
              <w:rPr>
                <w:rFonts w:hint="default"/>
                <w:color w:val="auto"/>
                <w:kern w:val="0"/>
                <w:sz w:val="24"/>
                <w:highlight w:val="none"/>
              </w:rPr>
              <w:t>38</w:t>
            </w:r>
          </w:p>
        </w:tc>
        <w:tc>
          <w:tcPr>
            <w:tcW w:w="1603" w:type="pct"/>
            <w:tcBorders>
              <w:top w:val="single" w:color="000000" w:sz="4" w:space="0"/>
              <w:left w:val="single" w:color="000000" w:sz="4" w:space="0"/>
              <w:bottom w:val="single" w:color="000000" w:sz="4" w:space="0"/>
              <w:right w:val="single" w:color="000000" w:sz="4" w:space="0"/>
            </w:tcBorders>
            <w:vAlign w:val="center"/>
          </w:tcPr>
          <w:p w14:paraId="16BBE78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5号楼4楼肾病实验室及病理室</w:t>
            </w:r>
          </w:p>
        </w:tc>
        <w:tc>
          <w:tcPr>
            <w:tcW w:w="393" w:type="pct"/>
            <w:tcBorders>
              <w:top w:val="single" w:color="000000" w:sz="4" w:space="0"/>
              <w:left w:val="single" w:color="000000" w:sz="4" w:space="0"/>
              <w:bottom w:val="single" w:color="000000" w:sz="4" w:space="0"/>
              <w:right w:val="single" w:color="000000" w:sz="4" w:space="0"/>
            </w:tcBorders>
            <w:vAlign w:val="center"/>
          </w:tcPr>
          <w:p w14:paraId="33624ADC">
            <w:pPr>
              <w:keepNext w:val="0"/>
              <w:keepLines w:val="0"/>
              <w:pageBreakBefore w:val="0"/>
              <w:widowControl/>
              <w:suppressLineNumbers w:val="0"/>
              <w:tabs>
                <w:tab w:val="left" w:pos="226"/>
              </w:tabs>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100BAC1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区域内保洁及运送等</w:t>
            </w:r>
          </w:p>
        </w:tc>
        <w:tc>
          <w:tcPr>
            <w:tcW w:w="421" w:type="pct"/>
            <w:tcBorders>
              <w:top w:val="single" w:color="000000" w:sz="4" w:space="0"/>
              <w:left w:val="single" w:color="000000" w:sz="4" w:space="0"/>
              <w:bottom w:val="single" w:color="000000" w:sz="4" w:space="0"/>
              <w:right w:val="single" w:color="000000" w:sz="4" w:space="0"/>
            </w:tcBorders>
            <w:vAlign w:val="center"/>
          </w:tcPr>
          <w:p w14:paraId="10F6581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1B2694BF">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28920A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39</w:t>
            </w:r>
          </w:p>
        </w:tc>
        <w:tc>
          <w:tcPr>
            <w:tcW w:w="1603" w:type="pct"/>
            <w:tcBorders>
              <w:top w:val="single" w:color="000000" w:sz="4" w:space="0"/>
              <w:left w:val="single" w:color="000000" w:sz="4" w:space="0"/>
              <w:bottom w:val="single" w:color="000000" w:sz="4" w:space="0"/>
              <w:right w:val="single" w:color="000000" w:sz="4" w:space="0"/>
            </w:tcBorders>
            <w:vAlign w:val="center"/>
          </w:tcPr>
          <w:p w14:paraId="664BD15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val="en-US" w:eastAsia="zh-CN"/>
              </w:rPr>
              <w:t>5号楼5-6楼血液净化中心</w:t>
            </w:r>
          </w:p>
        </w:tc>
        <w:tc>
          <w:tcPr>
            <w:tcW w:w="393" w:type="pct"/>
            <w:tcBorders>
              <w:top w:val="single" w:color="000000" w:sz="4" w:space="0"/>
              <w:left w:val="single" w:color="000000" w:sz="4" w:space="0"/>
              <w:bottom w:val="single" w:color="000000" w:sz="4" w:space="0"/>
              <w:right w:val="single" w:color="000000" w:sz="4" w:space="0"/>
            </w:tcBorders>
            <w:vAlign w:val="center"/>
          </w:tcPr>
          <w:p w14:paraId="3D45124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val="en-US" w:eastAsia="zh-CN"/>
              </w:rPr>
              <w:t>4</w:t>
            </w:r>
          </w:p>
        </w:tc>
        <w:tc>
          <w:tcPr>
            <w:tcW w:w="2200" w:type="pct"/>
            <w:tcBorders>
              <w:top w:val="single" w:color="000000" w:sz="4" w:space="0"/>
              <w:left w:val="single" w:color="000000" w:sz="4" w:space="0"/>
              <w:bottom w:val="single" w:color="000000" w:sz="4" w:space="0"/>
              <w:right w:val="single" w:color="000000" w:sz="4" w:space="0"/>
            </w:tcBorders>
            <w:vAlign w:val="center"/>
          </w:tcPr>
          <w:p w14:paraId="750A4DD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区域内保洁、被服更换、打开水及转运</w:t>
            </w:r>
            <w:r>
              <w:rPr>
                <w:rFonts w:hint="eastAsia"/>
                <w:color w:val="auto"/>
                <w:kern w:val="0"/>
                <w:sz w:val="24"/>
                <w:highlight w:val="none"/>
                <w:lang w:eastAsia="zh-CN"/>
              </w:rPr>
              <w:t>、物品协助整理</w:t>
            </w:r>
            <w:r>
              <w:rPr>
                <w:rFonts w:hint="default"/>
                <w:color w:val="auto"/>
                <w:kern w:val="0"/>
                <w:sz w:val="24"/>
                <w:highlight w:val="none"/>
              </w:rPr>
              <w:t>等</w:t>
            </w:r>
          </w:p>
        </w:tc>
        <w:tc>
          <w:tcPr>
            <w:tcW w:w="421" w:type="pct"/>
            <w:tcBorders>
              <w:top w:val="single" w:color="000000" w:sz="4" w:space="0"/>
              <w:left w:val="single" w:color="000000" w:sz="4" w:space="0"/>
              <w:bottom w:val="single" w:color="000000" w:sz="4" w:space="0"/>
              <w:right w:val="single" w:color="000000" w:sz="4" w:space="0"/>
            </w:tcBorders>
            <w:vAlign w:val="center"/>
          </w:tcPr>
          <w:p w14:paraId="6927B48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二级</w:t>
            </w:r>
          </w:p>
        </w:tc>
      </w:tr>
      <w:tr w14:paraId="15473332">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D05E4B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40</w:t>
            </w:r>
          </w:p>
        </w:tc>
        <w:tc>
          <w:tcPr>
            <w:tcW w:w="1603" w:type="pct"/>
            <w:tcBorders>
              <w:top w:val="single" w:color="000000" w:sz="4" w:space="0"/>
              <w:left w:val="single" w:color="000000" w:sz="4" w:space="0"/>
              <w:bottom w:val="single" w:color="000000" w:sz="4" w:space="0"/>
              <w:right w:val="single" w:color="000000" w:sz="4" w:space="0"/>
            </w:tcBorders>
            <w:vAlign w:val="center"/>
          </w:tcPr>
          <w:p w14:paraId="687F5BD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5号楼7楼病区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07E1BF0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67131AC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15D0DFF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71C6685D">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D77F9A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41</w:t>
            </w:r>
          </w:p>
        </w:tc>
        <w:tc>
          <w:tcPr>
            <w:tcW w:w="1603" w:type="pct"/>
            <w:tcBorders>
              <w:top w:val="single" w:color="000000" w:sz="4" w:space="0"/>
              <w:left w:val="single" w:color="000000" w:sz="4" w:space="0"/>
              <w:bottom w:val="single" w:color="000000" w:sz="4" w:space="0"/>
              <w:right w:val="single" w:color="000000" w:sz="4" w:space="0"/>
            </w:tcBorders>
            <w:vAlign w:val="center"/>
          </w:tcPr>
          <w:p w14:paraId="09A9FA3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5号楼8楼病区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5DB5AA2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20361A6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7C1D29D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4A4D9364">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560A7C7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42</w:t>
            </w:r>
          </w:p>
        </w:tc>
        <w:tc>
          <w:tcPr>
            <w:tcW w:w="1603" w:type="pct"/>
            <w:tcBorders>
              <w:top w:val="single" w:color="000000" w:sz="4" w:space="0"/>
              <w:left w:val="single" w:color="000000" w:sz="4" w:space="0"/>
              <w:bottom w:val="single" w:color="000000" w:sz="4" w:space="0"/>
              <w:right w:val="single" w:color="000000" w:sz="4" w:space="0"/>
            </w:tcBorders>
            <w:vAlign w:val="center"/>
          </w:tcPr>
          <w:p w14:paraId="4AC586D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5号楼9楼病区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6D18C84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0EEF283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33A230E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4F8AC0A8">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5C63C4B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43</w:t>
            </w:r>
          </w:p>
        </w:tc>
        <w:tc>
          <w:tcPr>
            <w:tcW w:w="1603" w:type="pct"/>
            <w:tcBorders>
              <w:top w:val="single" w:color="000000" w:sz="4" w:space="0"/>
              <w:left w:val="single" w:color="000000" w:sz="4" w:space="0"/>
              <w:bottom w:val="single" w:color="000000" w:sz="4" w:space="0"/>
              <w:right w:val="single" w:color="000000" w:sz="4" w:space="0"/>
            </w:tcBorders>
            <w:vAlign w:val="center"/>
          </w:tcPr>
          <w:p w14:paraId="3FDB209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5号楼10楼病区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1E5D51D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654CBEE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7766E6A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77F4ACEC">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CA8211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44</w:t>
            </w:r>
          </w:p>
        </w:tc>
        <w:tc>
          <w:tcPr>
            <w:tcW w:w="1603" w:type="pct"/>
            <w:tcBorders>
              <w:top w:val="single" w:color="000000" w:sz="4" w:space="0"/>
              <w:left w:val="single" w:color="000000" w:sz="4" w:space="0"/>
              <w:bottom w:val="single" w:color="000000" w:sz="4" w:space="0"/>
              <w:right w:val="single" w:color="000000" w:sz="4" w:space="0"/>
            </w:tcBorders>
            <w:vAlign w:val="center"/>
          </w:tcPr>
          <w:p w14:paraId="6DFE149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6号楼2楼病区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7D34069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464A0CF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205D5FE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7948B1DA">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49B0DB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45</w:t>
            </w:r>
          </w:p>
        </w:tc>
        <w:tc>
          <w:tcPr>
            <w:tcW w:w="1603" w:type="pct"/>
            <w:tcBorders>
              <w:top w:val="single" w:color="000000" w:sz="4" w:space="0"/>
              <w:left w:val="single" w:color="000000" w:sz="4" w:space="0"/>
              <w:bottom w:val="single" w:color="000000" w:sz="4" w:space="0"/>
              <w:right w:val="single" w:color="000000" w:sz="4" w:space="0"/>
            </w:tcBorders>
            <w:vAlign w:val="center"/>
          </w:tcPr>
          <w:p w14:paraId="40D4554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6号楼3楼病区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385DAB5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0318730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36CDF0B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1F02F13E">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55BE76B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46</w:t>
            </w:r>
          </w:p>
        </w:tc>
        <w:tc>
          <w:tcPr>
            <w:tcW w:w="1603" w:type="pct"/>
            <w:tcBorders>
              <w:top w:val="single" w:color="000000" w:sz="4" w:space="0"/>
              <w:left w:val="single" w:color="000000" w:sz="4" w:space="0"/>
              <w:bottom w:val="single" w:color="000000" w:sz="4" w:space="0"/>
              <w:right w:val="single" w:color="000000" w:sz="4" w:space="0"/>
            </w:tcBorders>
            <w:vAlign w:val="center"/>
          </w:tcPr>
          <w:p w14:paraId="5254438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6号楼4楼病区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07E4F17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woUserID w:val="1"/>
              </w:rPr>
            </w:pPr>
            <w:r>
              <w:rPr>
                <w:rFonts w:hint="default"/>
                <w:color w:val="auto"/>
                <w:kern w:val="0"/>
                <w:sz w:val="24"/>
                <w:highlight w:val="none"/>
                <w:woUserID w:val="1"/>
              </w:rPr>
              <w:t>3</w:t>
            </w:r>
          </w:p>
        </w:tc>
        <w:tc>
          <w:tcPr>
            <w:tcW w:w="2200" w:type="pct"/>
            <w:tcBorders>
              <w:top w:val="single" w:color="000000" w:sz="4" w:space="0"/>
              <w:left w:val="single" w:color="000000" w:sz="4" w:space="0"/>
              <w:bottom w:val="single" w:color="000000" w:sz="4" w:space="0"/>
              <w:right w:val="single" w:color="000000" w:sz="4" w:space="0"/>
            </w:tcBorders>
            <w:vAlign w:val="center"/>
          </w:tcPr>
          <w:p w14:paraId="5F48922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woUserID w:val="1"/>
              </w:rPr>
            </w:pPr>
            <w:r>
              <w:rPr>
                <w:rFonts w:hint="default"/>
                <w:color w:val="auto"/>
                <w:kern w:val="0"/>
                <w:sz w:val="24"/>
                <w:highlight w:val="none"/>
              </w:rPr>
              <w:t>所在楼层区域内外保洁、被服更换、打开水等</w:t>
            </w:r>
            <w:r>
              <w:rPr>
                <w:rFonts w:hint="default"/>
                <w:color w:val="auto"/>
                <w:kern w:val="0"/>
                <w:sz w:val="24"/>
                <w:highlight w:val="none"/>
                <w:woUserID w:val="1"/>
              </w:rPr>
              <w:t>，含产房24小时保洁（其中特岗四级2个，一级1个）</w:t>
            </w:r>
          </w:p>
        </w:tc>
        <w:tc>
          <w:tcPr>
            <w:tcW w:w="421" w:type="pct"/>
            <w:tcBorders>
              <w:top w:val="single" w:color="000000" w:sz="4" w:space="0"/>
              <w:left w:val="single" w:color="000000" w:sz="4" w:space="0"/>
              <w:bottom w:val="single" w:color="000000" w:sz="4" w:space="0"/>
              <w:right w:val="single" w:color="000000" w:sz="4" w:space="0"/>
            </w:tcBorders>
            <w:vAlign w:val="center"/>
          </w:tcPr>
          <w:p w14:paraId="6D424CE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woUserID w:val="1"/>
              </w:rPr>
              <w:t>特岗四级</w:t>
            </w:r>
            <w:r>
              <w:rPr>
                <w:rFonts w:hint="default"/>
                <w:color w:val="auto"/>
                <w:kern w:val="0"/>
                <w:sz w:val="24"/>
                <w:highlight w:val="none"/>
              </w:rPr>
              <w:t>一级</w:t>
            </w:r>
          </w:p>
        </w:tc>
      </w:tr>
      <w:tr w14:paraId="33898AFC">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8D20D9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47</w:t>
            </w:r>
          </w:p>
        </w:tc>
        <w:tc>
          <w:tcPr>
            <w:tcW w:w="1603" w:type="pct"/>
            <w:tcBorders>
              <w:top w:val="single" w:color="000000" w:sz="4" w:space="0"/>
              <w:left w:val="single" w:color="000000" w:sz="4" w:space="0"/>
              <w:bottom w:val="single" w:color="000000" w:sz="4" w:space="0"/>
              <w:right w:val="single" w:color="000000" w:sz="4" w:space="0"/>
            </w:tcBorders>
            <w:vAlign w:val="center"/>
          </w:tcPr>
          <w:p w14:paraId="1BD25A0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6号楼5楼病区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0004852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306A6ED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22F4D8A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一级</w:t>
            </w:r>
          </w:p>
        </w:tc>
      </w:tr>
      <w:tr w14:paraId="39001DA4">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EC0BE2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48</w:t>
            </w:r>
          </w:p>
        </w:tc>
        <w:tc>
          <w:tcPr>
            <w:tcW w:w="1603" w:type="pct"/>
            <w:tcBorders>
              <w:top w:val="single" w:color="000000" w:sz="4" w:space="0"/>
              <w:left w:val="single" w:color="000000" w:sz="4" w:space="0"/>
              <w:bottom w:val="single" w:color="000000" w:sz="4" w:space="0"/>
              <w:right w:val="single" w:color="000000" w:sz="4" w:space="0"/>
            </w:tcBorders>
            <w:vAlign w:val="center"/>
          </w:tcPr>
          <w:p w14:paraId="0B96742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6号楼6楼病区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455CC1B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0A60664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6FAD266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一级</w:t>
            </w:r>
          </w:p>
        </w:tc>
      </w:tr>
      <w:tr w14:paraId="0A70A732">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025A23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49</w:t>
            </w:r>
          </w:p>
        </w:tc>
        <w:tc>
          <w:tcPr>
            <w:tcW w:w="1603" w:type="pct"/>
            <w:tcBorders>
              <w:top w:val="single" w:color="000000" w:sz="4" w:space="0"/>
              <w:left w:val="single" w:color="000000" w:sz="4" w:space="0"/>
              <w:bottom w:val="single" w:color="000000" w:sz="4" w:space="0"/>
              <w:right w:val="single" w:color="000000" w:sz="4" w:space="0"/>
            </w:tcBorders>
            <w:vAlign w:val="center"/>
          </w:tcPr>
          <w:p w14:paraId="60EA6B4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6号楼7楼病区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402B991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64AB0DD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0500D68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0C0B084F">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23394D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50</w:t>
            </w:r>
          </w:p>
        </w:tc>
        <w:tc>
          <w:tcPr>
            <w:tcW w:w="1603" w:type="pct"/>
            <w:tcBorders>
              <w:top w:val="single" w:color="000000" w:sz="4" w:space="0"/>
              <w:left w:val="single" w:color="000000" w:sz="4" w:space="0"/>
              <w:bottom w:val="single" w:color="000000" w:sz="4" w:space="0"/>
              <w:right w:val="single" w:color="000000" w:sz="4" w:space="0"/>
            </w:tcBorders>
            <w:vAlign w:val="center"/>
          </w:tcPr>
          <w:p w14:paraId="0DB36EE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6号楼8楼病区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46451B3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66D190C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7E35E0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3F4032EA">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0F0B6E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51</w:t>
            </w:r>
          </w:p>
        </w:tc>
        <w:tc>
          <w:tcPr>
            <w:tcW w:w="1603" w:type="pct"/>
            <w:tcBorders>
              <w:top w:val="single" w:color="000000" w:sz="4" w:space="0"/>
              <w:left w:val="single" w:color="000000" w:sz="4" w:space="0"/>
              <w:bottom w:val="single" w:color="000000" w:sz="4" w:space="0"/>
              <w:right w:val="single" w:color="000000" w:sz="4" w:space="0"/>
            </w:tcBorders>
            <w:vAlign w:val="center"/>
          </w:tcPr>
          <w:p w14:paraId="33289B7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6号楼9楼病区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79ECCDB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3D93CC4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39F5BD6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248E0C17">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591C48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52</w:t>
            </w:r>
          </w:p>
        </w:tc>
        <w:tc>
          <w:tcPr>
            <w:tcW w:w="1603" w:type="pct"/>
            <w:tcBorders>
              <w:top w:val="single" w:color="000000" w:sz="4" w:space="0"/>
              <w:left w:val="single" w:color="000000" w:sz="4" w:space="0"/>
              <w:bottom w:val="single" w:color="000000" w:sz="4" w:space="0"/>
              <w:right w:val="single" w:color="000000" w:sz="4" w:space="0"/>
            </w:tcBorders>
            <w:vAlign w:val="center"/>
          </w:tcPr>
          <w:p w14:paraId="23D0414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6号楼10楼病区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2E69DA6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3256A43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06BDC8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default"/>
                <w:color w:val="auto"/>
                <w:kern w:val="0"/>
                <w:sz w:val="24"/>
                <w:highlight w:val="none"/>
              </w:rPr>
              <w:t>三级</w:t>
            </w:r>
          </w:p>
        </w:tc>
      </w:tr>
      <w:tr w14:paraId="2DE6FC16">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664D68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53</w:t>
            </w:r>
          </w:p>
        </w:tc>
        <w:tc>
          <w:tcPr>
            <w:tcW w:w="1603" w:type="pct"/>
            <w:tcBorders>
              <w:top w:val="single" w:color="000000" w:sz="4" w:space="0"/>
              <w:left w:val="single" w:color="000000" w:sz="4" w:space="0"/>
              <w:bottom w:val="single" w:color="000000" w:sz="4" w:space="0"/>
              <w:right w:val="single" w:color="000000" w:sz="4" w:space="0"/>
            </w:tcBorders>
            <w:vAlign w:val="center"/>
          </w:tcPr>
          <w:p w14:paraId="5C2112C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7号楼2楼病区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086A199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12DE516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5C2F8B7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7B86DB5E">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DCB2BC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54</w:t>
            </w:r>
          </w:p>
        </w:tc>
        <w:tc>
          <w:tcPr>
            <w:tcW w:w="1603" w:type="pct"/>
            <w:tcBorders>
              <w:top w:val="single" w:color="000000" w:sz="4" w:space="0"/>
              <w:left w:val="single" w:color="000000" w:sz="4" w:space="0"/>
              <w:bottom w:val="single" w:color="000000" w:sz="4" w:space="0"/>
              <w:right w:val="single" w:color="000000" w:sz="4" w:space="0"/>
            </w:tcBorders>
            <w:vAlign w:val="center"/>
          </w:tcPr>
          <w:p w14:paraId="778256A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eastAsia="zh-CN"/>
              </w:rPr>
              <w:t>日间诊疗中心</w:t>
            </w:r>
          </w:p>
        </w:tc>
        <w:tc>
          <w:tcPr>
            <w:tcW w:w="393" w:type="pct"/>
            <w:tcBorders>
              <w:top w:val="single" w:color="000000" w:sz="4" w:space="0"/>
              <w:left w:val="single" w:color="000000" w:sz="4" w:space="0"/>
              <w:bottom w:val="single" w:color="000000" w:sz="4" w:space="0"/>
              <w:right w:val="single" w:color="000000" w:sz="4" w:space="0"/>
            </w:tcBorders>
            <w:vAlign w:val="center"/>
          </w:tcPr>
          <w:p w14:paraId="1879870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val="en-US" w:eastAsia="zh-CN"/>
              </w:rPr>
            </w:pPr>
            <w:r>
              <w:rPr>
                <w:rFonts w:hint="eastAsia"/>
                <w:color w:val="auto"/>
                <w:kern w:val="0"/>
                <w:sz w:val="24"/>
                <w:highlight w:val="none"/>
                <w:lang w:val="en-US" w:eastAsia="zh-CN"/>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00F9C3F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w:t>
            </w:r>
            <w:r>
              <w:rPr>
                <w:rFonts w:hint="eastAsia"/>
                <w:color w:val="auto"/>
                <w:kern w:val="0"/>
                <w:sz w:val="24"/>
                <w:highlight w:val="none"/>
                <w:lang w:eastAsia="zh-CN"/>
              </w:rPr>
              <w:t>、运送</w:t>
            </w:r>
            <w:r>
              <w:rPr>
                <w:rFonts w:hint="default"/>
                <w:color w:val="auto"/>
                <w:kern w:val="0"/>
                <w:sz w:val="24"/>
                <w:highlight w:val="none"/>
              </w:rPr>
              <w:t>等</w:t>
            </w:r>
          </w:p>
        </w:tc>
        <w:tc>
          <w:tcPr>
            <w:tcW w:w="421" w:type="pct"/>
            <w:tcBorders>
              <w:top w:val="single" w:color="000000" w:sz="4" w:space="0"/>
              <w:left w:val="single" w:color="000000" w:sz="4" w:space="0"/>
              <w:bottom w:val="single" w:color="000000" w:sz="4" w:space="0"/>
              <w:right w:val="single" w:color="000000" w:sz="4" w:space="0"/>
            </w:tcBorders>
            <w:vAlign w:val="center"/>
          </w:tcPr>
          <w:p w14:paraId="6986532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215B7B41">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12E839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55</w:t>
            </w:r>
          </w:p>
        </w:tc>
        <w:tc>
          <w:tcPr>
            <w:tcW w:w="1603" w:type="pct"/>
            <w:tcBorders>
              <w:top w:val="single" w:color="000000" w:sz="4" w:space="0"/>
              <w:left w:val="single" w:color="000000" w:sz="4" w:space="0"/>
              <w:bottom w:val="single" w:color="000000" w:sz="4" w:space="0"/>
              <w:right w:val="single" w:color="000000" w:sz="4" w:space="0"/>
            </w:tcBorders>
            <w:vAlign w:val="center"/>
          </w:tcPr>
          <w:p w14:paraId="570CBBA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7号楼4楼病区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3C931D3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05A3ECD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6ED4B4D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1DD2B97B">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264CDF9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56</w:t>
            </w:r>
          </w:p>
        </w:tc>
        <w:tc>
          <w:tcPr>
            <w:tcW w:w="1603" w:type="pct"/>
            <w:tcBorders>
              <w:top w:val="single" w:color="000000" w:sz="4" w:space="0"/>
              <w:left w:val="single" w:color="000000" w:sz="4" w:space="0"/>
              <w:bottom w:val="single" w:color="000000" w:sz="4" w:space="0"/>
              <w:right w:val="single" w:color="000000" w:sz="4" w:space="0"/>
            </w:tcBorders>
            <w:vAlign w:val="center"/>
          </w:tcPr>
          <w:p w14:paraId="39CAC72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7号楼5楼病区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1E77F3D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03786B1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0003F3B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4ED8ACB2">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7FF706F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57</w:t>
            </w:r>
          </w:p>
        </w:tc>
        <w:tc>
          <w:tcPr>
            <w:tcW w:w="1603" w:type="pct"/>
            <w:tcBorders>
              <w:top w:val="single" w:color="000000" w:sz="4" w:space="0"/>
              <w:left w:val="single" w:color="000000" w:sz="4" w:space="0"/>
              <w:bottom w:val="single" w:color="000000" w:sz="4" w:space="0"/>
              <w:right w:val="single" w:color="000000" w:sz="4" w:space="0"/>
            </w:tcBorders>
            <w:vAlign w:val="center"/>
          </w:tcPr>
          <w:p w14:paraId="6F57DE7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7号楼6楼病区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69ABB00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6667B1F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1D0A70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07AB974C">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46139B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58</w:t>
            </w:r>
          </w:p>
        </w:tc>
        <w:tc>
          <w:tcPr>
            <w:tcW w:w="1603" w:type="pct"/>
            <w:tcBorders>
              <w:top w:val="single" w:color="000000" w:sz="4" w:space="0"/>
              <w:left w:val="single" w:color="000000" w:sz="4" w:space="0"/>
              <w:bottom w:val="single" w:color="000000" w:sz="4" w:space="0"/>
              <w:right w:val="single" w:color="000000" w:sz="4" w:space="0"/>
            </w:tcBorders>
            <w:vAlign w:val="center"/>
          </w:tcPr>
          <w:p w14:paraId="6B55034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7号楼7楼病区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1D0134D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2E88926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60FD4BC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257ED9EB">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1F12108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59</w:t>
            </w:r>
          </w:p>
        </w:tc>
        <w:tc>
          <w:tcPr>
            <w:tcW w:w="1603" w:type="pct"/>
            <w:tcBorders>
              <w:top w:val="single" w:color="000000" w:sz="4" w:space="0"/>
              <w:left w:val="single" w:color="000000" w:sz="4" w:space="0"/>
              <w:bottom w:val="single" w:color="000000" w:sz="4" w:space="0"/>
              <w:right w:val="single" w:color="000000" w:sz="4" w:space="0"/>
            </w:tcBorders>
            <w:vAlign w:val="center"/>
          </w:tcPr>
          <w:p w14:paraId="058687F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7号楼8楼病区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56BE950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5F5B7D0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08026F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699E6B40">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491E2E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60</w:t>
            </w:r>
          </w:p>
        </w:tc>
        <w:tc>
          <w:tcPr>
            <w:tcW w:w="1603" w:type="pct"/>
            <w:tcBorders>
              <w:top w:val="single" w:color="000000" w:sz="4" w:space="0"/>
              <w:left w:val="single" w:color="000000" w:sz="4" w:space="0"/>
              <w:bottom w:val="single" w:color="000000" w:sz="4" w:space="0"/>
              <w:right w:val="single" w:color="000000" w:sz="4" w:space="0"/>
            </w:tcBorders>
            <w:vAlign w:val="center"/>
          </w:tcPr>
          <w:p w14:paraId="06B3A61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7号楼9楼病区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5E68E00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2D1843A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2649065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31B85633">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D44E66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61</w:t>
            </w:r>
          </w:p>
        </w:tc>
        <w:tc>
          <w:tcPr>
            <w:tcW w:w="1603" w:type="pct"/>
            <w:tcBorders>
              <w:top w:val="single" w:color="000000" w:sz="4" w:space="0"/>
              <w:left w:val="single" w:color="000000" w:sz="4" w:space="0"/>
              <w:bottom w:val="single" w:color="000000" w:sz="4" w:space="0"/>
              <w:right w:val="single" w:color="000000" w:sz="4" w:space="0"/>
            </w:tcBorders>
            <w:vAlign w:val="center"/>
          </w:tcPr>
          <w:p w14:paraId="3431908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7号楼10楼病区</w:t>
            </w:r>
          </w:p>
        </w:tc>
        <w:tc>
          <w:tcPr>
            <w:tcW w:w="393" w:type="pct"/>
            <w:tcBorders>
              <w:top w:val="single" w:color="000000" w:sz="4" w:space="0"/>
              <w:left w:val="single" w:color="000000" w:sz="4" w:space="0"/>
              <w:bottom w:val="single" w:color="000000" w:sz="4" w:space="0"/>
              <w:right w:val="single" w:color="000000" w:sz="4" w:space="0"/>
            </w:tcBorders>
            <w:vAlign w:val="center"/>
          </w:tcPr>
          <w:p w14:paraId="5E1DCED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625AD72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所在楼层区域内外保洁、被服更换、打开水等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1678AA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776B1B1C">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ECA055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62</w:t>
            </w:r>
          </w:p>
        </w:tc>
        <w:tc>
          <w:tcPr>
            <w:tcW w:w="1603" w:type="pct"/>
            <w:tcBorders>
              <w:top w:val="single" w:color="000000" w:sz="4" w:space="0"/>
              <w:left w:val="single" w:color="000000" w:sz="4" w:space="0"/>
              <w:bottom w:val="single" w:color="000000" w:sz="4" w:space="0"/>
              <w:right w:val="single" w:color="000000" w:sz="4" w:space="0"/>
            </w:tcBorders>
            <w:vAlign w:val="center"/>
          </w:tcPr>
          <w:p w14:paraId="2295D60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8号楼高压氧舱</w:t>
            </w:r>
          </w:p>
        </w:tc>
        <w:tc>
          <w:tcPr>
            <w:tcW w:w="393" w:type="pct"/>
            <w:tcBorders>
              <w:top w:val="single" w:color="000000" w:sz="4" w:space="0"/>
              <w:left w:val="single" w:color="000000" w:sz="4" w:space="0"/>
              <w:bottom w:val="single" w:color="000000" w:sz="4" w:space="0"/>
              <w:right w:val="single" w:color="000000" w:sz="4" w:space="0"/>
            </w:tcBorders>
            <w:vAlign w:val="center"/>
          </w:tcPr>
          <w:p w14:paraId="728763C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424E1AC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保洁及转运等</w:t>
            </w:r>
          </w:p>
        </w:tc>
        <w:tc>
          <w:tcPr>
            <w:tcW w:w="421" w:type="pct"/>
            <w:tcBorders>
              <w:top w:val="single" w:color="000000" w:sz="4" w:space="0"/>
              <w:left w:val="single" w:color="000000" w:sz="4" w:space="0"/>
              <w:bottom w:val="single" w:color="000000" w:sz="4" w:space="0"/>
              <w:right w:val="single" w:color="000000" w:sz="4" w:space="0"/>
            </w:tcBorders>
            <w:vAlign w:val="center"/>
          </w:tcPr>
          <w:p w14:paraId="47C1509E">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kern w:val="0"/>
                <w:sz w:val="24"/>
                <w:highlight w:val="none"/>
              </w:rPr>
            </w:pPr>
            <w:r>
              <w:rPr>
                <w:rFonts w:hint="default"/>
                <w:color w:val="auto"/>
                <w:kern w:val="0"/>
                <w:sz w:val="24"/>
                <w:highlight w:val="none"/>
              </w:rPr>
              <w:t>三级</w:t>
            </w:r>
          </w:p>
        </w:tc>
      </w:tr>
      <w:tr w14:paraId="6BB9EA26">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2AA8D4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63</w:t>
            </w:r>
          </w:p>
        </w:tc>
        <w:tc>
          <w:tcPr>
            <w:tcW w:w="1603" w:type="pct"/>
            <w:tcBorders>
              <w:top w:val="single" w:color="000000" w:sz="4" w:space="0"/>
              <w:left w:val="single" w:color="000000" w:sz="4" w:space="0"/>
              <w:bottom w:val="single" w:color="000000" w:sz="4" w:space="0"/>
              <w:right w:val="single" w:color="000000" w:sz="4" w:space="0"/>
            </w:tcBorders>
            <w:vAlign w:val="center"/>
          </w:tcPr>
          <w:p w14:paraId="2A25555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9号楼后勤服务楼</w:t>
            </w:r>
          </w:p>
        </w:tc>
        <w:tc>
          <w:tcPr>
            <w:tcW w:w="393" w:type="pct"/>
            <w:tcBorders>
              <w:top w:val="single" w:color="000000" w:sz="4" w:space="0"/>
              <w:left w:val="single" w:color="000000" w:sz="4" w:space="0"/>
              <w:bottom w:val="single" w:color="000000" w:sz="4" w:space="0"/>
              <w:right w:val="single" w:color="000000" w:sz="4" w:space="0"/>
            </w:tcBorders>
            <w:vAlign w:val="center"/>
          </w:tcPr>
          <w:p w14:paraId="7361480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13</w:t>
            </w:r>
          </w:p>
        </w:tc>
        <w:tc>
          <w:tcPr>
            <w:tcW w:w="2200" w:type="pct"/>
            <w:tcBorders>
              <w:top w:val="single" w:color="000000" w:sz="4" w:space="0"/>
              <w:left w:val="single" w:color="000000" w:sz="4" w:space="0"/>
              <w:bottom w:val="single" w:color="000000" w:sz="4" w:space="0"/>
              <w:right w:val="single" w:color="000000" w:sz="4" w:space="0"/>
            </w:tcBorders>
            <w:vAlign w:val="center"/>
          </w:tcPr>
          <w:p w14:paraId="2DDC850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病区订送餐等</w:t>
            </w:r>
          </w:p>
        </w:tc>
        <w:tc>
          <w:tcPr>
            <w:tcW w:w="421" w:type="pct"/>
            <w:tcBorders>
              <w:top w:val="single" w:color="000000" w:sz="4" w:space="0"/>
              <w:left w:val="single" w:color="000000" w:sz="4" w:space="0"/>
              <w:bottom w:val="single" w:color="000000" w:sz="4" w:space="0"/>
              <w:right w:val="single" w:color="000000" w:sz="4" w:space="0"/>
            </w:tcBorders>
            <w:vAlign w:val="center"/>
          </w:tcPr>
          <w:p w14:paraId="20DA391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rPr>
              <w:t>特岗</w:t>
            </w:r>
          </w:p>
        </w:tc>
      </w:tr>
      <w:tr w14:paraId="3264A88B">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CC7083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64</w:t>
            </w:r>
          </w:p>
        </w:tc>
        <w:tc>
          <w:tcPr>
            <w:tcW w:w="1603" w:type="pct"/>
            <w:tcBorders>
              <w:top w:val="single" w:color="000000" w:sz="4" w:space="0"/>
              <w:left w:val="single" w:color="000000" w:sz="4" w:space="0"/>
              <w:bottom w:val="single" w:color="000000" w:sz="4" w:space="0"/>
              <w:right w:val="single" w:color="000000" w:sz="4" w:space="0"/>
            </w:tcBorders>
            <w:vAlign w:val="center"/>
          </w:tcPr>
          <w:p w14:paraId="4EFE178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val="en-US" w:eastAsia="zh-CN"/>
              </w:rPr>
            </w:pPr>
            <w:r>
              <w:rPr>
                <w:rFonts w:hint="eastAsia"/>
                <w:color w:val="auto"/>
                <w:kern w:val="0"/>
                <w:sz w:val="24"/>
                <w:highlight w:val="none"/>
                <w:lang w:val="en-US" w:eastAsia="zh-CN"/>
              </w:rPr>
              <w:t>9号楼后勤服务楼</w:t>
            </w:r>
          </w:p>
        </w:tc>
        <w:tc>
          <w:tcPr>
            <w:tcW w:w="393" w:type="pct"/>
            <w:tcBorders>
              <w:top w:val="single" w:color="000000" w:sz="4" w:space="0"/>
              <w:left w:val="single" w:color="000000" w:sz="4" w:space="0"/>
              <w:bottom w:val="single" w:color="000000" w:sz="4" w:space="0"/>
              <w:right w:val="single" w:color="000000" w:sz="4" w:space="0"/>
            </w:tcBorders>
            <w:vAlign w:val="center"/>
          </w:tcPr>
          <w:p w14:paraId="201BB01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val="en-US" w:eastAsia="zh-CN"/>
              </w:rPr>
            </w:pPr>
            <w:r>
              <w:rPr>
                <w:rFonts w:hint="eastAsia"/>
                <w:color w:val="auto"/>
                <w:kern w:val="0"/>
                <w:sz w:val="24"/>
                <w:highlight w:val="none"/>
                <w:lang w:val="en-US" w:eastAsia="zh-CN"/>
              </w:rPr>
              <w:t>25</w:t>
            </w:r>
          </w:p>
        </w:tc>
        <w:tc>
          <w:tcPr>
            <w:tcW w:w="2200" w:type="pct"/>
            <w:tcBorders>
              <w:top w:val="single" w:color="000000" w:sz="4" w:space="0"/>
              <w:left w:val="single" w:color="000000" w:sz="4" w:space="0"/>
              <w:bottom w:val="single" w:color="000000" w:sz="4" w:space="0"/>
              <w:right w:val="single" w:color="000000" w:sz="4" w:space="0"/>
            </w:tcBorders>
            <w:vAlign w:val="center"/>
          </w:tcPr>
          <w:p w14:paraId="7C3258D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洗菜、切配、保洁及蒸饭等</w:t>
            </w:r>
          </w:p>
        </w:tc>
        <w:tc>
          <w:tcPr>
            <w:tcW w:w="421" w:type="pct"/>
            <w:tcBorders>
              <w:top w:val="single" w:color="000000" w:sz="4" w:space="0"/>
              <w:left w:val="single" w:color="000000" w:sz="4" w:space="0"/>
              <w:bottom w:val="single" w:color="000000" w:sz="4" w:space="0"/>
              <w:right w:val="single" w:color="000000" w:sz="4" w:space="0"/>
            </w:tcBorders>
            <w:vAlign w:val="center"/>
          </w:tcPr>
          <w:p w14:paraId="3524211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rPr>
              <w:t>特岗</w:t>
            </w:r>
          </w:p>
        </w:tc>
      </w:tr>
      <w:tr w14:paraId="33A76348">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54F889F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65</w:t>
            </w:r>
          </w:p>
        </w:tc>
        <w:tc>
          <w:tcPr>
            <w:tcW w:w="1603" w:type="pct"/>
            <w:tcBorders>
              <w:top w:val="single" w:color="000000" w:sz="4" w:space="0"/>
              <w:left w:val="single" w:color="000000" w:sz="4" w:space="0"/>
              <w:bottom w:val="single" w:color="000000" w:sz="4" w:space="0"/>
              <w:right w:val="single" w:color="000000" w:sz="4" w:space="0"/>
            </w:tcBorders>
            <w:vAlign w:val="center"/>
          </w:tcPr>
          <w:p w14:paraId="4DBB5F6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11号楼1-2楼、8-9楼</w:t>
            </w:r>
          </w:p>
        </w:tc>
        <w:tc>
          <w:tcPr>
            <w:tcW w:w="393" w:type="pct"/>
            <w:tcBorders>
              <w:top w:val="single" w:color="000000" w:sz="4" w:space="0"/>
              <w:left w:val="single" w:color="000000" w:sz="4" w:space="0"/>
              <w:bottom w:val="single" w:color="000000" w:sz="4" w:space="0"/>
              <w:right w:val="single" w:color="000000" w:sz="4" w:space="0"/>
            </w:tcBorders>
            <w:vAlign w:val="center"/>
          </w:tcPr>
          <w:p w14:paraId="0D18370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70616B0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区域内的保洁（包括会议室、卫生间等楼宇所在公共区域）及转运等</w:t>
            </w:r>
          </w:p>
        </w:tc>
        <w:tc>
          <w:tcPr>
            <w:tcW w:w="421" w:type="pct"/>
            <w:tcBorders>
              <w:top w:val="single" w:color="000000" w:sz="4" w:space="0"/>
              <w:left w:val="single" w:color="000000" w:sz="4" w:space="0"/>
              <w:bottom w:val="single" w:color="000000" w:sz="4" w:space="0"/>
              <w:right w:val="single" w:color="000000" w:sz="4" w:space="0"/>
            </w:tcBorders>
            <w:vAlign w:val="center"/>
          </w:tcPr>
          <w:p w14:paraId="00CED2E3">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kern w:val="0"/>
                <w:sz w:val="24"/>
                <w:highlight w:val="none"/>
              </w:rPr>
            </w:pPr>
            <w:r>
              <w:rPr>
                <w:rFonts w:hint="eastAsia"/>
                <w:color w:val="auto"/>
                <w:kern w:val="0"/>
                <w:sz w:val="24"/>
                <w:highlight w:val="none"/>
                <w:lang w:val="en-US" w:eastAsia="zh-CN"/>
              </w:rPr>
              <w:t>一级</w:t>
            </w:r>
          </w:p>
        </w:tc>
      </w:tr>
      <w:tr w14:paraId="2F394A82">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46D267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66</w:t>
            </w:r>
          </w:p>
        </w:tc>
        <w:tc>
          <w:tcPr>
            <w:tcW w:w="1603" w:type="pct"/>
            <w:tcBorders>
              <w:top w:val="single" w:color="000000" w:sz="4" w:space="0"/>
              <w:left w:val="single" w:color="000000" w:sz="4" w:space="0"/>
              <w:bottom w:val="single" w:color="000000" w:sz="4" w:space="0"/>
              <w:right w:val="single" w:color="000000" w:sz="4" w:space="0"/>
            </w:tcBorders>
            <w:vAlign w:val="center"/>
          </w:tcPr>
          <w:p w14:paraId="419B2F1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11号楼剩余楼层</w:t>
            </w:r>
          </w:p>
        </w:tc>
        <w:tc>
          <w:tcPr>
            <w:tcW w:w="393" w:type="pct"/>
            <w:tcBorders>
              <w:top w:val="single" w:color="000000" w:sz="4" w:space="0"/>
              <w:left w:val="single" w:color="000000" w:sz="4" w:space="0"/>
              <w:bottom w:val="single" w:color="000000" w:sz="4" w:space="0"/>
              <w:right w:val="single" w:color="000000" w:sz="4" w:space="0"/>
            </w:tcBorders>
            <w:vAlign w:val="center"/>
          </w:tcPr>
          <w:p w14:paraId="424A846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2D11DDC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区域内的保洁（包括会议室、活动室、职工宿舍、卫生间等楼宇所在公共区域）及转运等</w:t>
            </w:r>
          </w:p>
        </w:tc>
        <w:tc>
          <w:tcPr>
            <w:tcW w:w="421" w:type="pct"/>
            <w:tcBorders>
              <w:top w:val="single" w:color="000000" w:sz="4" w:space="0"/>
              <w:left w:val="single" w:color="000000" w:sz="4" w:space="0"/>
              <w:bottom w:val="single" w:color="000000" w:sz="4" w:space="0"/>
              <w:right w:val="single" w:color="000000" w:sz="4" w:space="0"/>
            </w:tcBorders>
            <w:vAlign w:val="center"/>
          </w:tcPr>
          <w:p w14:paraId="7AF757E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sz w:val="24"/>
                <w:highlight w:val="none"/>
              </w:rPr>
            </w:pPr>
            <w:r>
              <w:rPr>
                <w:rFonts w:hint="eastAsia"/>
                <w:color w:val="auto"/>
                <w:kern w:val="0"/>
                <w:sz w:val="24"/>
                <w:highlight w:val="none"/>
                <w:lang w:eastAsia="zh-CN"/>
              </w:rPr>
              <w:t>三</w:t>
            </w:r>
            <w:r>
              <w:rPr>
                <w:rFonts w:hint="default"/>
                <w:color w:val="auto"/>
                <w:kern w:val="0"/>
                <w:sz w:val="24"/>
                <w:highlight w:val="none"/>
              </w:rPr>
              <w:t>级</w:t>
            </w:r>
          </w:p>
        </w:tc>
      </w:tr>
      <w:tr w14:paraId="3EA29658">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9007A7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67</w:t>
            </w:r>
          </w:p>
        </w:tc>
        <w:tc>
          <w:tcPr>
            <w:tcW w:w="1603" w:type="pct"/>
            <w:tcBorders>
              <w:top w:val="single" w:color="000000" w:sz="4" w:space="0"/>
              <w:left w:val="single" w:color="000000" w:sz="4" w:space="0"/>
              <w:bottom w:val="single" w:color="000000" w:sz="4" w:space="0"/>
              <w:right w:val="single" w:color="000000" w:sz="4" w:space="0"/>
            </w:tcBorders>
            <w:vAlign w:val="center"/>
          </w:tcPr>
          <w:p w14:paraId="6BF50E0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洗衣房</w:t>
            </w:r>
          </w:p>
        </w:tc>
        <w:tc>
          <w:tcPr>
            <w:tcW w:w="393" w:type="pct"/>
            <w:tcBorders>
              <w:top w:val="single" w:color="000000" w:sz="4" w:space="0"/>
              <w:left w:val="single" w:color="000000" w:sz="4" w:space="0"/>
              <w:bottom w:val="single" w:color="000000" w:sz="4" w:space="0"/>
              <w:right w:val="single" w:color="000000" w:sz="4" w:space="0"/>
            </w:tcBorders>
            <w:vAlign w:val="center"/>
          </w:tcPr>
          <w:p w14:paraId="3715B94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w:t>
            </w:r>
          </w:p>
        </w:tc>
        <w:tc>
          <w:tcPr>
            <w:tcW w:w="2200" w:type="pct"/>
            <w:tcBorders>
              <w:top w:val="single" w:color="000000" w:sz="4" w:space="0"/>
              <w:left w:val="single" w:color="000000" w:sz="4" w:space="0"/>
              <w:bottom w:val="single" w:color="000000" w:sz="4" w:space="0"/>
              <w:right w:val="single" w:color="000000" w:sz="4" w:space="0"/>
            </w:tcBorders>
            <w:vAlign w:val="center"/>
          </w:tcPr>
          <w:p w14:paraId="1DA4AE1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default"/>
                <w:color w:val="auto"/>
                <w:kern w:val="0"/>
                <w:sz w:val="24"/>
                <w:highlight w:val="none"/>
              </w:rPr>
              <w:t>被服收发、清点、整理</w:t>
            </w:r>
            <w:r>
              <w:rPr>
                <w:rFonts w:hint="eastAsia"/>
                <w:color w:val="auto"/>
                <w:kern w:val="0"/>
                <w:sz w:val="24"/>
                <w:highlight w:val="none"/>
                <w:lang w:eastAsia="zh-CN"/>
              </w:rPr>
              <w:t>等</w:t>
            </w:r>
          </w:p>
        </w:tc>
        <w:tc>
          <w:tcPr>
            <w:tcW w:w="421" w:type="pct"/>
            <w:tcBorders>
              <w:top w:val="single" w:color="000000" w:sz="4" w:space="0"/>
              <w:left w:val="single" w:color="000000" w:sz="4" w:space="0"/>
              <w:bottom w:val="single" w:color="000000" w:sz="4" w:space="0"/>
              <w:right w:val="single" w:color="000000" w:sz="4" w:space="0"/>
            </w:tcBorders>
            <w:vAlign w:val="center"/>
          </w:tcPr>
          <w:p w14:paraId="1E379A7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一级</w:t>
            </w:r>
          </w:p>
        </w:tc>
      </w:tr>
      <w:tr w14:paraId="73602A90">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53EAB0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68</w:t>
            </w:r>
          </w:p>
        </w:tc>
        <w:tc>
          <w:tcPr>
            <w:tcW w:w="1603" w:type="pct"/>
            <w:tcBorders>
              <w:top w:val="single" w:color="000000" w:sz="4" w:space="0"/>
              <w:left w:val="single" w:color="000000" w:sz="4" w:space="0"/>
              <w:bottom w:val="single" w:color="000000" w:sz="4" w:space="0"/>
              <w:right w:val="single" w:color="000000" w:sz="4" w:space="0"/>
            </w:tcBorders>
            <w:vAlign w:val="center"/>
          </w:tcPr>
          <w:p w14:paraId="1C9BBC7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医废清运</w:t>
            </w:r>
          </w:p>
        </w:tc>
        <w:tc>
          <w:tcPr>
            <w:tcW w:w="393" w:type="pct"/>
            <w:tcBorders>
              <w:top w:val="single" w:color="000000" w:sz="4" w:space="0"/>
              <w:left w:val="single" w:color="000000" w:sz="4" w:space="0"/>
              <w:bottom w:val="single" w:color="000000" w:sz="4" w:space="0"/>
              <w:right w:val="single" w:color="000000" w:sz="4" w:space="0"/>
            </w:tcBorders>
            <w:vAlign w:val="center"/>
          </w:tcPr>
          <w:p w14:paraId="4C21BBE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3</w:t>
            </w:r>
          </w:p>
        </w:tc>
        <w:tc>
          <w:tcPr>
            <w:tcW w:w="2200" w:type="pct"/>
            <w:tcBorders>
              <w:top w:val="single" w:color="000000" w:sz="4" w:space="0"/>
              <w:left w:val="single" w:color="000000" w:sz="4" w:space="0"/>
              <w:bottom w:val="single" w:color="000000" w:sz="4" w:space="0"/>
              <w:right w:val="single" w:color="000000" w:sz="4" w:space="0"/>
            </w:tcBorders>
            <w:vAlign w:val="center"/>
          </w:tcPr>
          <w:p w14:paraId="575AAA8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所有区域医疗垃圾清运、交接、暂存等</w:t>
            </w:r>
          </w:p>
        </w:tc>
        <w:tc>
          <w:tcPr>
            <w:tcW w:w="421" w:type="pct"/>
            <w:tcBorders>
              <w:top w:val="single" w:color="000000" w:sz="4" w:space="0"/>
              <w:left w:val="single" w:color="000000" w:sz="4" w:space="0"/>
              <w:bottom w:val="single" w:color="000000" w:sz="4" w:space="0"/>
              <w:right w:val="single" w:color="000000" w:sz="4" w:space="0"/>
            </w:tcBorders>
            <w:vAlign w:val="center"/>
          </w:tcPr>
          <w:p w14:paraId="2DF78A6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一级</w:t>
            </w:r>
          </w:p>
        </w:tc>
      </w:tr>
      <w:tr w14:paraId="0F3D1D63">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485FBD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69</w:t>
            </w:r>
          </w:p>
        </w:tc>
        <w:tc>
          <w:tcPr>
            <w:tcW w:w="1603" w:type="pct"/>
            <w:tcBorders>
              <w:top w:val="single" w:color="000000" w:sz="4" w:space="0"/>
              <w:left w:val="single" w:color="000000" w:sz="4" w:space="0"/>
              <w:bottom w:val="single" w:color="000000" w:sz="4" w:space="0"/>
              <w:right w:val="single" w:color="000000" w:sz="4" w:space="0"/>
            </w:tcBorders>
            <w:vAlign w:val="center"/>
          </w:tcPr>
          <w:p w14:paraId="4E32139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生活垃圾清运</w:t>
            </w:r>
          </w:p>
        </w:tc>
        <w:tc>
          <w:tcPr>
            <w:tcW w:w="393" w:type="pct"/>
            <w:tcBorders>
              <w:top w:val="single" w:color="000000" w:sz="4" w:space="0"/>
              <w:left w:val="single" w:color="000000" w:sz="4" w:space="0"/>
              <w:bottom w:val="single" w:color="000000" w:sz="4" w:space="0"/>
              <w:right w:val="single" w:color="000000" w:sz="4" w:space="0"/>
            </w:tcBorders>
            <w:vAlign w:val="center"/>
          </w:tcPr>
          <w:p w14:paraId="4D3D6E5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54F8F1D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病房、门诊及医技等所有区域生活垃圾清运及二次分拣、生活垃圾房区域保洁</w:t>
            </w:r>
          </w:p>
        </w:tc>
        <w:tc>
          <w:tcPr>
            <w:tcW w:w="421" w:type="pct"/>
            <w:tcBorders>
              <w:top w:val="single" w:color="000000" w:sz="4" w:space="0"/>
              <w:left w:val="single" w:color="000000" w:sz="4" w:space="0"/>
              <w:bottom w:val="single" w:color="000000" w:sz="4" w:space="0"/>
              <w:right w:val="single" w:color="000000" w:sz="4" w:space="0"/>
            </w:tcBorders>
            <w:vAlign w:val="center"/>
          </w:tcPr>
          <w:p w14:paraId="6FEFDC3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二级</w:t>
            </w:r>
          </w:p>
        </w:tc>
      </w:tr>
      <w:tr w14:paraId="6C4BE1F1">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646AEA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70</w:t>
            </w:r>
          </w:p>
        </w:tc>
        <w:tc>
          <w:tcPr>
            <w:tcW w:w="1603" w:type="pct"/>
            <w:tcBorders>
              <w:top w:val="single" w:color="000000" w:sz="4" w:space="0"/>
              <w:left w:val="single" w:color="000000" w:sz="4" w:space="0"/>
              <w:bottom w:val="single" w:color="000000" w:sz="4" w:space="0"/>
              <w:right w:val="single" w:color="000000" w:sz="4" w:space="0"/>
            </w:tcBorders>
            <w:vAlign w:val="center"/>
          </w:tcPr>
          <w:p w14:paraId="27B8D70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电梯管理</w:t>
            </w:r>
          </w:p>
        </w:tc>
        <w:tc>
          <w:tcPr>
            <w:tcW w:w="393" w:type="pct"/>
            <w:tcBorders>
              <w:top w:val="single" w:color="000000" w:sz="4" w:space="0"/>
              <w:left w:val="single" w:color="000000" w:sz="4" w:space="0"/>
              <w:bottom w:val="single" w:color="000000" w:sz="4" w:space="0"/>
              <w:right w:val="single" w:color="000000" w:sz="4" w:space="0"/>
            </w:tcBorders>
            <w:vAlign w:val="center"/>
          </w:tcPr>
          <w:p w14:paraId="42FEACF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val="en-US" w:eastAsia="zh-CN"/>
              </w:rPr>
              <w:t>5</w:t>
            </w:r>
          </w:p>
        </w:tc>
        <w:tc>
          <w:tcPr>
            <w:tcW w:w="2200" w:type="pct"/>
            <w:tcBorders>
              <w:top w:val="single" w:color="000000" w:sz="4" w:space="0"/>
              <w:left w:val="single" w:color="000000" w:sz="4" w:space="0"/>
              <w:bottom w:val="single" w:color="000000" w:sz="4" w:space="0"/>
              <w:right w:val="single" w:color="000000" w:sz="4" w:space="0"/>
            </w:tcBorders>
            <w:vAlign w:val="center"/>
          </w:tcPr>
          <w:p w14:paraId="0B2ADD7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所在区域医梯运行及电梯保洁工作等</w:t>
            </w:r>
          </w:p>
        </w:tc>
        <w:tc>
          <w:tcPr>
            <w:tcW w:w="421" w:type="pct"/>
            <w:tcBorders>
              <w:top w:val="single" w:color="000000" w:sz="4" w:space="0"/>
              <w:left w:val="single" w:color="000000" w:sz="4" w:space="0"/>
              <w:bottom w:val="single" w:color="000000" w:sz="4" w:space="0"/>
              <w:right w:val="single" w:color="000000" w:sz="4" w:space="0"/>
            </w:tcBorders>
            <w:vAlign w:val="center"/>
          </w:tcPr>
          <w:p w14:paraId="0C26551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二级</w:t>
            </w:r>
          </w:p>
        </w:tc>
      </w:tr>
      <w:tr w14:paraId="36FC505A">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971CE1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71</w:t>
            </w:r>
          </w:p>
        </w:tc>
        <w:tc>
          <w:tcPr>
            <w:tcW w:w="1603" w:type="pct"/>
            <w:tcBorders>
              <w:top w:val="single" w:color="000000" w:sz="4" w:space="0"/>
              <w:left w:val="single" w:color="000000" w:sz="4" w:space="0"/>
              <w:bottom w:val="single" w:color="000000" w:sz="4" w:space="0"/>
              <w:right w:val="single" w:color="000000" w:sz="4" w:space="0"/>
            </w:tcBorders>
            <w:vAlign w:val="center"/>
          </w:tcPr>
          <w:p w14:paraId="74284CF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勤务中心</w:t>
            </w:r>
          </w:p>
        </w:tc>
        <w:tc>
          <w:tcPr>
            <w:tcW w:w="393" w:type="pct"/>
            <w:tcBorders>
              <w:top w:val="single" w:color="000000" w:sz="4" w:space="0"/>
              <w:left w:val="single" w:color="000000" w:sz="4" w:space="0"/>
              <w:bottom w:val="single" w:color="000000" w:sz="4" w:space="0"/>
              <w:right w:val="single" w:color="000000" w:sz="4" w:space="0"/>
            </w:tcBorders>
            <w:vAlign w:val="center"/>
          </w:tcPr>
          <w:p w14:paraId="121C8F9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eastAsia="宋体"/>
                <w:color w:val="auto"/>
                <w:kern w:val="0"/>
                <w:sz w:val="24"/>
                <w:highlight w:val="none"/>
                <w:lang w:eastAsia="zh-CN"/>
                <w:woUserID w:val="1"/>
              </w:rPr>
            </w:pPr>
            <w:r>
              <w:rPr>
                <w:rFonts w:hint="eastAsia"/>
                <w:color w:val="auto"/>
                <w:kern w:val="0"/>
                <w:sz w:val="24"/>
                <w:highlight w:val="none"/>
                <w:lang w:val="en-US" w:eastAsia="zh-CN"/>
              </w:rPr>
              <w:t>2</w:t>
            </w:r>
            <w:r>
              <w:rPr>
                <w:rFonts w:hint="default"/>
                <w:color w:val="auto"/>
                <w:kern w:val="0"/>
                <w:sz w:val="24"/>
                <w:highlight w:val="none"/>
                <w:lang w:eastAsia="zh-CN"/>
                <w:woUserID w:val="1"/>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31087D0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24小时病人、标本及报告、急需药品、氧气瓶等运送，血站取血及其他两院区转运任务</w:t>
            </w:r>
          </w:p>
        </w:tc>
        <w:tc>
          <w:tcPr>
            <w:tcW w:w="421" w:type="pct"/>
            <w:tcBorders>
              <w:top w:val="single" w:color="000000" w:sz="4" w:space="0"/>
              <w:left w:val="single" w:color="000000" w:sz="4" w:space="0"/>
              <w:bottom w:val="single" w:color="000000" w:sz="4" w:space="0"/>
              <w:right w:val="single" w:color="000000" w:sz="4" w:space="0"/>
            </w:tcBorders>
            <w:vAlign w:val="center"/>
          </w:tcPr>
          <w:p w14:paraId="578A6E8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一级</w:t>
            </w:r>
          </w:p>
        </w:tc>
      </w:tr>
      <w:tr w14:paraId="3B103109">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49341B5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72</w:t>
            </w:r>
          </w:p>
        </w:tc>
        <w:tc>
          <w:tcPr>
            <w:tcW w:w="1603" w:type="pct"/>
            <w:tcBorders>
              <w:top w:val="single" w:color="000000" w:sz="4" w:space="0"/>
              <w:left w:val="single" w:color="000000" w:sz="4" w:space="0"/>
              <w:bottom w:val="single" w:color="000000" w:sz="4" w:space="0"/>
              <w:right w:val="single" w:color="000000" w:sz="4" w:space="0"/>
            </w:tcBorders>
            <w:vAlign w:val="center"/>
          </w:tcPr>
          <w:p w14:paraId="14599E6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空调过滤网清洗</w:t>
            </w:r>
          </w:p>
        </w:tc>
        <w:tc>
          <w:tcPr>
            <w:tcW w:w="393" w:type="pct"/>
            <w:tcBorders>
              <w:top w:val="single" w:color="000000" w:sz="4" w:space="0"/>
              <w:left w:val="single" w:color="000000" w:sz="4" w:space="0"/>
              <w:bottom w:val="single" w:color="000000" w:sz="4" w:space="0"/>
              <w:right w:val="single" w:color="000000" w:sz="4" w:space="0"/>
            </w:tcBorders>
            <w:vAlign w:val="center"/>
          </w:tcPr>
          <w:p w14:paraId="3F7D24E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264AC6E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全院空调过滤网拆洗、公区纱窗拆洗等</w:t>
            </w:r>
          </w:p>
        </w:tc>
        <w:tc>
          <w:tcPr>
            <w:tcW w:w="421" w:type="pct"/>
            <w:tcBorders>
              <w:top w:val="single" w:color="000000" w:sz="4" w:space="0"/>
              <w:left w:val="single" w:color="000000" w:sz="4" w:space="0"/>
              <w:bottom w:val="single" w:color="000000" w:sz="4" w:space="0"/>
              <w:right w:val="single" w:color="000000" w:sz="4" w:space="0"/>
            </w:tcBorders>
            <w:vAlign w:val="center"/>
          </w:tcPr>
          <w:p w14:paraId="65A26D3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709D012B">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C7BCA2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73</w:t>
            </w:r>
          </w:p>
        </w:tc>
        <w:tc>
          <w:tcPr>
            <w:tcW w:w="1603" w:type="pct"/>
            <w:tcBorders>
              <w:top w:val="single" w:color="000000" w:sz="4" w:space="0"/>
              <w:left w:val="single" w:color="000000" w:sz="4" w:space="0"/>
              <w:bottom w:val="single" w:color="000000" w:sz="4" w:space="0"/>
              <w:right w:val="single" w:color="000000" w:sz="4" w:space="0"/>
            </w:tcBorders>
            <w:vAlign w:val="center"/>
          </w:tcPr>
          <w:p w14:paraId="5EF956C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外围保洁、地下室及隔油池</w:t>
            </w:r>
          </w:p>
        </w:tc>
        <w:tc>
          <w:tcPr>
            <w:tcW w:w="393" w:type="pct"/>
            <w:tcBorders>
              <w:top w:val="single" w:color="000000" w:sz="4" w:space="0"/>
              <w:left w:val="single" w:color="000000" w:sz="4" w:space="0"/>
              <w:bottom w:val="single" w:color="000000" w:sz="4" w:space="0"/>
              <w:right w:val="single" w:color="000000" w:sz="4" w:space="0"/>
            </w:tcBorders>
            <w:vAlign w:val="center"/>
          </w:tcPr>
          <w:p w14:paraId="606E5E7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6</w:t>
            </w:r>
          </w:p>
        </w:tc>
        <w:tc>
          <w:tcPr>
            <w:tcW w:w="2200" w:type="pct"/>
            <w:tcBorders>
              <w:top w:val="single" w:color="000000" w:sz="4" w:space="0"/>
              <w:left w:val="single" w:color="000000" w:sz="4" w:space="0"/>
              <w:bottom w:val="single" w:color="000000" w:sz="4" w:space="0"/>
              <w:right w:val="single" w:color="000000" w:sz="4" w:space="0"/>
            </w:tcBorders>
            <w:vAlign w:val="center"/>
          </w:tcPr>
          <w:p w14:paraId="321BFF4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外围（包括屋顶，屋檐）环境的卫生及垃圾分类，地下室所有区域卫生，隔油池每天清理做好登记</w:t>
            </w:r>
          </w:p>
        </w:tc>
        <w:tc>
          <w:tcPr>
            <w:tcW w:w="421" w:type="pct"/>
            <w:tcBorders>
              <w:top w:val="single" w:color="000000" w:sz="4" w:space="0"/>
              <w:left w:val="single" w:color="000000" w:sz="4" w:space="0"/>
              <w:bottom w:val="single" w:color="000000" w:sz="4" w:space="0"/>
              <w:right w:val="single" w:color="000000" w:sz="4" w:space="0"/>
            </w:tcBorders>
            <w:vAlign w:val="center"/>
          </w:tcPr>
          <w:p w14:paraId="7A9EB79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三级</w:t>
            </w:r>
          </w:p>
        </w:tc>
      </w:tr>
      <w:tr w14:paraId="58E84921">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7A8736E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74</w:t>
            </w:r>
          </w:p>
        </w:tc>
        <w:tc>
          <w:tcPr>
            <w:tcW w:w="1603" w:type="pct"/>
            <w:tcBorders>
              <w:top w:val="single" w:color="000000" w:sz="4" w:space="0"/>
              <w:left w:val="single" w:color="000000" w:sz="4" w:space="0"/>
              <w:bottom w:val="single" w:color="000000" w:sz="4" w:space="0"/>
              <w:right w:val="single" w:color="000000" w:sz="4" w:space="0"/>
            </w:tcBorders>
            <w:vAlign w:val="center"/>
          </w:tcPr>
          <w:p w14:paraId="5C9F85C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val="en-US" w:eastAsia="zh-CN"/>
              </w:rPr>
            </w:pPr>
            <w:r>
              <w:rPr>
                <w:rFonts w:hint="default"/>
                <w:strike w:val="0"/>
                <w:dstrike w:val="0"/>
                <w:color w:val="auto"/>
                <w:kern w:val="0"/>
                <w:sz w:val="24"/>
                <w:highlight w:val="none"/>
              </w:rPr>
              <w:t>刮玻璃</w:t>
            </w:r>
          </w:p>
        </w:tc>
        <w:tc>
          <w:tcPr>
            <w:tcW w:w="393" w:type="pct"/>
            <w:tcBorders>
              <w:top w:val="single" w:color="000000" w:sz="4" w:space="0"/>
              <w:left w:val="single" w:color="000000" w:sz="4" w:space="0"/>
              <w:bottom w:val="single" w:color="000000" w:sz="4" w:space="0"/>
              <w:right w:val="single" w:color="000000" w:sz="4" w:space="0"/>
            </w:tcBorders>
            <w:vAlign w:val="center"/>
          </w:tcPr>
          <w:p w14:paraId="2C1EDC6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default"/>
                <w:strike w:val="0"/>
                <w:dstrike w:val="0"/>
                <w:color w:val="auto"/>
                <w:kern w:val="0"/>
                <w:sz w:val="24"/>
                <w:highlight w:val="none"/>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6DD3C74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default"/>
                <w:strike w:val="0"/>
                <w:dstrike w:val="0"/>
                <w:color w:val="auto"/>
                <w:kern w:val="0"/>
                <w:sz w:val="24"/>
                <w:highlight w:val="none"/>
              </w:rPr>
              <w:t>所有区域</w:t>
            </w:r>
            <w:r>
              <w:rPr>
                <w:rFonts w:hint="default"/>
                <w:strike w:val="0"/>
                <w:color w:val="auto"/>
                <w:kern w:val="0"/>
                <w:sz w:val="24"/>
                <w:highlight w:val="none"/>
              </w:rPr>
              <w:t>玻璃擦洗</w:t>
            </w:r>
          </w:p>
        </w:tc>
        <w:tc>
          <w:tcPr>
            <w:tcW w:w="421" w:type="pct"/>
            <w:tcBorders>
              <w:top w:val="single" w:color="000000" w:sz="4" w:space="0"/>
              <w:left w:val="single" w:color="000000" w:sz="4" w:space="0"/>
              <w:bottom w:val="single" w:color="000000" w:sz="4" w:space="0"/>
              <w:right w:val="single" w:color="000000" w:sz="4" w:space="0"/>
            </w:tcBorders>
            <w:vAlign w:val="center"/>
          </w:tcPr>
          <w:p w14:paraId="57BCF2A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strike w:val="0"/>
                <w:dstrike w:val="0"/>
                <w:color w:val="auto"/>
                <w:kern w:val="0"/>
                <w:sz w:val="24"/>
                <w:highlight w:val="none"/>
              </w:rPr>
              <w:t>二级</w:t>
            </w:r>
          </w:p>
        </w:tc>
      </w:tr>
      <w:tr w14:paraId="0EF291E9">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277FCF8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75</w:t>
            </w:r>
          </w:p>
        </w:tc>
        <w:tc>
          <w:tcPr>
            <w:tcW w:w="1603" w:type="pct"/>
            <w:tcBorders>
              <w:top w:val="single" w:color="000000" w:sz="4" w:space="0"/>
              <w:left w:val="single" w:color="000000" w:sz="4" w:space="0"/>
              <w:bottom w:val="single" w:color="000000" w:sz="4" w:space="0"/>
              <w:right w:val="single" w:color="000000" w:sz="4" w:space="0"/>
            </w:tcBorders>
            <w:vAlign w:val="center"/>
          </w:tcPr>
          <w:p w14:paraId="6AE0D09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eastAsia="宋体"/>
                <w:strike/>
                <w:dstrike w:val="0"/>
                <w:color w:val="auto"/>
                <w:kern w:val="0"/>
                <w:sz w:val="24"/>
                <w:highlight w:val="none"/>
                <w:lang w:val="en-US" w:eastAsia="zh-CN"/>
              </w:rPr>
            </w:pPr>
            <w:r>
              <w:rPr>
                <w:rFonts w:hint="eastAsia"/>
                <w:color w:val="auto"/>
                <w:kern w:val="0"/>
                <w:sz w:val="24"/>
                <w:highlight w:val="none"/>
                <w:lang w:eastAsia="zh-CN"/>
              </w:rPr>
              <w:t>库房</w:t>
            </w:r>
            <w:r>
              <w:rPr>
                <w:rFonts w:hint="default"/>
                <w:color w:val="auto"/>
                <w:kern w:val="0"/>
                <w:sz w:val="24"/>
                <w:highlight w:val="none"/>
              </w:rPr>
              <w:t>物资下送及</w:t>
            </w:r>
            <w:r>
              <w:rPr>
                <w:rFonts w:hint="eastAsia"/>
                <w:color w:val="auto"/>
                <w:kern w:val="0"/>
                <w:sz w:val="24"/>
                <w:highlight w:val="none"/>
                <w:lang w:eastAsia="zh-CN"/>
              </w:rPr>
              <w:t>零星搬运</w:t>
            </w:r>
          </w:p>
        </w:tc>
        <w:tc>
          <w:tcPr>
            <w:tcW w:w="393" w:type="pct"/>
            <w:tcBorders>
              <w:top w:val="single" w:color="000000" w:sz="4" w:space="0"/>
              <w:left w:val="single" w:color="000000" w:sz="4" w:space="0"/>
              <w:bottom w:val="single" w:color="000000" w:sz="4" w:space="0"/>
              <w:right w:val="single" w:color="000000" w:sz="4" w:space="0"/>
            </w:tcBorders>
            <w:vAlign w:val="center"/>
          </w:tcPr>
          <w:p w14:paraId="7B50D7E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strike/>
                <w:dstrike w:val="0"/>
                <w:color w:val="auto"/>
                <w:kern w:val="0"/>
                <w:sz w:val="24"/>
                <w:highlight w:val="none"/>
                <w:lang w:val="en-US" w:eastAsia="zh-CN"/>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5879109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strike/>
                <w:dstrike w:val="0"/>
                <w:color w:val="auto"/>
                <w:kern w:val="0"/>
                <w:sz w:val="24"/>
                <w:highlight w:val="none"/>
                <w:lang w:eastAsia="zh-CN"/>
              </w:rPr>
            </w:pPr>
            <w:r>
              <w:rPr>
                <w:rFonts w:hint="default"/>
                <w:color w:val="auto"/>
                <w:kern w:val="0"/>
                <w:sz w:val="24"/>
                <w:highlight w:val="none"/>
              </w:rPr>
              <w:t>库房物资下送及</w:t>
            </w:r>
            <w:r>
              <w:rPr>
                <w:rFonts w:hint="eastAsia"/>
                <w:color w:val="auto"/>
                <w:kern w:val="0"/>
                <w:sz w:val="24"/>
                <w:highlight w:val="none"/>
                <w:lang w:eastAsia="zh-CN"/>
              </w:rPr>
              <w:t>部分零星搬运工作</w:t>
            </w:r>
          </w:p>
        </w:tc>
        <w:tc>
          <w:tcPr>
            <w:tcW w:w="421" w:type="pct"/>
            <w:tcBorders>
              <w:top w:val="single" w:color="000000" w:sz="4" w:space="0"/>
              <w:left w:val="single" w:color="000000" w:sz="4" w:space="0"/>
              <w:bottom w:val="single" w:color="000000" w:sz="4" w:space="0"/>
              <w:right w:val="single" w:color="000000" w:sz="4" w:space="0"/>
            </w:tcBorders>
            <w:vAlign w:val="center"/>
          </w:tcPr>
          <w:p w14:paraId="401196D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strike/>
                <w:dstrike w:val="0"/>
                <w:color w:val="auto"/>
                <w:kern w:val="0"/>
                <w:sz w:val="24"/>
                <w:highlight w:val="none"/>
                <w:lang w:eastAsia="zh-CN"/>
              </w:rPr>
            </w:pPr>
            <w:r>
              <w:rPr>
                <w:rFonts w:hint="default"/>
                <w:color w:val="auto"/>
                <w:kern w:val="0"/>
                <w:sz w:val="24"/>
                <w:highlight w:val="none"/>
              </w:rPr>
              <w:t>一级</w:t>
            </w:r>
          </w:p>
        </w:tc>
      </w:tr>
      <w:tr w14:paraId="69728AF2">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6557B72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76</w:t>
            </w:r>
          </w:p>
        </w:tc>
        <w:tc>
          <w:tcPr>
            <w:tcW w:w="1603" w:type="pct"/>
            <w:tcBorders>
              <w:top w:val="single" w:color="000000" w:sz="4" w:space="0"/>
              <w:left w:val="single" w:color="000000" w:sz="4" w:space="0"/>
              <w:bottom w:val="single" w:color="000000" w:sz="4" w:space="0"/>
              <w:right w:val="single" w:color="000000" w:sz="4" w:space="0"/>
            </w:tcBorders>
            <w:vAlign w:val="center"/>
          </w:tcPr>
          <w:p w14:paraId="3464A7D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eastAsia="宋体"/>
                <w:strike w:val="0"/>
                <w:dstrike w:val="0"/>
                <w:color w:val="auto"/>
                <w:kern w:val="0"/>
                <w:sz w:val="24"/>
                <w:highlight w:val="none"/>
                <w:lang w:val="en-US" w:eastAsia="zh-CN"/>
              </w:rPr>
            </w:pPr>
            <w:r>
              <w:rPr>
                <w:rFonts w:hint="default"/>
                <w:color w:val="auto"/>
                <w:kern w:val="0"/>
                <w:sz w:val="24"/>
                <w:highlight w:val="none"/>
              </w:rPr>
              <w:t>夜间保洁</w:t>
            </w:r>
          </w:p>
        </w:tc>
        <w:tc>
          <w:tcPr>
            <w:tcW w:w="393" w:type="pct"/>
            <w:tcBorders>
              <w:top w:val="single" w:color="000000" w:sz="4" w:space="0"/>
              <w:left w:val="single" w:color="000000" w:sz="4" w:space="0"/>
              <w:bottom w:val="single" w:color="000000" w:sz="4" w:space="0"/>
              <w:right w:val="single" w:color="000000" w:sz="4" w:space="0"/>
            </w:tcBorders>
            <w:vAlign w:val="center"/>
          </w:tcPr>
          <w:p w14:paraId="792EC0E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eastAsia="宋体"/>
                <w:strike w:val="0"/>
                <w:dstrike w:val="0"/>
                <w:color w:val="auto"/>
                <w:kern w:val="0"/>
                <w:sz w:val="24"/>
                <w:highlight w:val="none"/>
                <w:lang w:val="en-US" w:eastAsia="zh-CN"/>
              </w:rPr>
            </w:pPr>
            <w:r>
              <w:rPr>
                <w:rFonts w:hint="default"/>
                <w:color w:val="auto"/>
                <w:kern w:val="0"/>
                <w:sz w:val="24"/>
                <w:highlight w:val="none"/>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632A5AE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strike w:val="0"/>
                <w:dstrike w:val="0"/>
                <w:color w:val="auto"/>
                <w:kern w:val="0"/>
                <w:sz w:val="24"/>
                <w:highlight w:val="none"/>
                <w:lang w:eastAsia="zh-CN"/>
              </w:rPr>
            </w:pPr>
            <w:r>
              <w:rPr>
                <w:rFonts w:hint="default"/>
                <w:color w:val="auto"/>
                <w:kern w:val="0"/>
                <w:sz w:val="24"/>
                <w:highlight w:val="none"/>
              </w:rPr>
              <w:t>全院夜间保洁</w:t>
            </w:r>
          </w:p>
        </w:tc>
        <w:tc>
          <w:tcPr>
            <w:tcW w:w="421" w:type="pct"/>
            <w:tcBorders>
              <w:top w:val="single" w:color="000000" w:sz="4" w:space="0"/>
              <w:left w:val="single" w:color="000000" w:sz="4" w:space="0"/>
              <w:bottom w:val="single" w:color="000000" w:sz="4" w:space="0"/>
              <w:right w:val="single" w:color="000000" w:sz="4" w:space="0"/>
            </w:tcBorders>
            <w:vAlign w:val="center"/>
          </w:tcPr>
          <w:p w14:paraId="271E604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strike w:val="0"/>
                <w:dstrike w:val="0"/>
                <w:color w:val="auto"/>
                <w:kern w:val="0"/>
                <w:sz w:val="24"/>
                <w:highlight w:val="none"/>
                <w:lang w:eastAsia="zh-CN"/>
              </w:rPr>
            </w:pPr>
            <w:r>
              <w:rPr>
                <w:rFonts w:hint="default"/>
                <w:color w:val="auto"/>
                <w:kern w:val="0"/>
                <w:sz w:val="24"/>
                <w:highlight w:val="none"/>
              </w:rPr>
              <w:t>三级</w:t>
            </w:r>
          </w:p>
        </w:tc>
      </w:tr>
      <w:tr w14:paraId="3407075F">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13B5EF9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77</w:t>
            </w:r>
          </w:p>
        </w:tc>
        <w:tc>
          <w:tcPr>
            <w:tcW w:w="1603" w:type="pct"/>
            <w:tcBorders>
              <w:top w:val="single" w:color="000000" w:sz="4" w:space="0"/>
              <w:left w:val="single" w:color="000000" w:sz="4" w:space="0"/>
              <w:bottom w:val="single" w:color="000000" w:sz="4" w:space="0"/>
              <w:right w:val="single" w:color="000000" w:sz="4" w:space="0"/>
            </w:tcBorders>
            <w:vAlign w:val="center"/>
          </w:tcPr>
          <w:p w14:paraId="6AAE448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strike/>
                <w:dstrike w:val="0"/>
                <w:color w:val="auto"/>
                <w:kern w:val="0"/>
                <w:sz w:val="24"/>
                <w:highlight w:val="none"/>
                <w:lang w:eastAsia="zh-CN"/>
              </w:rPr>
            </w:pPr>
            <w:r>
              <w:rPr>
                <w:rFonts w:hint="default"/>
                <w:color w:val="auto"/>
                <w:kern w:val="0"/>
                <w:sz w:val="24"/>
                <w:highlight w:val="none"/>
              </w:rPr>
              <w:t>集中清洗</w:t>
            </w:r>
          </w:p>
        </w:tc>
        <w:tc>
          <w:tcPr>
            <w:tcW w:w="393" w:type="pct"/>
            <w:tcBorders>
              <w:top w:val="single" w:color="000000" w:sz="4" w:space="0"/>
              <w:left w:val="single" w:color="000000" w:sz="4" w:space="0"/>
              <w:bottom w:val="single" w:color="000000" w:sz="4" w:space="0"/>
              <w:right w:val="single" w:color="000000" w:sz="4" w:space="0"/>
            </w:tcBorders>
            <w:vAlign w:val="center"/>
          </w:tcPr>
          <w:p w14:paraId="58815A7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strike/>
                <w:dstrike w:val="0"/>
                <w:color w:val="auto"/>
                <w:kern w:val="0"/>
                <w:sz w:val="24"/>
                <w:highlight w:val="none"/>
                <w:lang w:eastAsia="zh-CN"/>
              </w:rPr>
            </w:pPr>
            <w:r>
              <w:rPr>
                <w:rFonts w:hint="eastAsia"/>
                <w:color w:val="auto"/>
                <w:kern w:val="0"/>
                <w:sz w:val="24"/>
                <w:highlight w:val="none"/>
                <w:lang w:val="en-US" w:eastAsia="zh-CN"/>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50DB8C2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strike/>
                <w:dstrike w:val="0"/>
                <w:color w:val="auto"/>
                <w:kern w:val="0"/>
                <w:sz w:val="24"/>
                <w:highlight w:val="none"/>
              </w:rPr>
            </w:pPr>
            <w:r>
              <w:rPr>
                <w:rFonts w:hint="default"/>
                <w:color w:val="auto"/>
                <w:kern w:val="0"/>
                <w:sz w:val="24"/>
                <w:highlight w:val="none"/>
              </w:rPr>
              <w:t>全院保洁用物清洗发放</w:t>
            </w:r>
          </w:p>
        </w:tc>
        <w:tc>
          <w:tcPr>
            <w:tcW w:w="421" w:type="pct"/>
            <w:tcBorders>
              <w:top w:val="single" w:color="000000" w:sz="4" w:space="0"/>
              <w:left w:val="single" w:color="000000" w:sz="4" w:space="0"/>
              <w:bottom w:val="single" w:color="000000" w:sz="4" w:space="0"/>
              <w:right w:val="single" w:color="000000" w:sz="4" w:space="0"/>
            </w:tcBorders>
            <w:vAlign w:val="center"/>
          </w:tcPr>
          <w:p w14:paraId="1B0A71D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strike/>
                <w:dstrike w:val="0"/>
                <w:color w:val="auto"/>
                <w:kern w:val="0"/>
                <w:sz w:val="24"/>
                <w:highlight w:val="none"/>
              </w:rPr>
            </w:pPr>
            <w:r>
              <w:rPr>
                <w:rFonts w:hint="eastAsia"/>
                <w:color w:val="auto"/>
                <w:kern w:val="0"/>
                <w:sz w:val="24"/>
                <w:highlight w:val="none"/>
                <w:lang w:eastAsia="zh-CN"/>
              </w:rPr>
              <w:t>三级</w:t>
            </w:r>
          </w:p>
        </w:tc>
      </w:tr>
      <w:tr w14:paraId="764D33F6">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09070DD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78</w:t>
            </w:r>
          </w:p>
        </w:tc>
        <w:tc>
          <w:tcPr>
            <w:tcW w:w="1603" w:type="pct"/>
            <w:tcBorders>
              <w:top w:val="single" w:color="000000" w:sz="4" w:space="0"/>
              <w:left w:val="single" w:color="000000" w:sz="4" w:space="0"/>
              <w:bottom w:val="single" w:color="000000" w:sz="4" w:space="0"/>
              <w:right w:val="single" w:color="000000" w:sz="4" w:space="0"/>
            </w:tcBorders>
            <w:vAlign w:val="center"/>
          </w:tcPr>
          <w:p w14:paraId="39A0457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eastAsia="zh-CN"/>
              </w:rPr>
            </w:pPr>
            <w:r>
              <w:rPr>
                <w:rFonts w:hint="eastAsia"/>
                <w:color w:val="auto"/>
                <w:kern w:val="0"/>
                <w:sz w:val="24"/>
                <w:highlight w:val="none"/>
                <w:lang w:eastAsia="zh-CN"/>
              </w:rPr>
              <w:t>宿舍管理</w:t>
            </w:r>
          </w:p>
        </w:tc>
        <w:tc>
          <w:tcPr>
            <w:tcW w:w="393" w:type="pct"/>
            <w:tcBorders>
              <w:top w:val="single" w:color="000000" w:sz="4" w:space="0"/>
              <w:left w:val="single" w:color="000000" w:sz="4" w:space="0"/>
              <w:bottom w:val="single" w:color="000000" w:sz="4" w:space="0"/>
              <w:right w:val="single" w:color="000000" w:sz="4" w:space="0"/>
            </w:tcBorders>
            <w:vAlign w:val="center"/>
          </w:tcPr>
          <w:p w14:paraId="30647DE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lang w:val="en-US" w:eastAsia="zh-CN"/>
              </w:rPr>
            </w:pPr>
            <w:r>
              <w:rPr>
                <w:rFonts w:hint="eastAsia"/>
                <w:color w:val="auto"/>
                <w:kern w:val="0"/>
                <w:sz w:val="24"/>
                <w:highlight w:val="none"/>
                <w:lang w:val="en-US" w:eastAsia="zh-CN"/>
              </w:rPr>
              <w:t>2</w:t>
            </w:r>
          </w:p>
        </w:tc>
        <w:tc>
          <w:tcPr>
            <w:tcW w:w="2200" w:type="pct"/>
            <w:tcBorders>
              <w:top w:val="single" w:color="000000" w:sz="4" w:space="0"/>
              <w:left w:val="single" w:color="000000" w:sz="4" w:space="0"/>
              <w:bottom w:val="single" w:color="000000" w:sz="4" w:space="0"/>
              <w:right w:val="single" w:color="000000" w:sz="4" w:space="0"/>
            </w:tcBorders>
            <w:vAlign w:val="center"/>
          </w:tcPr>
          <w:p w14:paraId="552F171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eastAsia="zh-CN"/>
              </w:rPr>
            </w:pPr>
            <w:r>
              <w:rPr>
                <w:rFonts w:hint="eastAsia"/>
                <w:color w:val="auto"/>
                <w:kern w:val="0"/>
                <w:sz w:val="24"/>
                <w:highlight w:val="none"/>
                <w:lang w:eastAsia="zh-CN"/>
              </w:rPr>
              <w:t>负责科教部院外学生宿舍的管理，包括学生入住与退宿管理、区域日常管理、卫生管理、服务与沟通以及与其他相关部门配合，维护好该区域的安全与秩序等</w:t>
            </w:r>
          </w:p>
        </w:tc>
        <w:tc>
          <w:tcPr>
            <w:tcW w:w="421" w:type="pct"/>
            <w:tcBorders>
              <w:top w:val="single" w:color="000000" w:sz="4" w:space="0"/>
              <w:left w:val="single" w:color="000000" w:sz="4" w:space="0"/>
              <w:bottom w:val="single" w:color="000000" w:sz="4" w:space="0"/>
              <w:right w:val="single" w:color="000000" w:sz="4" w:space="0"/>
            </w:tcBorders>
            <w:vAlign w:val="center"/>
          </w:tcPr>
          <w:p w14:paraId="23A0494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eastAsia="zh-CN"/>
              </w:rPr>
            </w:pPr>
            <w:r>
              <w:rPr>
                <w:rFonts w:hint="eastAsia"/>
                <w:color w:val="auto"/>
                <w:kern w:val="0"/>
                <w:sz w:val="24"/>
                <w:highlight w:val="none"/>
                <w:lang w:eastAsia="zh-CN"/>
              </w:rPr>
              <w:t>特岗</w:t>
            </w:r>
          </w:p>
          <w:p w14:paraId="4444A1F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eastAsia="zh-CN"/>
              </w:rPr>
            </w:pPr>
            <w:r>
              <w:rPr>
                <w:rFonts w:hint="eastAsia"/>
                <w:color w:val="auto"/>
                <w:kern w:val="0"/>
                <w:sz w:val="24"/>
                <w:highlight w:val="none"/>
                <w:lang w:eastAsia="zh-CN"/>
              </w:rPr>
              <w:t>三级</w:t>
            </w:r>
          </w:p>
        </w:tc>
      </w:tr>
      <w:tr w14:paraId="6B0E8E99">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A2D5BC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79</w:t>
            </w:r>
          </w:p>
        </w:tc>
        <w:tc>
          <w:tcPr>
            <w:tcW w:w="1603" w:type="pct"/>
            <w:tcBorders>
              <w:top w:val="single" w:color="000000" w:sz="4" w:space="0"/>
              <w:left w:val="single" w:color="000000" w:sz="4" w:space="0"/>
              <w:bottom w:val="single" w:color="000000" w:sz="4" w:space="0"/>
              <w:right w:val="single" w:color="000000" w:sz="4" w:space="0"/>
            </w:tcBorders>
            <w:vAlign w:val="center"/>
          </w:tcPr>
          <w:p w14:paraId="280951E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color w:val="auto"/>
                <w:kern w:val="0"/>
                <w:sz w:val="24"/>
                <w:highlight w:val="none"/>
                <w:lang w:val="en-US" w:eastAsia="zh-CN"/>
              </w:rPr>
              <w:t>门诊医技楼流动保洁</w:t>
            </w:r>
          </w:p>
        </w:tc>
        <w:tc>
          <w:tcPr>
            <w:tcW w:w="393" w:type="pct"/>
            <w:tcBorders>
              <w:top w:val="single" w:color="000000" w:sz="4" w:space="0"/>
              <w:left w:val="single" w:color="000000" w:sz="4" w:space="0"/>
              <w:bottom w:val="single" w:color="000000" w:sz="4" w:space="0"/>
              <w:right w:val="single" w:color="000000" w:sz="4" w:space="0"/>
            </w:tcBorders>
            <w:vAlign w:val="center"/>
          </w:tcPr>
          <w:p w14:paraId="3403E8F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2200" w:type="pct"/>
            <w:tcBorders>
              <w:top w:val="single" w:color="000000" w:sz="4" w:space="0"/>
              <w:left w:val="single" w:color="000000" w:sz="4" w:space="0"/>
              <w:bottom w:val="single" w:color="000000" w:sz="4" w:space="0"/>
              <w:right w:val="single" w:color="000000" w:sz="4" w:space="0"/>
            </w:tcBorders>
            <w:vAlign w:val="center"/>
          </w:tcPr>
          <w:p w14:paraId="17BA749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eastAsia="宋体"/>
                <w:color w:val="auto"/>
                <w:kern w:val="0"/>
                <w:sz w:val="24"/>
                <w:highlight w:val="none"/>
                <w:lang w:eastAsia="zh-CN"/>
              </w:rPr>
            </w:pPr>
            <w:r>
              <w:rPr>
                <w:rFonts w:hint="eastAsia"/>
                <w:strike w:val="0"/>
                <w:dstrike w:val="0"/>
                <w:color w:val="auto"/>
                <w:kern w:val="0"/>
                <w:sz w:val="24"/>
                <w:highlight w:val="none"/>
                <w:lang w:eastAsia="zh-CN"/>
              </w:rPr>
              <w:t>门诊医技楼公共区域流动保洁</w:t>
            </w:r>
          </w:p>
        </w:tc>
        <w:tc>
          <w:tcPr>
            <w:tcW w:w="421" w:type="pct"/>
            <w:tcBorders>
              <w:top w:val="single" w:color="000000" w:sz="4" w:space="0"/>
              <w:left w:val="single" w:color="000000" w:sz="4" w:space="0"/>
              <w:bottom w:val="single" w:color="000000" w:sz="4" w:space="0"/>
              <w:right w:val="single" w:color="000000" w:sz="4" w:space="0"/>
            </w:tcBorders>
            <w:vAlign w:val="center"/>
          </w:tcPr>
          <w:p w14:paraId="29C7CBD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eastAsia="zh-CN"/>
              </w:rPr>
            </w:pPr>
            <w:r>
              <w:rPr>
                <w:rFonts w:hint="eastAsia"/>
                <w:strike w:val="0"/>
                <w:dstrike w:val="0"/>
                <w:color w:val="auto"/>
                <w:kern w:val="0"/>
                <w:sz w:val="24"/>
                <w:highlight w:val="none"/>
                <w:lang w:eastAsia="zh-CN"/>
              </w:rPr>
              <w:t>三级</w:t>
            </w:r>
          </w:p>
        </w:tc>
      </w:tr>
      <w:tr w14:paraId="7567743A">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5BF924C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val="en-US" w:eastAsia="zh-CN"/>
              </w:rPr>
              <w:t>80</w:t>
            </w: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FA5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val="en-US" w:eastAsia="zh-CN"/>
              </w:rPr>
            </w:pPr>
            <w:r>
              <w:rPr>
                <w:rFonts w:hint="eastAsia"/>
                <w:strike w:val="0"/>
                <w:dstrike w:val="0"/>
                <w:color w:val="auto"/>
                <w:kern w:val="0"/>
                <w:sz w:val="24"/>
                <w:highlight w:val="none"/>
                <w:lang w:eastAsia="zh-CN"/>
              </w:rPr>
              <w:t>机动</w:t>
            </w:r>
            <w:r>
              <w:rPr>
                <w:rFonts w:hint="eastAsia"/>
                <w:strike w:val="0"/>
                <w:dstrike w:val="0"/>
                <w:color w:val="auto"/>
                <w:kern w:val="0"/>
                <w:sz w:val="24"/>
                <w:highlight w:val="none"/>
                <w:lang w:val="en-US" w:eastAsia="zh-CN"/>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3CD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color w:val="auto"/>
                <w:kern w:val="0"/>
                <w:sz w:val="24"/>
                <w:highlight w:val="none"/>
                <w:lang w:val="en-US" w:eastAsia="zh-CN"/>
              </w:rPr>
            </w:pPr>
            <w:r>
              <w:rPr>
                <w:rFonts w:hint="eastAsia"/>
                <w:strike w:val="0"/>
                <w:dstrike w:val="0"/>
                <w:color w:val="auto"/>
                <w:kern w:val="0"/>
                <w:sz w:val="24"/>
                <w:highlight w:val="none"/>
                <w:lang w:val="en-US" w:eastAsia="zh-CN"/>
              </w:rPr>
              <w:t>2</w:t>
            </w:r>
          </w:p>
        </w:tc>
        <w:tc>
          <w:tcPr>
            <w:tcW w:w="2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816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strike w:val="0"/>
                <w:dstrike w:val="0"/>
                <w:color w:val="auto"/>
                <w:kern w:val="0"/>
                <w:sz w:val="24"/>
                <w:highlight w:val="none"/>
                <w:lang w:eastAsia="zh-CN"/>
              </w:rPr>
              <w:t>全院室内外地面洗涤、养护</w:t>
            </w:r>
            <w:r>
              <w:rPr>
                <w:rFonts w:hint="default"/>
                <w:color w:val="auto"/>
                <w:kern w:val="0"/>
                <w:sz w:val="24"/>
                <w:highlight w:val="none"/>
              </w:rPr>
              <w:t>打蜡</w:t>
            </w:r>
            <w:r>
              <w:rPr>
                <w:rFonts w:hint="eastAsia"/>
                <w:color w:val="auto"/>
                <w:kern w:val="0"/>
                <w:sz w:val="24"/>
                <w:highlight w:val="none"/>
                <w:lang w:eastAsia="zh-CN"/>
              </w:rPr>
              <w:t>等</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230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strike w:val="0"/>
                <w:dstrike w:val="0"/>
                <w:color w:val="auto"/>
                <w:kern w:val="0"/>
                <w:sz w:val="24"/>
                <w:highlight w:val="none"/>
                <w:lang w:eastAsia="zh-CN"/>
              </w:rPr>
              <w:t>二级</w:t>
            </w:r>
          </w:p>
        </w:tc>
      </w:tr>
      <w:tr w14:paraId="4255038E">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2ED7324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eastAsia"/>
                <w:color w:val="auto"/>
                <w:kern w:val="0"/>
                <w:sz w:val="24"/>
                <w:highlight w:val="none"/>
                <w:lang w:val="en-US" w:eastAsia="zh-CN"/>
              </w:rPr>
              <w:t>81</w:t>
            </w: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334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ascii="Times New Roman" w:hAnsi="Times New Roman" w:eastAsia="宋体" w:cs="Times New Roman"/>
                <w:strike/>
                <w:dstrike w:val="0"/>
                <w:color w:val="auto"/>
                <w:kern w:val="0"/>
                <w:sz w:val="24"/>
                <w:szCs w:val="24"/>
                <w:highlight w:val="none"/>
                <w:lang w:val="en-US" w:eastAsia="zh-CN" w:bidi="ar-SA"/>
              </w:rPr>
            </w:pPr>
            <w:r>
              <w:rPr>
                <w:rFonts w:hint="default"/>
                <w:color w:val="auto"/>
                <w:kern w:val="0"/>
                <w:sz w:val="24"/>
                <w:highlight w:val="none"/>
              </w:rPr>
              <w:t>机动</w:t>
            </w:r>
            <w:r>
              <w:rPr>
                <w:rFonts w:hint="eastAsia"/>
                <w:color w:val="auto"/>
                <w:kern w:val="0"/>
                <w:sz w:val="24"/>
                <w:highlight w:val="none"/>
                <w:lang w:val="en-US" w:eastAsia="zh-CN"/>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7368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ascii="Times New Roman" w:hAnsi="Times New Roman" w:eastAsia="宋体" w:cs="Times New Roman"/>
                <w:strike/>
                <w:dstrike w:val="0"/>
                <w:color w:val="auto"/>
                <w:kern w:val="0"/>
                <w:sz w:val="24"/>
                <w:szCs w:val="24"/>
                <w:highlight w:val="none"/>
                <w:lang w:val="en-US" w:eastAsia="zh-CN" w:bidi="ar-SA"/>
              </w:rPr>
            </w:pPr>
            <w:r>
              <w:rPr>
                <w:rFonts w:hint="eastAsia"/>
                <w:color w:val="auto"/>
                <w:kern w:val="0"/>
                <w:sz w:val="24"/>
                <w:highlight w:val="none"/>
                <w:lang w:val="en-US" w:eastAsia="zh-CN"/>
              </w:rPr>
              <w:t>5</w:t>
            </w:r>
          </w:p>
        </w:tc>
        <w:tc>
          <w:tcPr>
            <w:tcW w:w="2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A80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ascii="Times New Roman" w:hAnsi="Times New Roman" w:eastAsia="宋体" w:cs="Times New Roman"/>
                <w:strike/>
                <w:dstrike w:val="0"/>
                <w:color w:val="auto"/>
                <w:kern w:val="0"/>
                <w:sz w:val="24"/>
                <w:szCs w:val="24"/>
                <w:highlight w:val="none"/>
                <w:lang w:val="en-US" w:eastAsia="zh-CN" w:bidi="ar-SA"/>
              </w:rPr>
            </w:pPr>
            <w:r>
              <w:rPr>
                <w:rFonts w:hint="default"/>
                <w:color w:val="auto"/>
                <w:kern w:val="0"/>
                <w:sz w:val="24"/>
                <w:highlight w:val="none"/>
              </w:rPr>
              <w:t>应急</w:t>
            </w:r>
            <w:r>
              <w:rPr>
                <w:rFonts w:hint="eastAsia"/>
                <w:color w:val="auto"/>
                <w:kern w:val="0"/>
                <w:sz w:val="24"/>
                <w:highlight w:val="none"/>
                <w:lang w:eastAsia="zh-CN"/>
              </w:rPr>
              <w:t>任务</w:t>
            </w:r>
            <w:r>
              <w:rPr>
                <w:rFonts w:hint="default"/>
                <w:color w:val="auto"/>
                <w:kern w:val="0"/>
                <w:sz w:val="24"/>
                <w:highlight w:val="none"/>
              </w:rPr>
              <w:t>、</w:t>
            </w:r>
            <w:r>
              <w:rPr>
                <w:rFonts w:hint="eastAsia"/>
                <w:color w:val="auto"/>
                <w:kern w:val="0"/>
                <w:sz w:val="24"/>
                <w:highlight w:val="none"/>
              </w:rPr>
              <w:t>下水道疏通、</w:t>
            </w:r>
            <w:r>
              <w:rPr>
                <w:rFonts w:hint="default"/>
                <w:color w:val="auto"/>
                <w:kern w:val="0"/>
                <w:sz w:val="24"/>
                <w:highlight w:val="none"/>
              </w:rPr>
              <w:t>零星</w:t>
            </w:r>
            <w:r>
              <w:rPr>
                <w:rFonts w:hint="eastAsia"/>
                <w:color w:val="auto"/>
                <w:kern w:val="0"/>
                <w:sz w:val="24"/>
                <w:highlight w:val="none"/>
                <w:lang w:eastAsia="zh-CN"/>
              </w:rPr>
              <w:t>搬运和消杀等</w:t>
            </w:r>
            <w:r>
              <w:rPr>
                <w:rFonts w:hint="default"/>
                <w:color w:val="auto"/>
                <w:kern w:val="0"/>
                <w:sz w:val="24"/>
                <w:highlight w:val="none"/>
              </w:rPr>
              <w:t>物业相关</w:t>
            </w:r>
            <w:r>
              <w:rPr>
                <w:rFonts w:hint="eastAsia"/>
                <w:color w:val="auto"/>
                <w:kern w:val="0"/>
                <w:sz w:val="24"/>
                <w:highlight w:val="none"/>
                <w:lang w:eastAsia="zh-CN"/>
              </w:rPr>
              <w:t>的零星</w:t>
            </w:r>
            <w:r>
              <w:rPr>
                <w:rFonts w:hint="default"/>
                <w:color w:val="auto"/>
                <w:kern w:val="0"/>
                <w:sz w:val="24"/>
                <w:highlight w:val="none"/>
              </w:rPr>
              <w:t>工作</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112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ascii="Times New Roman" w:hAnsi="Times New Roman" w:eastAsia="宋体" w:cs="Times New Roman"/>
                <w:strike/>
                <w:dstrike w:val="0"/>
                <w:color w:val="auto"/>
                <w:kern w:val="0"/>
                <w:sz w:val="24"/>
                <w:szCs w:val="24"/>
                <w:highlight w:val="none"/>
                <w:lang w:val="en-US" w:eastAsia="zh-CN" w:bidi="ar-SA"/>
              </w:rPr>
            </w:pPr>
            <w:r>
              <w:rPr>
                <w:rFonts w:hint="eastAsia"/>
                <w:color w:val="auto"/>
                <w:kern w:val="0"/>
                <w:sz w:val="24"/>
                <w:highlight w:val="none"/>
                <w:lang w:eastAsia="zh-CN"/>
              </w:rPr>
              <w:t>三</w:t>
            </w:r>
            <w:r>
              <w:rPr>
                <w:rFonts w:hint="default"/>
                <w:color w:val="auto"/>
                <w:kern w:val="0"/>
                <w:sz w:val="24"/>
                <w:highlight w:val="none"/>
              </w:rPr>
              <w:t>级</w:t>
            </w:r>
          </w:p>
        </w:tc>
      </w:tr>
      <w:tr w14:paraId="2D032556">
        <w:tblPrEx>
          <w:tblCellMar>
            <w:top w:w="15" w:type="dxa"/>
            <w:left w:w="15" w:type="dxa"/>
            <w:bottom w:w="15" w:type="dxa"/>
            <w:right w:w="15" w:type="dxa"/>
          </w:tblCellMar>
        </w:tblPrEx>
        <w:trPr>
          <w:trHeight w:val="720" w:hRule="atLeast"/>
          <w:tblHeader/>
        </w:trPr>
        <w:tc>
          <w:tcPr>
            <w:tcW w:w="381" w:type="pct"/>
            <w:tcBorders>
              <w:top w:val="single" w:color="000000" w:sz="4" w:space="0"/>
              <w:left w:val="single" w:color="000000" w:sz="4" w:space="0"/>
              <w:bottom w:val="single" w:color="000000" w:sz="4" w:space="0"/>
              <w:right w:val="single" w:color="000000" w:sz="4" w:space="0"/>
            </w:tcBorders>
            <w:vAlign w:val="center"/>
          </w:tcPr>
          <w:p w14:paraId="3976F83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eastAsia="宋体"/>
                <w:color w:val="auto"/>
                <w:kern w:val="0"/>
                <w:sz w:val="24"/>
                <w:highlight w:val="none"/>
                <w:lang w:val="en-US" w:eastAsia="zh-CN"/>
              </w:rPr>
            </w:pPr>
            <w:r>
              <w:rPr>
                <w:rFonts w:hint="eastAsia"/>
                <w:color w:val="auto"/>
                <w:kern w:val="0"/>
                <w:sz w:val="24"/>
                <w:highlight w:val="none"/>
                <w:lang w:val="en-US" w:eastAsia="zh-CN"/>
              </w:rPr>
              <w:t>82</w:t>
            </w:r>
          </w:p>
        </w:tc>
        <w:tc>
          <w:tcPr>
            <w:tcW w:w="1603" w:type="pct"/>
            <w:tcBorders>
              <w:top w:val="single" w:color="000000" w:sz="4" w:space="0"/>
              <w:left w:val="single" w:color="000000" w:sz="4" w:space="0"/>
              <w:bottom w:val="single" w:color="000000" w:sz="4" w:space="0"/>
              <w:right w:val="single" w:color="000000" w:sz="4" w:space="0"/>
            </w:tcBorders>
            <w:vAlign w:val="center"/>
          </w:tcPr>
          <w:p w14:paraId="215AA87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ascii="Times New Roman" w:hAnsi="Times New Roman" w:eastAsia="宋体" w:cs="Times New Roman"/>
                <w:color w:val="auto"/>
                <w:kern w:val="0"/>
                <w:sz w:val="24"/>
                <w:szCs w:val="24"/>
                <w:highlight w:val="none"/>
                <w:lang w:val="en-US" w:eastAsia="zh-CN" w:bidi="ar-SA"/>
              </w:rPr>
            </w:pPr>
            <w:r>
              <w:rPr>
                <w:rFonts w:hint="eastAsia"/>
                <w:strike w:val="0"/>
                <w:dstrike w:val="0"/>
                <w:color w:val="auto"/>
                <w:kern w:val="0"/>
                <w:sz w:val="24"/>
                <w:highlight w:val="none"/>
                <w:lang w:eastAsia="zh-CN"/>
              </w:rPr>
              <w:t>机动</w:t>
            </w:r>
            <w:r>
              <w:rPr>
                <w:rFonts w:hint="eastAsia"/>
                <w:strike w:val="0"/>
                <w:dstrike w:val="0"/>
                <w:color w:val="auto"/>
                <w:kern w:val="0"/>
                <w:sz w:val="24"/>
                <w:highlight w:val="none"/>
                <w:lang w:val="en-US" w:eastAsia="zh-CN"/>
              </w:rPr>
              <w:t>3</w:t>
            </w:r>
          </w:p>
        </w:tc>
        <w:tc>
          <w:tcPr>
            <w:tcW w:w="393" w:type="pct"/>
            <w:tcBorders>
              <w:top w:val="single" w:color="000000" w:sz="4" w:space="0"/>
              <w:left w:val="single" w:color="000000" w:sz="4" w:space="0"/>
              <w:bottom w:val="single" w:color="000000" w:sz="4" w:space="0"/>
              <w:right w:val="single" w:color="000000" w:sz="4" w:space="0"/>
            </w:tcBorders>
            <w:vAlign w:val="center"/>
          </w:tcPr>
          <w:p w14:paraId="11F97A9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8</w:t>
            </w:r>
          </w:p>
        </w:tc>
        <w:tc>
          <w:tcPr>
            <w:tcW w:w="2200" w:type="pct"/>
            <w:tcBorders>
              <w:top w:val="single" w:color="000000" w:sz="4" w:space="0"/>
              <w:left w:val="single" w:color="000000" w:sz="4" w:space="0"/>
              <w:bottom w:val="single" w:color="000000" w:sz="4" w:space="0"/>
              <w:right w:val="single" w:color="000000" w:sz="4" w:space="0"/>
            </w:tcBorders>
            <w:vAlign w:val="center"/>
          </w:tcPr>
          <w:p w14:paraId="7C6AAE7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急诊科、手术室、ICU、KICU、血液净化中心、配置中心、消毒供应中心等各科室未在上述计划内的需求增加和EICU、中西医结合妇科诊疗中心等院内待投入使用区域启用后相配套的所需</w:t>
            </w:r>
            <w:r>
              <w:rPr>
                <w:rFonts w:hint="eastAsia"/>
                <w:strike w:val="0"/>
                <w:dstrike w:val="0"/>
                <w:color w:val="auto"/>
                <w:kern w:val="0"/>
                <w:sz w:val="24"/>
                <w:highlight w:val="none"/>
                <w:lang w:eastAsia="zh-CN"/>
              </w:rPr>
              <w:t>（特岗四级、一级、二级岗、三级岗各</w:t>
            </w:r>
            <w:r>
              <w:rPr>
                <w:rFonts w:hint="eastAsia"/>
                <w:strike w:val="0"/>
                <w:dstrike w:val="0"/>
                <w:color w:val="auto"/>
                <w:kern w:val="0"/>
                <w:sz w:val="24"/>
                <w:highlight w:val="none"/>
                <w:lang w:val="en-US" w:eastAsia="zh-CN"/>
              </w:rPr>
              <w:t>2</w:t>
            </w:r>
            <w:r>
              <w:rPr>
                <w:rFonts w:hint="eastAsia"/>
                <w:strike w:val="0"/>
                <w:dstrike w:val="0"/>
                <w:color w:val="auto"/>
                <w:kern w:val="0"/>
                <w:sz w:val="24"/>
                <w:highlight w:val="none"/>
                <w:lang w:eastAsia="zh-CN"/>
              </w:rPr>
              <w:t>个）</w:t>
            </w:r>
          </w:p>
        </w:tc>
        <w:tc>
          <w:tcPr>
            <w:tcW w:w="421" w:type="pct"/>
            <w:tcBorders>
              <w:top w:val="single" w:color="000000" w:sz="4" w:space="0"/>
              <w:left w:val="single" w:color="000000" w:sz="4" w:space="0"/>
              <w:bottom w:val="single" w:color="000000" w:sz="4" w:space="0"/>
              <w:right w:val="single" w:color="000000" w:sz="4" w:space="0"/>
            </w:tcBorders>
            <w:vAlign w:val="center"/>
          </w:tcPr>
          <w:p w14:paraId="4967842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bidi="ar-SA"/>
              </w:rPr>
              <w:t>特岗四级</w:t>
            </w:r>
            <w:r>
              <w:rPr>
                <w:rFonts w:hint="eastAsia"/>
                <w:strike w:val="0"/>
                <w:dstrike w:val="0"/>
                <w:color w:val="auto"/>
                <w:kern w:val="0"/>
                <w:sz w:val="24"/>
                <w:highlight w:val="none"/>
                <w:lang w:eastAsia="zh-CN"/>
              </w:rPr>
              <w:t>一级二级三级</w:t>
            </w:r>
          </w:p>
        </w:tc>
      </w:tr>
      <w:bookmarkEnd w:id="28"/>
    </w:tbl>
    <w:p w14:paraId="41485B4D">
      <w:pPr>
        <w:keepNext w:val="0"/>
        <w:keepLines w:val="0"/>
        <w:pageBreakBefore w:val="0"/>
        <w:kinsoku/>
        <w:wordWrap/>
        <w:overflowPunct/>
        <w:topLinePunct w:val="0"/>
        <w:bidi w:val="0"/>
        <w:adjustRightInd w:val="0"/>
        <w:spacing w:line="480" w:lineRule="exact"/>
        <w:ind w:firstLine="480" w:firstLineChars="200"/>
        <w:rPr>
          <w:color w:val="auto"/>
          <w:kern w:val="0"/>
          <w:sz w:val="24"/>
          <w:highlight w:val="none"/>
        </w:rPr>
      </w:pPr>
      <w:r>
        <w:rPr>
          <w:color w:val="auto"/>
          <w:kern w:val="0"/>
          <w:sz w:val="24"/>
          <w:highlight w:val="none"/>
        </w:rPr>
        <w:t>说明：</w:t>
      </w:r>
    </w:p>
    <w:p w14:paraId="6624775F">
      <w:pPr>
        <w:keepNext w:val="0"/>
        <w:keepLines w:val="0"/>
        <w:pageBreakBefore w:val="0"/>
        <w:kinsoku/>
        <w:wordWrap/>
        <w:overflowPunct/>
        <w:topLinePunct w:val="0"/>
        <w:bidi w:val="0"/>
        <w:adjustRightInd w:val="0"/>
        <w:spacing w:line="480" w:lineRule="exact"/>
        <w:ind w:firstLine="480" w:firstLineChars="200"/>
        <w:rPr>
          <w:color w:val="auto"/>
          <w:kern w:val="0"/>
          <w:sz w:val="24"/>
          <w:highlight w:val="none"/>
        </w:rPr>
      </w:pPr>
      <w:r>
        <w:rPr>
          <w:color w:val="auto"/>
          <w:kern w:val="0"/>
          <w:sz w:val="24"/>
          <w:highlight w:val="none"/>
        </w:rPr>
        <w:t>1、服务承包期内如因采购</w:t>
      </w:r>
      <w:r>
        <w:rPr>
          <w:rFonts w:hint="eastAsia"/>
          <w:color w:val="auto"/>
          <w:kern w:val="0"/>
          <w:sz w:val="24"/>
          <w:highlight w:val="none"/>
        </w:rPr>
        <w:t>人</w:t>
      </w:r>
      <w:r>
        <w:rPr>
          <w:color w:val="auto"/>
          <w:kern w:val="0"/>
          <w:sz w:val="24"/>
          <w:highlight w:val="none"/>
        </w:rPr>
        <w:t>服务单位工作量变化，</w:t>
      </w:r>
      <w:r>
        <w:rPr>
          <w:rFonts w:hint="eastAsia"/>
          <w:color w:val="auto"/>
          <w:kern w:val="0"/>
          <w:sz w:val="24"/>
          <w:highlight w:val="none"/>
          <w:lang w:eastAsia="zh-CN"/>
        </w:rPr>
        <w:t>增减的工作量或</w:t>
      </w:r>
      <w:r>
        <w:rPr>
          <w:color w:val="auto"/>
          <w:kern w:val="0"/>
          <w:sz w:val="24"/>
          <w:highlight w:val="none"/>
        </w:rPr>
        <w:t>人员的数量由双方协商确认，</w:t>
      </w:r>
      <w:r>
        <w:rPr>
          <w:rFonts w:hint="eastAsia"/>
          <w:color w:val="auto"/>
          <w:kern w:val="0"/>
          <w:sz w:val="24"/>
          <w:highlight w:val="none"/>
          <w:lang w:eastAsia="zh-CN"/>
        </w:rPr>
        <w:t>增减的工作量或</w:t>
      </w:r>
      <w:r>
        <w:rPr>
          <w:color w:val="auto"/>
          <w:kern w:val="0"/>
          <w:sz w:val="24"/>
          <w:highlight w:val="none"/>
        </w:rPr>
        <w:t>人员费用参照中标金额的相应岗位的人均费用。</w:t>
      </w:r>
    </w:p>
    <w:p w14:paraId="4575741B">
      <w:pPr>
        <w:keepNext w:val="0"/>
        <w:keepLines w:val="0"/>
        <w:pageBreakBefore w:val="0"/>
        <w:kinsoku/>
        <w:wordWrap/>
        <w:overflowPunct/>
        <w:topLinePunct w:val="0"/>
        <w:bidi w:val="0"/>
        <w:adjustRightInd w:val="0"/>
        <w:spacing w:line="480" w:lineRule="exact"/>
        <w:ind w:firstLine="420" w:firstLineChars="175"/>
        <w:rPr>
          <w:color w:val="auto"/>
          <w:kern w:val="0"/>
          <w:sz w:val="24"/>
          <w:highlight w:val="none"/>
        </w:rPr>
      </w:pPr>
      <w:r>
        <w:rPr>
          <w:color w:val="auto"/>
          <w:kern w:val="0"/>
          <w:sz w:val="24"/>
          <w:highlight w:val="none"/>
        </w:rPr>
        <w:t>2、如果在合同期内有特殊岗位的人员</w:t>
      </w:r>
      <w:r>
        <w:rPr>
          <w:rFonts w:hint="eastAsia"/>
          <w:color w:val="auto"/>
          <w:kern w:val="0"/>
          <w:sz w:val="24"/>
          <w:highlight w:val="none"/>
        </w:rPr>
        <w:t>调整</w:t>
      </w:r>
      <w:r>
        <w:rPr>
          <w:color w:val="auto"/>
          <w:kern w:val="0"/>
          <w:sz w:val="24"/>
          <w:highlight w:val="none"/>
        </w:rPr>
        <w:t>，不以人均实际中标价格限制，采购</w:t>
      </w:r>
      <w:r>
        <w:rPr>
          <w:rFonts w:hint="eastAsia"/>
          <w:color w:val="auto"/>
          <w:kern w:val="0"/>
          <w:sz w:val="24"/>
          <w:highlight w:val="none"/>
        </w:rPr>
        <w:t>人</w:t>
      </w:r>
      <w:r>
        <w:rPr>
          <w:color w:val="auto"/>
          <w:kern w:val="0"/>
          <w:sz w:val="24"/>
          <w:highlight w:val="none"/>
        </w:rPr>
        <w:t>根据实际岗位性质来定岗位工资。</w:t>
      </w:r>
    </w:p>
    <w:p w14:paraId="3573D519">
      <w:pPr>
        <w:keepNext w:val="0"/>
        <w:keepLines w:val="0"/>
        <w:pageBreakBefore w:val="0"/>
        <w:shd w:val="clear"/>
        <w:kinsoku/>
        <w:wordWrap/>
        <w:overflowPunct/>
        <w:topLinePunct w:val="0"/>
        <w:bidi w:val="0"/>
        <w:adjustRightInd w:val="0"/>
        <w:spacing w:line="480" w:lineRule="exact"/>
        <w:ind w:firstLine="480" w:firstLineChars="200"/>
        <w:rPr>
          <w:color w:val="auto"/>
          <w:kern w:val="0"/>
          <w:sz w:val="24"/>
          <w:highlight w:val="none"/>
        </w:rPr>
      </w:pPr>
      <w:r>
        <w:rPr>
          <w:rFonts w:hint="eastAsia"/>
          <w:color w:val="auto"/>
          <w:kern w:val="0"/>
          <w:sz w:val="24"/>
          <w:highlight w:val="none"/>
        </w:rPr>
        <w:t>3</w:t>
      </w:r>
      <w:r>
        <w:rPr>
          <w:color w:val="auto"/>
          <w:kern w:val="0"/>
          <w:sz w:val="24"/>
          <w:highlight w:val="none"/>
        </w:rPr>
        <w:t>、</w:t>
      </w:r>
      <w:r>
        <w:rPr>
          <w:rFonts w:hint="eastAsia"/>
          <w:b/>
          <w:color w:val="auto"/>
          <w:kern w:val="0"/>
          <w:sz w:val="24"/>
          <w:highlight w:val="none"/>
        </w:rPr>
        <w:t>建议：</w:t>
      </w:r>
      <w:r>
        <w:rPr>
          <w:rFonts w:hint="eastAsia"/>
          <w:color w:val="auto"/>
          <w:kern w:val="0"/>
          <w:sz w:val="24"/>
          <w:highlight w:val="none"/>
          <w:lang w:eastAsia="zh-CN"/>
        </w:rPr>
        <w:t>特岗三级</w:t>
      </w:r>
      <w:r>
        <w:rPr>
          <w:color w:val="auto"/>
          <w:kern w:val="0"/>
          <w:sz w:val="24"/>
          <w:highlight w:val="none"/>
        </w:rPr>
        <w:t>每月净到手</w:t>
      </w:r>
      <w:r>
        <w:rPr>
          <w:rFonts w:hint="eastAsia"/>
          <w:color w:val="auto"/>
          <w:kern w:val="0"/>
          <w:sz w:val="24"/>
          <w:highlight w:val="none"/>
        </w:rPr>
        <w:t>工资</w:t>
      </w:r>
      <w:r>
        <w:rPr>
          <w:color w:val="auto"/>
          <w:kern w:val="0"/>
          <w:sz w:val="24"/>
          <w:highlight w:val="none"/>
        </w:rPr>
        <w:t>不低于4</w:t>
      </w:r>
      <w:r>
        <w:rPr>
          <w:rFonts w:hint="eastAsia"/>
          <w:color w:val="auto"/>
          <w:kern w:val="0"/>
          <w:sz w:val="24"/>
          <w:highlight w:val="none"/>
          <w:lang w:val="en-US" w:eastAsia="zh-CN"/>
        </w:rPr>
        <w:t>6</w:t>
      </w:r>
      <w:r>
        <w:rPr>
          <w:color w:val="auto"/>
          <w:kern w:val="0"/>
          <w:sz w:val="24"/>
          <w:highlight w:val="none"/>
        </w:rPr>
        <w:t>00元；</w:t>
      </w:r>
      <w:r>
        <w:rPr>
          <w:rFonts w:hint="eastAsia"/>
          <w:color w:val="auto"/>
          <w:kern w:val="0"/>
          <w:sz w:val="24"/>
          <w:highlight w:val="none"/>
          <w:lang w:eastAsia="zh-CN"/>
        </w:rPr>
        <w:t>特岗四级每月</w:t>
      </w:r>
      <w:r>
        <w:rPr>
          <w:color w:val="auto"/>
          <w:kern w:val="0"/>
          <w:sz w:val="24"/>
          <w:highlight w:val="none"/>
        </w:rPr>
        <w:t>净到手</w:t>
      </w:r>
      <w:r>
        <w:rPr>
          <w:rFonts w:hint="eastAsia"/>
          <w:color w:val="auto"/>
          <w:kern w:val="0"/>
          <w:sz w:val="24"/>
          <w:highlight w:val="none"/>
        </w:rPr>
        <w:t>工资</w:t>
      </w:r>
      <w:r>
        <w:rPr>
          <w:color w:val="auto"/>
          <w:kern w:val="0"/>
          <w:sz w:val="24"/>
          <w:highlight w:val="none"/>
        </w:rPr>
        <w:t>不低于</w:t>
      </w:r>
      <w:r>
        <w:rPr>
          <w:rFonts w:hint="eastAsia"/>
          <w:color w:val="auto"/>
          <w:kern w:val="0"/>
          <w:sz w:val="24"/>
          <w:highlight w:val="none"/>
          <w:lang w:val="en-US" w:eastAsia="zh-CN"/>
        </w:rPr>
        <w:t>3900</w:t>
      </w:r>
      <w:r>
        <w:rPr>
          <w:color w:val="auto"/>
          <w:kern w:val="0"/>
          <w:sz w:val="24"/>
          <w:highlight w:val="none"/>
        </w:rPr>
        <w:t>元</w:t>
      </w:r>
      <w:r>
        <w:rPr>
          <w:rFonts w:hint="eastAsia"/>
          <w:color w:val="auto"/>
          <w:kern w:val="0"/>
          <w:sz w:val="24"/>
          <w:highlight w:val="none"/>
          <w:lang w:eastAsia="zh-CN"/>
        </w:rPr>
        <w:t>；</w:t>
      </w:r>
      <w:r>
        <w:rPr>
          <w:color w:val="auto"/>
          <w:kern w:val="0"/>
          <w:sz w:val="24"/>
          <w:highlight w:val="none"/>
        </w:rPr>
        <w:t>食堂订餐员</w:t>
      </w:r>
      <w:r>
        <w:rPr>
          <w:rFonts w:hint="eastAsia"/>
          <w:color w:val="auto"/>
          <w:kern w:val="0"/>
          <w:sz w:val="24"/>
          <w:highlight w:val="none"/>
          <w:lang w:eastAsia="zh-CN"/>
        </w:rPr>
        <w:t>、</w:t>
      </w:r>
      <w:r>
        <w:rPr>
          <w:color w:val="auto"/>
          <w:kern w:val="0"/>
          <w:sz w:val="24"/>
          <w:highlight w:val="none"/>
        </w:rPr>
        <w:t>杂工每月净到手工资不低于3600元</w:t>
      </w:r>
      <w:r>
        <w:rPr>
          <w:rFonts w:hint="eastAsia"/>
          <w:color w:val="auto"/>
          <w:highlight w:val="none"/>
        </w:rPr>
        <w:t>。</w:t>
      </w:r>
    </w:p>
    <w:p w14:paraId="259D8A68">
      <w:pPr>
        <w:pStyle w:val="33"/>
        <w:keepNext w:val="0"/>
        <w:keepLines w:val="0"/>
        <w:pageBreakBefore w:val="0"/>
        <w:kinsoku/>
        <w:wordWrap/>
        <w:overflowPunct/>
        <w:topLinePunct w:val="0"/>
        <w:bidi w:val="0"/>
        <w:adjustRightInd w:val="0"/>
        <w:spacing w:line="480" w:lineRule="exact"/>
        <w:ind w:firstLine="480"/>
        <w:rPr>
          <w:rFonts w:ascii="Times New Roman" w:hAnsi="Times New Roman" w:cs="Times New Roman"/>
          <w:snapToGrid/>
          <w:color w:val="auto"/>
          <w:kern w:val="0"/>
          <w:sz w:val="24"/>
          <w:szCs w:val="24"/>
          <w:highlight w:val="none"/>
        </w:rPr>
      </w:pPr>
      <w:r>
        <w:rPr>
          <w:rFonts w:hint="eastAsia" w:ascii="Times New Roman" w:hAnsi="Times New Roman" w:cs="Times New Roman"/>
          <w:snapToGrid/>
          <w:color w:val="auto"/>
          <w:kern w:val="0"/>
          <w:sz w:val="24"/>
          <w:szCs w:val="24"/>
          <w:highlight w:val="none"/>
        </w:rPr>
        <w:t>4</w:t>
      </w:r>
      <w:r>
        <w:rPr>
          <w:rFonts w:ascii="Times New Roman" w:hAnsi="Times New Roman" w:cs="Times New Roman"/>
          <w:snapToGrid/>
          <w:color w:val="auto"/>
          <w:kern w:val="0"/>
          <w:sz w:val="24"/>
          <w:szCs w:val="24"/>
          <w:highlight w:val="none"/>
        </w:rPr>
        <w:t>、根据采购</w:t>
      </w:r>
      <w:r>
        <w:rPr>
          <w:rFonts w:hint="eastAsia" w:ascii="Times New Roman" w:hAnsi="Times New Roman" w:cs="Times New Roman"/>
          <w:snapToGrid/>
          <w:color w:val="auto"/>
          <w:kern w:val="0"/>
          <w:sz w:val="24"/>
          <w:szCs w:val="24"/>
          <w:highlight w:val="none"/>
        </w:rPr>
        <w:t>人</w:t>
      </w:r>
      <w:r>
        <w:rPr>
          <w:rFonts w:ascii="Times New Roman" w:hAnsi="Times New Roman" w:cs="Times New Roman"/>
          <w:snapToGrid/>
          <w:color w:val="auto"/>
          <w:kern w:val="0"/>
          <w:sz w:val="24"/>
          <w:szCs w:val="24"/>
          <w:highlight w:val="none"/>
        </w:rPr>
        <w:t>需要，投标</w:t>
      </w:r>
      <w:r>
        <w:rPr>
          <w:rFonts w:hint="eastAsia" w:ascii="Times New Roman" w:hAnsi="Times New Roman" w:cs="Times New Roman"/>
          <w:snapToGrid/>
          <w:color w:val="auto"/>
          <w:kern w:val="0"/>
          <w:sz w:val="24"/>
          <w:szCs w:val="24"/>
          <w:highlight w:val="none"/>
        </w:rPr>
        <w:t>人</w:t>
      </w:r>
      <w:r>
        <w:rPr>
          <w:rFonts w:ascii="Times New Roman" w:hAnsi="Times New Roman" w:cs="Times New Roman"/>
          <w:snapToGrid/>
          <w:color w:val="auto"/>
          <w:kern w:val="0"/>
          <w:sz w:val="24"/>
          <w:szCs w:val="24"/>
          <w:highlight w:val="none"/>
        </w:rPr>
        <w:t>提供其派驻采购</w:t>
      </w:r>
      <w:r>
        <w:rPr>
          <w:rFonts w:hint="eastAsia" w:ascii="Times New Roman" w:hAnsi="Times New Roman" w:cs="Times New Roman"/>
          <w:snapToGrid/>
          <w:color w:val="auto"/>
          <w:kern w:val="0"/>
          <w:sz w:val="24"/>
          <w:szCs w:val="24"/>
          <w:highlight w:val="none"/>
        </w:rPr>
        <w:t>人</w:t>
      </w:r>
      <w:r>
        <w:rPr>
          <w:rFonts w:ascii="Times New Roman" w:hAnsi="Times New Roman" w:cs="Times New Roman"/>
          <w:snapToGrid/>
          <w:color w:val="auto"/>
          <w:kern w:val="0"/>
          <w:sz w:val="24"/>
          <w:szCs w:val="24"/>
          <w:highlight w:val="none"/>
        </w:rPr>
        <w:t>人员实际名单及工资发放明细并加盖公章。</w:t>
      </w:r>
    </w:p>
    <w:p w14:paraId="59EC9BA2">
      <w:pPr>
        <w:pStyle w:val="235"/>
        <w:keepNext w:val="0"/>
        <w:keepLines w:val="0"/>
        <w:pageBreakBefore w:val="0"/>
        <w:tabs>
          <w:tab w:val="left" w:pos="567"/>
        </w:tabs>
        <w:kinsoku/>
        <w:wordWrap/>
        <w:overflowPunct/>
        <w:topLinePunct w:val="0"/>
        <w:bidi w:val="0"/>
        <w:adjustRightInd w:val="0"/>
        <w:spacing w:line="480" w:lineRule="exact"/>
        <w:ind w:firstLine="422" w:firstLineChars="176"/>
        <w:rPr>
          <w:rFonts w:hint="eastAsia" w:ascii="Times New Roman" w:eastAsia="宋体" w:cs="Times New Roman"/>
          <w:color w:val="auto"/>
          <w:highlight w:val="none"/>
        </w:rPr>
      </w:pPr>
      <w:r>
        <w:rPr>
          <w:rFonts w:hint="eastAsia" w:ascii="Times New Roman" w:eastAsia="宋体" w:cs="Times New Roman"/>
          <w:color w:val="auto"/>
          <w:highlight w:val="none"/>
        </w:rPr>
        <w:t>5</w:t>
      </w:r>
      <w:r>
        <w:rPr>
          <w:rFonts w:ascii="Times New Roman" w:eastAsia="宋体" w:cs="Times New Roman"/>
          <w:color w:val="auto"/>
          <w:highlight w:val="none"/>
        </w:rPr>
        <w:t>、各投标人按月计取的综合单价包含人工薪资、福利、税金、各类保险和按国家规定应缴纳的工作人员各项规</w:t>
      </w:r>
      <w:r>
        <w:rPr>
          <w:rFonts w:hint="eastAsia" w:ascii="Times New Roman" w:eastAsia="宋体" w:cs="Times New Roman"/>
          <w:color w:val="auto"/>
          <w:highlight w:val="none"/>
          <w:lang w:eastAsia="zh-CN"/>
        </w:rPr>
        <w:t>定</w:t>
      </w:r>
      <w:r>
        <w:rPr>
          <w:rFonts w:ascii="Times New Roman" w:eastAsia="宋体" w:cs="Times New Roman"/>
          <w:color w:val="auto"/>
          <w:highlight w:val="none"/>
        </w:rPr>
        <w:t>费</w:t>
      </w:r>
      <w:r>
        <w:rPr>
          <w:rFonts w:hint="eastAsia" w:ascii="Times New Roman" w:eastAsia="宋体" w:cs="Times New Roman"/>
          <w:color w:val="auto"/>
          <w:highlight w:val="none"/>
          <w:lang w:eastAsia="zh-CN"/>
        </w:rPr>
        <w:t>用</w:t>
      </w:r>
      <w:r>
        <w:rPr>
          <w:rFonts w:ascii="Times New Roman" w:eastAsia="宋体" w:cs="Times New Roman"/>
          <w:color w:val="auto"/>
          <w:highlight w:val="none"/>
        </w:rPr>
        <w:t>，保洁运送耗材的清洗消毒烘干</w:t>
      </w:r>
      <w:r>
        <w:rPr>
          <w:rFonts w:hint="eastAsia" w:ascii="Times New Roman" w:eastAsia="宋体" w:cs="Times New Roman"/>
          <w:color w:val="auto"/>
          <w:highlight w:val="none"/>
        </w:rPr>
        <w:t>、</w:t>
      </w:r>
      <w:r>
        <w:rPr>
          <w:rFonts w:ascii="Times New Roman" w:eastAsia="宋体" w:cs="Times New Roman"/>
          <w:color w:val="auto"/>
          <w:highlight w:val="none"/>
        </w:rPr>
        <w:t>保洁运送所需的相关设备和维修费</w:t>
      </w:r>
      <w:r>
        <w:rPr>
          <w:rFonts w:hint="eastAsia" w:ascii="Times New Roman" w:eastAsia="宋体" w:cs="Times New Roman"/>
          <w:color w:val="auto"/>
          <w:highlight w:val="none"/>
        </w:rPr>
        <w:t>。物业公司负责提供项目相关人员的装备、保洁设备（如洗地机、自动洗地吸水机、抛光机、吸水洗尘机、吹干机、垃圾运送车、货车、转运箱、平板车、高压水枪、多功能清洁车、榨水器、洗衣机、烘干机等）。选用的保洁工具应列表说明规格型号、制造商等，并附实物照片及彩图，要求配备先进、科学合理及数量充裕，费用包含在报价中。</w:t>
      </w:r>
    </w:p>
    <w:p w14:paraId="6597D082">
      <w:pPr>
        <w:keepNext w:val="0"/>
        <w:keepLines w:val="0"/>
        <w:pageBreakBefore w:val="0"/>
        <w:kinsoku/>
        <w:wordWrap/>
        <w:overflowPunct/>
        <w:topLinePunct w:val="0"/>
        <w:bidi w:val="0"/>
        <w:adjustRightInd w:val="0"/>
        <w:spacing w:line="480" w:lineRule="exact"/>
        <w:rPr>
          <w:rFonts w:hint="eastAsia" w:ascii="Times New Roman" w:eastAsia="宋体" w:cs="Times New Roman"/>
          <w:color w:val="auto"/>
          <w:highlight w:val="none"/>
        </w:rPr>
      </w:pPr>
      <w:r>
        <w:rPr>
          <w:rFonts w:hint="eastAsia" w:ascii="Times New Roman" w:eastAsia="宋体" w:cs="Times New Roman"/>
          <w:color w:val="auto"/>
          <w:highlight w:val="none"/>
        </w:rPr>
        <w:br w:type="page"/>
      </w:r>
    </w:p>
    <w:p w14:paraId="2299B912">
      <w:pPr>
        <w:keepNext w:val="0"/>
        <w:keepLines w:val="0"/>
        <w:pageBreakBefore w:val="0"/>
        <w:numPr>
          <w:ilvl w:val="0"/>
          <w:numId w:val="0"/>
        </w:numPr>
        <w:kinsoku/>
        <w:wordWrap/>
        <w:overflowPunct/>
        <w:topLinePunct w:val="0"/>
        <w:bidi w:val="0"/>
        <w:adjustRightInd w:val="0"/>
        <w:spacing w:line="480" w:lineRule="exact"/>
        <w:rPr>
          <w:color w:val="auto"/>
          <w:highlight w:val="none"/>
        </w:rPr>
      </w:pPr>
      <w:r>
        <w:rPr>
          <w:rFonts w:hint="eastAsia"/>
          <w:b/>
          <w:bCs/>
          <w:color w:val="auto"/>
          <w:sz w:val="24"/>
          <w:highlight w:val="none"/>
          <w:lang w:eastAsia="zh-CN"/>
        </w:rPr>
        <w:t>九、</w:t>
      </w:r>
      <w:r>
        <w:rPr>
          <w:b/>
          <w:bCs/>
          <w:color w:val="auto"/>
          <w:sz w:val="24"/>
          <w:highlight w:val="none"/>
        </w:rPr>
        <w:t>开荒面积</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77"/>
        <w:gridCol w:w="1754"/>
        <w:gridCol w:w="4492"/>
      </w:tblGrid>
      <w:tr w14:paraId="7760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79508B5">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eastAsia="宋体"/>
                <w:color w:val="auto"/>
                <w:sz w:val="24"/>
                <w:highlight w:val="none"/>
                <w:vertAlign w:val="baseline"/>
                <w:lang w:eastAsia="zh-CN"/>
              </w:rPr>
            </w:pPr>
            <w:r>
              <w:rPr>
                <w:rFonts w:hint="eastAsia"/>
                <w:color w:val="auto"/>
                <w:sz w:val="24"/>
                <w:highlight w:val="none"/>
                <w:vertAlign w:val="baseline"/>
                <w:lang w:eastAsia="zh-CN"/>
              </w:rPr>
              <w:t>序号</w:t>
            </w:r>
          </w:p>
        </w:tc>
        <w:tc>
          <w:tcPr>
            <w:tcW w:w="1477" w:type="dxa"/>
            <w:vAlign w:val="center"/>
          </w:tcPr>
          <w:p w14:paraId="60C8D9BB">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eastAsia="宋体"/>
                <w:color w:val="auto"/>
                <w:sz w:val="24"/>
                <w:highlight w:val="none"/>
                <w:vertAlign w:val="baseline"/>
                <w:lang w:eastAsia="zh-CN"/>
              </w:rPr>
            </w:pPr>
            <w:r>
              <w:rPr>
                <w:rFonts w:hint="eastAsia"/>
                <w:color w:val="auto"/>
                <w:sz w:val="24"/>
                <w:highlight w:val="none"/>
                <w:vertAlign w:val="baseline"/>
                <w:lang w:eastAsia="zh-CN"/>
              </w:rPr>
              <w:t>楼宇</w:t>
            </w:r>
          </w:p>
        </w:tc>
        <w:tc>
          <w:tcPr>
            <w:tcW w:w="1754" w:type="dxa"/>
            <w:vAlign w:val="center"/>
          </w:tcPr>
          <w:p w14:paraId="1CA42552">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eastAsia="宋体"/>
                <w:color w:val="auto"/>
                <w:sz w:val="24"/>
                <w:highlight w:val="none"/>
                <w:vertAlign w:val="baseline"/>
                <w:lang w:eastAsia="zh-CN"/>
              </w:rPr>
            </w:pPr>
            <w:r>
              <w:rPr>
                <w:rFonts w:hint="eastAsia"/>
                <w:color w:val="auto"/>
                <w:sz w:val="24"/>
                <w:highlight w:val="none"/>
                <w:vertAlign w:val="baseline"/>
                <w:lang w:eastAsia="zh-CN"/>
              </w:rPr>
              <w:t>楼层</w:t>
            </w:r>
          </w:p>
        </w:tc>
        <w:tc>
          <w:tcPr>
            <w:tcW w:w="4492" w:type="dxa"/>
            <w:vAlign w:val="center"/>
          </w:tcPr>
          <w:p w14:paraId="61790056">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eastAsia="宋体"/>
                <w:color w:val="auto"/>
                <w:sz w:val="24"/>
                <w:highlight w:val="none"/>
                <w:vertAlign w:val="baseline"/>
                <w:lang w:eastAsia="zh-CN"/>
              </w:rPr>
            </w:pPr>
            <w:r>
              <w:rPr>
                <w:rFonts w:hint="eastAsia"/>
                <w:color w:val="auto"/>
                <w:sz w:val="24"/>
                <w:highlight w:val="none"/>
                <w:vertAlign w:val="baseline"/>
                <w:lang w:eastAsia="zh-CN"/>
              </w:rPr>
              <w:t>待开荒面积（</w:t>
            </w:r>
            <w:r>
              <w:rPr>
                <w:rFonts w:hint="eastAsia" w:ascii="宋体" w:hAnsi="宋体" w:eastAsia="宋体" w:cs="宋体"/>
                <w:color w:val="auto"/>
                <w:sz w:val="24"/>
                <w:highlight w:val="none"/>
                <w:vertAlign w:val="baseline"/>
                <w:lang w:eastAsia="zh-CN"/>
              </w:rPr>
              <w:t>㎡</w:t>
            </w:r>
            <w:r>
              <w:rPr>
                <w:rFonts w:hint="eastAsia"/>
                <w:color w:val="auto"/>
                <w:sz w:val="24"/>
                <w:highlight w:val="none"/>
                <w:vertAlign w:val="baseline"/>
                <w:lang w:eastAsia="zh-CN"/>
              </w:rPr>
              <w:t>）</w:t>
            </w:r>
          </w:p>
        </w:tc>
      </w:tr>
      <w:tr w14:paraId="3128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236775C">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1</w:t>
            </w:r>
          </w:p>
        </w:tc>
        <w:tc>
          <w:tcPr>
            <w:tcW w:w="1477" w:type="dxa"/>
            <w:vMerge w:val="restart"/>
            <w:textDirection w:val="tbLrV"/>
            <w:vAlign w:val="center"/>
          </w:tcPr>
          <w:p w14:paraId="1C7D6A3F">
            <w:pPr>
              <w:keepNext w:val="0"/>
              <w:keepLines w:val="0"/>
              <w:pageBreakBefore w:val="0"/>
              <w:suppressLineNumbers w:val="0"/>
              <w:kinsoku/>
              <w:wordWrap/>
              <w:overflowPunct/>
              <w:topLinePunct w:val="0"/>
              <w:bidi w:val="0"/>
              <w:adjustRightInd w:val="0"/>
              <w:spacing w:before="0" w:beforeAutospacing="0" w:after="0" w:afterAutospacing="0" w:line="480" w:lineRule="exact"/>
              <w:ind w:left="113" w:right="113"/>
              <w:jc w:val="center"/>
              <w:rPr>
                <w:rFonts w:hint="eastAsia"/>
                <w:color w:val="auto"/>
                <w:sz w:val="24"/>
                <w:highlight w:val="none"/>
                <w:vertAlign w:val="baseline"/>
                <w:lang w:eastAsia="zh-CN"/>
              </w:rPr>
            </w:pPr>
            <w:r>
              <w:rPr>
                <w:rFonts w:hint="eastAsia"/>
                <w:color w:val="auto"/>
                <w:sz w:val="24"/>
                <w:highlight w:val="none"/>
                <w:vertAlign w:val="baseline"/>
                <w:lang w:eastAsia="zh-CN"/>
              </w:rPr>
              <w:t>重大疫情救治基地</w:t>
            </w:r>
          </w:p>
        </w:tc>
        <w:tc>
          <w:tcPr>
            <w:tcW w:w="1754" w:type="dxa"/>
            <w:vAlign w:val="center"/>
          </w:tcPr>
          <w:p w14:paraId="0C379851">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-1F</w:t>
            </w:r>
          </w:p>
        </w:tc>
        <w:tc>
          <w:tcPr>
            <w:tcW w:w="4492" w:type="dxa"/>
            <w:shd w:val="clear" w:color="auto" w:fill="auto"/>
            <w:vAlign w:val="center"/>
          </w:tcPr>
          <w:p w14:paraId="7C6026E8">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5239</w:t>
            </w:r>
          </w:p>
        </w:tc>
      </w:tr>
      <w:tr w14:paraId="7D02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4C4A9E5">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2</w:t>
            </w:r>
          </w:p>
        </w:tc>
        <w:tc>
          <w:tcPr>
            <w:tcW w:w="1477" w:type="dxa"/>
            <w:vMerge w:val="continue"/>
            <w:vAlign w:val="center"/>
          </w:tcPr>
          <w:p w14:paraId="23CCA776">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color w:val="auto"/>
                <w:sz w:val="24"/>
                <w:highlight w:val="none"/>
                <w:vertAlign w:val="baseline"/>
                <w:lang w:eastAsia="zh-CN"/>
              </w:rPr>
            </w:pPr>
          </w:p>
        </w:tc>
        <w:tc>
          <w:tcPr>
            <w:tcW w:w="1754" w:type="dxa"/>
            <w:vAlign w:val="center"/>
          </w:tcPr>
          <w:p w14:paraId="37BF4C11">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1F</w:t>
            </w:r>
          </w:p>
        </w:tc>
        <w:tc>
          <w:tcPr>
            <w:tcW w:w="4492" w:type="dxa"/>
            <w:shd w:val="clear" w:color="auto" w:fill="auto"/>
            <w:vAlign w:val="center"/>
          </w:tcPr>
          <w:p w14:paraId="054DF85D">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1950</w:t>
            </w:r>
          </w:p>
        </w:tc>
      </w:tr>
      <w:tr w14:paraId="309A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27B48823">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3</w:t>
            </w:r>
          </w:p>
        </w:tc>
        <w:tc>
          <w:tcPr>
            <w:tcW w:w="1477" w:type="dxa"/>
            <w:vMerge w:val="continue"/>
            <w:vAlign w:val="center"/>
          </w:tcPr>
          <w:p w14:paraId="0C291197">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color w:val="auto"/>
                <w:sz w:val="24"/>
                <w:highlight w:val="none"/>
                <w:vertAlign w:val="baseline"/>
                <w:lang w:eastAsia="zh-CN"/>
              </w:rPr>
            </w:pPr>
          </w:p>
        </w:tc>
        <w:tc>
          <w:tcPr>
            <w:tcW w:w="1754" w:type="dxa"/>
            <w:vAlign w:val="center"/>
          </w:tcPr>
          <w:p w14:paraId="19D0C42E">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2F</w:t>
            </w:r>
          </w:p>
        </w:tc>
        <w:tc>
          <w:tcPr>
            <w:tcW w:w="4492" w:type="dxa"/>
            <w:shd w:val="clear" w:color="auto" w:fill="auto"/>
            <w:vAlign w:val="center"/>
          </w:tcPr>
          <w:p w14:paraId="3FD24494">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1950</w:t>
            </w:r>
          </w:p>
        </w:tc>
      </w:tr>
      <w:tr w14:paraId="4345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8313CE8">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4</w:t>
            </w:r>
          </w:p>
        </w:tc>
        <w:tc>
          <w:tcPr>
            <w:tcW w:w="1477" w:type="dxa"/>
            <w:vMerge w:val="continue"/>
            <w:vAlign w:val="center"/>
          </w:tcPr>
          <w:p w14:paraId="0D8CC1F6">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color w:val="auto"/>
                <w:sz w:val="24"/>
                <w:highlight w:val="none"/>
                <w:vertAlign w:val="baseline"/>
                <w:lang w:eastAsia="zh-CN"/>
              </w:rPr>
            </w:pPr>
          </w:p>
        </w:tc>
        <w:tc>
          <w:tcPr>
            <w:tcW w:w="1754" w:type="dxa"/>
            <w:vAlign w:val="center"/>
          </w:tcPr>
          <w:p w14:paraId="492F4FA2">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3F</w:t>
            </w:r>
          </w:p>
        </w:tc>
        <w:tc>
          <w:tcPr>
            <w:tcW w:w="4492" w:type="dxa"/>
            <w:shd w:val="clear" w:color="auto" w:fill="auto"/>
            <w:vAlign w:val="center"/>
          </w:tcPr>
          <w:p w14:paraId="78A2C48E">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1950</w:t>
            </w:r>
          </w:p>
        </w:tc>
      </w:tr>
      <w:tr w14:paraId="74DB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7905E7AE">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5</w:t>
            </w:r>
          </w:p>
        </w:tc>
        <w:tc>
          <w:tcPr>
            <w:tcW w:w="1477" w:type="dxa"/>
            <w:vMerge w:val="continue"/>
            <w:vAlign w:val="center"/>
          </w:tcPr>
          <w:p w14:paraId="01470AA0">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color w:val="auto"/>
                <w:sz w:val="24"/>
                <w:highlight w:val="none"/>
                <w:vertAlign w:val="baseline"/>
                <w:lang w:eastAsia="zh-CN"/>
              </w:rPr>
            </w:pPr>
          </w:p>
        </w:tc>
        <w:tc>
          <w:tcPr>
            <w:tcW w:w="1754" w:type="dxa"/>
            <w:vAlign w:val="center"/>
          </w:tcPr>
          <w:p w14:paraId="19D8EB96">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4F</w:t>
            </w:r>
          </w:p>
        </w:tc>
        <w:tc>
          <w:tcPr>
            <w:tcW w:w="4492" w:type="dxa"/>
            <w:shd w:val="clear" w:color="auto" w:fill="auto"/>
            <w:vAlign w:val="center"/>
          </w:tcPr>
          <w:p w14:paraId="14675424">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1020</w:t>
            </w:r>
          </w:p>
        </w:tc>
      </w:tr>
      <w:tr w14:paraId="4DCE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83F6235">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6</w:t>
            </w:r>
          </w:p>
        </w:tc>
        <w:tc>
          <w:tcPr>
            <w:tcW w:w="1477" w:type="dxa"/>
            <w:vMerge w:val="continue"/>
            <w:vAlign w:val="center"/>
          </w:tcPr>
          <w:p w14:paraId="4609D48D">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color w:val="auto"/>
                <w:sz w:val="24"/>
                <w:highlight w:val="none"/>
                <w:vertAlign w:val="baseline"/>
                <w:lang w:eastAsia="zh-CN"/>
              </w:rPr>
            </w:pPr>
          </w:p>
        </w:tc>
        <w:tc>
          <w:tcPr>
            <w:tcW w:w="1754" w:type="dxa"/>
            <w:vAlign w:val="center"/>
          </w:tcPr>
          <w:p w14:paraId="3CE3C188">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5F</w:t>
            </w:r>
          </w:p>
        </w:tc>
        <w:tc>
          <w:tcPr>
            <w:tcW w:w="4492" w:type="dxa"/>
            <w:shd w:val="clear" w:color="auto" w:fill="auto"/>
            <w:vAlign w:val="center"/>
          </w:tcPr>
          <w:p w14:paraId="3D6ADFD2">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1480</w:t>
            </w:r>
          </w:p>
        </w:tc>
      </w:tr>
      <w:tr w14:paraId="727A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500A97F">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7</w:t>
            </w:r>
          </w:p>
        </w:tc>
        <w:tc>
          <w:tcPr>
            <w:tcW w:w="1477" w:type="dxa"/>
            <w:vMerge w:val="continue"/>
            <w:vAlign w:val="center"/>
          </w:tcPr>
          <w:p w14:paraId="5A309F96">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color w:val="auto"/>
                <w:sz w:val="24"/>
                <w:highlight w:val="none"/>
                <w:vertAlign w:val="baseline"/>
                <w:lang w:eastAsia="zh-CN"/>
              </w:rPr>
            </w:pPr>
          </w:p>
        </w:tc>
        <w:tc>
          <w:tcPr>
            <w:tcW w:w="1754" w:type="dxa"/>
            <w:vAlign w:val="center"/>
          </w:tcPr>
          <w:p w14:paraId="1034A9DE">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6F</w:t>
            </w:r>
          </w:p>
        </w:tc>
        <w:tc>
          <w:tcPr>
            <w:tcW w:w="4492" w:type="dxa"/>
            <w:shd w:val="clear" w:color="auto" w:fill="auto"/>
            <w:vAlign w:val="center"/>
          </w:tcPr>
          <w:p w14:paraId="389E60E6">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1480</w:t>
            </w:r>
          </w:p>
        </w:tc>
      </w:tr>
      <w:tr w14:paraId="0A53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02AD6D8E">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8</w:t>
            </w:r>
          </w:p>
        </w:tc>
        <w:tc>
          <w:tcPr>
            <w:tcW w:w="1477" w:type="dxa"/>
            <w:vMerge w:val="continue"/>
            <w:vAlign w:val="center"/>
          </w:tcPr>
          <w:p w14:paraId="77EA4C0E">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color w:val="auto"/>
                <w:sz w:val="24"/>
                <w:highlight w:val="none"/>
                <w:vertAlign w:val="baseline"/>
                <w:lang w:eastAsia="zh-CN"/>
              </w:rPr>
            </w:pPr>
          </w:p>
        </w:tc>
        <w:tc>
          <w:tcPr>
            <w:tcW w:w="1754" w:type="dxa"/>
            <w:vAlign w:val="center"/>
          </w:tcPr>
          <w:p w14:paraId="1BFBC0C4">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7F</w:t>
            </w:r>
          </w:p>
        </w:tc>
        <w:tc>
          <w:tcPr>
            <w:tcW w:w="4492" w:type="dxa"/>
            <w:shd w:val="clear" w:color="auto" w:fill="auto"/>
            <w:vAlign w:val="center"/>
          </w:tcPr>
          <w:p w14:paraId="306EB60C">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1480</w:t>
            </w:r>
          </w:p>
        </w:tc>
      </w:tr>
      <w:tr w14:paraId="0655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ACEC156">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9</w:t>
            </w:r>
          </w:p>
        </w:tc>
        <w:tc>
          <w:tcPr>
            <w:tcW w:w="1477" w:type="dxa"/>
            <w:vMerge w:val="continue"/>
            <w:vAlign w:val="center"/>
          </w:tcPr>
          <w:p w14:paraId="4715F060">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color w:val="auto"/>
                <w:sz w:val="24"/>
                <w:highlight w:val="none"/>
                <w:vertAlign w:val="baseline"/>
                <w:lang w:eastAsia="zh-CN"/>
              </w:rPr>
            </w:pPr>
          </w:p>
        </w:tc>
        <w:tc>
          <w:tcPr>
            <w:tcW w:w="1754" w:type="dxa"/>
            <w:vAlign w:val="center"/>
          </w:tcPr>
          <w:p w14:paraId="1D5A2173">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8F</w:t>
            </w:r>
          </w:p>
        </w:tc>
        <w:tc>
          <w:tcPr>
            <w:tcW w:w="4492" w:type="dxa"/>
            <w:shd w:val="clear" w:color="auto" w:fill="auto"/>
            <w:vAlign w:val="center"/>
          </w:tcPr>
          <w:p w14:paraId="32B04A59">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1480</w:t>
            </w:r>
          </w:p>
        </w:tc>
      </w:tr>
      <w:tr w14:paraId="25D4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4361ECC6">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10</w:t>
            </w:r>
          </w:p>
        </w:tc>
        <w:tc>
          <w:tcPr>
            <w:tcW w:w="1477" w:type="dxa"/>
            <w:vMerge w:val="continue"/>
            <w:vAlign w:val="center"/>
          </w:tcPr>
          <w:p w14:paraId="102C77BB">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color w:val="auto"/>
                <w:sz w:val="24"/>
                <w:highlight w:val="none"/>
                <w:vertAlign w:val="baseline"/>
                <w:lang w:eastAsia="zh-CN"/>
              </w:rPr>
            </w:pPr>
          </w:p>
        </w:tc>
        <w:tc>
          <w:tcPr>
            <w:tcW w:w="1754" w:type="dxa"/>
            <w:vAlign w:val="center"/>
          </w:tcPr>
          <w:p w14:paraId="48FA25E5">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9F</w:t>
            </w:r>
          </w:p>
        </w:tc>
        <w:tc>
          <w:tcPr>
            <w:tcW w:w="4492" w:type="dxa"/>
            <w:shd w:val="clear" w:color="auto" w:fill="auto"/>
            <w:vAlign w:val="center"/>
          </w:tcPr>
          <w:p w14:paraId="4115AF2E">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1480</w:t>
            </w:r>
          </w:p>
        </w:tc>
      </w:tr>
      <w:tr w14:paraId="5C36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6C102F7A">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11</w:t>
            </w:r>
          </w:p>
        </w:tc>
        <w:tc>
          <w:tcPr>
            <w:tcW w:w="1477" w:type="dxa"/>
            <w:vMerge w:val="continue"/>
            <w:vAlign w:val="center"/>
          </w:tcPr>
          <w:p w14:paraId="69D2AF71">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color w:val="auto"/>
                <w:sz w:val="24"/>
                <w:highlight w:val="none"/>
                <w:vertAlign w:val="baseline"/>
                <w:lang w:eastAsia="zh-CN"/>
              </w:rPr>
            </w:pPr>
          </w:p>
        </w:tc>
        <w:tc>
          <w:tcPr>
            <w:tcW w:w="1754" w:type="dxa"/>
            <w:vAlign w:val="center"/>
          </w:tcPr>
          <w:p w14:paraId="310A9190">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10F</w:t>
            </w:r>
          </w:p>
        </w:tc>
        <w:tc>
          <w:tcPr>
            <w:tcW w:w="4492" w:type="dxa"/>
            <w:shd w:val="clear" w:color="auto" w:fill="auto"/>
            <w:vAlign w:val="center"/>
          </w:tcPr>
          <w:p w14:paraId="546CEFD8">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1480</w:t>
            </w:r>
          </w:p>
        </w:tc>
      </w:tr>
      <w:tr w14:paraId="379C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5285F5F9">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12</w:t>
            </w:r>
          </w:p>
        </w:tc>
        <w:tc>
          <w:tcPr>
            <w:tcW w:w="1477" w:type="dxa"/>
            <w:vAlign w:val="center"/>
          </w:tcPr>
          <w:p w14:paraId="6DC08E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auto"/>
              <w:rPr>
                <w:rFonts w:hint="eastAsia"/>
                <w:color w:val="auto"/>
                <w:sz w:val="24"/>
                <w:highlight w:val="none"/>
                <w:vertAlign w:val="baseline"/>
                <w:lang w:eastAsia="zh-CN"/>
              </w:rPr>
            </w:pPr>
            <w:r>
              <w:rPr>
                <w:rFonts w:hint="eastAsia"/>
                <w:color w:val="auto"/>
                <w:sz w:val="24"/>
                <w:highlight w:val="none"/>
                <w:lang w:eastAsia="zh-CN"/>
              </w:rPr>
              <w:t>院区内零星区域重新装修后开荒</w:t>
            </w:r>
          </w:p>
        </w:tc>
        <w:tc>
          <w:tcPr>
            <w:tcW w:w="1754" w:type="dxa"/>
            <w:vAlign w:val="center"/>
          </w:tcPr>
          <w:p w14:paraId="4EBB6B00">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color w:val="auto"/>
                <w:sz w:val="24"/>
                <w:highlight w:val="none"/>
                <w:vertAlign w:val="baseline"/>
                <w:lang w:val="en-US" w:eastAsia="zh-CN"/>
              </w:rPr>
            </w:pPr>
            <w:r>
              <w:rPr>
                <w:rFonts w:hint="eastAsia"/>
                <w:color w:val="auto"/>
                <w:sz w:val="24"/>
                <w:highlight w:val="none"/>
                <w:vertAlign w:val="baseline"/>
                <w:lang w:val="en-US" w:eastAsia="zh-CN"/>
              </w:rPr>
              <w:t>/</w:t>
            </w:r>
          </w:p>
        </w:tc>
        <w:tc>
          <w:tcPr>
            <w:tcW w:w="4492" w:type="dxa"/>
            <w:shd w:val="clear" w:color="auto" w:fill="auto"/>
            <w:vAlign w:val="center"/>
          </w:tcPr>
          <w:p w14:paraId="14554156">
            <w:pPr>
              <w:keepNext w:val="0"/>
              <w:keepLines w:val="0"/>
              <w:pageBreakBefore w:val="0"/>
              <w:suppressLineNumbers w:val="0"/>
              <w:kinsoku/>
              <w:wordWrap/>
              <w:overflowPunct/>
              <w:topLinePunct w:val="0"/>
              <w:bidi w:val="0"/>
              <w:adjustRightInd w:val="0"/>
              <w:spacing w:before="0" w:beforeLines="0" w:beforeAutospacing="0" w:after="0" w:afterLines="0" w:afterAutospacing="0" w:line="480" w:lineRule="exact"/>
              <w:ind w:left="0" w:right="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1000（暂估）</w:t>
            </w:r>
          </w:p>
        </w:tc>
      </w:tr>
      <w:tr w14:paraId="5317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0" w:type="dxa"/>
            <w:gridSpan w:val="3"/>
          </w:tcPr>
          <w:p w14:paraId="05F1CB3D">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eastAsia"/>
                <w:b/>
                <w:bCs/>
                <w:color w:val="auto"/>
                <w:sz w:val="24"/>
                <w:highlight w:val="none"/>
                <w:vertAlign w:val="baseline"/>
                <w:lang w:val="en-US" w:eastAsia="zh-CN"/>
              </w:rPr>
            </w:pPr>
            <w:r>
              <w:rPr>
                <w:rFonts w:hint="eastAsia"/>
                <w:b/>
                <w:bCs/>
                <w:color w:val="auto"/>
                <w:sz w:val="24"/>
                <w:highlight w:val="none"/>
                <w:vertAlign w:val="baseline"/>
                <w:lang w:val="en-US" w:eastAsia="zh-CN"/>
              </w:rPr>
              <w:t>合计</w:t>
            </w:r>
          </w:p>
        </w:tc>
        <w:tc>
          <w:tcPr>
            <w:tcW w:w="4492" w:type="dxa"/>
            <w:shd w:val="clear" w:color="auto" w:fill="auto"/>
            <w:vAlign w:val="top"/>
          </w:tcPr>
          <w:p w14:paraId="00638803">
            <w:pPr>
              <w:keepNext w:val="0"/>
              <w:keepLines w:val="0"/>
              <w:pageBreakBefore w:val="0"/>
              <w:suppressLineNumbers w:val="0"/>
              <w:kinsoku/>
              <w:wordWrap/>
              <w:overflowPunct/>
              <w:topLinePunct w:val="0"/>
              <w:bidi w:val="0"/>
              <w:adjustRightInd w:val="0"/>
              <w:spacing w:before="0" w:beforeAutospacing="0" w:after="0" w:afterAutospacing="0" w:line="480" w:lineRule="exact"/>
              <w:ind w:left="0" w:right="0"/>
              <w:jc w:val="center"/>
              <w:rPr>
                <w:rFonts w:hint="default"/>
                <w:b/>
                <w:bCs/>
                <w:color w:val="auto"/>
                <w:sz w:val="24"/>
                <w:highlight w:val="none"/>
                <w:vertAlign w:val="baseline"/>
                <w:lang w:val="en-US" w:eastAsia="zh-CN"/>
              </w:rPr>
            </w:pPr>
            <w:r>
              <w:rPr>
                <w:rFonts w:hint="eastAsia"/>
                <w:b/>
                <w:bCs/>
                <w:color w:val="auto"/>
                <w:sz w:val="24"/>
                <w:highlight w:val="none"/>
                <w:vertAlign w:val="baseline"/>
                <w:lang w:val="en-US" w:eastAsia="zh-CN"/>
              </w:rPr>
              <w:t>21989</w:t>
            </w:r>
          </w:p>
        </w:tc>
      </w:tr>
    </w:tbl>
    <w:p w14:paraId="7038A71F">
      <w:pPr>
        <w:keepNext w:val="0"/>
        <w:keepLines w:val="0"/>
        <w:pageBreakBefore w:val="0"/>
        <w:kinsoku/>
        <w:wordWrap/>
        <w:overflowPunct/>
        <w:topLinePunct w:val="0"/>
        <w:bidi w:val="0"/>
        <w:adjustRightInd w:val="0"/>
        <w:spacing w:line="480" w:lineRule="exact"/>
        <w:rPr>
          <w:color w:val="auto"/>
          <w:sz w:val="24"/>
          <w:highlight w:val="none"/>
        </w:rPr>
      </w:pPr>
    </w:p>
    <w:p w14:paraId="6584996F">
      <w:pPr>
        <w:keepNext w:val="0"/>
        <w:keepLines w:val="0"/>
        <w:pageBreakBefore w:val="0"/>
        <w:kinsoku/>
        <w:wordWrap/>
        <w:overflowPunct/>
        <w:topLinePunct w:val="0"/>
        <w:bidi w:val="0"/>
        <w:adjustRightInd w:val="0"/>
        <w:spacing w:line="480" w:lineRule="exact"/>
        <w:rPr>
          <w:color w:val="auto"/>
          <w:sz w:val="24"/>
          <w:highlight w:val="none"/>
        </w:rPr>
      </w:pPr>
      <w:r>
        <w:rPr>
          <w:color w:val="auto"/>
          <w:sz w:val="24"/>
          <w:highlight w:val="none"/>
        </w:rPr>
        <w:t>开荒保洁标准要求</w:t>
      </w:r>
    </w:p>
    <w:tbl>
      <w:tblPr>
        <w:tblStyle w:val="63"/>
        <w:tblW w:w="7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3832"/>
      </w:tblGrid>
      <w:tr w14:paraId="0AEF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14:paraId="55B48E1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kern w:val="0"/>
                <w:sz w:val="24"/>
                <w:highlight w:val="none"/>
              </w:rPr>
            </w:pPr>
            <w:r>
              <w:rPr>
                <w:rFonts w:hint="default"/>
                <w:b/>
                <w:color w:val="auto"/>
                <w:kern w:val="0"/>
                <w:sz w:val="24"/>
                <w:highlight w:val="none"/>
              </w:rPr>
              <w:t>区域</w:t>
            </w:r>
          </w:p>
        </w:tc>
        <w:tc>
          <w:tcPr>
            <w:tcW w:w="3402" w:type="dxa"/>
            <w:vAlign w:val="center"/>
          </w:tcPr>
          <w:p w14:paraId="56DA37B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kern w:val="0"/>
                <w:sz w:val="24"/>
                <w:highlight w:val="none"/>
              </w:rPr>
            </w:pPr>
            <w:r>
              <w:rPr>
                <w:rFonts w:hint="default"/>
                <w:b/>
                <w:color w:val="auto"/>
                <w:kern w:val="0"/>
                <w:sz w:val="24"/>
                <w:highlight w:val="none"/>
              </w:rPr>
              <w:t>项目</w:t>
            </w:r>
          </w:p>
        </w:tc>
        <w:tc>
          <w:tcPr>
            <w:tcW w:w="3832" w:type="dxa"/>
            <w:vAlign w:val="center"/>
          </w:tcPr>
          <w:p w14:paraId="436D9D0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b/>
                <w:color w:val="auto"/>
                <w:kern w:val="0"/>
                <w:sz w:val="24"/>
                <w:highlight w:val="none"/>
              </w:rPr>
            </w:pPr>
            <w:r>
              <w:rPr>
                <w:rFonts w:hint="default"/>
                <w:b/>
                <w:color w:val="auto"/>
                <w:kern w:val="0"/>
                <w:sz w:val="24"/>
                <w:highlight w:val="none"/>
              </w:rPr>
              <w:t>标准</w:t>
            </w:r>
          </w:p>
        </w:tc>
      </w:tr>
      <w:tr w14:paraId="40C2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709" w:type="dxa"/>
            <w:vMerge w:val="restart"/>
            <w:vAlign w:val="center"/>
          </w:tcPr>
          <w:p w14:paraId="1EC0299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textAlignment w:val="center"/>
              <w:rPr>
                <w:rFonts w:hint="default"/>
                <w:color w:val="auto"/>
                <w:kern w:val="0"/>
                <w:sz w:val="24"/>
                <w:highlight w:val="none"/>
              </w:rPr>
            </w:pPr>
          </w:p>
          <w:p w14:paraId="38A8449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楼</w:t>
            </w:r>
          </w:p>
          <w:p w14:paraId="74768BE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层</w:t>
            </w:r>
          </w:p>
          <w:p w14:paraId="27C16D9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所</w:t>
            </w:r>
          </w:p>
          <w:p w14:paraId="6505076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有</w:t>
            </w:r>
          </w:p>
          <w:p w14:paraId="5A8DD83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室</w:t>
            </w:r>
          </w:p>
          <w:p w14:paraId="5D68C0A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内</w:t>
            </w:r>
          </w:p>
          <w:p w14:paraId="026BAFA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区</w:t>
            </w:r>
          </w:p>
          <w:p w14:paraId="45930D8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域</w:t>
            </w:r>
          </w:p>
        </w:tc>
        <w:tc>
          <w:tcPr>
            <w:tcW w:w="3402" w:type="dxa"/>
            <w:vAlign w:val="center"/>
          </w:tcPr>
          <w:p w14:paraId="687EC8E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PVC、石材地面</w:t>
            </w:r>
          </w:p>
        </w:tc>
        <w:tc>
          <w:tcPr>
            <w:tcW w:w="3832" w:type="dxa"/>
            <w:vAlign w:val="center"/>
          </w:tcPr>
          <w:p w14:paraId="0B29907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清洁、无污迹、无水迹、无杂物、无损伤、光亮</w:t>
            </w:r>
          </w:p>
        </w:tc>
      </w:tr>
      <w:tr w14:paraId="7C13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725DBB8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6630F54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其他地面</w:t>
            </w:r>
          </w:p>
        </w:tc>
        <w:tc>
          <w:tcPr>
            <w:tcW w:w="3832" w:type="dxa"/>
            <w:vAlign w:val="center"/>
          </w:tcPr>
          <w:p w14:paraId="0BF66D3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清洁、无污迹、无水迹、无杂物、无损伤、光亮</w:t>
            </w:r>
          </w:p>
        </w:tc>
      </w:tr>
      <w:tr w14:paraId="1072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68D5071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29603C4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墙面</w:t>
            </w:r>
          </w:p>
        </w:tc>
        <w:tc>
          <w:tcPr>
            <w:tcW w:w="3832" w:type="dxa"/>
            <w:vAlign w:val="center"/>
          </w:tcPr>
          <w:p w14:paraId="5FCB836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无灰尘、无污迹、无损伤</w:t>
            </w:r>
          </w:p>
        </w:tc>
      </w:tr>
      <w:tr w14:paraId="102A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477F93F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73D7DB0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玻璃</w:t>
            </w:r>
          </w:p>
        </w:tc>
        <w:tc>
          <w:tcPr>
            <w:tcW w:w="3832" w:type="dxa"/>
            <w:vAlign w:val="center"/>
          </w:tcPr>
          <w:p w14:paraId="6070D5C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无污迹、无水迹、无手印</w:t>
            </w:r>
          </w:p>
        </w:tc>
      </w:tr>
      <w:tr w14:paraId="67C5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05B6CC1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3726758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踢脚线</w:t>
            </w:r>
          </w:p>
        </w:tc>
        <w:tc>
          <w:tcPr>
            <w:tcW w:w="3832" w:type="dxa"/>
            <w:vAlign w:val="center"/>
          </w:tcPr>
          <w:p w14:paraId="7C28DAA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无灰尘、无污迹</w:t>
            </w:r>
          </w:p>
        </w:tc>
      </w:tr>
      <w:tr w14:paraId="2F0F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1783711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18D00BB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指示牌</w:t>
            </w:r>
          </w:p>
        </w:tc>
        <w:tc>
          <w:tcPr>
            <w:tcW w:w="3832" w:type="dxa"/>
            <w:vAlign w:val="center"/>
          </w:tcPr>
          <w:p w14:paraId="7B63D14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无灰尘、无污迹</w:t>
            </w:r>
          </w:p>
        </w:tc>
      </w:tr>
      <w:tr w14:paraId="4309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7D8BCBE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10DAC97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服务台、工作台、家具</w:t>
            </w:r>
          </w:p>
        </w:tc>
        <w:tc>
          <w:tcPr>
            <w:tcW w:w="3832" w:type="dxa"/>
            <w:vAlign w:val="center"/>
          </w:tcPr>
          <w:p w14:paraId="2C1EBF6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无灰尘、整洁</w:t>
            </w:r>
          </w:p>
        </w:tc>
      </w:tr>
      <w:tr w14:paraId="0CB3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3B0A8C5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5A1E39FD">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设备用房</w:t>
            </w:r>
          </w:p>
        </w:tc>
        <w:tc>
          <w:tcPr>
            <w:tcW w:w="3832" w:type="dxa"/>
            <w:vAlign w:val="center"/>
          </w:tcPr>
          <w:p w14:paraId="71F0EB0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干净、无垃圾，无灰尘、无蜘蛛网</w:t>
            </w:r>
          </w:p>
        </w:tc>
      </w:tr>
      <w:tr w14:paraId="11A4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74B5B1D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298C4C8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消防栓箱</w:t>
            </w:r>
          </w:p>
        </w:tc>
        <w:tc>
          <w:tcPr>
            <w:tcW w:w="3832" w:type="dxa"/>
            <w:vAlign w:val="center"/>
          </w:tcPr>
          <w:p w14:paraId="4BFB520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表面清洁、无灰尘、箱内无杂物</w:t>
            </w:r>
          </w:p>
        </w:tc>
      </w:tr>
      <w:tr w14:paraId="6816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6C7786B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57095EE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天花、风口、灯饰</w:t>
            </w:r>
          </w:p>
        </w:tc>
        <w:tc>
          <w:tcPr>
            <w:tcW w:w="3832" w:type="dxa"/>
            <w:vAlign w:val="center"/>
          </w:tcPr>
          <w:p w14:paraId="2FC0A2F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光亮、无灰尘、罩内无杂物</w:t>
            </w:r>
          </w:p>
        </w:tc>
      </w:tr>
      <w:tr w14:paraId="1C1B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221D67A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0E474B0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防火门及墙</w:t>
            </w:r>
          </w:p>
        </w:tc>
        <w:tc>
          <w:tcPr>
            <w:tcW w:w="3832" w:type="dxa"/>
            <w:vAlign w:val="center"/>
          </w:tcPr>
          <w:p w14:paraId="6F3E66D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清洁、无污迹、无灰尘、玻璃明亮</w:t>
            </w:r>
          </w:p>
        </w:tc>
      </w:tr>
      <w:tr w14:paraId="56E9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51AF699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7619D59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门、窗</w:t>
            </w:r>
          </w:p>
        </w:tc>
        <w:tc>
          <w:tcPr>
            <w:tcW w:w="3832" w:type="dxa"/>
            <w:vAlign w:val="center"/>
          </w:tcPr>
          <w:p w14:paraId="196C826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清洁、无污迹、无灰尘</w:t>
            </w:r>
          </w:p>
        </w:tc>
      </w:tr>
      <w:tr w14:paraId="7DA1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2F4A47A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5132CF5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不锈钢</w:t>
            </w:r>
          </w:p>
        </w:tc>
        <w:tc>
          <w:tcPr>
            <w:tcW w:w="3832" w:type="dxa"/>
            <w:vAlign w:val="center"/>
          </w:tcPr>
          <w:p w14:paraId="7B3B7D6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清洁、无污迹、无灰尘、光亮</w:t>
            </w:r>
          </w:p>
        </w:tc>
      </w:tr>
      <w:tr w14:paraId="534C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483DA96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626638B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消防栓</w:t>
            </w:r>
          </w:p>
        </w:tc>
        <w:tc>
          <w:tcPr>
            <w:tcW w:w="3832" w:type="dxa"/>
            <w:vAlign w:val="center"/>
          </w:tcPr>
          <w:p w14:paraId="47B25B5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门框光亮清洁、箱内无灰尘无杂物</w:t>
            </w:r>
          </w:p>
        </w:tc>
      </w:tr>
      <w:tr w14:paraId="0C45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5FFA0F9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5B88858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报警铃</w:t>
            </w:r>
          </w:p>
        </w:tc>
        <w:tc>
          <w:tcPr>
            <w:tcW w:w="3832" w:type="dxa"/>
            <w:vAlign w:val="center"/>
          </w:tcPr>
          <w:p w14:paraId="568E930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无灰尘、无污迹</w:t>
            </w:r>
          </w:p>
        </w:tc>
      </w:tr>
      <w:tr w14:paraId="1EDE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restart"/>
            <w:vAlign w:val="center"/>
          </w:tcPr>
          <w:p w14:paraId="3FA5BCE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p w14:paraId="3980DDA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p w14:paraId="3C4AA5B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电</w:t>
            </w:r>
          </w:p>
          <w:p w14:paraId="2FBF7A1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梯</w:t>
            </w:r>
          </w:p>
          <w:p w14:paraId="68661AC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轿</w:t>
            </w:r>
          </w:p>
          <w:p w14:paraId="0D777EE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箱</w:t>
            </w:r>
          </w:p>
        </w:tc>
        <w:tc>
          <w:tcPr>
            <w:tcW w:w="3402" w:type="dxa"/>
            <w:vAlign w:val="center"/>
          </w:tcPr>
          <w:p w14:paraId="056CA7B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天花及照明</w:t>
            </w:r>
          </w:p>
        </w:tc>
        <w:tc>
          <w:tcPr>
            <w:tcW w:w="3832" w:type="dxa"/>
            <w:vAlign w:val="center"/>
          </w:tcPr>
          <w:p w14:paraId="76267FE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光亮无灰尘</w:t>
            </w:r>
          </w:p>
        </w:tc>
      </w:tr>
      <w:tr w14:paraId="1D11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4A74102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611801A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内壁</w:t>
            </w:r>
          </w:p>
        </w:tc>
        <w:tc>
          <w:tcPr>
            <w:tcW w:w="3832" w:type="dxa"/>
            <w:vAlign w:val="center"/>
          </w:tcPr>
          <w:p w14:paraId="2667770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无污渍、无印痕、表面光亮</w:t>
            </w:r>
          </w:p>
        </w:tc>
      </w:tr>
      <w:tr w14:paraId="2CAC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61670D4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3405487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门、框</w:t>
            </w:r>
          </w:p>
        </w:tc>
        <w:tc>
          <w:tcPr>
            <w:tcW w:w="3832" w:type="dxa"/>
            <w:vAlign w:val="center"/>
          </w:tcPr>
          <w:p w14:paraId="684D900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清洁、无污迹、无灰尘</w:t>
            </w:r>
          </w:p>
        </w:tc>
      </w:tr>
      <w:tr w14:paraId="3970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659D5A8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4A6A5A9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按钮板</w:t>
            </w:r>
          </w:p>
        </w:tc>
        <w:tc>
          <w:tcPr>
            <w:tcW w:w="3832" w:type="dxa"/>
            <w:vAlign w:val="center"/>
          </w:tcPr>
          <w:p w14:paraId="5E3349A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无污渍、无印痕</w:t>
            </w:r>
          </w:p>
        </w:tc>
      </w:tr>
      <w:tr w14:paraId="73F8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1FCD52D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11D45F2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门槽</w:t>
            </w:r>
          </w:p>
        </w:tc>
        <w:tc>
          <w:tcPr>
            <w:tcW w:w="3832" w:type="dxa"/>
            <w:vAlign w:val="center"/>
          </w:tcPr>
          <w:p w14:paraId="773A925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无杂物、污垢</w:t>
            </w:r>
          </w:p>
        </w:tc>
      </w:tr>
      <w:tr w14:paraId="15ED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709" w:type="dxa"/>
            <w:vMerge w:val="continue"/>
            <w:vAlign w:val="center"/>
          </w:tcPr>
          <w:p w14:paraId="0FE3169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34E074F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地面</w:t>
            </w:r>
          </w:p>
        </w:tc>
        <w:tc>
          <w:tcPr>
            <w:tcW w:w="3832" w:type="dxa"/>
            <w:vAlign w:val="center"/>
          </w:tcPr>
          <w:p w14:paraId="6DAEB02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无污渍、无杂物</w:t>
            </w:r>
          </w:p>
        </w:tc>
      </w:tr>
      <w:tr w14:paraId="710B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restart"/>
            <w:vAlign w:val="center"/>
          </w:tcPr>
          <w:p w14:paraId="5A976AE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p w14:paraId="5875A15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p w14:paraId="2E6F1EE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消</w:t>
            </w:r>
          </w:p>
          <w:p w14:paraId="6B21144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防</w:t>
            </w:r>
          </w:p>
          <w:p w14:paraId="7A75CE4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疏</w:t>
            </w:r>
          </w:p>
          <w:p w14:paraId="4C0943A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散</w:t>
            </w:r>
          </w:p>
          <w:p w14:paraId="2EE880F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通</w:t>
            </w:r>
          </w:p>
          <w:p w14:paraId="76C701B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道</w:t>
            </w:r>
          </w:p>
        </w:tc>
        <w:tc>
          <w:tcPr>
            <w:tcW w:w="3402" w:type="dxa"/>
            <w:vAlign w:val="center"/>
          </w:tcPr>
          <w:p w14:paraId="2D705B7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地面</w:t>
            </w:r>
          </w:p>
        </w:tc>
        <w:tc>
          <w:tcPr>
            <w:tcW w:w="3832" w:type="dxa"/>
            <w:vAlign w:val="center"/>
          </w:tcPr>
          <w:p w14:paraId="3281F8E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干净，无杂物、无积尘</w:t>
            </w:r>
          </w:p>
        </w:tc>
      </w:tr>
      <w:tr w14:paraId="2E10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5DD0707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29D70FF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墙面</w:t>
            </w:r>
          </w:p>
        </w:tc>
        <w:tc>
          <w:tcPr>
            <w:tcW w:w="3832" w:type="dxa"/>
            <w:vAlign w:val="center"/>
          </w:tcPr>
          <w:p w14:paraId="5D37445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干净，无污渍、无蜘蛛网、无尘土</w:t>
            </w:r>
          </w:p>
        </w:tc>
      </w:tr>
      <w:tr w14:paraId="4219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7222169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3A68CBE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风口</w:t>
            </w:r>
          </w:p>
        </w:tc>
        <w:tc>
          <w:tcPr>
            <w:tcW w:w="3832" w:type="dxa"/>
            <w:vAlign w:val="center"/>
          </w:tcPr>
          <w:p w14:paraId="1E77F8E7">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光亮无尘土</w:t>
            </w:r>
          </w:p>
        </w:tc>
      </w:tr>
      <w:tr w14:paraId="11F6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7162771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6B42F96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扶手/防护玻璃</w:t>
            </w:r>
          </w:p>
        </w:tc>
        <w:tc>
          <w:tcPr>
            <w:tcW w:w="3832" w:type="dxa"/>
            <w:vAlign w:val="center"/>
          </w:tcPr>
          <w:p w14:paraId="3C364FA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无污渍尘土</w:t>
            </w:r>
          </w:p>
        </w:tc>
      </w:tr>
      <w:tr w14:paraId="5BD3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44822E5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2CF02F4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指示牌</w:t>
            </w:r>
          </w:p>
        </w:tc>
        <w:tc>
          <w:tcPr>
            <w:tcW w:w="3832" w:type="dxa"/>
            <w:vAlign w:val="center"/>
          </w:tcPr>
          <w:p w14:paraId="7CDAF43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无尘土</w:t>
            </w:r>
          </w:p>
        </w:tc>
      </w:tr>
      <w:tr w14:paraId="3EC5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27559FE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2FE073B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玻璃窗</w:t>
            </w:r>
          </w:p>
        </w:tc>
        <w:tc>
          <w:tcPr>
            <w:tcW w:w="3832" w:type="dxa"/>
            <w:vAlign w:val="center"/>
          </w:tcPr>
          <w:p w14:paraId="7D271C8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光亮、无污渍、无灰尘</w:t>
            </w:r>
          </w:p>
        </w:tc>
      </w:tr>
      <w:tr w14:paraId="35A3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4E3324C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47EC400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天花灯</w:t>
            </w:r>
          </w:p>
        </w:tc>
        <w:tc>
          <w:tcPr>
            <w:tcW w:w="3832" w:type="dxa"/>
            <w:vAlign w:val="center"/>
          </w:tcPr>
          <w:p w14:paraId="09FEB79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光亮、无灰尘，罩内无杂物</w:t>
            </w:r>
          </w:p>
        </w:tc>
      </w:tr>
      <w:tr w14:paraId="6E76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09" w:type="dxa"/>
            <w:vMerge w:val="restart"/>
            <w:vAlign w:val="center"/>
          </w:tcPr>
          <w:p w14:paraId="054F36A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p w14:paraId="31ACAD3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p w14:paraId="6D0C76A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p w14:paraId="661991C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卫</w:t>
            </w:r>
          </w:p>
          <w:p w14:paraId="15477D6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生</w:t>
            </w:r>
          </w:p>
          <w:p w14:paraId="5F05626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间</w:t>
            </w:r>
          </w:p>
        </w:tc>
        <w:tc>
          <w:tcPr>
            <w:tcW w:w="3402" w:type="dxa"/>
            <w:vAlign w:val="center"/>
          </w:tcPr>
          <w:p w14:paraId="19ABEDD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洁具</w:t>
            </w:r>
          </w:p>
        </w:tc>
        <w:tc>
          <w:tcPr>
            <w:tcW w:w="3832" w:type="dxa"/>
            <w:vAlign w:val="center"/>
          </w:tcPr>
          <w:p w14:paraId="5E7713C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清洁、无水渍、无异味、齐全、无破损</w:t>
            </w:r>
          </w:p>
        </w:tc>
      </w:tr>
      <w:tr w14:paraId="110C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709" w:type="dxa"/>
            <w:vMerge w:val="continue"/>
            <w:vAlign w:val="center"/>
          </w:tcPr>
          <w:p w14:paraId="5300285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4FD9A81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镜子</w:t>
            </w:r>
          </w:p>
        </w:tc>
        <w:tc>
          <w:tcPr>
            <w:tcW w:w="3832" w:type="dxa"/>
            <w:vAlign w:val="center"/>
          </w:tcPr>
          <w:p w14:paraId="3B84502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0" w:right="0"/>
              <w:jc w:val="center"/>
              <w:textAlignment w:val="center"/>
              <w:rPr>
                <w:rFonts w:hint="default"/>
                <w:color w:val="auto"/>
                <w:kern w:val="0"/>
                <w:sz w:val="24"/>
                <w:highlight w:val="none"/>
              </w:rPr>
            </w:pPr>
            <w:r>
              <w:rPr>
                <w:rFonts w:hint="default"/>
                <w:color w:val="auto"/>
                <w:kern w:val="0"/>
                <w:sz w:val="24"/>
                <w:highlight w:val="none"/>
              </w:rPr>
              <w:t>明净、光亮，无灰尘、污迹，无手印，无水迹</w:t>
            </w:r>
          </w:p>
        </w:tc>
      </w:tr>
      <w:tr w14:paraId="6319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604FF21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3A19FA7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镀件</w:t>
            </w:r>
          </w:p>
        </w:tc>
        <w:tc>
          <w:tcPr>
            <w:tcW w:w="3832" w:type="dxa"/>
            <w:vAlign w:val="center"/>
          </w:tcPr>
          <w:p w14:paraId="7FC4050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光亮无灰尘，无水迹无锈迹</w:t>
            </w:r>
          </w:p>
        </w:tc>
      </w:tr>
      <w:tr w14:paraId="045A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5C00FBE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4499C1A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洗手台</w:t>
            </w:r>
          </w:p>
        </w:tc>
        <w:tc>
          <w:tcPr>
            <w:tcW w:w="3832" w:type="dxa"/>
            <w:vAlign w:val="center"/>
          </w:tcPr>
          <w:p w14:paraId="542B115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清洁无灰尘</w:t>
            </w:r>
          </w:p>
        </w:tc>
      </w:tr>
      <w:tr w14:paraId="58BA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724FE50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4608622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天面</w:t>
            </w:r>
          </w:p>
        </w:tc>
        <w:tc>
          <w:tcPr>
            <w:tcW w:w="3832" w:type="dxa"/>
            <w:vAlign w:val="center"/>
          </w:tcPr>
          <w:p w14:paraId="258E2AE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无灰尘、无污迹</w:t>
            </w:r>
          </w:p>
        </w:tc>
      </w:tr>
      <w:tr w14:paraId="4EA2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5F41072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5BD9061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地面</w:t>
            </w:r>
          </w:p>
        </w:tc>
        <w:tc>
          <w:tcPr>
            <w:tcW w:w="3832" w:type="dxa"/>
            <w:vAlign w:val="center"/>
          </w:tcPr>
          <w:p w14:paraId="2ADF460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清洁、无污迹、无水迹、无杂物</w:t>
            </w:r>
          </w:p>
        </w:tc>
      </w:tr>
      <w:tr w14:paraId="0A93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3FAAA44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5F213E2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隔板</w:t>
            </w:r>
          </w:p>
        </w:tc>
        <w:tc>
          <w:tcPr>
            <w:tcW w:w="3832" w:type="dxa"/>
            <w:vAlign w:val="center"/>
          </w:tcPr>
          <w:p w14:paraId="2B344D2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无尘、无水迹、无污迹</w:t>
            </w:r>
          </w:p>
        </w:tc>
      </w:tr>
      <w:tr w14:paraId="4331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5ADE843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0D557A9E">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墙壁</w:t>
            </w:r>
          </w:p>
        </w:tc>
        <w:tc>
          <w:tcPr>
            <w:tcW w:w="3832" w:type="dxa"/>
            <w:vAlign w:val="center"/>
          </w:tcPr>
          <w:p w14:paraId="427F976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无明显灰尘及水印，污迹</w:t>
            </w:r>
          </w:p>
        </w:tc>
      </w:tr>
      <w:tr w14:paraId="52CE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restart"/>
            <w:vAlign w:val="center"/>
          </w:tcPr>
          <w:p w14:paraId="35D004D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p w14:paraId="05719A5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p w14:paraId="0E82571A">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p w14:paraId="04E46EAF">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楼顶</w:t>
            </w:r>
          </w:p>
        </w:tc>
        <w:tc>
          <w:tcPr>
            <w:tcW w:w="3402" w:type="dxa"/>
            <w:vAlign w:val="center"/>
          </w:tcPr>
          <w:p w14:paraId="70042746">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天台管道</w:t>
            </w:r>
          </w:p>
        </w:tc>
        <w:tc>
          <w:tcPr>
            <w:tcW w:w="3832" w:type="dxa"/>
            <w:vAlign w:val="center"/>
          </w:tcPr>
          <w:p w14:paraId="6C0D0B7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表面干净无污迹</w:t>
            </w:r>
          </w:p>
        </w:tc>
      </w:tr>
      <w:tr w14:paraId="708D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1FFA4AF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218CD674">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电缆桥架</w:t>
            </w:r>
          </w:p>
        </w:tc>
        <w:tc>
          <w:tcPr>
            <w:tcW w:w="3832" w:type="dxa"/>
            <w:vAlign w:val="center"/>
          </w:tcPr>
          <w:p w14:paraId="2477FCD1">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表面干净无污迹</w:t>
            </w:r>
          </w:p>
        </w:tc>
      </w:tr>
      <w:tr w14:paraId="3791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78126AC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2C3B10B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雨水管</w:t>
            </w:r>
          </w:p>
        </w:tc>
        <w:tc>
          <w:tcPr>
            <w:tcW w:w="3832" w:type="dxa"/>
            <w:vAlign w:val="center"/>
          </w:tcPr>
          <w:p w14:paraId="05B31A1C">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无垃圾，无杂物、排水通畅</w:t>
            </w:r>
          </w:p>
        </w:tc>
      </w:tr>
      <w:tr w14:paraId="6A94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5116F5F0">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7257D57B">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地面</w:t>
            </w:r>
          </w:p>
        </w:tc>
        <w:tc>
          <w:tcPr>
            <w:tcW w:w="3832" w:type="dxa"/>
            <w:vAlign w:val="center"/>
          </w:tcPr>
          <w:p w14:paraId="388F0EB5">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无垃圾，无杂物</w:t>
            </w:r>
          </w:p>
        </w:tc>
      </w:tr>
      <w:tr w14:paraId="5F3B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Merge w:val="continue"/>
            <w:vAlign w:val="center"/>
          </w:tcPr>
          <w:p w14:paraId="588399D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p>
        </w:tc>
        <w:tc>
          <w:tcPr>
            <w:tcW w:w="3402" w:type="dxa"/>
            <w:vAlign w:val="center"/>
          </w:tcPr>
          <w:p w14:paraId="4BB1FC13">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公共设施</w:t>
            </w:r>
          </w:p>
        </w:tc>
        <w:tc>
          <w:tcPr>
            <w:tcW w:w="3832" w:type="dxa"/>
            <w:vAlign w:val="center"/>
          </w:tcPr>
          <w:p w14:paraId="1C2BC858">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清洁、无污迹</w:t>
            </w:r>
          </w:p>
        </w:tc>
      </w:tr>
      <w:tr w14:paraId="1A66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11" w:type="dxa"/>
            <w:gridSpan w:val="2"/>
            <w:vAlign w:val="center"/>
          </w:tcPr>
          <w:p w14:paraId="49C85859">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各区域装修残留垃圾清运</w:t>
            </w:r>
          </w:p>
        </w:tc>
        <w:tc>
          <w:tcPr>
            <w:tcW w:w="3832" w:type="dxa"/>
            <w:vAlign w:val="center"/>
          </w:tcPr>
          <w:p w14:paraId="63608332">
            <w:pPr>
              <w:keepNext w:val="0"/>
              <w:keepLines w:val="0"/>
              <w:pageBreakBefore w:val="0"/>
              <w:widowControl/>
              <w:suppressLineNumbers w:val="0"/>
              <w:kinsoku/>
              <w:wordWrap/>
              <w:overflowPunct/>
              <w:topLinePunct w:val="0"/>
              <w:bidi w:val="0"/>
              <w:adjustRightInd w:val="0"/>
              <w:spacing w:before="0" w:beforeAutospacing="0" w:after="0" w:afterAutospacing="0" w:line="480" w:lineRule="exact"/>
              <w:ind w:left="0" w:right="0"/>
              <w:jc w:val="center"/>
              <w:textAlignment w:val="center"/>
              <w:rPr>
                <w:rFonts w:hint="default"/>
                <w:color w:val="auto"/>
                <w:kern w:val="0"/>
                <w:sz w:val="24"/>
                <w:highlight w:val="none"/>
              </w:rPr>
            </w:pPr>
            <w:r>
              <w:rPr>
                <w:rFonts w:hint="default"/>
                <w:color w:val="auto"/>
                <w:kern w:val="0"/>
                <w:sz w:val="24"/>
                <w:highlight w:val="none"/>
              </w:rPr>
              <w:t>清理现场，无任何杂物残留</w:t>
            </w:r>
          </w:p>
        </w:tc>
      </w:tr>
    </w:tbl>
    <w:p w14:paraId="4DF32226">
      <w:pPr>
        <w:keepNext w:val="0"/>
        <w:keepLines w:val="0"/>
        <w:pageBreakBefore w:val="0"/>
        <w:kinsoku/>
        <w:wordWrap/>
        <w:overflowPunct/>
        <w:topLinePunct w:val="0"/>
        <w:bidi w:val="0"/>
        <w:adjustRightInd w:val="0"/>
        <w:spacing w:line="480" w:lineRule="exact"/>
        <w:ind w:firstLine="240" w:firstLineChars="100"/>
        <w:rPr>
          <w:color w:val="auto"/>
          <w:sz w:val="24"/>
          <w:highlight w:val="none"/>
        </w:rPr>
      </w:pPr>
      <w:r>
        <w:rPr>
          <w:color w:val="auto"/>
          <w:sz w:val="24"/>
          <w:highlight w:val="none"/>
        </w:rPr>
        <w:t>注：开荒费用按实际开荒面积结算。</w:t>
      </w:r>
    </w:p>
    <w:p w14:paraId="5E97113F">
      <w:pPr>
        <w:keepNext w:val="0"/>
        <w:keepLines w:val="0"/>
        <w:pageBreakBefore w:val="0"/>
        <w:kinsoku/>
        <w:wordWrap/>
        <w:overflowPunct/>
        <w:topLinePunct w:val="0"/>
        <w:bidi w:val="0"/>
        <w:adjustRightInd w:val="0"/>
        <w:spacing w:line="480" w:lineRule="exact"/>
        <w:ind w:firstLine="482" w:firstLineChars="200"/>
        <w:rPr>
          <w:b/>
          <w:bCs/>
          <w:color w:val="auto"/>
          <w:sz w:val="24"/>
          <w:highlight w:val="none"/>
        </w:rPr>
      </w:pPr>
      <w:r>
        <w:rPr>
          <w:rFonts w:hint="eastAsia"/>
          <w:b/>
          <w:bCs/>
          <w:color w:val="auto"/>
          <w:sz w:val="24"/>
          <w:highlight w:val="none"/>
          <w:lang w:eastAsia="zh-CN"/>
        </w:rPr>
        <w:t>十</w:t>
      </w:r>
      <w:r>
        <w:rPr>
          <w:b/>
          <w:bCs/>
          <w:color w:val="auto"/>
          <w:sz w:val="24"/>
          <w:highlight w:val="none"/>
        </w:rPr>
        <w:t>、考核及评价办法</w:t>
      </w:r>
    </w:p>
    <w:p w14:paraId="4D5E9F5E">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为强化管理，确保托管业务规范化运作，确保后勤服务质量不断提升，塑造良好的整体后勤形象，特制定托管业务日常监管考核评价办法，具体如下：</w:t>
      </w:r>
    </w:p>
    <w:p w14:paraId="617D5454">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1、后勤展开的托管业务由医院</w:t>
      </w:r>
      <w:r>
        <w:rPr>
          <w:rFonts w:hint="eastAsia"/>
          <w:color w:val="auto"/>
          <w:sz w:val="24"/>
          <w:highlight w:val="none"/>
          <w:lang w:eastAsia="zh-CN"/>
        </w:rPr>
        <w:t>后勤保障部</w:t>
      </w:r>
      <w:r>
        <w:rPr>
          <w:color w:val="auto"/>
          <w:sz w:val="24"/>
          <w:highlight w:val="none"/>
        </w:rPr>
        <w:t>负责日常监管工作，</w:t>
      </w:r>
      <w:r>
        <w:rPr>
          <w:rFonts w:hint="eastAsia"/>
          <w:color w:val="auto"/>
          <w:sz w:val="24"/>
          <w:highlight w:val="none"/>
          <w:lang w:eastAsia="zh-CN"/>
        </w:rPr>
        <w:t>后勤保障部</w:t>
      </w:r>
      <w:r>
        <w:rPr>
          <w:color w:val="auto"/>
          <w:sz w:val="24"/>
          <w:highlight w:val="none"/>
        </w:rPr>
        <w:t>负责管理物业的职工或班组长为监管责任人，科长为监管负责人。</w:t>
      </w:r>
    </w:p>
    <w:p w14:paraId="40826E67">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2、监管责任人和负责人必须严格依照合同、招投标文件、询标纪要及相关要求，着实督导和沟通，确保托管业务有序开展。</w:t>
      </w:r>
    </w:p>
    <w:p w14:paraId="3DD27910">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3、进行定期和不定期日常工作巡查监管。</w:t>
      </w:r>
    </w:p>
    <w:p w14:paraId="27EDFAC7">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4、实行每月一次的考核评价制，考核结果未达到90分及以上按要求进行处罚。</w:t>
      </w:r>
    </w:p>
    <w:p w14:paraId="00122E32">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5、考核评价结果与费用支付挂钩，具体如下：</w:t>
      </w:r>
    </w:p>
    <w:p w14:paraId="1FC83B71">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月考核评价结果90分（不含90分）以上，按合同全额支付。低于90分（含90分），每下降1分，扣款1000元，以此类推。低于85分除按规定扣罚外，予以书面警告一次，全年出现三次书面警告，医院有权终止合同并主张违约责任的索赔。</w:t>
      </w:r>
    </w:p>
    <w:p w14:paraId="6F8EAAE3">
      <w:pPr>
        <w:keepNext w:val="0"/>
        <w:keepLines w:val="0"/>
        <w:pageBreakBefore w:val="0"/>
        <w:kinsoku/>
        <w:wordWrap/>
        <w:overflowPunct/>
        <w:topLinePunct w:val="0"/>
        <w:bidi w:val="0"/>
        <w:adjustRightInd w:val="0"/>
        <w:spacing w:line="480" w:lineRule="exact"/>
        <w:ind w:firstLine="482" w:firstLineChars="200"/>
        <w:rPr>
          <w:b/>
          <w:bCs/>
          <w:color w:val="auto"/>
          <w:sz w:val="24"/>
          <w:highlight w:val="none"/>
        </w:rPr>
      </w:pPr>
      <w:r>
        <w:rPr>
          <w:rFonts w:hint="eastAsia"/>
          <w:b/>
          <w:bCs/>
          <w:color w:val="auto"/>
          <w:sz w:val="24"/>
          <w:highlight w:val="none"/>
          <w:lang w:eastAsia="zh-CN"/>
        </w:rPr>
        <w:t>十一</w:t>
      </w:r>
      <w:r>
        <w:rPr>
          <w:b/>
          <w:bCs/>
          <w:color w:val="auto"/>
          <w:sz w:val="24"/>
          <w:highlight w:val="none"/>
        </w:rPr>
        <w:t>、合同执行约束</w:t>
      </w:r>
    </w:p>
    <w:p w14:paraId="1B0C58B3">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1、在上级部门检查中，因保洁、垃圾分类等工作未到位受到上级主管部门书面通报批评或新闻媒体曝光批评的，每发生一例扣10000元，一个年度内如发生二例类似情况，采购人有权单方终止合同。</w:t>
      </w:r>
    </w:p>
    <w:p w14:paraId="2EBEB92A">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2、采购人将对投标人的人员在岗情况进行不定期抽查，每发现一例缺岗未安排人员替岗的，将在结算费用中扣除</w:t>
      </w:r>
      <w:r>
        <w:rPr>
          <w:rFonts w:hint="eastAsia"/>
          <w:color w:val="auto"/>
          <w:sz w:val="24"/>
          <w:highlight w:val="none"/>
          <w:lang w:eastAsia="zh-CN"/>
        </w:rPr>
        <w:t>2000元/岗位</w:t>
      </w:r>
      <w:r>
        <w:rPr>
          <w:color w:val="auto"/>
          <w:sz w:val="24"/>
          <w:highlight w:val="none"/>
        </w:rPr>
        <w:t>。</w:t>
      </w:r>
    </w:p>
    <w:p w14:paraId="5D6CF2B5">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3、采购人常规保洁巡查中，凡是采购方管理人员发现一例问题（如：外环境卫生检查中，如发现一处烟头、纸屑等，在等待10分钟无果的情况下），则酌情扣除100-500元/例。</w:t>
      </w:r>
    </w:p>
    <w:p w14:paraId="4F0086DA">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4、</w:t>
      </w:r>
      <w:r>
        <w:rPr>
          <w:rFonts w:hint="eastAsia"/>
          <w:color w:val="auto"/>
          <w:sz w:val="24"/>
          <w:highlight w:val="none"/>
        </w:rPr>
        <w:t>检查中一旦发现有中标人员工使用大功率电器或私拉电线或非吸烟区吸烟等违反医院管理规定的</w:t>
      </w:r>
      <w:r>
        <w:rPr>
          <w:rFonts w:hint="eastAsia"/>
          <w:color w:val="auto"/>
          <w:sz w:val="24"/>
          <w:highlight w:val="none"/>
          <w:lang w:eastAsia="zh-CN"/>
        </w:rPr>
        <w:t>行为</w:t>
      </w:r>
      <w:r>
        <w:rPr>
          <w:rFonts w:hint="eastAsia"/>
          <w:color w:val="auto"/>
          <w:sz w:val="24"/>
          <w:highlight w:val="none"/>
        </w:rPr>
        <w:t>，</w:t>
      </w:r>
      <w:r>
        <w:rPr>
          <w:color w:val="auto"/>
          <w:sz w:val="24"/>
          <w:highlight w:val="none"/>
        </w:rPr>
        <w:t>每发现一例扣除</w:t>
      </w:r>
      <w:r>
        <w:rPr>
          <w:rFonts w:hint="eastAsia"/>
          <w:color w:val="auto"/>
          <w:sz w:val="24"/>
          <w:highlight w:val="none"/>
          <w:lang w:eastAsia="zh-CN"/>
        </w:rPr>
        <w:t>中标人</w:t>
      </w:r>
      <w:r>
        <w:rPr>
          <w:color w:val="auto"/>
          <w:sz w:val="24"/>
          <w:highlight w:val="none"/>
        </w:rPr>
        <w:t>1000元/例；如因此造成采购人损失的，则所有损失均由中标</w:t>
      </w:r>
      <w:r>
        <w:rPr>
          <w:rFonts w:hint="eastAsia"/>
          <w:color w:val="auto"/>
          <w:sz w:val="24"/>
          <w:highlight w:val="none"/>
        </w:rPr>
        <w:t>人</w:t>
      </w:r>
      <w:r>
        <w:rPr>
          <w:color w:val="auto"/>
          <w:sz w:val="24"/>
          <w:highlight w:val="none"/>
        </w:rPr>
        <w:t>承担。</w:t>
      </w:r>
    </w:p>
    <w:p w14:paraId="0C149995">
      <w:pPr>
        <w:keepNext w:val="0"/>
        <w:keepLines w:val="0"/>
        <w:pageBreakBefore w:val="0"/>
        <w:kinsoku/>
        <w:wordWrap/>
        <w:overflowPunct/>
        <w:topLinePunct w:val="0"/>
        <w:bidi w:val="0"/>
        <w:adjustRightInd w:val="0"/>
        <w:spacing w:line="480" w:lineRule="exact"/>
        <w:ind w:firstLine="480" w:firstLineChars="200"/>
        <w:rPr>
          <w:color w:val="auto"/>
          <w:sz w:val="24"/>
          <w:highlight w:val="none"/>
        </w:rPr>
      </w:pPr>
      <w:r>
        <w:rPr>
          <w:color w:val="auto"/>
          <w:sz w:val="24"/>
          <w:highlight w:val="none"/>
        </w:rPr>
        <w:t>6、全部服务人员的工作时间应严格按国家有关法律、法规要求的标准执行，中标人提供医院的所有服务，不得违反《劳动法》等相关法律法规。如因中标人违反《劳动法》等法律法规所造成的一切后果，由中标人承担全部责任。</w:t>
      </w:r>
    </w:p>
    <w:p w14:paraId="28F035B0">
      <w:pPr>
        <w:pStyle w:val="33"/>
        <w:keepNext w:val="0"/>
        <w:keepLines w:val="0"/>
        <w:pageBreakBefore w:val="0"/>
        <w:kinsoku/>
        <w:wordWrap/>
        <w:overflowPunct/>
        <w:topLinePunct w:val="0"/>
        <w:bidi w:val="0"/>
        <w:adjustRightInd w:val="0"/>
        <w:spacing w:line="480" w:lineRule="exact"/>
        <w:ind w:firstLine="480" w:firstLineChars="200"/>
        <w:rPr>
          <w:rFonts w:hint="eastAsia" w:hAnsi="宋体" w:cs="宋体"/>
          <w:color w:val="auto"/>
          <w:sz w:val="24"/>
          <w:highlight w:val="none"/>
        </w:rPr>
      </w:pPr>
      <w:r>
        <w:rPr>
          <w:rFonts w:hint="eastAsia" w:hAnsi="宋体" w:cs="宋体"/>
          <w:color w:val="auto"/>
          <w:sz w:val="24"/>
          <w:highlight w:val="none"/>
        </w:rPr>
        <w:t>7、合同总价中包含特岗500元/月和一、二、三级岗200元/月的费用(此费用含在人头费用内），服务人员中若有违反医院各项管理规定的，参考医院奖惩条例，经科室核心小组讨论后酌情扣除。</w:t>
      </w:r>
    </w:p>
    <w:p w14:paraId="449D4302">
      <w:pPr>
        <w:keepNext w:val="0"/>
        <w:keepLines w:val="0"/>
        <w:pageBreakBefore w:val="0"/>
        <w:kinsoku/>
        <w:wordWrap/>
        <w:overflowPunct/>
        <w:topLinePunct w:val="0"/>
        <w:bidi w:val="0"/>
        <w:adjustRightInd w:val="0"/>
        <w:spacing w:line="480" w:lineRule="exact"/>
        <w:ind w:firstLine="482" w:firstLineChars="200"/>
        <w:rPr>
          <w:b/>
          <w:bCs/>
          <w:color w:val="auto"/>
          <w:sz w:val="24"/>
          <w:highlight w:val="none"/>
        </w:rPr>
      </w:pPr>
      <w:r>
        <w:rPr>
          <w:rFonts w:hint="eastAsia" w:hAnsi="宋体" w:cs="宋体"/>
          <w:b/>
          <w:bCs/>
          <w:color w:val="auto"/>
          <w:sz w:val="24"/>
          <w:highlight w:val="none"/>
          <w:lang w:eastAsia="zh-CN"/>
        </w:rPr>
        <w:t>十二、</w:t>
      </w:r>
      <w:r>
        <w:rPr>
          <w:b/>
          <w:bCs/>
          <w:color w:val="auto"/>
          <w:sz w:val="24"/>
          <w:highlight w:val="none"/>
        </w:rPr>
        <w:t>特殊说明</w:t>
      </w:r>
    </w:p>
    <w:p w14:paraId="3ABB3F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napToGrid w:val="0"/>
          <w:color w:val="auto"/>
          <w:kern w:val="0"/>
          <w:sz w:val="24"/>
          <w:highlight w:val="none"/>
        </w:rPr>
      </w:pPr>
      <w:r>
        <w:rPr>
          <w:rFonts w:hint="eastAsia"/>
          <w:color w:val="auto"/>
          <w:sz w:val="24"/>
          <w:highlight w:val="none"/>
        </w:rPr>
        <w:t>1、</w:t>
      </w:r>
      <w:r>
        <w:rPr>
          <w:color w:val="auto"/>
          <w:sz w:val="24"/>
          <w:highlight w:val="none"/>
        </w:rPr>
        <w:t>中标人应从中标总金额中预留中标价的0.5%的金额（此金额包含在合同价款中），按需用于采购人对中标</w:t>
      </w:r>
      <w:r>
        <w:rPr>
          <w:rFonts w:hint="eastAsia"/>
          <w:color w:val="auto"/>
          <w:sz w:val="24"/>
          <w:highlight w:val="none"/>
        </w:rPr>
        <w:t>人</w:t>
      </w:r>
      <w:r>
        <w:rPr>
          <w:color w:val="auto"/>
          <w:sz w:val="24"/>
          <w:highlight w:val="none"/>
        </w:rPr>
        <w:t>表现突出的员工进行奖励及中标</w:t>
      </w:r>
      <w:r>
        <w:rPr>
          <w:rFonts w:hint="eastAsia"/>
          <w:color w:val="auto"/>
          <w:sz w:val="24"/>
          <w:highlight w:val="none"/>
        </w:rPr>
        <w:t>人</w:t>
      </w:r>
      <w:r>
        <w:rPr>
          <w:color w:val="auto"/>
          <w:sz w:val="24"/>
          <w:highlight w:val="none"/>
        </w:rPr>
        <w:t>员工队伍的团队建设，供应商投标时提供相应内容的承诺函</w:t>
      </w:r>
      <w:r>
        <w:rPr>
          <w:rFonts w:hint="eastAsia"/>
          <w:color w:val="auto"/>
          <w:sz w:val="24"/>
          <w:highlight w:val="none"/>
        </w:rPr>
        <w:t>。</w:t>
      </w:r>
    </w:p>
    <w:p w14:paraId="288624A4">
      <w:pPr>
        <w:keepNext w:val="0"/>
        <w:keepLines w:val="0"/>
        <w:pageBreakBefore w:val="0"/>
        <w:widowControl w:val="0"/>
        <w:kinsoku/>
        <w:wordWrap/>
        <w:overflowPunct/>
        <w:topLinePunct w:val="0"/>
        <w:autoSpaceDE/>
        <w:autoSpaceDN/>
        <w:bidi w:val="0"/>
        <w:adjustRightInd w:val="0"/>
        <w:snapToGrid/>
        <w:spacing w:line="360" w:lineRule="auto"/>
        <w:ind w:firstLine="600" w:firstLineChars="250"/>
        <w:textAlignment w:val="auto"/>
        <w:rPr>
          <w:rFonts w:ascii="宋体" w:hAnsi="宋体" w:cs="宋体"/>
          <w:b/>
          <w:color w:val="auto"/>
          <w:sz w:val="36"/>
          <w:szCs w:val="36"/>
          <w:highlight w:val="none"/>
        </w:rPr>
      </w:pPr>
      <w:r>
        <w:rPr>
          <w:rFonts w:hint="eastAsia"/>
          <w:color w:val="auto"/>
          <w:sz w:val="24"/>
          <w:highlight w:val="none"/>
        </w:rPr>
        <w:t>2、招标文件第四部分评分办法中评审因素相应的其它要求及第五部分采购合同中相应的其他要求。</w:t>
      </w:r>
    </w:p>
    <w:p w14:paraId="48CF43E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2090"/>
      <w:bookmarkEnd w:id="29"/>
      <w:bookmarkStart w:id="30" w:name="_Toc184308065"/>
      <w:bookmarkEnd w:id="30"/>
      <w:bookmarkStart w:id="31" w:name="_Toc184310297"/>
      <w:bookmarkEnd w:id="31"/>
      <w:bookmarkStart w:id="32" w:name="_Toc184314443"/>
      <w:bookmarkEnd w:id="32"/>
      <w:bookmarkStart w:id="33" w:name="_Toc184313239"/>
      <w:bookmarkEnd w:id="33"/>
      <w:bookmarkStart w:id="34" w:name="_Toc184310320"/>
      <w:bookmarkEnd w:id="34"/>
      <w:bookmarkStart w:id="35" w:name="_Toc184308078"/>
      <w:bookmarkEnd w:id="35"/>
      <w:bookmarkStart w:id="36" w:name="_Toc184314478"/>
      <w:bookmarkEnd w:id="36"/>
      <w:bookmarkStart w:id="37" w:name="_Toc184312101"/>
      <w:bookmarkEnd w:id="37"/>
      <w:bookmarkStart w:id="38" w:name="_Toc184310302"/>
      <w:bookmarkEnd w:id="38"/>
      <w:bookmarkStart w:id="39" w:name="_Toc184314453"/>
      <w:bookmarkEnd w:id="39"/>
      <w:bookmarkStart w:id="40" w:name="_Toc184310325"/>
      <w:bookmarkEnd w:id="40"/>
      <w:bookmarkStart w:id="41" w:name="_Toc184308051"/>
      <w:bookmarkEnd w:id="41"/>
      <w:bookmarkStart w:id="42" w:name="_Toc184308071"/>
      <w:bookmarkEnd w:id="42"/>
      <w:bookmarkStart w:id="43" w:name="_Toc184313253"/>
      <w:bookmarkEnd w:id="43"/>
      <w:bookmarkStart w:id="44" w:name="_Toc184312138"/>
      <w:bookmarkEnd w:id="44"/>
      <w:bookmarkStart w:id="45" w:name="_Toc184314450"/>
      <w:bookmarkEnd w:id="45"/>
      <w:bookmarkStart w:id="46" w:name="_Toc184313244"/>
      <w:bookmarkEnd w:id="46"/>
      <w:bookmarkStart w:id="47" w:name="_Toc184312091"/>
      <w:bookmarkEnd w:id="47"/>
      <w:bookmarkStart w:id="48" w:name="_Toc184312077"/>
      <w:bookmarkEnd w:id="48"/>
      <w:bookmarkStart w:id="49" w:name="_Toc184312082"/>
      <w:bookmarkEnd w:id="49"/>
      <w:bookmarkStart w:id="50" w:name="_Toc184312089"/>
      <w:bookmarkEnd w:id="50"/>
      <w:bookmarkStart w:id="51" w:name="_Toc184313283"/>
      <w:bookmarkEnd w:id="51"/>
      <w:bookmarkStart w:id="52" w:name="_Toc184308055"/>
      <w:bookmarkEnd w:id="52"/>
      <w:bookmarkStart w:id="53" w:name="_Toc184312110"/>
      <w:bookmarkEnd w:id="53"/>
      <w:bookmarkStart w:id="54" w:name="_Toc184310343"/>
      <w:bookmarkEnd w:id="54"/>
      <w:bookmarkStart w:id="55" w:name="_Toc184314432"/>
      <w:bookmarkEnd w:id="55"/>
      <w:bookmarkStart w:id="56" w:name="_Toc184314431"/>
      <w:bookmarkEnd w:id="56"/>
      <w:bookmarkStart w:id="57" w:name="_Toc184308101"/>
      <w:bookmarkEnd w:id="57"/>
      <w:bookmarkStart w:id="58" w:name="_Toc184314473"/>
      <w:bookmarkEnd w:id="58"/>
      <w:bookmarkStart w:id="59" w:name="_Toc184308096"/>
      <w:bookmarkEnd w:id="59"/>
      <w:bookmarkStart w:id="60" w:name="_Toc184314427"/>
      <w:bookmarkEnd w:id="60"/>
      <w:bookmarkStart w:id="61" w:name="_Toc184313254"/>
      <w:bookmarkEnd w:id="61"/>
      <w:bookmarkStart w:id="62" w:name="_Toc184314460"/>
      <w:bookmarkEnd w:id="62"/>
      <w:bookmarkStart w:id="63" w:name="_Toc184308044"/>
      <w:bookmarkEnd w:id="63"/>
      <w:bookmarkStart w:id="64" w:name="_Toc184312083"/>
      <w:bookmarkEnd w:id="64"/>
      <w:bookmarkStart w:id="65" w:name="_Toc184313299"/>
      <w:bookmarkEnd w:id="65"/>
      <w:bookmarkStart w:id="66" w:name="_Toc184313292"/>
      <w:bookmarkEnd w:id="66"/>
      <w:bookmarkStart w:id="67" w:name="_Toc184313286"/>
      <w:bookmarkEnd w:id="67"/>
      <w:bookmarkStart w:id="68" w:name="_Toc184312071"/>
      <w:bookmarkEnd w:id="68"/>
      <w:bookmarkStart w:id="69" w:name="_Toc184313249"/>
      <w:bookmarkEnd w:id="69"/>
      <w:bookmarkStart w:id="70" w:name="_Toc184314423"/>
      <w:bookmarkEnd w:id="70"/>
      <w:bookmarkStart w:id="71" w:name="_Toc184310307"/>
      <w:bookmarkEnd w:id="71"/>
      <w:bookmarkStart w:id="72" w:name="_Toc184308039"/>
      <w:bookmarkEnd w:id="72"/>
      <w:bookmarkStart w:id="73" w:name="_Toc184312131"/>
      <w:bookmarkEnd w:id="73"/>
      <w:bookmarkStart w:id="74" w:name="_Toc184308100"/>
      <w:bookmarkEnd w:id="74"/>
      <w:bookmarkStart w:id="75" w:name="_Toc184308094"/>
      <w:bookmarkEnd w:id="75"/>
      <w:bookmarkStart w:id="76" w:name="_Toc184310284"/>
      <w:bookmarkEnd w:id="76"/>
      <w:bookmarkStart w:id="77" w:name="_Toc184312095"/>
      <w:bookmarkEnd w:id="77"/>
      <w:bookmarkStart w:id="78" w:name="_Toc184312094"/>
      <w:bookmarkEnd w:id="78"/>
      <w:bookmarkStart w:id="79" w:name="_Toc184312079"/>
      <w:bookmarkEnd w:id="79"/>
      <w:bookmarkStart w:id="80" w:name="_Toc184312067"/>
      <w:bookmarkEnd w:id="80"/>
      <w:bookmarkStart w:id="81" w:name="_Toc184308085"/>
      <w:bookmarkEnd w:id="81"/>
      <w:bookmarkStart w:id="82" w:name="_Toc184308073"/>
      <w:bookmarkEnd w:id="82"/>
      <w:bookmarkStart w:id="83" w:name="_Toc184310282"/>
      <w:bookmarkEnd w:id="83"/>
      <w:bookmarkStart w:id="84" w:name="_Toc184308075"/>
      <w:bookmarkEnd w:id="84"/>
      <w:bookmarkStart w:id="85" w:name="_Toc184313240"/>
      <w:bookmarkEnd w:id="85"/>
      <w:bookmarkStart w:id="86" w:name="_Toc184310336"/>
      <w:bookmarkEnd w:id="86"/>
      <w:bookmarkStart w:id="87" w:name="_Toc184310296"/>
      <w:bookmarkEnd w:id="87"/>
      <w:bookmarkStart w:id="88" w:name="_Toc184314455"/>
      <w:bookmarkEnd w:id="88"/>
      <w:bookmarkStart w:id="89" w:name="_Toc184313242"/>
      <w:bookmarkEnd w:id="89"/>
      <w:bookmarkStart w:id="90" w:name="_Toc184313300"/>
      <w:bookmarkEnd w:id="90"/>
      <w:bookmarkStart w:id="91" w:name="_Toc184308079"/>
      <w:bookmarkEnd w:id="91"/>
      <w:bookmarkStart w:id="92" w:name="_Toc184313303"/>
      <w:bookmarkEnd w:id="92"/>
      <w:bookmarkStart w:id="93" w:name="_Toc184313291"/>
      <w:bookmarkEnd w:id="93"/>
      <w:bookmarkStart w:id="94" w:name="_Toc184308063"/>
      <w:bookmarkEnd w:id="94"/>
      <w:bookmarkStart w:id="95" w:name="_Toc184310298"/>
      <w:bookmarkEnd w:id="95"/>
      <w:bookmarkStart w:id="96" w:name="_Toc184314439"/>
      <w:bookmarkEnd w:id="96"/>
      <w:bookmarkStart w:id="97" w:name="_Toc184313266"/>
      <w:bookmarkEnd w:id="97"/>
      <w:bookmarkStart w:id="98" w:name="_Toc184314437"/>
      <w:bookmarkEnd w:id="98"/>
      <w:bookmarkStart w:id="99" w:name="_Toc184310313"/>
      <w:bookmarkEnd w:id="99"/>
      <w:bookmarkStart w:id="100" w:name="_Toc184308062"/>
      <w:bookmarkEnd w:id="100"/>
      <w:bookmarkStart w:id="101" w:name="_Toc184310322"/>
      <w:bookmarkEnd w:id="101"/>
      <w:bookmarkStart w:id="102" w:name="_Toc184310292"/>
      <w:bookmarkEnd w:id="102"/>
      <w:bookmarkStart w:id="103" w:name="_Toc184312109"/>
      <w:bookmarkEnd w:id="103"/>
      <w:bookmarkStart w:id="104" w:name="_Toc184312074"/>
      <w:bookmarkEnd w:id="104"/>
      <w:bookmarkStart w:id="105" w:name="_Toc184312086"/>
      <w:bookmarkEnd w:id="105"/>
      <w:bookmarkStart w:id="106" w:name="_Toc184314454"/>
      <w:bookmarkEnd w:id="106"/>
      <w:bookmarkStart w:id="107" w:name="_Toc184314445"/>
      <w:bookmarkEnd w:id="107"/>
      <w:bookmarkStart w:id="108" w:name="_Toc184313278"/>
      <w:bookmarkEnd w:id="108"/>
      <w:bookmarkStart w:id="109" w:name="_Toc184314463"/>
      <w:bookmarkEnd w:id="109"/>
      <w:bookmarkStart w:id="110" w:name="_Toc184314441"/>
      <w:bookmarkEnd w:id="110"/>
      <w:bookmarkStart w:id="111" w:name="_Toc184312136"/>
      <w:bookmarkEnd w:id="111"/>
      <w:bookmarkStart w:id="112" w:name="_Toc184312116"/>
      <w:bookmarkEnd w:id="112"/>
      <w:bookmarkStart w:id="113" w:name="_Toc184314452"/>
      <w:bookmarkEnd w:id="113"/>
      <w:bookmarkStart w:id="114" w:name="_Toc184314447"/>
      <w:bookmarkEnd w:id="114"/>
      <w:bookmarkStart w:id="115" w:name="_Toc184308045"/>
      <w:bookmarkEnd w:id="115"/>
      <w:bookmarkStart w:id="116" w:name="_Toc184314457"/>
      <w:bookmarkEnd w:id="116"/>
      <w:bookmarkStart w:id="117" w:name="_Toc184310335"/>
      <w:bookmarkEnd w:id="117"/>
      <w:bookmarkStart w:id="118" w:name="_Toc184308080"/>
      <w:bookmarkEnd w:id="118"/>
      <w:bookmarkStart w:id="119" w:name="_Toc184308048"/>
      <w:bookmarkEnd w:id="119"/>
      <w:bookmarkStart w:id="120" w:name="_Toc184310312"/>
      <w:bookmarkEnd w:id="120"/>
      <w:bookmarkStart w:id="121" w:name="_Toc184312125"/>
      <w:bookmarkEnd w:id="121"/>
      <w:bookmarkStart w:id="122" w:name="_Toc184310311"/>
      <w:bookmarkEnd w:id="122"/>
      <w:bookmarkStart w:id="123" w:name="_Toc184312100"/>
      <w:bookmarkEnd w:id="123"/>
      <w:bookmarkStart w:id="124" w:name="_Toc184312117"/>
      <w:bookmarkEnd w:id="124"/>
      <w:bookmarkStart w:id="125" w:name="_Toc184312087"/>
      <w:bookmarkEnd w:id="125"/>
      <w:bookmarkStart w:id="126" w:name="_Toc184314421"/>
      <w:bookmarkEnd w:id="126"/>
      <w:bookmarkStart w:id="127" w:name="_Toc184308092"/>
      <w:bookmarkEnd w:id="127"/>
      <w:bookmarkStart w:id="128" w:name="_Toc184314418"/>
      <w:bookmarkEnd w:id="128"/>
      <w:bookmarkStart w:id="129" w:name="_Toc184313306"/>
      <w:bookmarkEnd w:id="129"/>
      <w:bookmarkStart w:id="130" w:name="_Toc184310334"/>
      <w:bookmarkEnd w:id="130"/>
      <w:bookmarkStart w:id="131" w:name="_Toc184314425"/>
      <w:bookmarkEnd w:id="131"/>
      <w:bookmarkStart w:id="132" w:name="_Toc184312093"/>
      <w:bookmarkEnd w:id="132"/>
      <w:bookmarkStart w:id="133" w:name="_Toc184313304"/>
      <w:bookmarkEnd w:id="133"/>
      <w:bookmarkStart w:id="134" w:name="_Toc184313259"/>
      <w:bookmarkEnd w:id="134"/>
      <w:bookmarkStart w:id="135" w:name="_Toc184314474"/>
      <w:bookmarkEnd w:id="135"/>
      <w:bookmarkStart w:id="136" w:name="_Toc184312119"/>
      <w:bookmarkEnd w:id="136"/>
      <w:bookmarkStart w:id="137" w:name="_Toc184310327"/>
      <w:bookmarkEnd w:id="137"/>
      <w:bookmarkStart w:id="138" w:name="_Toc184308046"/>
      <w:bookmarkEnd w:id="138"/>
      <w:bookmarkStart w:id="139" w:name="_Toc184313281"/>
      <w:bookmarkEnd w:id="139"/>
      <w:bookmarkStart w:id="140" w:name="_Toc184312092"/>
      <w:bookmarkEnd w:id="140"/>
      <w:bookmarkStart w:id="141" w:name="_Toc184314462"/>
      <w:bookmarkEnd w:id="141"/>
      <w:bookmarkStart w:id="142" w:name="_Toc184310287"/>
      <w:bookmarkEnd w:id="142"/>
      <w:bookmarkStart w:id="143" w:name="_Toc184310294"/>
      <w:bookmarkEnd w:id="143"/>
      <w:bookmarkStart w:id="144" w:name="_Toc184314465"/>
      <w:bookmarkEnd w:id="144"/>
      <w:bookmarkStart w:id="145" w:name="_Toc184308072"/>
      <w:bookmarkEnd w:id="145"/>
      <w:bookmarkStart w:id="146" w:name="_Toc184308050"/>
      <w:bookmarkEnd w:id="146"/>
      <w:bookmarkStart w:id="147" w:name="_Toc184313238"/>
      <w:bookmarkEnd w:id="147"/>
      <w:bookmarkStart w:id="148" w:name="_Toc184308036"/>
      <w:bookmarkEnd w:id="148"/>
      <w:bookmarkStart w:id="149" w:name="_Toc184312096"/>
      <w:bookmarkEnd w:id="149"/>
      <w:bookmarkStart w:id="150" w:name="_Toc184312137"/>
      <w:bookmarkEnd w:id="150"/>
      <w:bookmarkStart w:id="151" w:name="_Toc184310333"/>
      <w:bookmarkEnd w:id="151"/>
      <w:bookmarkStart w:id="152" w:name="_Toc184308042"/>
      <w:bookmarkEnd w:id="152"/>
      <w:bookmarkStart w:id="153" w:name="_Toc184313297"/>
      <w:bookmarkEnd w:id="153"/>
      <w:bookmarkStart w:id="154" w:name="_Toc184308087"/>
      <w:bookmarkEnd w:id="154"/>
      <w:bookmarkStart w:id="155" w:name="_Toc184308066"/>
      <w:bookmarkEnd w:id="155"/>
      <w:bookmarkStart w:id="156" w:name="_Toc184312124"/>
      <w:bookmarkEnd w:id="156"/>
      <w:bookmarkStart w:id="157" w:name="_Toc184313310"/>
      <w:bookmarkEnd w:id="157"/>
      <w:bookmarkStart w:id="158" w:name="_Toc184310285"/>
      <w:bookmarkEnd w:id="158"/>
      <w:bookmarkStart w:id="159" w:name="_Toc184312108"/>
      <w:bookmarkEnd w:id="159"/>
      <w:bookmarkStart w:id="160" w:name="_Toc184313262"/>
      <w:bookmarkEnd w:id="160"/>
      <w:bookmarkStart w:id="161" w:name="_Toc184314448"/>
      <w:bookmarkEnd w:id="161"/>
      <w:bookmarkStart w:id="162" w:name="_Toc184312073"/>
      <w:bookmarkEnd w:id="162"/>
      <w:bookmarkStart w:id="163" w:name="_Toc184313302"/>
      <w:bookmarkEnd w:id="163"/>
      <w:bookmarkStart w:id="164" w:name="_Toc184312103"/>
      <w:bookmarkEnd w:id="164"/>
      <w:bookmarkStart w:id="165" w:name="_Toc184310328"/>
      <w:bookmarkEnd w:id="165"/>
      <w:bookmarkStart w:id="166" w:name="_Toc184308098"/>
      <w:bookmarkEnd w:id="166"/>
      <w:bookmarkStart w:id="167" w:name="_Toc184310323"/>
      <w:bookmarkEnd w:id="167"/>
      <w:bookmarkStart w:id="168" w:name="_Toc184308054"/>
      <w:bookmarkEnd w:id="168"/>
      <w:bookmarkStart w:id="169" w:name="_Toc184308056"/>
      <w:bookmarkEnd w:id="169"/>
      <w:bookmarkStart w:id="170" w:name="_Toc184312112"/>
      <w:bookmarkEnd w:id="170"/>
      <w:bookmarkStart w:id="171" w:name="_Toc184312134"/>
      <w:bookmarkEnd w:id="171"/>
      <w:bookmarkStart w:id="172" w:name="_Toc184310278"/>
      <w:bookmarkEnd w:id="172"/>
      <w:bookmarkStart w:id="173" w:name="_Toc184308049"/>
      <w:bookmarkEnd w:id="173"/>
      <w:bookmarkStart w:id="174" w:name="_Toc184308081"/>
      <w:bookmarkEnd w:id="174"/>
      <w:bookmarkStart w:id="175" w:name="_Toc184314422"/>
      <w:bookmarkEnd w:id="175"/>
      <w:bookmarkStart w:id="176" w:name="_Toc184310305"/>
      <w:bookmarkEnd w:id="176"/>
      <w:bookmarkStart w:id="177" w:name="_Toc184308077"/>
      <w:bookmarkEnd w:id="177"/>
      <w:bookmarkStart w:id="178" w:name="_Toc184308057"/>
      <w:bookmarkEnd w:id="178"/>
      <w:bookmarkStart w:id="179" w:name="_Toc184310300"/>
      <w:bookmarkEnd w:id="179"/>
      <w:bookmarkStart w:id="180" w:name="_Toc184314440"/>
      <w:bookmarkEnd w:id="180"/>
      <w:bookmarkStart w:id="181" w:name="_Toc184314430"/>
      <w:bookmarkEnd w:id="181"/>
      <w:bookmarkStart w:id="182" w:name="_Toc184312122"/>
      <w:bookmarkEnd w:id="182"/>
      <w:bookmarkStart w:id="183" w:name="_Toc184314413"/>
      <w:bookmarkEnd w:id="183"/>
      <w:bookmarkStart w:id="184" w:name="_Toc184314416"/>
      <w:bookmarkEnd w:id="184"/>
      <w:bookmarkStart w:id="185" w:name="_Toc184314438"/>
      <w:bookmarkEnd w:id="185"/>
      <w:bookmarkStart w:id="186" w:name="_Toc184314467"/>
      <w:bookmarkEnd w:id="186"/>
      <w:bookmarkStart w:id="187" w:name="_Toc184313261"/>
      <w:bookmarkEnd w:id="187"/>
      <w:bookmarkStart w:id="188" w:name="_Toc184314410"/>
      <w:bookmarkEnd w:id="188"/>
      <w:bookmarkStart w:id="189" w:name="_Toc184310295"/>
      <w:bookmarkEnd w:id="189"/>
      <w:bookmarkStart w:id="190" w:name="_Toc184308103"/>
      <w:bookmarkEnd w:id="190"/>
      <w:bookmarkStart w:id="191" w:name="_Toc184312088"/>
      <w:bookmarkEnd w:id="191"/>
      <w:bookmarkStart w:id="192" w:name="_Toc184308060"/>
      <w:bookmarkEnd w:id="192"/>
      <w:bookmarkStart w:id="193" w:name="_Toc184314434"/>
      <w:bookmarkEnd w:id="193"/>
      <w:bookmarkStart w:id="194" w:name="_Toc184314458"/>
      <w:bookmarkEnd w:id="194"/>
      <w:bookmarkStart w:id="195" w:name="_Toc184308082"/>
      <w:bookmarkEnd w:id="195"/>
      <w:bookmarkStart w:id="196" w:name="_Toc184308076"/>
      <w:bookmarkEnd w:id="196"/>
      <w:bookmarkStart w:id="197" w:name="_Toc184314442"/>
      <w:bookmarkEnd w:id="197"/>
      <w:bookmarkStart w:id="198" w:name="_Toc184313295"/>
      <w:bookmarkEnd w:id="198"/>
      <w:bookmarkStart w:id="199" w:name="_Toc184310315"/>
      <w:bookmarkEnd w:id="199"/>
      <w:bookmarkStart w:id="200" w:name="_Toc184314476"/>
      <w:bookmarkEnd w:id="200"/>
      <w:bookmarkStart w:id="201" w:name="_Toc184313267"/>
      <w:bookmarkEnd w:id="201"/>
      <w:bookmarkStart w:id="202" w:name="_Toc184310283"/>
      <w:bookmarkEnd w:id="202"/>
      <w:bookmarkStart w:id="203" w:name="_Toc184308088"/>
      <w:bookmarkEnd w:id="203"/>
      <w:bookmarkStart w:id="204" w:name="_Toc184314436"/>
      <w:bookmarkEnd w:id="204"/>
      <w:bookmarkStart w:id="205" w:name="_Toc184313298"/>
      <w:bookmarkEnd w:id="205"/>
      <w:bookmarkStart w:id="206" w:name="_Toc184314456"/>
      <w:bookmarkEnd w:id="206"/>
      <w:bookmarkStart w:id="207" w:name="_Toc184313294"/>
      <w:bookmarkEnd w:id="207"/>
      <w:bookmarkStart w:id="208" w:name="_Toc184314415"/>
      <w:bookmarkEnd w:id="208"/>
      <w:bookmarkStart w:id="209" w:name="_Toc184314449"/>
      <w:bookmarkEnd w:id="209"/>
      <w:bookmarkStart w:id="210" w:name="_Toc184312113"/>
      <w:bookmarkEnd w:id="210"/>
      <w:bookmarkStart w:id="211" w:name="_Toc184314471"/>
      <w:bookmarkEnd w:id="211"/>
      <w:bookmarkStart w:id="212" w:name="_Toc184313250"/>
      <w:bookmarkEnd w:id="212"/>
      <w:bookmarkStart w:id="213" w:name="_Toc184313268"/>
      <w:bookmarkEnd w:id="213"/>
      <w:bookmarkStart w:id="214" w:name="_Toc184312070"/>
      <w:bookmarkEnd w:id="214"/>
      <w:bookmarkStart w:id="215" w:name="_Toc184314479"/>
      <w:bookmarkEnd w:id="215"/>
      <w:bookmarkStart w:id="216" w:name="_Toc184313252"/>
      <w:bookmarkEnd w:id="216"/>
      <w:bookmarkStart w:id="217" w:name="_Toc184310339"/>
      <w:bookmarkEnd w:id="217"/>
      <w:bookmarkStart w:id="218" w:name="_Toc184313288"/>
      <w:bookmarkEnd w:id="218"/>
      <w:bookmarkStart w:id="219" w:name="_Toc184313264"/>
      <w:bookmarkEnd w:id="219"/>
      <w:bookmarkStart w:id="220" w:name="_Toc184308061"/>
      <w:bookmarkEnd w:id="220"/>
      <w:bookmarkStart w:id="221" w:name="_Toc184312097"/>
      <w:bookmarkEnd w:id="221"/>
      <w:bookmarkStart w:id="222" w:name="_Toc184310326"/>
      <w:bookmarkEnd w:id="222"/>
      <w:bookmarkStart w:id="223" w:name="_Toc184314429"/>
      <w:bookmarkEnd w:id="223"/>
      <w:bookmarkStart w:id="224" w:name="_Toc184308090"/>
      <w:bookmarkEnd w:id="224"/>
      <w:bookmarkStart w:id="225" w:name="_Toc184312130"/>
      <w:bookmarkEnd w:id="225"/>
      <w:bookmarkStart w:id="226" w:name="_Toc184313256"/>
      <w:bookmarkEnd w:id="226"/>
      <w:bookmarkStart w:id="227" w:name="_Toc184308086"/>
      <w:bookmarkEnd w:id="227"/>
      <w:bookmarkStart w:id="228" w:name="_Toc184310277"/>
      <w:bookmarkEnd w:id="228"/>
      <w:bookmarkStart w:id="229" w:name="_Toc184314428"/>
      <w:bookmarkEnd w:id="229"/>
      <w:bookmarkStart w:id="230" w:name="_Toc184312105"/>
      <w:bookmarkEnd w:id="230"/>
      <w:bookmarkStart w:id="231" w:name="_Toc184314435"/>
      <w:bookmarkEnd w:id="231"/>
      <w:bookmarkStart w:id="232" w:name="_Toc184308074"/>
      <w:bookmarkEnd w:id="232"/>
      <w:bookmarkStart w:id="233" w:name="_Toc184310341"/>
      <w:bookmarkEnd w:id="233"/>
      <w:bookmarkStart w:id="234" w:name="_Toc184310293"/>
      <w:bookmarkEnd w:id="234"/>
      <w:bookmarkStart w:id="235" w:name="_Toc184308059"/>
      <w:bookmarkEnd w:id="235"/>
      <w:bookmarkStart w:id="236" w:name="_Toc184310281"/>
      <w:bookmarkEnd w:id="236"/>
      <w:bookmarkStart w:id="237" w:name="_Toc184314459"/>
      <w:bookmarkEnd w:id="237"/>
      <w:bookmarkStart w:id="238" w:name="_Toc184313263"/>
      <w:bookmarkEnd w:id="238"/>
      <w:bookmarkStart w:id="239" w:name="_Toc184313269"/>
      <w:bookmarkEnd w:id="239"/>
      <w:bookmarkStart w:id="240" w:name="_Toc184308041"/>
      <w:bookmarkEnd w:id="240"/>
      <w:bookmarkStart w:id="241" w:name="_Toc184313270"/>
      <w:bookmarkEnd w:id="241"/>
      <w:bookmarkStart w:id="242" w:name="_Toc184308052"/>
      <w:bookmarkEnd w:id="242"/>
      <w:bookmarkStart w:id="243" w:name="_Toc184312114"/>
      <w:bookmarkEnd w:id="243"/>
      <w:bookmarkStart w:id="244" w:name="_Toc184308089"/>
      <w:bookmarkEnd w:id="244"/>
      <w:bookmarkStart w:id="245" w:name="_Toc184308105"/>
      <w:bookmarkEnd w:id="245"/>
      <w:bookmarkStart w:id="246" w:name="_Toc184310329"/>
      <w:bookmarkEnd w:id="246"/>
      <w:bookmarkStart w:id="247" w:name="_Toc184312132"/>
      <w:bookmarkEnd w:id="247"/>
      <w:bookmarkStart w:id="248" w:name="_Toc184312084"/>
      <w:bookmarkEnd w:id="248"/>
      <w:bookmarkStart w:id="249" w:name="_Toc184312081"/>
      <w:bookmarkEnd w:id="249"/>
      <w:bookmarkStart w:id="250" w:name="_Toc184310324"/>
      <w:bookmarkEnd w:id="250"/>
      <w:bookmarkStart w:id="251" w:name="_Toc184312120"/>
      <w:bookmarkEnd w:id="251"/>
      <w:bookmarkStart w:id="252" w:name="_Toc184310304"/>
      <w:bookmarkEnd w:id="252"/>
      <w:bookmarkStart w:id="253" w:name="_Toc184312135"/>
      <w:bookmarkEnd w:id="253"/>
      <w:bookmarkStart w:id="254" w:name="_Toc184313260"/>
      <w:bookmarkEnd w:id="254"/>
      <w:bookmarkStart w:id="255" w:name="_Toc184310314"/>
      <w:bookmarkEnd w:id="255"/>
      <w:bookmarkStart w:id="256" w:name="_Toc184312111"/>
      <w:bookmarkEnd w:id="256"/>
      <w:bookmarkStart w:id="257" w:name="_Toc184310337"/>
      <w:bookmarkEnd w:id="257"/>
      <w:bookmarkStart w:id="258" w:name="_Toc184312115"/>
      <w:bookmarkEnd w:id="258"/>
      <w:bookmarkStart w:id="259" w:name="_Toc184310272"/>
      <w:bookmarkEnd w:id="259"/>
      <w:bookmarkStart w:id="260" w:name="_Toc184313309"/>
      <w:bookmarkEnd w:id="260"/>
      <w:bookmarkStart w:id="261" w:name="_Toc184310332"/>
      <w:bookmarkEnd w:id="261"/>
      <w:bookmarkStart w:id="262" w:name="_Toc184310344"/>
      <w:bookmarkEnd w:id="262"/>
      <w:bookmarkStart w:id="263" w:name="_Toc184313251"/>
      <w:bookmarkEnd w:id="263"/>
      <w:bookmarkStart w:id="264" w:name="_Toc184308053"/>
      <w:bookmarkEnd w:id="264"/>
      <w:bookmarkStart w:id="265" w:name="_Toc184313290"/>
      <w:bookmarkEnd w:id="265"/>
      <w:bookmarkStart w:id="266" w:name="_Toc184313279"/>
      <w:bookmarkEnd w:id="266"/>
      <w:bookmarkStart w:id="267" w:name="_Toc184313273"/>
      <w:bookmarkEnd w:id="267"/>
      <w:bookmarkStart w:id="268" w:name="_Toc184308038"/>
      <w:bookmarkEnd w:id="268"/>
      <w:bookmarkStart w:id="269" w:name="_Toc184310279"/>
      <w:bookmarkEnd w:id="269"/>
      <w:bookmarkStart w:id="270" w:name="_Toc184310275"/>
      <w:bookmarkEnd w:id="270"/>
      <w:bookmarkStart w:id="271" w:name="_Toc184310289"/>
      <w:bookmarkEnd w:id="271"/>
      <w:bookmarkStart w:id="272" w:name="_Toc184312076"/>
      <w:bookmarkEnd w:id="272"/>
      <w:bookmarkStart w:id="273" w:name="_Toc184314481"/>
      <w:bookmarkEnd w:id="273"/>
      <w:bookmarkStart w:id="274" w:name="_Toc184313247"/>
      <w:bookmarkEnd w:id="274"/>
      <w:bookmarkStart w:id="275" w:name="_Toc184310288"/>
      <w:bookmarkEnd w:id="275"/>
      <w:bookmarkStart w:id="276" w:name="_Toc184312068"/>
      <w:bookmarkEnd w:id="276"/>
      <w:bookmarkStart w:id="277" w:name="_Toc184312118"/>
      <w:bookmarkEnd w:id="277"/>
      <w:bookmarkStart w:id="278" w:name="_Toc184310291"/>
      <w:bookmarkEnd w:id="278"/>
      <w:bookmarkStart w:id="279" w:name="_Toc184310273"/>
      <w:bookmarkEnd w:id="279"/>
      <w:bookmarkStart w:id="280" w:name="_Toc184313275"/>
      <w:bookmarkEnd w:id="280"/>
      <w:bookmarkStart w:id="281" w:name="_Toc184312085"/>
      <w:bookmarkEnd w:id="281"/>
      <w:bookmarkStart w:id="282" w:name="_Toc184314466"/>
      <w:bookmarkEnd w:id="282"/>
      <w:bookmarkStart w:id="283" w:name="_Toc184313289"/>
      <w:bookmarkEnd w:id="283"/>
      <w:bookmarkStart w:id="284" w:name="_Toc184310319"/>
      <w:bookmarkEnd w:id="284"/>
      <w:bookmarkStart w:id="285" w:name="_Toc184313241"/>
      <w:bookmarkEnd w:id="285"/>
      <w:bookmarkStart w:id="286" w:name="_Toc184310338"/>
      <w:bookmarkEnd w:id="286"/>
      <w:bookmarkStart w:id="287" w:name="_Toc184312126"/>
      <w:bookmarkEnd w:id="287"/>
      <w:bookmarkStart w:id="288" w:name="_Toc184310308"/>
      <w:bookmarkEnd w:id="288"/>
      <w:bookmarkStart w:id="289" w:name="_Toc184310340"/>
      <w:bookmarkEnd w:id="289"/>
      <w:bookmarkStart w:id="290" w:name="_Toc184313248"/>
      <w:bookmarkEnd w:id="290"/>
      <w:bookmarkStart w:id="291" w:name="_Toc184313243"/>
      <w:bookmarkEnd w:id="291"/>
      <w:bookmarkStart w:id="292" w:name="_Toc184312121"/>
      <w:bookmarkEnd w:id="292"/>
      <w:bookmarkStart w:id="293" w:name="_Toc184312075"/>
      <w:bookmarkEnd w:id="293"/>
      <w:bookmarkStart w:id="294" w:name="_Toc184314470"/>
      <w:bookmarkEnd w:id="294"/>
      <w:bookmarkStart w:id="295" w:name="_Toc184313301"/>
      <w:bookmarkEnd w:id="295"/>
      <w:bookmarkStart w:id="296" w:name="_Toc184313285"/>
      <w:bookmarkEnd w:id="296"/>
      <w:bookmarkStart w:id="297" w:name="_Toc184312127"/>
      <w:bookmarkEnd w:id="297"/>
      <w:bookmarkStart w:id="298" w:name="_Toc184314424"/>
      <w:bookmarkEnd w:id="298"/>
      <w:bookmarkStart w:id="299" w:name="_Toc184308083"/>
      <w:bookmarkEnd w:id="299"/>
      <w:bookmarkStart w:id="300" w:name="_Toc184314480"/>
      <w:bookmarkEnd w:id="300"/>
      <w:bookmarkStart w:id="301" w:name="_Toc184313287"/>
      <w:bookmarkEnd w:id="301"/>
      <w:bookmarkStart w:id="302" w:name="_Toc184314446"/>
      <w:bookmarkEnd w:id="302"/>
      <w:bookmarkStart w:id="303" w:name="_Toc184314417"/>
      <w:bookmarkEnd w:id="303"/>
      <w:bookmarkStart w:id="304" w:name="_Toc184314472"/>
      <w:bookmarkEnd w:id="304"/>
      <w:bookmarkStart w:id="305" w:name="_Toc184310321"/>
      <w:bookmarkEnd w:id="305"/>
      <w:bookmarkStart w:id="306" w:name="_Toc184310301"/>
      <w:bookmarkEnd w:id="306"/>
      <w:bookmarkStart w:id="307" w:name="_Toc184308084"/>
      <w:bookmarkEnd w:id="307"/>
      <w:bookmarkStart w:id="308" w:name="_Toc184313271"/>
      <w:bookmarkEnd w:id="308"/>
      <w:bookmarkStart w:id="309" w:name="_Toc184313277"/>
      <w:bookmarkEnd w:id="309"/>
      <w:bookmarkStart w:id="310" w:name="_Toc184308067"/>
      <w:bookmarkEnd w:id="310"/>
      <w:bookmarkStart w:id="311" w:name="_Toc184310316"/>
      <w:bookmarkEnd w:id="311"/>
      <w:bookmarkStart w:id="312" w:name="_Toc184310331"/>
      <w:bookmarkEnd w:id="312"/>
      <w:bookmarkStart w:id="313" w:name="_Toc184308043"/>
      <w:bookmarkEnd w:id="313"/>
      <w:bookmarkStart w:id="314" w:name="_Toc184313276"/>
      <w:bookmarkEnd w:id="314"/>
      <w:bookmarkStart w:id="315" w:name="_Toc184310274"/>
      <w:bookmarkEnd w:id="315"/>
      <w:bookmarkStart w:id="316" w:name="_Toc184308037"/>
      <w:bookmarkEnd w:id="316"/>
      <w:bookmarkStart w:id="317" w:name="_Toc184308108"/>
      <w:bookmarkEnd w:id="317"/>
      <w:bookmarkStart w:id="318" w:name="_Toc184312129"/>
      <w:bookmarkEnd w:id="318"/>
      <w:bookmarkStart w:id="319" w:name="_Toc184313245"/>
      <w:bookmarkEnd w:id="319"/>
      <w:bookmarkStart w:id="320" w:name="_Toc184314411"/>
      <w:bookmarkEnd w:id="320"/>
      <w:bookmarkStart w:id="321" w:name="_Toc184314451"/>
      <w:bookmarkEnd w:id="321"/>
      <w:bookmarkStart w:id="322" w:name="_Toc184312078"/>
      <w:bookmarkEnd w:id="322"/>
      <w:bookmarkStart w:id="323" w:name="_Toc184312102"/>
      <w:bookmarkEnd w:id="323"/>
      <w:bookmarkStart w:id="324" w:name="_Toc184312069"/>
      <w:bookmarkEnd w:id="324"/>
      <w:bookmarkStart w:id="325" w:name="_Toc184310276"/>
      <w:bookmarkEnd w:id="325"/>
      <w:bookmarkStart w:id="326" w:name="_Toc184313280"/>
      <w:bookmarkEnd w:id="326"/>
      <w:bookmarkStart w:id="327" w:name="_Toc184314433"/>
      <w:bookmarkEnd w:id="327"/>
      <w:bookmarkStart w:id="328" w:name="_Toc184310318"/>
      <w:bookmarkEnd w:id="328"/>
      <w:bookmarkStart w:id="329" w:name="_Toc184314461"/>
      <w:bookmarkEnd w:id="329"/>
      <w:bookmarkStart w:id="330" w:name="_Toc184314419"/>
      <w:bookmarkEnd w:id="330"/>
      <w:bookmarkStart w:id="331" w:name="_Toc184308068"/>
      <w:bookmarkEnd w:id="331"/>
      <w:bookmarkStart w:id="332" w:name="_Toc184308104"/>
      <w:bookmarkEnd w:id="332"/>
      <w:bookmarkStart w:id="333" w:name="_Toc184310280"/>
      <w:bookmarkEnd w:id="333"/>
      <w:bookmarkStart w:id="334" w:name="_Toc184310342"/>
      <w:bookmarkEnd w:id="334"/>
      <w:bookmarkStart w:id="335" w:name="_Toc184312107"/>
      <w:bookmarkEnd w:id="335"/>
      <w:bookmarkStart w:id="336" w:name="_Toc184312128"/>
      <w:bookmarkEnd w:id="336"/>
      <w:bookmarkStart w:id="337" w:name="_Toc184313265"/>
      <w:bookmarkEnd w:id="337"/>
      <w:bookmarkStart w:id="338" w:name="_Toc184313284"/>
      <w:bookmarkEnd w:id="338"/>
      <w:bookmarkStart w:id="339" w:name="_Toc184313257"/>
      <w:bookmarkEnd w:id="339"/>
      <w:bookmarkStart w:id="340" w:name="_Toc184313258"/>
      <w:bookmarkEnd w:id="340"/>
      <w:bookmarkStart w:id="341" w:name="_Toc184312139"/>
      <w:bookmarkEnd w:id="341"/>
      <w:bookmarkStart w:id="342" w:name="_Toc184308106"/>
      <w:bookmarkEnd w:id="342"/>
      <w:bookmarkStart w:id="343" w:name="_Toc184310317"/>
      <w:bookmarkEnd w:id="343"/>
      <w:bookmarkStart w:id="344" w:name="_Toc184308091"/>
      <w:bookmarkEnd w:id="344"/>
      <w:bookmarkStart w:id="345" w:name="_Toc184312106"/>
      <w:bookmarkEnd w:id="345"/>
      <w:bookmarkStart w:id="346" w:name="_Toc184313246"/>
      <w:bookmarkEnd w:id="346"/>
      <w:bookmarkStart w:id="347" w:name="_Toc184310303"/>
      <w:bookmarkEnd w:id="347"/>
      <w:bookmarkStart w:id="348" w:name="_Toc184314414"/>
      <w:bookmarkEnd w:id="348"/>
      <w:bookmarkStart w:id="349" w:name="_Toc184314477"/>
      <w:bookmarkEnd w:id="349"/>
      <w:bookmarkStart w:id="350" w:name="_Toc184312099"/>
      <w:bookmarkEnd w:id="350"/>
      <w:bookmarkStart w:id="351" w:name="_Toc184308064"/>
      <w:bookmarkEnd w:id="351"/>
      <w:bookmarkStart w:id="352" w:name="_Toc184312072"/>
      <w:bookmarkEnd w:id="352"/>
      <w:bookmarkStart w:id="353" w:name="_Toc184314412"/>
      <w:bookmarkEnd w:id="353"/>
      <w:bookmarkStart w:id="354" w:name="_Toc184310330"/>
      <w:bookmarkEnd w:id="354"/>
      <w:bookmarkStart w:id="355" w:name="_Toc184308102"/>
      <w:bookmarkEnd w:id="355"/>
      <w:bookmarkStart w:id="356" w:name="_Toc184314426"/>
      <w:bookmarkEnd w:id="356"/>
      <w:bookmarkStart w:id="357" w:name="_Toc184312104"/>
      <w:bookmarkEnd w:id="357"/>
      <w:bookmarkStart w:id="358" w:name="_Toc184314444"/>
      <w:bookmarkEnd w:id="358"/>
      <w:bookmarkStart w:id="359" w:name="_Toc184308058"/>
      <w:bookmarkEnd w:id="359"/>
      <w:bookmarkStart w:id="360" w:name="_Toc184313307"/>
      <w:bookmarkEnd w:id="360"/>
      <w:bookmarkStart w:id="361" w:name="_Toc184312133"/>
      <w:bookmarkEnd w:id="361"/>
      <w:bookmarkStart w:id="362" w:name="_Toc184310286"/>
      <w:bookmarkEnd w:id="362"/>
      <w:bookmarkStart w:id="363" w:name="_Toc184308107"/>
      <w:bookmarkEnd w:id="363"/>
      <w:bookmarkStart w:id="364" w:name="_Toc184313308"/>
      <w:bookmarkEnd w:id="364"/>
      <w:bookmarkStart w:id="365" w:name="_Toc184310310"/>
      <w:bookmarkEnd w:id="365"/>
      <w:bookmarkStart w:id="366" w:name="_Toc184308069"/>
      <w:bookmarkEnd w:id="366"/>
      <w:bookmarkStart w:id="367" w:name="_Toc184313255"/>
      <w:bookmarkEnd w:id="367"/>
      <w:bookmarkStart w:id="368" w:name="_Toc184312080"/>
      <w:bookmarkEnd w:id="368"/>
      <w:bookmarkStart w:id="369" w:name="_Toc184310290"/>
      <w:bookmarkEnd w:id="369"/>
      <w:bookmarkStart w:id="370" w:name="_Toc184310299"/>
      <w:bookmarkEnd w:id="370"/>
      <w:bookmarkStart w:id="371" w:name="_Toc184313293"/>
      <w:bookmarkEnd w:id="371"/>
      <w:bookmarkStart w:id="372" w:name="_Toc184308040"/>
      <w:bookmarkEnd w:id="372"/>
      <w:bookmarkStart w:id="373" w:name="_Toc184314464"/>
      <w:bookmarkEnd w:id="373"/>
      <w:bookmarkStart w:id="374" w:name="_Toc184310309"/>
      <w:bookmarkEnd w:id="374"/>
      <w:bookmarkStart w:id="375" w:name="_Toc184313282"/>
      <w:bookmarkEnd w:id="375"/>
      <w:bookmarkStart w:id="376" w:name="_Toc184314469"/>
      <w:bookmarkEnd w:id="376"/>
      <w:bookmarkStart w:id="377" w:name="_Toc184313274"/>
      <w:bookmarkEnd w:id="377"/>
      <w:bookmarkStart w:id="378" w:name="_Toc184308097"/>
      <w:bookmarkEnd w:id="378"/>
      <w:bookmarkStart w:id="379" w:name="_Toc184308099"/>
      <w:bookmarkEnd w:id="379"/>
      <w:bookmarkStart w:id="380" w:name="_Toc184313296"/>
      <w:bookmarkEnd w:id="380"/>
      <w:bookmarkStart w:id="381" w:name="_Toc184308093"/>
      <w:bookmarkEnd w:id="381"/>
      <w:bookmarkStart w:id="382" w:name="_Toc184310306"/>
      <w:bookmarkEnd w:id="382"/>
      <w:bookmarkStart w:id="383" w:name="_Toc184314482"/>
      <w:bookmarkEnd w:id="383"/>
      <w:bookmarkStart w:id="384" w:name="_Toc184308070"/>
      <w:bookmarkEnd w:id="384"/>
      <w:bookmarkStart w:id="385" w:name="_Toc184313272"/>
      <w:bookmarkEnd w:id="385"/>
      <w:bookmarkStart w:id="386" w:name="_Toc184308095"/>
      <w:bookmarkEnd w:id="386"/>
      <w:bookmarkStart w:id="387" w:name="_Toc184308047"/>
      <w:bookmarkEnd w:id="387"/>
      <w:bookmarkStart w:id="388" w:name="_Toc184313305"/>
      <w:bookmarkEnd w:id="388"/>
      <w:bookmarkStart w:id="389" w:name="_Toc184312123"/>
      <w:bookmarkEnd w:id="389"/>
      <w:bookmarkStart w:id="390" w:name="_Toc184314475"/>
      <w:bookmarkEnd w:id="390"/>
      <w:bookmarkStart w:id="391" w:name="_Toc184314420"/>
      <w:bookmarkEnd w:id="391"/>
      <w:bookmarkStart w:id="392" w:name="_Toc184312098"/>
      <w:bookmarkEnd w:id="392"/>
      <w:bookmarkStart w:id="393" w:name="_Toc184314468"/>
      <w:bookmarkEnd w:id="393"/>
      <w:r>
        <w:rPr>
          <w:rFonts w:hint="eastAsia" w:ascii="宋体" w:hAnsi="宋体" w:cs="宋体"/>
          <w:b/>
          <w:color w:val="auto"/>
          <w:sz w:val="36"/>
          <w:szCs w:val="36"/>
          <w:highlight w:val="none"/>
        </w:rPr>
        <w:t>评标办法</w:t>
      </w:r>
    </w:p>
    <w:p w14:paraId="39778A0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507"/>
        <w:gridCol w:w="733"/>
        <w:gridCol w:w="696"/>
        <w:gridCol w:w="934"/>
      </w:tblGrid>
      <w:tr w14:paraId="5F8B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787D1CA9">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序号</w:t>
            </w:r>
          </w:p>
        </w:tc>
        <w:tc>
          <w:tcPr>
            <w:tcW w:w="5507" w:type="dxa"/>
            <w:vAlign w:val="center"/>
          </w:tcPr>
          <w:p w14:paraId="5A0CF0B5">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评标标准</w:t>
            </w:r>
          </w:p>
        </w:tc>
        <w:tc>
          <w:tcPr>
            <w:tcW w:w="733" w:type="dxa"/>
            <w:vAlign w:val="center"/>
          </w:tcPr>
          <w:p w14:paraId="25783CED">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最高分值</w:t>
            </w:r>
          </w:p>
        </w:tc>
        <w:tc>
          <w:tcPr>
            <w:tcW w:w="696" w:type="dxa"/>
            <w:vAlign w:val="center"/>
          </w:tcPr>
          <w:p w14:paraId="45E646EE">
            <w:pPr>
              <w:keepNext w:val="0"/>
              <w:keepLines w:val="0"/>
              <w:suppressLineNumbers w:val="0"/>
              <w:snapToGrid w:val="0"/>
              <w:spacing w:before="0" w:beforeAutospacing="0" w:after="0" w:afterAutospacing="0"/>
              <w:ind w:left="0" w:right="0"/>
              <w:jc w:val="center"/>
              <w:rPr>
                <w:rFonts w:hint="default" w:ascii="宋体" w:hAnsi="宋体" w:cs="仿宋_GB2312"/>
                <w:bCs/>
                <w:color w:val="auto"/>
                <w:sz w:val="24"/>
                <w:highlight w:val="none"/>
              </w:rPr>
            </w:pPr>
            <w:r>
              <w:rPr>
                <w:rFonts w:hint="eastAsia" w:ascii="宋体" w:hAnsi="宋体" w:cs="仿宋_GB2312"/>
                <w:bCs/>
                <w:color w:val="auto"/>
                <w:sz w:val="24"/>
                <w:highlight w:val="none"/>
              </w:rPr>
              <w:t>主观分/客观分属性</w:t>
            </w:r>
          </w:p>
        </w:tc>
        <w:tc>
          <w:tcPr>
            <w:tcW w:w="934" w:type="dxa"/>
          </w:tcPr>
          <w:p w14:paraId="3AE9DE2F">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bCs/>
                <w:color w:val="auto"/>
                <w:sz w:val="24"/>
                <w:highlight w:val="none"/>
              </w:rPr>
              <w:t>投标文件中评标标准相应的商务技术资料目录*</w:t>
            </w:r>
          </w:p>
        </w:tc>
      </w:tr>
      <w:tr w14:paraId="4443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3838EAD5">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sz w:val="24"/>
                <w:highlight w:val="none"/>
              </w:rPr>
              <w:t>1</w:t>
            </w:r>
          </w:p>
        </w:tc>
        <w:tc>
          <w:tcPr>
            <w:tcW w:w="5507" w:type="dxa"/>
            <w:vAlign w:val="center"/>
          </w:tcPr>
          <w:p w14:paraId="33222669">
            <w:pPr>
              <w:keepNext w:val="0"/>
              <w:keepLines w:val="0"/>
              <w:suppressLineNumbers w:val="0"/>
              <w:snapToGri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rPr>
              <w:t>医院物业管理服务理念、组织架构及管理制度情况：①根据本项目物业使用特点提出合理的医院物业管理服务理念，提出服务定位、目标，投标人的管理模式能够切合实际，且安全可行，保密性、安全性、文明服务的计划及承诺情况；②有比较完善的组织架构，清晰简练地列出主要管理流程，包括运作流程图、激励机制、监督机制、自我约束机制、信息反馈渠道及处理机制，管理指标承诺达到物业管理医院物业管理标准；③有完善的医院物业管理制度、作业流程及医院物业管理工作计划及实施时间，并建立和完善档案管理制度、公众制度、医院物业管理制度等，体现标准化服务，管理服务水平符合国家和行业标准；④投标人案是否充分考虑用户的日常用途和需求，对本次医院物管服务内容的目标是否有较深入的理解；⑤投标人管理目标和管理方式陈述内容及日常管理服务项目、标准、承诺指标和采取的管理细则（包括岗位责任制、考核办法、服务流程说明等）：目标是否明确，管理方式是否可行，具有先进性；管理细则是否清晰、全面，具有操作性。</w:t>
            </w:r>
          </w:p>
          <w:p w14:paraId="7CE1975C">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每符合1项得2分，部分符合得1分，不符合不得分。共10分。</w:t>
            </w:r>
          </w:p>
        </w:tc>
        <w:tc>
          <w:tcPr>
            <w:tcW w:w="733" w:type="dxa"/>
            <w:vAlign w:val="center"/>
          </w:tcPr>
          <w:p w14:paraId="3EE135AE">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10</w:t>
            </w:r>
          </w:p>
        </w:tc>
        <w:tc>
          <w:tcPr>
            <w:tcW w:w="696" w:type="dxa"/>
            <w:vAlign w:val="center"/>
          </w:tcPr>
          <w:p w14:paraId="1C739C90">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Align w:val="center"/>
          </w:tcPr>
          <w:p w14:paraId="62E96DF9">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（一）</w:t>
            </w:r>
          </w:p>
          <w:p w14:paraId="346C8ADF">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sz w:val="24"/>
                <w:highlight w:val="none"/>
              </w:rPr>
              <w:t>物业项目总体方案</w:t>
            </w:r>
          </w:p>
        </w:tc>
      </w:tr>
      <w:tr w14:paraId="2373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45213FB0">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5507" w:type="dxa"/>
          </w:tcPr>
          <w:p w14:paraId="7ED12037">
            <w:pPr>
              <w:keepNext w:val="0"/>
              <w:keepLines w:val="0"/>
              <w:suppressLineNumbers w:val="0"/>
              <w:snapToGrid w:val="0"/>
              <w:spacing w:before="0" w:beforeAutospacing="0" w:after="0" w:afterAutospacing="0"/>
              <w:ind w:left="0" w:right="0"/>
              <w:jc w:val="left"/>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符合采购需求中的</w:t>
            </w:r>
            <w:r>
              <w:rPr>
                <w:rFonts w:hint="eastAsia" w:ascii="宋体" w:hAnsi="宋体" w:cs="宋体"/>
                <w:color w:val="auto"/>
                <w:sz w:val="24"/>
                <w:highlight w:val="none"/>
              </w:rPr>
              <w:t>①</w:t>
            </w:r>
            <w:r>
              <w:rPr>
                <w:rFonts w:hint="eastAsia" w:ascii="宋体" w:hAnsi="宋体" w:cs="宋体"/>
                <w:color w:val="auto"/>
                <w:kern w:val="0"/>
                <w:sz w:val="24"/>
                <w:highlight w:val="none"/>
                <w:lang w:bidi="ar"/>
              </w:rPr>
              <w:t>住院病区、门急诊、手术室</w:t>
            </w:r>
            <w:r>
              <w:rPr>
                <w:rFonts w:hint="default" w:ascii="宋体" w:hAnsi="宋体" w:cs="宋体"/>
                <w:color w:val="auto"/>
                <w:kern w:val="0"/>
                <w:sz w:val="24"/>
                <w:highlight w:val="none"/>
                <w:lang w:bidi="ar"/>
              </w:rPr>
              <w:t>、</w:t>
            </w:r>
            <w:r>
              <w:rPr>
                <w:rFonts w:hint="eastAsia" w:ascii="宋体" w:hAnsi="宋体" w:cs="宋体"/>
                <w:color w:val="auto"/>
                <w:kern w:val="0"/>
                <w:sz w:val="24"/>
                <w:highlight w:val="none"/>
                <w:lang w:bidi="ar"/>
              </w:rPr>
              <w:t>室内外公共区域、办公区域、会议室、等特定区域保洁任务要求；</w:t>
            </w:r>
            <w:r>
              <w:rPr>
                <w:rFonts w:hint="eastAsia" w:ascii="宋体" w:hAnsi="宋体" w:cs="宋体"/>
                <w:color w:val="auto"/>
                <w:sz w:val="24"/>
                <w:highlight w:val="none"/>
              </w:rPr>
              <w:t>②</w:t>
            </w:r>
            <w:r>
              <w:rPr>
                <w:rFonts w:hint="eastAsia" w:ascii="宋体" w:hAnsi="宋体" w:cs="宋体"/>
                <w:color w:val="auto"/>
                <w:kern w:val="0"/>
                <w:sz w:val="24"/>
                <w:highlight w:val="none"/>
                <w:lang w:bidi="ar"/>
              </w:rPr>
              <w:t>窗帘、床帘服务方案；</w:t>
            </w:r>
            <w:r>
              <w:rPr>
                <w:rFonts w:hint="eastAsia" w:ascii="宋体" w:hAnsi="宋体" w:cs="宋体"/>
                <w:color w:val="auto"/>
                <w:sz w:val="24"/>
                <w:highlight w:val="none"/>
              </w:rPr>
              <w:t>③</w:t>
            </w:r>
            <w:r>
              <w:rPr>
                <w:rFonts w:hint="default" w:ascii="宋体" w:hAnsi="宋体" w:cs="宋体"/>
                <w:color w:val="auto"/>
                <w:kern w:val="0"/>
                <w:sz w:val="24"/>
                <w:highlight w:val="none"/>
                <w:lang w:bidi="ar"/>
              </w:rPr>
              <w:t>公共卫生间</w:t>
            </w:r>
            <w:r>
              <w:rPr>
                <w:rFonts w:hint="eastAsia" w:ascii="宋体" w:hAnsi="宋体" w:cs="宋体"/>
                <w:color w:val="auto"/>
                <w:sz w:val="24"/>
                <w:highlight w:val="none"/>
                <w:lang w:bidi="ar"/>
              </w:rPr>
              <w:t>符合采购需求中公共卫生间服务内容要求，且承诺达到卫生健康行政管理部门有关星级卫生间要求</w:t>
            </w:r>
            <w:r>
              <w:rPr>
                <w:rFonts w:hint="eastAsia" w:ascii="宋体" w:hAnsi="宋体" w:cs="宋体"/>
                <w:color w:val="auto"/>
                <w:kern w:val="0"/>
                <w:sz w:val="24"/>
                <w:highlight w:val="none"/>
                <w:lang w:bidi="ar"/>
              </w:rPr>
              <w:t>；</w:t>
            </w:r>
            <w:r>
              <w:rPr>
                <w:rFonts w:hint="eastAsia" w:ascii="宋体" w:hAnsi="宋体" w:cs="宋体"/>
                <w:color w:val="auto"/>
                <w:sz w:val="24"/>
                <w:highlight w:val="none"/>
              </w:rPr>
              <w:t>④</w:t>
            </w:r>
            <w:r>
              <w:rPr>
                <w:rFonts w:hint="eastAsia" w:ascii="宋体" w:hAnsi="宋体" w:cs="宋体"/>
                <w:color w:val="auto"/>
                <w:kern w:val="0"/>
                <w:sz w:val="24"/>
                <w:highlight w:val="none"/>
                <w:lang w:bidi="ar"/>
              </w:rPr>
              <w:t>电梯</w:t>
            </w:r>
            <w:r>
              <w:rPr>
                <w:rFonts w:hint="default" w:ascii="宋体" w:hAnsi="宋体" w:cs="宋体"/>
                <w:color w:val="auto"/>
                <w:kern w:val="0"/>
                <w:sz w:val="24"/>
                <w:highlight w:val="none"/>
                <w:lang w:bidi="ar"/>
              </w:rPr>
              <w:t>及</w:t>
            </w:r>
            <w:r>
              <w:rPr>
                <w:rFonts w:hint="eastAsia" w:ascii="宋体" w:hAnsi="宋体" w:cs="宋体"/>
                <w:color w:val="auto"/>
                <w:kern w:val="0"/>
                <w:sz w:val="24"/>
                <w:highlight w:val="none"/>
                <w:lang w:bidi="ar"/>
              </w:rPr>
              <w:t>不锈钢保洁服务方案；</w:t>
            </w:r>
            <w:r>
              <w:rPr>
                <w:rFonts w:hint="eastAsia" w:ascii="宋体" w:hAnsi="宋体" w:cs="宋体"/>
                <w:color w:val="auto"/>
                <w:sz w:val="24"/>
                <w:highlight w:val="none"/>
              </w:rPr>
              <w:t>⑤</w:t>
            </w:r>
            <w:r>
              <w:rPr>
                <w:rFonts w:hint="eastAsia" w:ascii="宋体" w:hAnsi="宋体" w:cs="宋体"/>
                <w:color w:val="auto"/>
                <w:kern w:val="0"/>
                <w:sz w:val="24"/>
                <w:highlight w:val="none"/>
                <w:lang w:bidi="ar"/>
              </w:rPr>
              <w:t>全院PVC地面定期进行抛光、喷磨、刷洗、补蜡、全面保养打蜡,石材地面定期晶面处理及保养。</w:t>
            </w:r>
          </w:p>
          <w:p w14:paraId="620FED54">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default" w:ascii="宋体" w:hAnsi="宋体" w:cs="宋体"/>
                <w:color w:val="auto"/>
                <w:kern w:val="0"/>
                <w:sz w:val="24"/>
                <w:highlight w:val="none"/>
                <w:lang w:bidi="ar"/>
              </w:rPr>
              <w:t>每</w:t>
            </w:r>
            <w:r>
              <w:rPr>
                <w:rFonts w:hint="eastAsia" w:ascii="宋体" w:hAnsi="宋体" w:cs="宋体"/>
                <w:color w:val="auto"/>
                <w:kern w:val="0"/>
                <w:sz w:val="24"/>
                <w:highlight w:val="none"/>
                <w:lang w:bidi="ar"/>
              </w:rPr>
              <w:t>符合</w:t>
            </w:r>
            <w:r>
              <w:rPr>
                <w:rFonts w:hint="default" w:ascii="宋体" w:hAnsi="宋体" w:cs="宋体"/>
                <w:color w:val="auto"/>
                <w:kern w:val="0"/>
                <w:sz w:val="24"/>
                <w:highlight w:val="none"/>
                <w:lang w:bidi="ar"/>
              </w:rPr>
              <w:t>一项</w:t>
            </w:r>
            <w:r>
              <w:rPr>
                <w:rFonts w:hint="eastAsia" w:ascii="宋体" w:hAnsi="宋体" w:cs="宋体"/>
                <w:color w:val="auto"/>
                <w:kern w:val="0"/>
                <w:sz w:val="24"/>
                <w:highlight w:val="none"/>
                <w:lang w:bidi="ar"/>
              </w:rPr>
              <w:t>得2分，部分符合得1分，不符合不得分。共10分。</w:t>
            </w:r>
          </w:p>
        </w:tc>
        <w:tc>
          <w:tcPr>
            <w:tcW w:w="733" w:type="dxa"/>
            <w:vAlign w:val="center"/>
          </w:tcPr>
          <w:p w14:paraId="27AADCDC">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10</w:t>
            </w:r>
          </w:p>
        </w:tc>
        <w:tc>
          <w:tcPr>
            <w:tcW w:w="696" w:type="dxa"/>
            <w:vAlign w:val="center"/>
          </w:tcPr>
          <w:p w14:paraId="4D2092F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Align w:val="center"/>
          </w:tcPr>
          <w:p w14:paraId="285DCAC1">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（二）</w:t>
            </w:r>
          </w:p>
          <w:p w14:paraId="13464DEF">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sz w:val="24"/>
                <w:highlight w:val="none"/>
              </w:rPr>
              <w:t>环境保洁服务方案</w:t>
            </w:r>
          </w:p>
        </w:tc>
      </w:tr>
      <w:tr w14:paraId="263F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E61CF7D">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3</w:t>
            </w:r>
          </w:p>
        </w:tc>
        <w:tc>
          <w:tcPr>
            <w:tcW w:w="5507" w:type="dxa"/>
            <w:vAlign w:val="center"/>
          </w:tcPr>
          <w:p w14:paraId="4AF4BF55">
            <w:pPr>
              <w:keepNext w:val="0"/>
              <w:keepLines w:val="0"/>
              <w:suppressLineNumbers w:val="0"/>
              <w:snapToGri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rPr>
              <w:t>运送工作（含电梯）方案包括:①急诊、住院病人轮椅、平车服务；②输血科运送服务；③住院病人运送服务；④办公用品、医疗设备、文件资料、各类物品、检验检测标本、各类报告、药品等物品类运送服务；⑤到相关的卫生行政管理部门取血、送报卡及外院送标本等外联运送服务；⑥供应室和库房各类物品送取、清点、登记服务；⑦协助手术室做好手术衣发放和术后患者的运送工作；⑧应急专用电梯值守服务等。</w:t>
            </w:r>
          </w:p>
          <w:p w14:paraId="2ED22867">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每符合一项得</w:t>
            </w:r>
            <w:r>
              <w:rPr>
                <w:rFonts w:hint="default" w:ascii="宋体" w:hAnsi="宋体" w:cs="宋体"/>
                <w:color w:val="auto"/>
                <w:sz w:val="24"/>
                <w:highlight w:val="none"/>
              </w:rPr>
              <w:t>1</w:t>
            </w:r>
            <w:r>
              <w:rPr>
                <w:rFonts w:hint="eastAsia" w:ascii="宋体" w:hAnsi="宋体" w:cs="宋体"/>
                <w:color w:val="auto"/>
                <w:sz w:val="24"/>
                <w:highlight w:val="none"/>
              </w:rPr>
              <w:t>分，</w:t>
            </w:r>
            <w:r>
              <w:rPr>
                <w:rFonts w:hint="eastAsia" w:ascii="宋体" w:hAnsi="宋体" w:cs="宋体"/>
                <w:color w:val="auto"/>
                <w:kern w:val="0"/>
                <w:sz w:val="24"/>
                <w:highlight w:val="none"/>
                <w:lang w:bidi="ar"/>
              </w:rPr>
              <w:t>部分符合得0.5分，</w:t>
            </w:r>
            <w:r>
              <w:rPr>
                <w:rFonts w:hint="eastAsia" w:ascii="宋体" w:hAnsi="宋体" w:cs="宋体"/>
                <w:color w:val="auto"/>
                <w:sz w:val="24"/>
                <w:highlight w:val="none"/>
              </w:rPr>
              <w:t>不符合不得分。共8分。</w:t>
            </w:r>
          </w:p>
        </w:tc>
        <w:tc>
          <w:tcPr>
            <w:tcW w:w="733" w:type="dxa"/>
            <w:vAlign w:val="center"/>
          </w:tcPr>
          <w:p w14:paraId="468A3333">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default" w:ascii="宋体" w:hAnsi="宋体" w:cs="宋体"/>
                <w:color w:val="auto"/>
                <w:sz w:val="24"/>
                <w:highlight w:val="none"/>
              </w:rPr>
              <w:t>8</w:t>
            </w:r>
          </w:p>
        </w:tc>
        <w:tc>
          <w:tcPr>
            <w:tcW w:w="696" w:type="dxa"/>
            <w:vAlign w:val="center"/>
          </w:tcPr>
          <w:p w14:paraId="2404E3A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Align w:val="center"/>
          </w:tcPr>
          <w:p w14:paraId="18FC658F">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（三）</w:t>
            </w:r>
          </w:p>
          <w:p w14:paraId="72314528">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sz w:val="24"/>
                <w:highlight w:val="none"/>
              </w:rPr>
              <w:t>运送工作（含电梯）服务方案</w:t>
            </w:r>
          </w:p>
        </w:tc>
      </w:tr>
      <w:tr w14:paraId="4C72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85210DA">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4</w:t>
            </w:r>
          </w:p>
        </w:tc>
        <w:tc>
          <w:tcPr>
            <w:tcW w:w="5507" w:type="dxa"/>
          </w:tcPr>
          <w:p w14:paraId="47AEF3E7">
            <w:pPr>
              <w:keepNext w:val="0"/>
              <w:keepLines w:val="0"/>
              <w:suppressLineNumbers w:val="0"/>
              <w:snapToGrid w:val="0"/>
              <w:spacing w:before="0" w:beforeAutospacing="0" w:after="0" w:afterAutospacing="0"/>
              <w:ind w:left="0" w:right="0"/>
              <w:jc w:val="left"/>
              <w:rPr>
                <w:rFonts w:hint="default" w:ascii="宋体" w:hAnsi="宋体" w:cs="宋体"/>
                <w:bCs/>
                <w:color w:val="auto"/>
                <w:sz w:val="24"/>
                <w:highlight w:val="none"/>
                <w:lang w:bidi="ar"/>
              </w:rPr>
            </w:pPr>
            <w:r>
              <w:rPr>
                <w:rFonts w:hint="eastAsia" w:ascii="宋体" w:hAnsi="宋体" w:cs="宋体"/>
                <w:color w:val="auto"/>
                <w:sz w:val="24"/>
                <w:highlight w:val="none"/>
                <w:lang w:bidi="ar"/>
              </w:rPr>
              <w:t>在医院运送管理中</w:t>
            </w:r>
            <w:r>
              <w:rPr>
                <w:rFonts w:hint="default" w:ascii="宋体" w:hAnsi="宋体" w:cs="宋体"/>
                <w:color w:val="auto"/>
                <w:sz w:val="24"/>
                <w:highlight w:val="none"/>
                <w:lang w:bidi="ar"/>
              </w:rPr>
              <w:t>：</w:t>
            </w:r>
            <w:r>
              <w:rPr>
                <w:rFonts w:hint="eastAsia" w:ascii="宋体" w:hAnsi="宋体" w:cs="宋体"/>
                <w:color w:val="auto"/>
                <w:sz w:val="24"/>
                <w:highlight w:val="none"/>
                <w:lang w:bidi="ar"/>
              </w:rPr>
              <w:t>①根据医院智慧后勤智能化运送需求优化运送流程，承诺按需配备配套使用的硬件，如运送人员智能手机和工作通讯费用、对讲机、耳机，提供给医院使用</w:t>
            </w:r>
            <w:r>
              <w:rPr>
                <w:rFonts w:hint="default" w:ascii="宋体" w:hAnsi="宋体" w:cs="宋体"/>
                <w:color w:val="auto"/>
                <w:sz w:val="24"/>
                <w:highlight w:val="none"/>
                <w:lang w:bidi="ar"/>
              </w:rPr>
              <w:t>；</w:t>
            </w:r>
            <w:r>
              <w:rPr>
                <w:rFonts w:hint="eastAsia" w:ascii="宋体" w:hAnsi="宋体" w:cs="宋体"/>
                <w:color w:val="auto"/>
                <w:sz w:val="24"/>
                <w:highlight w:val="none"/>
                <w:lang w:bidi="ar"/>
              </w:rPr>
              <w:t>②</w:t>
            </w:r>
            <w:r>
              <w:rPr>
                <w:rFonts w:hint="eastAsia" w:ascii="宋体" w:hAnsi="宋体" w:eastAsia="宋体" w:cs="宋体"/>
                <w:color w:val="auto"/>
                <w:sz w:val="24"/>
                <w:szCs w:val="24"/>
                <w:highlight w:val="none"/>
              </w:rPr>
              <w:t>各种药品、化验标本及检查、会诊、预约单据</w:t>
            </w:r>
            <w:r>
              <w:rPr>
                <w:rFonts w:hint="eastAsia" w:ascii="宋体" w:hAnsi="宋体" w:cs="宋体"/>
                <w:color w:val="auto"/>
                <w:sz w:val="24"/>
                <w:szCs w:val="24"/>
                <w:highlight w:val="none"/>
                <w:lang w:eastAsia="zh-CN"/>
              </w:rPr>
              <w:t>和零星物品搬运等</w:t>
            </w:r>
            <w:r>
              <w:rPr>
                <w:rFonts w:hint="eastAsia" w:ascii="宋体" w:hAnsi="宋体" w:eastAsia="宋体" w:cs="宋体"/>
                <w:color w:val="auto"/>
                <w:sz w:val="24"/>
                <w:szCs w:val="24"/>
                <w:highlight w:val="none"/>
              </w:rPr>
              <w:t>所有院内及院区间转运的管理方案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方案全面、科学、合理。</w:t>
            </w:r>
          </w:p>
          <w:p w14:paraId="0671F676">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每符合一项得1分，</w:t>
            </w:r>
            <w:r>
              <w:rPr>
                <w:rFonts w:hint="default" w:ascii="宋体" w:hAnsi="宋体" w:cs="宋体"/>
                <w:color w:val="auto"/>
                <w:sz w:val="24"/>
                <w:highlight w:val="none"/>
              </w:rPr>
              <w:t>部分符合得</w:t>
            </w:r>
            <w:r>
              <w:rPr>
                <w:rFonts w:hint="eastAsia" w:ascii="宋体" w:hAnsi="宋体" w:cs="宋体"/>
                <w:color w:val="auto"/>
                <w:sz w:val="24"/>
                <w:highlight w:val="none"/>
              </w:rPr>
              <w:t>0.5</w:t>
            </w:r>
            <w:r>
              <w:rPr>
                <w:rFonts w:hint="default" w:ascii="宋体" w:hAnsi="宋体" w:cs="宋体"/>
                <w:color w:val="auto"/>
                <w:sz w:val="24"/>
                <w:highlight w:val="none"/>
              </w:rPr>
              <w:t>分，</w:t>
            </w:r>
            <w:r>
              <w:rPr>
                <w:rFonts w:hint="eastAsia" w:ascii="宋体" w:hAnsi="宋体" w:cs="宋体"/>
                <w:color w:val="auto"/>
                <w:sz w:val="24"/>
                <w:highlight w:val="none"/>
              </w:rPr>
              <w:t>不符合不得分。共2分。</w:t>
            </w:r>
          </w:p>
        </w:tc>
        <w:tc>
          <w:tcPr>
            <w:tcW w:w="733" w:type="dxa"/>
            <w:vAlign w:val="center"/>
          </w:tcPr>
          <w:p w14:paraId="2BF07365">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2058C86C">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Align w:val="center"/>
          </w:tcPr>
          <w:p w14:paraId="1DA31C32">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lang w:bidi="ar"/>
              </w:rPr>
            </w:pPr>
            <w:r>
              <w:rPr>
                <w:rFonts w:hint="default" w:ascii="宋体" w:hAnsi="宋体" w:cs="宋体"/>
                <w:color w:val="auto"/>
                <w:sz w:val="24"/>
                <w:highlight w:val="none"/>
                <w:lang w:bidi="ar"/>
              </w:rPr>
              <w:t>（四）</w:t>
            </w:r>
          </w:p>
          <w:p w14:paraId="3EDB62AF">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sz w:val="24"/>
                <w:highlight w:val="none"/>
                <w:lang w:bidi="ar"/>
              </w:rPr>
              <w:t>运送系统情况</w:t>
            </w:r>
          </w:p>
        </w:tc>
      </w:tr>
      <w:tr w14:paraId="2872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50154CCE">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5</w:t>
            </w:r>
          </w:p>
        </w:tc>
        <w:tc>
          <w:tcPr>
            <w:tcW w:w="5507" w:type="dxa"/>
          </w:tcPr>
          <w:p w14:paraId="4866422E">
            <w:pPr>
              <w:keepNext w:val="0"/>
              <w:keepLines w:val="0"/>
              <w:suppressLineNumbers w:val="0"/>
              <w:snapToGrid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医疗垃圾清运方案：①承诺对医疗垃圾清运员上岗前需进行专业医疗垃圾清运、处置的培训；②承诺每年对医疗垃圾清运员进行一次全面体检并提供书面体检报告；③医疗垃圾清运员具有应用集中称重感应式设备称重并按照医院要求规范清运的经验；④承诺配有应急替班人员。</w:t>
            </w:r>
          </w:p>
          <w:p w14:paraId="6312483F">
            <w:pPr>
              <w:keepNext w:val="0"/>
              <w:keepLines w:val="0"/>
              <w:suppressLineNumbers w:val="0"/>
              <w:snapToGrid w:val="0"/>
              <w:spacing w:before="0" w:beforeAutospacing="0" w:after="0" w:afterAutospacing="0"/>
              <w:ind w:left="0" w:right="0"/>
              <w:rPr>
                <w:rFonts w:hint="default" w:ascii="宋体" w:hAnsi="宋体" w:cs="仿宋_GB2312"/>
                <w:color w:val="auto"/>
                <w:sz w:val="24"/>
                <w:highlight w:val="none"/>
              </w:rPr>
            </w:pPr>
            <w:r>
              <w:rPr>
                <w:rFonts w:hint="eastAsia" w:ascii="宋体" w:hAnsi="宋体" w:cs="宋体"/>
                <w:color w:val="auto"/>
                <w:sz w:val="24"/>
                <w:highlight w:val="none"/>
              </w:rPr>
              <w:t>每符合1项得1分，否则不得分。共4分。</w:t>
            </w:r>
          </w:p>
        </w:tc>
        <w:tc>
          <w:tcPr>
            <w:tcW w:w="733" w:type="dxa"/>
            <w:vAlign w:val="center"/>
          </w:tcPr>
          <w:p w14:paraId="745A9C67">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4</w:t>
            </w:r>
          </w:p>
        </w:tc>
        <w:tc>
          <w:tcPr>
            <w:tcW w:w="696" w:type="dxa"/>
            <w:vAlign w:val="center"/>
          </w:tcPr>
          <w:p w14:paraId="3E98DE0A">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Align w:val="center"/>
          </w:tcPr>
          <w:p w14:paraId="3D27362D">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default" w:ascii="宋体" w:hAnsi="宋体" w:cs="宋体"/>
                <w:color w:val="auto"/>
                <w:kern w:val="0"/>
                <w:sz w:val="24"/>
                <w:highlight w:val="none"/>
                <w:lang w:bidi="ar"/>
              </w:rPr>
              <w:t>五</w:t>
            </w:r>
            <w:r>
              <w:rPr>
                <w:rFonts w:hint="eastAsia" w:ascii="宋体" w:hAnsi="宋体" w:cs="宋体"/>
                <w:color w:val="auto"/>
                <w:kern w:val="0"/>
                <w:sz w:val="24"/>
                <w:highlight w:val="none"/>
                <w:lang w:bidi="ar"/>
              </w:rPr>
              <w:t>）</w:t>
            </w:r>
          </w:p>
          <w:p w14:paraId="0CE95A96">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医疗垃圾清运方案</w:t>
            </w:r>
          </w:p>
        </w:tc>
      </w:tr>
      <w:tr w14:paraId="0ADB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7D4214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6</w:t>
            </w:r>
          </w:p>
        </w:tc>
        <w:tc>
          <w:tcPr>
            <w:tcW w:w="5507" w:type="dxa"/>
          </w:tcPr>
          <w:p w14:paraId="7BB8EF65">
            <w:pPr>
              <w:keepNext w:val="0"/>
              <w:keepLines w:val="0"/>
              <w:suppressLineNumbers w:val="0"/>
              <w:snapToGri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rPr>
              <w:t>生活垃圾清运方案：①承诺对生活垃圾清运员上岗前需进行专业生活垃圾分类的培训，能做好院区内生活垃圾分类管理，符合相关规范；②医院生活垃圾暂存区域工具摆放整齐，每天清洗消毒1次，无明显积水，无蚊蝇飞舞；③每天对垃圾的收集情况进行及时登记，以备检索；④承诺提供符合生活垃圾分类规范的各类型号生活垃圾袋。</w:t>
            </w:r>
          </w:p>
          <w:p w14:paraId="7211AE19">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每符合1项得1分，否则不得分。共4分。</w:t>
            </w:r>
          </w:p>
        </w:tc>
        <w:tc>
          <w:tcPr>
            <w:tcW w:w="733" w:type="dxa"/>
            <w:vAlign w:val="center"/>
          </w:tcPr>
          <w:p w14:paraId="00CA1DD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4</w:t>
            </w:r>
          </w:p>
        </w:tc>
        <w:tc>
          <w:tcPr>
            <w:tcW w:w="696" w:type="dxa"/>
            <w:vAlign w:val="center"/>
          </w:tcPr>
          <w:p w14:paraId="3A93704F">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Align w:val="center"/>
          </w:tcPr>
          <w:p w14:paraId="6A91A3E4">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default" w:ascii="宋体" w:hAnsi="宋体" w:cs="宋体"/>
                <w:color w:val="auto"/>
                <w:kern w:val="0"/>
                <w:sz w:val="24"/>
                <w:highlight w:val="none"/>
                <w:lang w:bidi="ar"/>
              </w:rPr>
              <w:t>六</w:t>
            </w:r>
            <w:r>
              <w:rPr>
                <w:rFonts w:hint="eastAsia" w:ascii="宋体" w:hAnsi="宋体" w:cs="宋体"/>
                <w:color w:val="auto"/>
                <w:kern w:val="0"/>
                <w:sz w:val="24"/>
                <w:highlight w:val="none"/>
                <w:lang w:bidi="ar"/>
              </w:rPr>
              <w:t>）</w:t>
            </w:r>
          </w:p>
          <w:p w14:paraId="564C4E5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生活垃圾清运方案</w:t>
            </w:r>
          </w:p>
        </w:tc>
      </w:tr>
      <w:tr w14:paraId="4DE5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1235ED4F">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7</w:t>
            </w:r>
          </w:p>
        </w:tc>
        <w:tc>
          <w:tcPr>
            <w:tcW w:w="5507" w:type="dxa"/>
          </w:tcPr>
          <w:p w14:paraId="78A153B9">
            <w:pPr>
              <w:keepNext w:val="0"/>
              <w:keepLines w:val="0"/>
              <w:suppressLineNumbers w:val="0"/>
              <w:snapToGrid w:val="0"/>
              <w:spacing w:before="0" w:beforeAutospacing="0" w:after="0" w:afterAutospacing="0"/>
              <w:ind w:left="0" w:right="0"/>
              <w:jc w:val="left"/>
              <w:rPr>
                <w:rFonts w:hint="default"/>
                <w:color w:val="auto"/>
                <w:sz w:val="24"/>
                <w:highlight w:val="none"/>
              </w:rPr>
            </w:pPr>
            <w:r>
              <w:rPr>
                <w:rFonts w:hint="eastAsia"/>
                <w:color w:val="auto"/>
                <w:sz w:val="24"/>
                <w:highlight w:val="none"/>
              </w:rPr>
              <w:t>可回收物品处置方案：①承诺对院内产生的废品（非院方的除外）收集、运输和处置，并承担在转运过程中的安全、环保、卫生事故责任；②承诺按医院和各科室要求及时清理（不超过1小时）可回收废品，规范堆放、及时清运，遵守医院的消防管理制度，在清理完可回收废品后，做好废品暂时存放场地的卫生保洁工作；③承诺自行安排人员负责落实清理和清运院内各科室可回收废品的人员，人员服从医院统一管理；④承诺负责承担院内生活垃圾集置点可回收废品的分拣工作。</w:t>
            </w:r>
          </w:p>
          <w:p w14:paraId="5748CE61">
            <w:pPr>
              <w:pStyle w:val="33"/>
              <w:keepNext w:val="0"/>
              <w:keepLines w:val="0"/>
              <w:suppressLineNumbers w:val="0"/>
              <w:spacing w:before="0" w:beforeAutospacing="0" w:after="0" w:afterAutospacing="0"/>
              <w:ind w:left="0" w:right="0"/>
              <w:rPr>
                <w:rFonts w:hint="default"/>
                <w:color w:val="auto"/>
                <w:sz w:val="24"/>
                <w:szCs w:val="24"/>
                <w:highlight w:val="none"/>
              </w:rPr>
            </w:pPr>
            <w:r>
              <w:rPr>
                <w:rFonts w:hint="eastAsia" w:hAnsi="宋体" w:cs="宋体"/>
                <w:color w:val="auto"/>
                <w:sz w:val="24"/>
                <w:szCs w:val="24"/>
                <w:highlight w:val="none"/>
              </w:rPr>
              <w:t>每符合1项得</w:t>
            </w:r>
            <w:r>
              <w:rPr>
                <w:rFonts w:hint="default" w:hAnsi="宋体" w:cs="宋体"/>
                <w:color w:val="auto"/>
                <w:sz w:val="24"/>
                <w:szCs w:val="24"/>
                <w:highlight w:val="none"/>
              </w:rPr>
              <w:t>1</w:t>
            </w:r>
            <w:r>
              <w:rPr>
                <w:rFonts w:hint="eastAsia" w:hAnsi="宋体" w:cs="宋体"/>
                <w:color w:val="auto"/>
                <w:sz w:val="24"/>
                <w:szCs w:val="24"/>
                <w:highlight w:val="none"/>
              </w:rPr>
              <w:t>分，否则不得分。共</w:t>
            </w:r>
            <w:r>
              <w:rPr>
                <w:rFonts w:hint="default" w:hAnsi="宋体" w:cs="宋体"/>
                <w:color w:val="auto"/>
                <w:sz w:val="24"/>
                <w:szCs w:val="24"/>
                <w:highlight w:val="none"/>
              </w:rPr>
              <w:t>4</w:t>
            </w:r>
            <w:r>
              <w:rPr>
                <w:rFonts w:hint="eastAsia" w:hAnsi="宋体" w:cs="宋体"/>
                <w:color w:val="auto"/>
                <w:sz w:val="24"/>
                <w:szCs w:val="24"/>
                <w:highlight w:val="none"/>
              </w:rPr>
              <w:t>分。</w:t>
            </w:r>
          </w:p>
        </w:tc>
        <w:tc>
          <w:tcPr>
            <w:tcW w:w="733" w:type="dxa"/>
            <w:vAlign w:val="center"/>
          </w:tcPr>
          <w:p w14:paraId="57D92347">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default" w:ascii="宋体" w:hAnsi="宋体" w:cs="仿宋_GB2312"/>
                <w:color w:val="auto"/>
                <w:sz w:val="24"/>
                <w:highlight w:val="none"/>
              </w:rPr>
              <w:t>4</w:t>
            </w:r>
          </w:p>
        </w:tc>
        <w:tc>
          <w:tcPr>
            <w:tcW w:w="696" w:type="dxa"/>
            <w:vAlign w:val="center"/>
          </w:tcPr>
          <w:p w14:paraId="75D0BAB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lang w:eastAsia="zh-CN"/>
              </w:rPr>
              <w:t>主</w:t>
            </w:r>
            <w:r>
              <w:rPr>
                <w:rFonts w:hint="eastAsia" w:ascii="宋体" w:hAnsi="宋体" w:cs="仿宋_GB2312"/>
                <w:color w:val="auto"/>
                <w:sz w:val="24"/>
                <w:highlight w:val="none"/>
              </w:rPr>
              <w:t>观分</w:t>
            </w:r>
          </w:p>
        </w:tc>
        <w:tc>
          <w:tcPr>
            <w:tcW w:w="934" w:type="dxa"/>
            <w:vAlign w:val="center"/>
          </w:tcPr>
          <w:p w14:paraId="21954530">
            <w:pPr>
              <w:keepNext w:val="0"/>
              <w:keepLines w:val="0"/>
              <w:suppressLineNumbers w:val="0"/>
              <w:snapToGrid w:val="0"/>
              <w:spacing w:before="0" w:beforeAutospacing="0" w:after="0" w:afterAutospacing="0"/>
              <w:ind w:left="0" w:right="0"/>
              <w:jc w:val="center"/>
              <w:rPr>
                <w:rFonts w:hint="default"/>
                <w:color w:val="auto"/>
                <w:highlight w:val="none"/>
              </w:rPr>
            </w:pPr>
            <w:r>
              <w:rPr>
                <w:rFonts w:hint="eastAsia"/>
                <w:color w:val="auto"/>
                <w:highlight w:val="none"/>
              </w:rPr>
              <w:t>（七）</w:t>
            </w:r>
          </w:p>
          <w:p w14:paraId="61E0073D">
            <w:pPr>
              <w:pStyle w:val="33"/>
              <w:keepNext w:val="0"/>
              <w:keepLines w:val="0"/>
              <w:suppressLineNumbers w:val="0"/>
              <w:spacing w:before="0" w:beforeAutospacing="0" w:after="0" w:afterAutospacing="0"/>
              <w:ind w:left="0" w:right="0"/>
              <w:rPr>
                <w:rFonts w:hint="default"/>
                <w:color w:val="auto"/>
                <w:highlight w:val="none"/>
              </w:rPr>
            </w:pPr>
            <w:r>
              <w:rPr>
                <w:rFonts w:hint="eastAsia" w:hAnsi="宋体" w:cs="宋体"/>
                <w:color w:val="auto"/>
                <w:kern w:val="0"/>
                <w:sz w:val="24"/>
                <w:highlight w:val="none"/>
                <w:lang w:bidi="ar"/>
              </w:rPr>
              <w:t>可回收物品处置方案</w:t>
            </w:r>
          </w:p>
        </w:tc>
      </w:tr>
      <w:tr w14:paraId="16D3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1F43C0E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8</w:t>
            </w:r>
          </w:p>
        </w:tc>
        <w:tc>
          <w:tcPr>
            <w:tcW w:w="5507" w:type="dxa"/>
          </w:tcPr>
          <w:p w14:paraId="6F4093B0">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①</w:t>
            </w:r>
            <w:r>
              <w:rPr>
                <w:rFonts w:hint="default" w:ascii="宋体" w:hAnsi="宋体" w:cs="宋体"/>
                <w:color w:val="auto"/>
                <w:sz w:val="24"/>
                <w:highlight w:val="none"/>
              </w:rPr>
              <w:t>根据采购人需要提供会议、庆典、节日、学术等活动的日常服务，主要完成相关会议室的会议室卫生及物品管理；</w:t>
            </w:r>
            <w:r>
              <w:rPr>
                <w:rFonts w:hint="eastAsia" w:ascii="宋体" w:hAnsi="宋体" w:cs="宋体"/>
                <w:color w:val="auto"/>
                <w:sz w:val="24"/>
                <w:highlight w:val="none"/>
              </w:rPr>
              <w:t>②</w:t>
            </w:r>
            <w:r>
              <w:rPr>
                <w:rFonts w:hint="default" w:ascii="宋体" w:hAnsi="宋体" w:cs="宋体"/>
                <w:color w:val="auto"/>
                <w:sz w:val="24"/>
                <w:highlight w:val="none"/>
              </w:rPr>
              <w:t>针对医院各类检查、参观、评审等事件提供相应服务，且提出可操作性方案。每符合一项得2分，</w:t>
            </w:r>
            <w:r>
              <w:rPr>
                <w:rFonts w:hint="eastAsia" w:ascii="宋体" w:hAnsi="宋体" w:cs="宋体"/>
                <w:color w:val="auto"/>
                <w:sz w:val="24"/>
                <w:highlight w:val="none"/>
              </w:rPr>
              <w:t>部分符合得1分，</w:t>
            </w:r>
            <w:r>
              <w:rPr>
                <w:rFonts w:hint="default" w:ascii="宋体" w:hAnsi="宋体" w:cs="宋体"/>
                <w:color w:val="auto"/>
                <w:sz w:val="24"/>
                <w:highlight w:val="none"/>
              </w:rPr>
              <w:t>不符合不得分。</w:t>
            </w:r>
            <w:r>
              <w:rPr>
                <w:rFonts w:hint="eastAsia" w:ascii="宋体" w:hAnsi="宋体" w:cs="宋体"/>
                <w:color w:val="auto"/>
                <w:sz w:val="24"/>
                <w:highlight w:val="none"/>
              </w:rPr>
              <w:t>共4分。</w:t>
            </w:r>
          </w:p>
        </w:tc>
        <w:tc>
          <w:tcPr>
            <w:tcW w:w="733" w:type="dxa"/>
            <w:vAlign w:val="center"/>
          </w:tcPr>
          <w:p w14:paraId="049442D0">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4</w:t>
            </w:r>
          </w:p>
        </w:tc>
        <w:tc>
          <w:tcPr>
            <w:tcW w:w="696" w:type="dxa"/>
            <w:vAlign w:val="center"/>
          </w:tcPr>
          <w:p w14:paraId="0FEFF373">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Align w:val="center"/>
          </w:tcPr>
          <w:p w14:paraId="6A8264C4">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default" w:ascii="宋体" w:hAnsi="宋体" w:cs="宋体"/>
                <w:color w:val="auto"/>
                <w:sz w:val="24"/>
                <w:highlight w:val="none"/>
              </w:rPr>
              <w:t>（</w:t>
            </w:r>
            <w:r>
              <w:rPr>
                <w:rFonts w:hint="eastAsia" w:ascii="宋体" w:hAnsi="宋体" w:cs="宋体"/>
                <w:color w:val="auto"/>
                <w:sz w:val="24"/>
                <w:highlight w:val="none"/>
              </w:rPr>
              <w:t>八</w:t>
            </w:r>
            <w:r>
              <w:rPr>
                <w:rFonts w:hint="default" w:ascii="宋体" w:hAnsi="宋体" w:cs="宋体"/>
                <w:color w:val="auto"/>
                <w:sz w:val="24"/>
                <w:highlight w:val="none"/>
              </w:rPr>
              <w:t>）</w:t>
            </w:r>
          </w:p>
          <w:p w14:paraId="6584757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default" w:ascii="宋体" w:hAnsi="宋体" w:cs="宋体"/>
                <w:color w:val="auto"/>
                <w:sz w:val="24"/>
                <w:highlight w:val="none"/>
              </w:rPr>
              <w:t>行政</w:t>
            </w:r>
            <w:r>
              <w:rPr>
                <w:rFonts w:hint="eastAsia" w:ascii="宋体" w:hAnsi="宋体" w:cs="宋体"/>
                <w:color w:val="auto"/>
                <w:sz w:val="24"/>
                <w:highlight w:val="none"/>
              </w:rPr>
              <w:t>服务方案</w:t>
            </w:r>
          </w:p>
        </w:tc>
      </w:tr>
      <w:tr w14:paraId="53DF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vAlign w:val="center"/>
          </w:tcPr>
          <w:p w14:paraId="78AA7217">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9</w:t>
            </w:r>
          </w:p>
        </w:tc>
        <w:tc>
          <w:tcPr>
            <w:tcW w:w="5507" w:type="dxa"/>
          </w:tcPr>
          <w:p w14:paraId="50D53C17">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lang w:bidi="ar"/>
              </w:rPr>
              <w:t>突发公共卫生事件应急措施（</w:t>
            </w:r>
            <w:r>
              <w:rPr>
                <w:rFonts w:hint="eastAsia" w:ascii="宋体" w:hAnsi="宋体" w:cs="宋体"/>
                <w:color w:val="auto"/>
                <w:sz w:val="24"/>
                <w:highlight w:val="none"/>
              </w:rPr>
              <w:t>以传染病防控措施为例）情况：分析合理、措施得力，可操作性强视为符合（符合得</w:t>
            </w:r>
            <w:r>
              <w:rPr>
                <w:rFonts w:hint="default" w:ascii="宋体" w:hAnsi="宋体" w:cs="宋体"/>
                <w:color w:val="auto"/>
                <w:sz w:val="24"/>
                <w:highlight w:val="none"/>
              </w:rPr>
              <w:t>2</w:t>
            </w:r>
            <w:r>
              <w:rPr>
                <w:rFonts w:hint="eastAsia" w:ascii="宋体" w:hAnsi="宋体" w:cs="宋体"/>
                <w:color w:val="auto"/>
                <w:sz w:val="24"/>
                <w:highlight w:val="none"/>
              </w:rPr>
              <w:t>分，</w:t>
            </w:r>
            <w:r>
              <w:rPr>
                <w:rFonts w:hint="default" w:ascii="宋体" w:hAnsi="宋体" w:cs="宋体"/>
                <w:color w:val="auto"/>
                <w:sz w:val="24"/>
                <w:highlight w:val="none"/>
              </w:rPr>
              <w:t>部分符合得1分，</w:t>
            </w:r>
            <w:r>
              <w:rPr>
                <w:rFonts w:hint="eastAsia" w:ascii="宋体" w:hAnsi="宋体" w:cs="宋体"/>
                <w:color w:val="auto"/>
                <w:sz w:val="24"/>
                <w:highlight w:val="none"/>
              </w:rPr>
              <w:t>不符合不得分）；</w:t>
            </w:r>
          </w:p>
        </w:tc>
        <w:tc>
          <w:tcPr>
            <w:tcW w:w="733" w:type="dxa"/>
            <w:vAlign w:val="center"/>
          </w:tcPr>
          <w:p w14:paraId="03388A29">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3ADF34BC">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Merge w:val="restart"/>
            <w:vAlign w:val="center"/>
          </w:tcPr>
          <w:p w14:paraId="592EDBB1">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lang w:bidi="ar"/>
              </w:rPr>
            </w:pPr>
            <w:r>
              <w:rPr>
                <w:rFonts w:hint="default" w:ascii="宋体" w:hAnsi="宋体" w:cs="宋体"/>
                <w:color w:val="auto"/>
                <w:sz w:val="24"/>
                <w:highlight w:val="none"/>
                <w:lang w:bidi="ar"/>
              </w:rPr>
              <w:t>（</w:t>
            </w:r>
            <w:r>
              <w:rPr>
                <w:rFonts w:hint="eastAsia" w:ascii="宋体" w:hAnsi="宋体" w:cs="宋体"/>
                <w:color w:val="auto"/>
                <w:sz w:val="24"/>
                <w:highlight w:val="none"/>
                <w:lang w:bidi="ar"/>
              </w:rPr>
              <w:t>九</w:t>
            </w:r>
            <w:r>
              <w:rPr>
                <w:rFonts w:hint="default" w:ascii="宋体" w:hAnsi="宋体" w:cs="宋体"/>
                <w:color w:val="auto"/>
                <w:sz w:val="24"/>
                <w:highlight w:val="none"/>
                <w:lang w:bidi="ar"/>
              </w:rPr>
              <w:t>）</w:t>
            </w:r>
          </w:p>
          <w:p w14:paraId="4F495C9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sz w:val="24"/>
                <w:highlight w:val="none"/>
                <w:lang w:bidi="ar"/>
              </w:rPr>
              <w:t>应急管理方案</w:t>
            </w:r>
          </w:p>
        </w:tc>
      </w:tr>
      <w:tr w14:paraId="511C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14:paraId="5E5C026D">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p>
        </w:tc>
        <w:tc>
          <w:tcPr>
            <w:tcW w:w="5507" w:type="dxa"/>
          </w:tcPr>
          <w:p w14:paraId="484B076D">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有针对各类检查和应对突发事件的人员支持：提供10人及以上支持得</w:t>
            </w:r>
            <w:r>
              <w:rPr>
                <w:rFonts w:hint="default" w:ascii="宋体" w:hAnsi="宋体" w:cs="宋体"/>
                <w:color w:val="auto"/>
                <w:sz w:val="24"/>
                <w:highlight w:val="none"/>
              </w:rPr>
              <w:t>2</w:t>
            </w:r>
            <w:r>
              <w:rPr>
                <w:rFonts w:hint="eastAsia" w:ascii="宋体" w:hAnsi="宋体" w:cs="宋体"/>
                <w:color w:val="auto"/>
                <w:sz w:val="24"/>
                <w:highlight w:val="none"/>
              </w:rPr>
              <w:t>分，7人及以上支持得</w:t>
            </w:r>
            <w:r>
              <w:rPr>
                <w:rFonts w:hint="default" w:ascii="宋体" w:hAnsi="宋体" w:cs="宋体"/>
                <w:color w:val="auto"/>
                <w:sz w:val="24"/>
                <w:highlight w:val="none"/>
              </w:rPr>
              <w:t>1</w:t>
            </w:r>
            <w:r>
              <w:rPr>
                <w:rFonts w:hint="eastAsia" w:ascii="宋体" w:hAnsi="宋体" w:cs="宋体"/>
                <w:color w:val="auto"/>
                <w:sz w:val="24"/>
                <w:highlight w:val="none"/>
              </w:rPr>
              <w:t>分，其他不得分；</w:t>
            </w:r>
          </w:p>
        </w:tc>
        <w:tc>
          <w:tcPr>
            <w:tcW w:w="733" w:type="dxa"/>
            <w:vAlign w:val="center"/>
          </w:tcPr>
          <w:p w14:paraId="0D759C2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6D300C5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Merge w:val="continue"/>
            <w:vAlign w:val="center"/>
          </w:tcPr>
          <w:p w14:paraId="56A586CF">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p>
        </w:tc>
      </w:tr>
      <w:tr w14:paraId="7B14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14:paraId="3912FAE2">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p>
        </w:tc>
        <w:tc>
          <w:tcPr>
            <w:tcW w:w="5507" w:type="dxa"/>
          </w:tcPr>
          <w:p w14:paraId="289E6001">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服务区域内漏水、</w:t>
            </w:r>
            <w:r>
              <w:rPr>
                <w:rFonts w:hint="default" w:ascii="宋体" w:hAnsi="宋体" w:cs="宋体"/>
                <w:color w:val="auto"/>
                <w:sz w:val="24"/>
                <w:highlight w:val="none"/>
              </w:rPr>
              <w:t>暴风雨雪</w:t>
            </w:r>
            <w:r>
              <w:rPr>
                <w:rFonts w:hint="eastAsia" w:ascii="宋体" w:hAnsi="宋体" w:cs="宋体"/>
                <w:color w:val="auto"/>
                <w:sz w:val="24"/>
                <w:highlight w:val="none"/>
              </w:rPr>
              <w:t>、停电、消防</w:t>
            </w:r>
            <w:r>
              <w:rPr>
                <w:rFonts w:hint="default" w:ascii="宋体" w:hAnsi="宋体" w:cs="宋体"/>
                <w:color w:val="auto"/>
                <w:sz w:val="24"/>
                <w:highlight w:val="none"/>
              </w:rPr>
              <w:t>等灾害的</w:t>
            </w:r>
            <w:r>
              <w:rPr>
                <w:rFonts w:hint="eastAsia" w:ascii="宋体" w:hAnsi="宋体" w:cs="宋体"/>
                <w:color w:val="auto"/>
                <w:sz w:val="24"/>
                <w:highlight w:val="none"/>
              </w:rPr>
              <w:t>应急管理方案，分析合理、预防与应对措施得力，可操作性强视为符合（每符合一项得</w:t>
            </w:r>
            <w:r>
              <w:rPr>
                <w:rFonts w:hint="default" w:ascii="宋体" w:hAnsi="宋体" w:cs="宋体"/>
                <w:color w:val="auto"/>
                <w:sz w:val="24"/>
                <w:highlight w:val="none"/>
              </w:rPr>
              <w:t>0.5</w:t>
            </w:r>
            <w:r>
              <w:rPr>
                <w:rFonts w:hint="eastAsia" w:ascii="宋体" w:hAnsi="宋体" w:cs="宋体"/>
                <w:color w:val="auto"/>
                <w:sz w:val="24"/>
                <w:highlight w:val="none"/>
              </w:rPr>
              <w:t>分，不符合不得分。共</w:t>
            </w:r>
            <w:r>
              <w:rPr>
                <w:rFonts w:hint="default" w:ascii="宋体" w:hAnsi="宋体" w:cs="宋体"/>
                <w:color w:val="auto"/>
                <w:sz w:val="24"/>
                <w:highlight w:val="none"/>
              </w:rPr>
              <w:t>2</w:t>
            </w:r>
            <w:r>
              <w:rPr>
                <w:rFonts w:hint="eastAsia" w:ascii="宋体" w:hAnsi="宋体" w:cs="宋体"/>
                <w:color w:val="auto"/>
                <w:sz w:val="24"/>
                <w:highlight w:val="none"/>
              </w:rPr>
              <w:t>分）</w:t>
            </w:r>
            <w:r>
              <w:rPr>
                <w:rFonts w:hint="default" w:ascii="宋体" w:hAnsi="宋体" w:cs="宋体"/>
                <w:color w:val="auto"/>
                <w:sz w:val="24"/>
                <w:highlight w:val="none"/>
              </w:rPr>
              <w:t>；</w:t>
            </w:r>
          </w:p>
        </w:tc>
        <w:tc>
          <w:tcPr>
            <w:tcW w:w="733" w:type="dxa"/>
            <w:vAlign w:val="center"/>
          </w:tcPr>
          <w:p w14:paraId="093A03F7">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549A0325">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Merge w:val="continue"/>
            <w:vAlign w:val="center"/>
          </w:tcPr>
          <w:p w14:paraId="58927F32">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p>
        </w:tc>
      </w:tr>
      <w:tr w14:paraId="08D8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5A4DF914">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10</w:t>
            </w:r>
          </w:p>
        </w:tc>
        <w:tc>
          <w:tcPr>
            <w:tcW w:w="5507" w:type="dxa"/>
          </w:tcPr>
          <w:p w14:paraId="3A2714DF">
            <w:pPr>
              <w:keepNext w:val="0"/>
              <w:keepLines w:val="0"/>
              <w:suppressLineNumbers w:val="0"/>
              <w:snapToGri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rPr>
              <w:t>①有三级甲等医院项目经理管理经验</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lang w:eastAsia="zh-CN" w:bidi="ar"/>
              </w:rPr>
              <w:t>（提供</w:t>
            </w:r>
            <w:r>
              <w:rPr>
                <w:rFonts w:hint="eastAsia" w:ascii="宋体" w:hAnsi="宋体" w:cs="宋体"/>
                <w:color w:val="auto"/>
                <w:sz w:val="24"/>
                <w:highlight w:val="none"/>
              </w:rPr>
              <w:t>合同及业主证明）；②5</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周岁</w:t>
            </w:r>
            <w:r>
              <w:rPr>
                <w:rFonts w:hint="eastAsia" w:ascii="宋体" w:hAnsi="宋体" w:cs="宋体"/>
                <w:color w:val="auto"/>
                <w:sz w:val="24"/>
                <w:highlight w:val="none"/>
                <w:lang w:eastAsia="zh-CN"/>
              </w:rPr>
              <w:t>及</w:t>
            </w:r>
            <w:r>
              <w:rPr>
                <w:rFonts w:hint="eastAsia" w:ascii="宋体" w:hAnsi="宋体" w:cs="宋体"/>
                <w:color w:val="auto"/>
                <w:sz w:val="24"/>
                <w:highlight w:val="none"/>
              </w:rPr>
              <w:t>以下，大专及以上文化程度（提供人员身份证</w:t>
            </w:r>
            <w:r>
              <w:rPr>
                <w:rFonts w:hint="eastAsia" w:ascii="宋体" w:hAnsi="宋体" w:cs="宋体"/>
                <w:color w:val="auto"/>
                <w:sz w:val="24"/>
                <w:highlight w:val="none"/>
                <w:lang w:eastAsia="zh-CN"/>
              </w:rPr>
              <w:t>复印件</w:t>
            </w:r>
            <w:r>
              <w:rPr>
                <w:rFonts w:hint="eastAsia" w:ascii="宋体" w:hAnsi="宋体" w:cs="宋体"/>
                <w:color w:val="auto"/>
                <w:sz w:val="24"/>
                <w:highlight w:val="none"/>
              </w:rPr>
              <w:t>、</w:t>
            </w:r>
            <w:r>
              <w:rPr>
                <w:rFonts w:hint="eastAsia" w:ascii="宋体" w:hAnsi="宋体" w:cs="宋体"/>
                <w:color w:val="auto"/>
                <w:sz w:val="24"/>
                <w:highlight w:val="none"/>
                <w:lang w:eastAsia="zh-CN"/>
              </w:rPr>
              <w:t>学历证书复印件</w:t>
            </w:r>
            <w:r>
              <w:rPr>
                <w:rFonts w:hint="eastAsia" w:ascii="宋体" w:hAnsi="宋体" w:cs="宋体"/>
                <w:color w:val="auto"/>
                <w:sz w:val="24"/>
                <w:highlight w:val="none"/>
              </w:rPr>
              <w:t>）。</w:t>
            </w:r>
          </w:p>
          <w:p w14:paraId="1C501D41">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default" w:ascii="宋体" w:hAnsi="宋体" w:cs="宋体"/>
                <w:color w:val="auto"/>
                <w:sz w:val="24"/>
                <w:highlight w:val="none"/>
              </w:rPr>
              <w:t>每符合一项得</w:t>
            </w:r>
            <w:r>
              <w:rPr>
                <w:rFonts w:hint="eastAsia" w:ascii="宋体" w:hAnsi="宋体" w:cs="宋体"/>
                <w:color w:val="auto"/>
                <w:sz w:val="24"/>
                <w:highlight w:val="none"/>
              </w:rPr>
              <w:t>1</w:t>
            </w:r>
            <w:r>
              <w:rPr>
                <w:rFonts w:hint="default" w:ascii="宋体" w:hAnsi="宋体" w:cs="宋体"/>
                <w:color w:val="auto"/>
                <w:sz w:val="24"/>
                <w:highlight w:val="none"/>
              </w:rPr>
              <w:t>分，不符合不得分。</w:t>
            </w:r>
            <w:r>
              <w:rPr>
                <w:rFonts w:hint="eastAsia" w:ascii="宋体" w:hAnsi="宋体" w:cs="宋体"/>
                <w:color w:val="auto"/>
                <w:sz w:val="24"/>
                <w:highlight w:val="none"/>
              </w:rPr>
              <w:t>共2分。</w:t>
            </w:r>
          </w:p>
        </w:tc>
        <w:tc>
          <w:tcPr>
            <w:tcW w:w="733" w:type="dxa"/>
            <w:vAlign w:val="center"/>
          </w:tcPr>
          <w:p w14:paraId="47CAFAAE">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7989FB7A">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Align w:val="center"/>
          </w:tcPr>
          <w:p w14:paraId="457B757D">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（十）</w:t>
            </w:r>
          </w:p>
          <w:p w14:paraId="09E1C4BC">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项目经理</w:t>
            </w:r>
          </w:p>
        </w:tc>
      </w:tr>
      <w:tr w14:paraId="7808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22C28910">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11</w:t>
            </w:r>
          </w:p>
        </w:tc>
        <w:tc>
          <w:tcPr>
            <w:tcW w:w="5507" w:type="dxa"/>
          </w:tcPr>
          <w:p w14:paraId="24900ADA">
            <w:pPr>
              <w:keepNext w:val="0"/>
              <w:keepLines w:val="0"/>
              <w:suppressLineNumbers w:val="0"/>
              <w:snapToGrid w:val="0"/>
              <w:spacing w:before="0" w:beforeAutospacing="0" w:after="0" w:afterAutospacing="0"/>
              <w:ind w:left="0" w:right="0"/>
              <w:jc w:val="left"/>
              <w:rPr>
                <w:rFonts w:hint="default" w:ascii="宋体" w:hAnsi="宋体" w:cs="宋体"/>
                <w:color w:val="auto"/>
                <w:kern w:val="0"/>
                <w:sz w:val="24"/>
                <w:highlight w:val="none"/>
                <w:lang w:bidi="ar"/>
              </w:rPr>
            </w:pPr>
            <w:r>
              <w:rPr>
                <w:rFonts w:hint="default" w:ascii="宋体" w:hAnsi="宋体" w:cs="宋体"/>
                <w:color w:val="auto"/>
                <w:kern w:val="0"/>
                <w:sz w:val="24"/>
                <w:highlight w:val="none"/>
                <w:lang w:bidi="ar"/>
              </w:rPr>
              <w:t>管理人员</w:t>
            </w:r>
            <w:r>
              <w:rPr>
                <w:rFonts w:hint="eastAsia" w:ascii="宋体" w:hAnsi="宋体" w:cs="宋体"/>
                <w:color w:val="auto"/>
                <w:kern w:val="0"/>
                <w:sz w:val="24"/>
                <w:highlight w:val="none"/>
                <w:lang w:eastAsia="zh-CN" w:bidi="ar"/>
              </w:rPr>
              <w:t>（项目领班、洗衣房管理）具有</w:t>
            </w:r>
            <w:r>
              <w:rPr>
                <w:rFonts w:hint="eastAsia" w:ascii="宋体" w:hAnsi="宋体" w:cs="宋体"/>
                <w:color w:val="auto"/>
                <w:kern w:val="0"/>
                <w:sz w:val="24"/>
                <w:highlight w:val="none"/>
                <w:lang w:bidi="ar"/>
              </w:rPr>
              <w:t>①</w:t>
            </w:r>
            <w:r>
              <w:rPr>
                <w:rFonts w:hint="eastAsia" w:ascii="宋体" w:hAnsi="宋体" w:cs="宋体"/>
                <w:color w:val="auto"/>
                <w:sz w:val="24"/>
                <w:highlight w:val="none"/>
              </w:rPr>
              <w:t>有三级甲等医院项目管理经验</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lang w:eastAsia="zh-CN" w:bidi="ar"/>
              </w:rPr>
              <w:t>（提供</w:t>
            </w:r>
            <w:r>
              <w:rPr>
                <w:rFonts w:hint="eastAsia" w:ascii="宋体" w:hAnsi="宋体" w:cs="宋体"/>
                <w:color w:val="auto"/>
                <w:sz w:val="24"/>
                <w:highlight w:val="none"/>
              </w:rPr>
              <w:t>合同及业主证明）</w:t>
            </w:r>
            <w:r>
              <w:rPr>
                <w:rFonts w:hint="eastAsia" w:ascii="宋体" w:hAnsi="宋体" w:cs="宋体"/>
                <w:color w:val="auto"/>
                <w:kern w:val="0"/>
                <w:sz w:val="24"/>
                <w:highlight w:val="none"/>
                <w:lang w:bidi="ar"/>
              </w:rPr>
              <w:t>；②5</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周岁</w:t>
            </w:r>
            <w:r>
              <w:rPr>
                <w:rFonts w:hint="eastAsia" w:ascii="宋体" w:hAnsi="宋体" w:cs="宋体"/>
                <w:color w:val="auto"/>
                <w:kern w:val="0"/>
                <w:sz w:val="24"/>
                <w:highlight w:val="none"/>
                <w:lang w:eastAsia="zh-CN" w:bidi="ar"/>
              </w:rPr>
              <w:t>及</w:t>
            </w:r>
            <w:r>
              <w:rPr>
                <w:rFonts w:hint="eastAsia" w:ascii="宋体" w:hAnsi="宋体" w:cs="宋体"/>
                <w:color w:val="auto"/>
                <w:kern w:val="0"/>
                <w:sz w:val="24"/>
                <w:highlight w:val="none"/>
                <w:lang w:bidi="ar"/>
              </w:rPr>
              <w:t>以下</w:t>
            </w:r>
            <w:r>
              <w:rPr>
                <w:rFonts w:hint="default" w:ascii="宋体" w:hAnsi="宋体" w:cs="宋体"/>
                <w:color w:val="auto"/>
                <w:kern w:val="0"/>
                <w:sz w:val="24"/>
                <w:highlight w:val="none"/>
                <w:lang w:bidi="ar"/>
              </w:rPr>
              <w:t>，</w:t>
            </w:r>
            <w:r>
              <w:rPr>
                <w:rFonts w:hint="eastAsia" w:ascii="宋体" w:hAnsi="宋体" w:cs="宋体"/>
                <w:color w:val="auto"/>
                <w:kern w:val="0"/>
                <w:sz w:val="24"/>
                <w:highlight w:val="none"/>
                <w:lang w:bidi="ar"/>
              </w:rPr>
              <w:t>高中及以上学历</w:t>
            </w:r>
            <w:r>
              <w:rPr>
                <w:rFonts w:hint="eastAsia" w:ascii="宋体" w:hAnsi="宋体" w:cs="宋体"/>
                <w:color w:val="auto"/>
                <w:kern w:val="0"/>
                <w:sz w:val="24"/>
                <w:highlight w:val="none"/>
                <w:lang w:eastAsia="zh-CN" w:bidi="ar"/>
              </w:rPr>
              <w:t>（</w:t>
            </w:r>
            <w:r>
              <w:rPr>
                <w:rFonts w:hint="eastAsia" w:ascii="宋体" w:hAnsi="宋体" w:eastAsia="宋体" w:cs="宋体"/>
                <w:color w:val="auto"/>
                <w:sz w:val="24"/>
                <w:szCs w:val="24"/>
                <w:highlight w:val="none"/>
              </w:rPr>
              <w:t>提供身份证复印件、</w:t>
            </w:r>
            <w:r>
              <w:rPr>
                <w:rFonts w:hint="eastAsia" w:ascii="宋体" w:hAnsi="宋体" w:cs="宋体"/>
                <w:color w:val="auto"/>
                <w:sz w:val="24"/>
                <w:szCs w:val="24"/>
                <w:highlight w:val="none"/>
                <w:lang w:eastAsia="zh-CN"/>
              </w:rPr>
              <w:t>学历证书复印件</w:t>
            </w:r>
            <w:r>
              <w:rPr>
                <w:rFonts w:hint="eastAsia"/>
                <w:color w:val="auto"/>
                <w:lang w:eastAsia="zh-CN"/>
              </w:rPr>
              <w:t>）</w:t>
            </w:r>
            <w:r>
              <w:rPr>
                <w:rFonts w:hint="eastAsia" w:ascii="宋体" w:hAnsi="宋体" w:eastAsia="宋体" w:cs="宋体"/>
                <w:color w:val="auto"/>
                <w:sz w:val="24"/>
                <w:szCs w:val="24"/>
                <w:highlight w:val="none"/>
              </w:rPr>
              <w:t>。</w:t>
            </w:r>
          </w:p>
          <w:p w14:paraId="518E050A">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default" w:ascii="宋体" w:hAnsi="宋体" w:cs="宋体"/>
                <w:color w:val="auto"/>
                <w:sz w:val="24"/>
                <w:highlight w:val="none"/>
              </w:rPr>
              <w:t>每符合一项得</w:t>
            </w:r>
            <w:r>
              <w:rPr>
                <w:rFonts w:hint="eastAsia" w:ascii="宋体" w:hAnsi="宋体" w:cs="宋体"/>
                <w:color w:val="auto"/>
                <w:sz w:val="24"/>
                <w:highlight w:val="none"/>
              </w:rPr>
              <w:t>1</w:t>
            </w:r>
            <w:r>
              <w:rPr>
                <w:rFonts w:hint="default" w:ascii="宋体" w:hAnsi="宋体" w:cs="宋体"/>
                <w:color w:val="auto"/>
                <w:sz w:val="24"/>
                <w:highlight w:val="none"/>
              </w:rPr>
              <w:t>分，不符合不得分。</w:t>
            </w:r>
            <w:r>
              <w:rPr>
                <w:rFonts w:hint="eastAsia" w:ascii="宋体" w:hAnsi="宋体" w:cs="宋体"/>
                <w:color w:val="auto"/>
                <w:sz w:val="24"/>
                <w:highlight w:val="none"/>
              </w:rPr>
              <w:t>共2分。</w:t>
            </w:r>
          </w:p>
        </w:tc>
        <w:tc>
          <w:tcPr>
            <w:tcW w:w="733" w:type="dxa"/>
            <w:vAlign w:val="center"/>
          </w:tcPr>
          <w:p w14:paraId="34B73990">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45317F42">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Align w:val="center"/>
          </w:tcPr>
          <w:p w14:paraId="17EE4DB8">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default" w:ascii="宋体" w:hAnsi="宋体" w:cs="宋体"/>
                <w:color w:val="auto"/>
                <w:kern w:val="0"/>
                <w:sz w:val="24"/>
                <w:highlight w:val="none"/>
                <w:lang w:bidi="ar"/>
              </w:rPr>
              <w:t>十</w:t>
            </w:r>
            <w:r>
              <w:rPr>
                <w:rFonts w:hint="eastAsia" w:ascii="宋体" w:hAnsi="宋体" w:cs="宋体"/>
                <w:color w:val="auto"/>
                <w:kern w:val="0"/>
                <w:sz w:val="24"/>
                <w:highlight w:val="none"/>
                <w:lang w:bidi="ar"/>
              </w:rPr>
              <w:t>一）</w:t>
            </w:r>
          </w:p>
          <w:p w14:paraId="0F48D45E">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主要管理员</w:t>
            </w:r>
          </w:p>
        </w:tc>
      </w:tr>
      <w:tr w14:paraId="6F3A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48DF72B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12</w:t>
            </w:r>
          </w:p>
        </w:tc>
        <w:tc>
          <w:tcPr>
            <w:tcW w:w="5507" w:type="dxa"/>
          </w:tcPr>
          <w:p w14:paraId="4797896A">
            <w:pPr>
              <w:keepNext w:val="0"/>
              <w:keepLines w:val="0"/>
              <w:suppressLineNumbers w:val="0"/>
              <w:snapToGrid w:val="0"/>
              <w:spacing w:before="0" w:beforeAutospacing="0" w:after="0" w:afterAutospacing="0"/>
              <w:ind w:left="0" w:right="0"/>
              <w:jc w:val="left"/>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①承诺</w:t>
            </w:r>
            <w:r>
              <w:rPr>
                <w:rFonts w:hint="eastAsia" w:ascii="宋体" w:hAnsi="宋体" w:cs="宋体"/>
                <w:color w:val="auto"/>
                <w:kern w:val="0"/>
                <w:sz w:val="24"/>
                <w:highlight w:val="none"/>
                <w:lang w:eastAsia="zh-CN" w:bidi="ar"/>
              </w:rPr>
              <w:t>特岗四级人员具有初中及以上文化水平，一般保洁人员具有小学及以上文化水平；</w:t>
            </w:r>
            <w:r>
              <w:rPr>
                <w:rFonts w:hint="eastAsia" w:ascii="宋体" w:hAnsi="宋体" w:cs="宋体"/>
                <w:color w:val="auto"/>
                <w:kern w:val="0"/>
                <w:sz w:val="24"/>
                <w:highlight w:val="none"/>
                <w:lang w:bidi="ar"/>
              </w:rPr>
              <w:t>②</w:t>
            </w:r>
            <w:r>
              <w:rPr>
                <w:rFonts w:hint="eastAsia" w:ascii="宋体" w:hAnsi="宋体" w:cs="宋体"/>
                <w:color w:val="auto"/>
                <w:kern w:val="0"/>
                <w:sz w:val="24"/>
                <w:highlight w:val="none"/>
                <w:lang w:eastAsia="zh-CN" w:bidi="ar"/>
              </w:rPr>
              <w:t>承诺</w:t>
            </w:r>
            <w:r>
              <w:rPr>
                <w:rFonts w:hint="eastAsia" w:ascii="宋体" w:hAnsi="宋体" w:cs="宋体"/>
                <w:color w:val="auto"/>
                <w:kern w:val="0"/>
                <w:sz w:val="24"/>
                <w:highlight w:val="none"/>
                <w:lang w:bidi="ar"/>
              </w:rPr>
              <w:t>身体健康，手脚利索，普通话</w:t>
            </w:r>
            <w:r>
              <w:rPr>
                <w:rFonts w:hint="default" w:ascii="宋体" w:hAnsi="宋体" w:cs="宋体"/>
                <w:color w:val="auto"/>
                <w:kern w:val="0"/>
                <w:sz w:val="24"/>
                <w:highlight w:val="none"/>
                <w:lang w:bidi="ar"/>
              </w:rPr>
              <w:t>交流无障碍（能听、能说）</w:t>
            </w:r>
            <w:r>
              <w:rPr>
                <w:rFonts w:hint="eastAsia" w:ascii="宋体" w:hAnsi="宋体" w:cs="宋体"/>
                <w:color w:val="auto"/>
                <w:kern w:val="0"/>
                <w:sz w:val="24"/>
                <w:highlight w:val="none"/>
                <w:lang w:bidi="ar"/>
              </w:rPr>
              <w:t>。</w:t>
            </w:r>
          </w:p>
          <w:p w14:paraId="7DDF9DA1">
            <w:pPr>
              <w:keepNext w:val="0"/>
              <w:keepLines w:val="0"/>
              <w:suppressLineNumbers w:val="0"/>
              <w:snapToGrid w:val="0"/>
              <w:spacing w:before="0" w:beforeAutospacing="0" w:after="0" w:afterAutospacing="0"/>
              <w:ind w:left="0" w:right="0"/>
              <w:jc w:val="left"/>
              <w:rPr>
                <w:rFonts w:hint="default"/>
                <w:color w:val="auto"/>
                <w:highlight w:val="none"/>
              </w:rPr>
            </w:pPr>
            <w:r>
              <w:rPr>
                <w:rFonts w:hint="default" w:ascii="宋体" w:hAnsi="宋体" w:cs="宋体"/>
                <w:color w:val="auto"/>
                <w:sz w:val="24"/>
                <w:highlight w:val="none"/>
              </w:rPr>
              <w:t>每符合一项得1分，不符合不得分。</w:t>
            </w:r>
            <w:r>
              <w:rPr>
                <w:rFonts w:hint="eastAsia" w:ascii="宋体" w:hAnsi="宋体" w:cs="宋体"/>
                <w:color w:val="auto"/>
                <w:sz w:val="24"/>
                <w:highlight w:val="none"/>
              </w:rPr>
              <w:t>共2分。</w:t>
            </w:r>
          </w:p>
        </w:tc>
        <w:tc>
          <w:tcPr>
            <w:tcW w:w="733" w:type="dxa"/>
            <w:vAlign w:val="center"/>
          </w:tcPr>
          <w:p w14:paraId="15B609C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1EC3796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Align w:val="center"/>
          </w:tcPr>
          <w:p w14:paraId="2366F742">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default" w:ascii="宋体" w:hAnsi="宋体" w:cs="宋体"/>
                <w:color w:val="auto"/>
                <w:kern w:val="0"/>
                <w:sz w:val="24"/>
                <w:highlight w:val="none"/>
                <w:lang w:bidi="ar"/>
              </w:rPr>
              <w:t>十</w:t>
            </w:r>
            <w:r>
              <w:rPr>
                <w:rFonts w:hint="eastAsia" w:ascii="宋体" w:hAnsi="宋体" w:cs="宋体"/>
                <w:color w:val="auto"/>
                <w:kern w:val="0"/>
                <w:sz w:val="24"/>
                <w:highlight w:val="none"/>
                <w:lang w:bidi="ar"/>
              </w:rPr>
              <w:t>二）</w:t>
            </w:r>
          </w:p>
          <w:p w14:paraId="6939F5C7">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保洁人员</w:t>
            </w:r>
          </w:p>
        </w:tc>
      </w:tr>
      <w:tr w14:paraId="6105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10E91803">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13</w:t>
            </w:r>
          </w:p>
        </w:tc>
        <w:tc>
          <w:tcPr>
            <w:tcW w:w="5507" w:type="dxa"/>
          </w:tcPr>
          <w:p w14:paraId="7A7C7930">
            <w:pPr>
              <w:keepNext w:val="0"/>
              <w:keepLines w:val="0"/>
              <w:suppressLineNumbers w:val="0"/>
              <w:snapToGrid w:val="0"/>
              <w:spacing w:before="0" w:beforeAutospacing="0" w:after="0" w:afterAutospacing="0"/>
              <w:ind w:left="0" w:right="0"/>
              <w:jc w:val="left"/>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①</w:t>
            </w:r>
            <w:r>
              <w:rPr>
                <w:rFonts w:hint="default" w:ascii="宋体" w:hAnsi="宋体" w:cs="宋体"/>
                <w:color w:val="auto"/>
                <w:kern w:val="0"/>
                <w:sz w:val="24"/>
                <w:highlight w:val="none"/>
                <w:lang w:bidi="ar"/>
              </w:rPr>
              <w:t>保证节假日人员到岗率，服务方能自行安排员工休息；</w:t>
            </w:r>
            <w:r>
              <w:rPr>
                <w:rFonts w:hint="eastAsia" w:ascii="宋体" w:hAnsi="宋体" w:cs="宋体"/>
                <w:color w:val="auto"/>
                <w:kern w:val="0"/>
                <w:sz w:val="24"/>
                <w:highlight w:val="none"/>
                <w:lang w:bidi="ar"/>
              </w:rPr>
              <w:t>②</w:t>
            </w:r>
            <w:r>
              <w:rPr>
                <w:rFonts w:hint="default" w:ascii="宋体" w:hAnsi="宋体" w:cs="宋体"/>
                <w:color w:val="auto"/>
                <w:kern w:val="0"/>
                <w:sz w:val="24"/>
                <w:highlight w:val="none"/>
                <w:lang w:bidi="ar"/>
              </w:rPr>
              <w:t>提出稳定员工队伍的合理措施。</w:t>
            </w:r>
          </w:p>
          <w:p w14:paraId="0D7D41D4">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default" w:ascii="宋体" w:hAnsi="宋体" w:cs="宋体"/>
                <w:color w:val="auto"/>
                <w:sz w:val="24"/>
                <w:highlight w:val="none"/>
              </w:rPr>
              <w:t>每符合一项</w:t>
            </w:r>
            <w:r>
              <w:rPr>
                <w:rFonts w:hint="default" w:ascii="宋体" w:hAnsi="宋体" w:cs="宋体"/>
                <w:color w:val="auto"/>
                <w:kern w:val="0"/>
                <w:sz w:val="24"/>
                <w:highlight w:val="none"/>
                <w:lang w:bidi="ar"/>
              </w:rPr>
              <w:t>得2分，不符合不得分。</w:t>
            </w:r>
            <w:r>
              <w:rPr>
                <w:rFonts w:hint="eastAsia" w:ascii="宋体" w:hAnsi="宋体" w:cs="宋体"/>
                <w:color w:val="auto"/>
                <w:kern w:val="0"/>
                <w:sz w:val="24"/>
                <w:highlight w:val="none"/>
                <w:lang w:bidi="ar"/>
              </w:rPr>
              <w:t>共4分。</w:t>
            </w:r>
          </w:p>
        </w:tc>
        <w:tc>
          <w:tcPr>
            <w:tcW w:w="733" w:type="dxa"/>
            <w:vAlign w:val="center"/>
          </w:tcPr>
          <w:p w14:paraId="2F6E3DA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4</w:t>
            </w:r>
          </w:p>
        </w:tc>
        <w:tc>
          <w:tcPr>
            <w:tcW w:w="696" w:type="dxa"/>
            <w:vAlign w:val="center"/>
          </w:tcPr>
          <w:p w14:paraId="2B0D86D0">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Align w:val="center"/>
          </w:tcPr>
          <w:p w14:paraId="519C3892">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(十三）</w:t>
            </w:r>
          </w:p>
          <w:p w14:paraId="6222DFD4">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人员队伍安排</w:t>
            </w:r>
          </w:p>
        </w:tc>
      </w:tr>
      <w:tr w14:paraId="7239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21C29646">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14</w:t>
            </w:r>
          </w:p>
        </w:tc>
        <w:tc>
          <w:tcPr>
            <w:tcW w:w="5507" w:type="dxa"/>
          </w:tcPr>
          <w:p w14:paraId="229D67B8">
            <w:pPr>
              <w:keepNext w:val="0"/>
              <w:keepLines w:val="0"/>
              <w:suppressLineNumbers w:val="0"/>
              <w:snapToGrid w:val="0"/>
              <w:spacing w:before="0" w:beforeAutospacing="0" w:after="0" w:afterAutospacing="0"/>
              <w:ind w:left="0" w:right="0"/>
              <w:rPr>
                <w:rFonts w:hint="default" w:ascii="宋体" w:hAnsi="宋体" w:cs="宋体"/>
                <w:color w:val="auto"/>
                <w:sz w:val="24"/>
                <w:highlight w:val="none"/>
                <w:lang w:bidi="ar"/>
              </w:rPr>
            </w:pPr>
            <w:r>
              <w:rPr>
                <w:rFonts w:hint="eastAsia" w:ascii="宋体" w:hAnsi="宋体" w:cs="宋体"/>
                <w:color w:val="auto"/>
                <w:kern w:val="0"/>
                <w:sz w:val="24"/>
                <w:highlight w:val="none"/>
                <w:lang w:bidi="ar"/>
              </w:rPr>
              <w:t>①</w:t>
            </w:r>
            <w:r>
              <w:rPr>
                <w:rFonts w:hint="eastAsia" w:ascii="宋体" w:hAnsi="宋体" w:cs="宋体"/>
                <w:color w:val="auto"/>
                <w:sz w:val="24"/>
                <w:highlight w:val="none"/>
                <w:lang w:bidi="ar"/>
              </w:rPr>
              <w:t>自行解决工作人员住宿；</w:t>
            </w:r>
            <w:r>
              <w:rPr>
                <w:rFonts w:hint="eastAsia" w:ascii="宋体" w:hAnsi="宋体" w:cs="宋体"/>
                <w:color w:val="auto"/>
                <w:kern w:val="0"/>
                <w:sz w:val="24"/>
                <w:highlight w:val="none"/>
                <w:lang w:bidi="ar"/>
              </w:rPr>
              <w:t>②</w:t>
            </w:r>
            <w:r>
              <w:rPr>
                <w:rFonts w:hint="eastAsia" w:ascii="宋体" w:hAnsi="宋体" w:cs="宋体"/>
                <w:color w:val="auto"/>
                <w:sz w:val="24"/>
                <w:highlight w:val="none"/>
                <w:lang w:bidi="ar"/>
              </w:rPr>
              <w:t>承诺在医院周边5公里范围内解决住宿</w:t>
            </w:r>
            <w:r>
              <w:rPr>
                <w:rFonts w:hint="default" w:ascii="宋体" w:hAnsi="宋体" w:cs="宋体"/>
                <w:color w:val="auto"/>
                <w:sz w:val="24"/>
                <w:highlight w:val="none"/>
                <w:lang w:bidi="ar"/>
              </w:rPr>
              <w:t>。</w:t>
            </w:r>
          </w:p>
          <w:p w14:paraId="38B3453F">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lang w:bidi="ar"/>
              </w:rPr>
              <w:t>每提供一项承诺得</w:t>
            </w:r>
            <w:r>
              <w:rPr>
                <w:rFonts w:hint="default" w:ascii="宋体" w:hAnsi="宋体" w:cs="宋体"/>
                <w:color w:val="auto"/>
                <w:sz w:val="24"/>
                <w:highlight w:val="none"/>
                <w:lang w:bidi="ar"/>
              </w:rPr>
              <w:t>1</w:t>
            </w:r>
            <w:r>
              <w:rPr>
                <w:rFonts w:hint="eastAsia" w:ascii="宋体" w:hAnsi="宋体" w:cs="宋体"/>
                <w:color w:val="auto"/>
                <w:sz w:val="24"/>
                <w:highlight w:val="none"/>
                <w:lang w:bidi="ar"/>
              </w:rPr>
              <w:t>分，否则不得分。共2分。</w:t>
            </w:r>
          </w:p>
        </w:tc>
        <w:tc>
          <w:tcPr>
            <w:tcW w:w="733" w:type="dxa"/>
            <w:vAlign w:val="center"/>
          </w:tcPr>
          <w:p w14:paraId="5A6A15AD">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3A0CDD22">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Align w:val="center"/>
          </w:tcPr>
          <w:p w14:paraId="6EA59A1D">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lang w:bidi="ar"/>
              </w:rPr>
            </w:pPr>
            <w:r>
              <w:rPr>
                <w:rFonts w:hint="default" w:ascii="宋体" w:hAnsi="宋体" w:cs="宋体"/>
                <w:color w:val="auto"/>
                <w:sz w:val="24"/>
                <w:highlight w:val="none"/>
                <w:lang w:bidi="ar"/>
              </w:rPr>
              <w:t>（十</w:t>
            </w:r>
            <w:r>
              <w:rPr>
                <w:rFonts w:hint="eastAsia" w:ascii="宋体" w:hAnsi="宋体" w:cs="宋体"/>
                <w:color w:val="auto"/>
                <w:sz w:val="24"/>
                <w:highlight w:val="none"/>
                <w:lang w:bidi="ar"/>
              </w:rPr>
              <w:t>四</w:t>
            </w:r>
            <w:r>
              <w:rPr>
                <w:rFonts w:hint="default" w:ascii="宋体" w:hAnsi="宋体" w:cs="宋体"/>
                <w:color w:val="auto"/>
                <w:sz w:val="24"/>
                <w:highlight w:val="none"/>
                <w:lang w:bidi="ar"/>
              </w:rPr>
              <w:t>）</w:t>
            </w:r>
          </w:p>
          <w:p w14:paraId="51B66007">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sz w:val="24"/>
                <w:highlight w:val="none"/>
                <w:lang w:bidi="ar"/>
              </w:rPr>
              <w:t>人员住宿保障</w:t>
            </w:r>
          </w:p>
        </w:tc>
      </w:tr>
      <w:tr w14:paraId="430C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2A81C93F">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15</w:t>
            </w:r>
          </w:p>
        </w:tc>
        <w:tc>
          <w:tcPr>
            <w:tcW w:w="5507" w:type="dxa"/>
          </w:tcPr>
          <w:p w14:paraId="3BB23403">
            <w:pPr>
              <w:keepNext w:val="0"/>
              <w:keepLines w:val="0"/>
              <w:suppressLineNumbers w:val="0"/>
              <w:snapToGri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kern w:val="0"/>
                <w:sz w:val="24"/>
                <w:highlight w:val="none"/>
                <w:lang w:bidi="ar"/>
              </w:rPr>
              <w:t>①</w:t>
            </w:r>
            <w:r>
              <w:rPr>
                <w:rFonts w:hint="eastAsia" w:ascii="宋体" w:hAnsi="宋体" w:cs="宋体"/>
                <w:color w:val="auto"/>
                <w:sz w:val="24"/>
                <w:highlight w:val="none"/>
              </w:rPr>
              <w:t>对所有工作人员在上岗工作前进行院感专业培训</w:t>
            </w:r>
            <w:r>
              <w:rPr>
                <w:rFonts w:hint="default" w:ascii="宋体" w:hAnsi="宋体" w:cs="宋体"/>
                <w:color w:val="auto"/>
                <w:sz w:val="24"/>
                <w:highlight w:val="none"/>
              </w:rPr>
              <w:t>及岗位服务基本知识、技能的培训</w:t>
            </w:r>
            <w:r>
              <w:rPr>
                <w:rFonts w:hint="eastAsia" w:ascii="宋体" w:hAnsi="宋体" w:cs="宋体"/>
                <w:color w:val="auto"/>
                <w:sz w:val="24"/>
                <w:highlight w:val="none"/>
              </w:rPr>
              <w:t>；</w:t>
            </w:r>
            <w:r>
              <w:rPr>
                <w:rFonts w:hint="eastAsia" w:ascii="宋体" w:hAnsi="宋体" w:cs="宋体"/>
                <w:color w:val="auto"/>
                <w:kern w:val="0"/>
                <w:sz w:val="24"/>
                <w:highlight w:val="none"/>
                <w:lang w:bidi="ar"/>
              </w:rPr>
              <w:t>②</w:t>
            </w:r>
            <w:r>
              <w:rPr>
                <w:rFonts w:hint="eastAsia" w:ascii="宋体" w:hAnsi="宋体" w:cs="宋体"/>
                <w:color w:val="auto"/>
                <w:sz w:val="24"/>
                <w:highlight w:val="none"/>
              </w:rPr>
              <w:t>上岗后要求每季度至少培训一次，必须掌握最基础的规范化服务要求及院感基础知识</w:t>
            </w:r>
            <w:r>
              <w:rPr>
                <w:rFonts w:hint="default" w:ascii="宋体" w:hAnsi="宋体" w:cs="宋体"/>
                <w:color w:val="auto"/>
                <w:sz w:val="24"/>
                <w:highlight w:val="none"/>
              </w:rPr>
              <w:t>。</w:t>
            </w:r>
          </w:p>
          <w:p w14:paraId="469D5DBA">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每符合一项得2分，不符合不得分。共4分。</w:t>
            </w:r>
          </w:p>
        </w:tc>
        <w:tc>
          <w:tcPr>
            <w:tcW w:w="733" w:type="dxa"/>
            <w:vAlign w:val="center"/>
          </w:tcPr>
          <w:p w14:paraId="26AA0827">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4</w:t>
            </w:r>
          </w:p>
        </w:tc>
        <w:tc>
          <w:tcPr>
            <w:tcW w:w="696" w:type="dxa"/>
            <w:vAlign w:val="center"/>
          </w:tcPr>
          <w:p w14:paraId="4B34F74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Align w:val="center"/>
          </w:tcPr>
          <w:p w14:paraId="23CD058A">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（十五）</w:t>
            </w:r>
          </w:p>
          <w:p w14:paraId="3A9343B8">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培训方案</w:t>
            </w:r>
          </w:p>
        </w:tc>
      </w:tr>
      <w:tr w14:paraId="29A2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7C1E6B6F">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16</w:t>
            </w:r>
          </w:p>
        </w:tc>
        <w:tc>
          <w:tcPr>
            <w:tcW w:w="5507" w:type="dxa"/>
          </w:tcPr>
          <w:p w14:paraId="3A32EA15">
            <w:pPr>
              <w:keepNext w:val="0"/>
              <w:keepLines w:val="0"/>
              <w:suppressLineNumbers w:val="0"/>
              <w:snapToGri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kern w:val="0"/>
                <w:sz w:val="24"/>
                <w:highlight w:val="none"/>
                <w:lang w:bidi="ar"/>
              </w:rPr>
              <w:t>①</w:t>
            </w:r>
            <w:r>
              <w:rPr>
                <w:rFonts w:hint="eastAsia" w:ascii="宋体" w:hAnsi="宋体" w:cs="宋体"/>
                <w:color w:val="auto"/>
                <w:sz w:val="24"/>
                <w:highlight w:val="none"/>
              </w:rPr>
              <w:t>承诺对所有工作人员每年进行至少一次健康检查；</w:t>
            </w:r>
            <w:r>
              <w:rPr>
                <w:rFonts w:hint="eastAsia" w:ascii="宋体" w:hAnsi="宋体" w:cs="宋体"/>
                <w:color w:val="auto"/>
                <w:kern w:val="0"/>
                <w:sz w:val="24"/>
                <w:highlight w:val="none"/>
                <w:lang w:bidi="ar"/>
              </w:rPr>
              <w:t>②</w:t>
            </w:r>
            <w:r>
              <w:rPr>
                <w:rFonts w:hint="eastAsia" w:ascii="宋体" w:hAnsi="宋体" w:cs="宋体"/>
                <w:color w:val="auto"/>
                <w:sz w:val="24"/>
                <w:highlight w:val="none"/>
              </w:rPr>
              <w:t>承诺每位工作人员健康证在物业服务期间有效</w:t>
            </w:r>
            <w:r>
              <w:rPr>
                <w:rFonts w:hint="default" w:ascii="宋体" w:hAnsi="宋体" w:cs="宋体"/>
                <w:color w:val="auto"/>
                <w:sz w:val="24"/>
                <w:highlight w:val="none"/>
              </w:rPr>
              <w:t>。</w:t>
            </w:r>
          </w:p>
          <w:p w14:paraId="0BCC2EDC">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default" w:ascii="宋体" w:hAnsi="宋体" w:cs="宋体"/>
                <w:color w:val="auto"/>
                <w:sz w:val="24"/>
                <w:highlight w:val="none"/>
              </w:rPr>
              <w:t>每</w:t>
            </w:r>
            <w:r>
              <w:rPr>
                <w:rFonts w:hint="eastAsia" w:ascii="宋体" w:hAnsi="宋体" w:cs="宋体"/>
                <w:color w:val="auto"/>
                <w:kern w:val="0"/>
                <w:sz w:val="24"/>
                <w:highlight w:val="none"/>
                <w:lang w:bidi="ar"/>
              </w:rPr>
              <w:t>提供</w:t>
            </w:r>
            <w:r>
              <w:rPr>
                <w:rFonts w:hint="default" w:ascii="宋体" w:hAnsi="宋体" w:cs="宋体"/>
                <w:color w:val="auto"/>
                <w:kern w:val="0"/>
                <w:sz w:val="24"/>
                <w:highlight w:val="none"/>
                <w:lang w:bidi="ar"/>
              </w:rPr>
              <w:t>一项</w:t>
            </w:r>
            <w:r>
              <w:rPr>
                <w:rFonts w:hint="eastAsia" w:ascii="宋体" w:hAnsi="宋体" w:cs="宋体"/>
                <w:color w:val="auto"/>
                <w:kern w:val="0"/>
                <w:sz w:val="24"/>
                <w:highlight w:val="none"/>
                <w:lang w:bidi="ar"/>
              </w:rPr>
              <w:t>承诺</w:t>
            </w:r>
            <w:r>
              <w:rPr>
                <w:rFonts w:hint="eastAsia" w:ascii="宋体" w:hAnsi="宋体" w:cs="宋体"/>
                <w:color w:val="auto"/>
                <w:sz w:val="24"/>
                <w:highlight w:val="none"/>
              </w:rPr>
              <w:t>得2分，否则不得分。共4分。</w:t>
            </w:r>
          </w:p>
        </w:tc>
        <w:tc>
          <w:tcPr>
            <w:tcW w:w="733" w:type="dxa"/>
            <w:vAlign w:val="center"/>
          </w:tcPr>
          <w:p w14:paraId="2D7F29EC">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4</w:t>
            </w:r>
          </w:p>
        </w:tc>
        <w:tc>
          <w:tcPr>
            <w:tcW w:w="696" w:type="dxa"/>
            <w:vAlign w:val="center"/>
          </w:tcPr>
          <w:p w14:paraId="69CA7E48">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Align w:val="center"/>
          </w:tcPr>
          <w:p w14:paraId="55812FC4">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（十六）</w:t>
            </w:r>
          </w:p>
          <w:p w14:paraId="5B9B9C7A">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人员健康保障</w:t>
            </w:r>
          </w:p>
        </w:tc>
      </w:tr>
      <w:tr w14:paraId="3F40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6622DABD">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17</w:t>
            </w:r>
          </w:p>
        </w:tc>
        <w:tc>
          <w:tcPr>
            <w:tcW w:w="5507" w:type="dxa"/>
          </w:tcPr>
          <w:p w14:paraId="1CA0B19D">
            <w:pPr>
              <w:keepNext w:val="0"/>
              <w:keepLines w:val="0"/>
              <w:suppressLineNumbers w:val="0"/>
              <w:snapToGrid w:val="0"/>
              <w:spacing w:before="0" w:beforeAutospacing="0" w:after="0" w:afterAutospacing="0"/>
              <w:ind w:left="0" w:right="0"/>
              <w:jc w:val="left"/>
              <w:rPr>
                <w:rFonts w:hint="default" w:ascii="宋体" w:hAnsi="宋体" w:cs="宋体"/>
                <w:color w:val="auto"/>
                <w:kern w:val="0"/>
                <w:sz w:val="24"/>
                <w:highlight w:val="none"/>
                <w:lang w:bidi="ar"/>
              </w:rPr>
            </w:pPr>
            <w:r>
              <w:rPr>
                <w:rFonts w:hint="default" w:ascii="宋体" w:hAnsi="宋体" w:cs="宋体"/>
                <w:color w:val="auto"/>
                <w:kern w:val="0"/>
                <w:sz w:val="24"/>
                <w:highlight w:val="none"/>
                <w:lang w:bidi="ar"/>
              </w:rPr>
              <w:t>投标人承诺购买第三方责任险（即公众责任险，提供证明材料，保险范围有在管医院项目的且在有效期内）。</w:t>
            </w:r>
          </w:p>
          <w:p w14:paraId="0B7E26A6">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default" w:ascii="宋体" w:hAnsi="宋体" w:cs="宋体"/>
                <w:color w:val="auto"/>
                <w:kern w:val="0"/>
                <w:sz w:val="24"/>
                <w:highlight w:val="none"/>
                <w:lang w:bidi="ar"/>
              </w:rPr>
              <w:t>符合</w:t>
            </w:r>
            <w:r>
              <w:rPr>
                <w:rFonts w:hint="eastAsia" w:ascii="宋体" w:hAnsi="宋体" w:cs="宋体"/>
                <w:color w:val="auto"/>
                <w:kern w:val="0"/>
                <w:sz w:val="24"/>
                <w:highlight w:val="none"/>
                <w:lang w:bidi="ar"/>
              </w:rPr>
              <w:t>得2分，否则不得分。</w:t>
            </w:r>
          </w:p>
        </w:tc>
        <w:tc>
          <w:tcPr>
            <w:tcW w:w="733" w:type="dxa"/>
            <w:vAlign w:val="center"/>
          </w:tcPr>
          <w:p w14:paraId="48BB3F2E">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524552E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Align w:val="center"/>
          </w:tcPr>
          <w:p w14:paraId="5239689C">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（十七）</w:t>
            </w:r>
          </w:p>
          <w:p w14:paraId="3CD3B6A0">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保险</w:t>
            </w:r>
          </w:p>
        </w:tc>
      </w:tr>
      <w:tr w14:paraId="057F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vAlign w:val="center"/>
          </w:tcPr>
          <w:p w14:paraId="1C4156E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18</w:t>
            </w:r>
          </w:p>
        </w:tc>
        <w:tc>
          <w:tcPr>
            <w:tcW w:w="5507" w:type="dxa"/>
          </w:tcPr>
          <w:p w14:paraId="2A47089B">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保洁工具（列表说明规格型号、制造商等，并附实物照片及彩图）配置先进、科学合理及数量充裕视为符合采购需求，全部符合得</w:t>
            </w:r>
            <w:r>
              <w:rPr>
                <w:rFonts w:hint="default" w:ascii="宋体" w:hAnsi="宋体" w:cs="宋体"/>
                <w:color w:val="auto"/>
                <w:sz w:val="24"/>
                <w:highlight w:val="none"/>
              </w:rPr>
              <w:t>3</w:t>
            </w:r>
            <w:r>
              <w:rPr>
                <w:rFonts w:hint="eastAsia" w:ascii="宋体" w:hAnsi="宋体" w:cs="宋体"/>
                <w:color w:val="auto"/>
                <w:sz w:val="24"/>
                <w:highlight w:val="none"/>
              </w:rPr>
              <w:t>分</w:t>
            </w:r>
            <w:r>
              <w:rPr>
                <w:rFonts w:hint="default" w:ascii="宋体" w:hAnsi="宋体" w:cs="宋体"/>
                <w:color w:val="auto"/>
                <w:sz w:val="24"/>
                <w:highlight w:val="none"/>
              </w:rPr>
              <w:t>，</w:t>
            </w:r>
            <w:r>
              <w:rPr>
                <w:rFonts w:hint="eastAsia" w:ascii="宋体" w:hAnsi="宋体" w:cs="宋体"/>
                <w:color w:val="auto"/>
                <w:sz w:val="24"/>
                <w:highlight w:val="none"/>
              </w:rPr>
              <w:t>部分符合得2分，不符合不得分。</w:t>
            </w:r>
          </w:p>
        </w:tc>
        <w:tc>
          <w:tcPr>
            <w:tcW w:w="733" w:type="dxa"/>
            <w:vAlign w:val="center"/>
          </w:tcPr>
          <w:p w14:paraId="48900607">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3</w:t>
            </w:r>
          </w:p>
        </w:tc>
        <w:tc>
          <w:tcPr>
            <w:tcW w:w="696" w:type="dxa"/>
            <w:vAlign w:val="center"/>
          </w:tcPr>
          <w:p w14:paraId="26BD973E">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Merge w:val="restart"/>
            <w:vAlign w:val="center"/>
          </w:tcPr>
          <w:p w14:paraId="047CAF74">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（十八）</w:t>
            </w:r>
          </w:p>
          <w:p w14:paraId="275855B0">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保洁工具</w:t>
            </w:r>
            <w:r>
              <w:rPr>
                <w:rFonts w:hint="default" w:ascii="宋体" w:hAnsi="宋体" w:cs="宋体"/>
                <w:color w:val="auto"/>
                <w:kern w:val="0"/>
                <w:sz w:val="24"/>
                <w:highlight w:val="none"/>
                <w:lang w:bidi="ar"/>
              </w:rPr>
              <w:t>及项目部办公工具</w:t>
            </w:r>
          </w:p>
        </w:tc>
      </w:tr>
      <w:tr w14:paraId="3AF3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14:paraId="7CB12F7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p>
        </w:tc>
        <w:tc>
          <w:tcPr>
            <w:tcW w:w="5507" w:type="dxa"/>
          </w:tcPr>
          <w:p w14:paraId="2C35BAE2">
            <w:pPr>
              <w:keepNext w:val="0"/>
              <w:keepLines w:val="0"/>
              <w:suppressLineNumbers w:val="0"/>
              <w:snapToGrid w:val="0"/>
              <w:spacing w:before="0" w:beforeAutospacing="0" w:after="0" w:afterAutospacing="0"/>
              <w:ind w:left="0" w:right="0"/>
              <w:jc w:val="left"/>
              <w:rPr>
                <w:rFonts w:hint="eastAsia" w:eastAsia="华文楷体"/>
                <w:color w:val="auto"/>
                <w:lang w:eastAsia="zh-CN"/>
              </w:rPr>
            </w:pPr>
            <w:r>
              <w:rPr>
                <w:rFonts w:hint="default" w:ascii="宋体" w:hAnsi="宋体" w:cs="宋体"/>
                <w:color w:val="auto"/>
                <w:sz w:val="24"/>
                <w:highlight w:val="none"/>
              </w:rPr>
              <w:t>承诺项目投入实施即为项目部办公室配备</w:t>
            </w:r>
            <w:r>
              <w:rPr>
                <w:rFonts w:hint="eastAsia" w:ascii="宋体" w:hAnsi="宋体" w:cs="宋体"/>
                <w:color w:val="auto"/>
                <w:sz w:val="24"/>
                <w:highlight w:val="none"/>
                <w:lang w:eastAsia="zh-CN"/>
              </w:rPr>
              <w:t>不少于</w:t>
            </w:r>
            <w:r>
              <w:rPr>
                <w:rFonts w:hint="eastAsia" w:ascii="宋体" w:hAnsi="宋体" w:cs="宋体"/>
                <w:color w:val="auto"/>
                <w:sz w:val="24"/>
                <w:highlight w:val="none"/>
                <w:lang w:val="en-US" w:eastAsia="zh-CN"/>
              </w:rPr>
              <w:t>5</w:t>
            </w:r>
            <w:r>
              <w:rPr>
                <w:rFonts w:hint="default" w:ascii="宋体" w:hAnsi="宋体" w:cs="宋体"/>
                <w:color w:val="auto"/>
                <w:sz w:val="24"/>
                <w:highlight w:val="none"/>
              </w:rPr>
              <w:t>台</w:t>
            </w:r>
            <w:r>
              <w:rPr>
                <w:rFonts w:hint="eastAsia" w:ascii="宋体" w:hAnsi="宋体" w:cs="宋体"/>
                <w:color w:val="auto"/>
                <w:sz w:val="24"/>
                <w:highlight w:val="none"/>
                <w:lang w:eastAsia="zh-CN"/>
              </w:rPr>
              <w:t>的</w:t>
            </w:r>
            <w:r>
              <w:rPr>
                <w:rFonts w:hint="default" w:ascii="宋体" w:hAnsi="宋体" w:cs="宋体"/>
                <w:color w:val="auto"/>
                <w:sz w:val="24"/>
                <w:highlight w:val="none"/>
              </w:rPr>
              <w:t>台式电脑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1台笔记本电脑、1台扫描仪、1台打印机以及</w:t>
            </w:r>
            <w:r>
              <w:rPr>
                <w:rFonts w:hint="eastAsia" w:ascii="宋体" w:hAnsi="宋体" w:cs="宋体"/>
                <w:color w:val="auto"/>
                <w:sz w:val="24"/>
                <w:highlight w:val="none"/>
                <w:lang w:eastAsia="zh-CN"/>
              </w:rPr>
              <w:t>不少于</w:t>
            </w:r>
            <w:r>
              <w:rPr>
                <w:rFonts w:hint="default" w:ascii="宋体" w:hAnsi="宋体" w:cs="宋体"/>
                <w:color w:val="auto"/>
                <w:sz w:val="24"/>
                <w:highlight w:val="none"/>
              </w:rPr>
              <w:t>5台</w:t>
            </w:r>
            <w:r>
              <w:rPr>
                <w:rFonts w:hint="eastAsia" w:ascii="宋体" w:hAnsi="宋体" w:cs="宋体"/>
                <w:color w:val="auto"/>
                <w:sz w:val="24"/>
                <w:highlight w:val="none"/>
                <w:lang w:eastAsia="zh-CN"/>
              </w:rPr>
              <w:t>的</w:t>
            </w:r>
            <w:r>
              <w:rPr>
                <w:rFonts w:hint="default" w:ascii="宋体" w:hAnsi="宋体" w:cs="宋体"/>
                <w:color w:val="auto"/>
                <w:sz w:val="24"/>
                <w:highlight w:val="none"/>
              </w:rPr>
              <w:t>对讲机，</w:t>
            </w:r>
            <w:r>
              <w:rPr>
                <w:rFonts w:hint="eastAsia" w:ascii="宋体" w:hAnsi="宋体" w:cs="宋体"/>
                <w:color w:val="auto"/>
                <w:kern w:val="0"/>
                <w:sz w:val="24"/>
                <w:highlight w:val="none"/>
                <w:lang w:bidi="ar"/>
              </w:rPr>
              <w:t>提供承诺</w:t>
            </w:r>
            <w:r>
              <w:rPr>
                <w:rFonts w:hint="eastAsia" w:ascii="宋体" w:hAnsi="宋体" w:cs="宋体"/>
                <w:color w:val="auto"/>
                <w:sz w:val="24"/>
                <w:highlight w:val="none"/>
              </w:rPr>
              <w:t>得2分，否则不得分。</w:t>
            </w:r>
          </w:p>
        </w:tc>
        <w:tc>
          <w:tcPr>
            <w:tcW w:w="733" w:type="dxa"/>
            <w:vAlign w:val="center"/>
          </w:tcPr>
          <w:p w14:paraId="02B57516">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35B222B3">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Merge w:val="continue"/>
            <w:vAlign w:val="center"/>
          </w:tcPr>
          <w:p w14:paraId="601B8508">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p>
        </w:tc>
      </w:tr>
      <w:tr w14:paraId="797E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368214F2">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19</w:t>
            </w:r>
          </w:p>
        </w:tc>
        <w:tc>
          <w:tcPr>
            <w:tcW w:w="5507" w:type="dxa"/>
          </w:tcPr>
          <w:p w14:paraId="33BBBE09">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选用耗材需列表说明品牌规格型号，符合院感要求，全部符合得3分，部分符合得2分，不符合不得分。</w:t>
            </w:r>
          </w:p>
        </w:tc>
        <w:tc>
          <w:tcPr>
            <w:tcW w:w="733" w:type="dxa"/>
            <w:vAlign w:val="center"/>
          </w:tcPr>
          <w:p w14:paraId="56F6F996">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3</w:t>
            </w:r>
          </w:p>
        </w:tc>
        <w:tc>
          <w:tcPr>
            <w:tcW w:w="696" w:type="dxa"/>
            <w:vAlign w:val="center"/>
          </w:tcPr>
          <w:p w14:paraId="7880C1D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主观分</w:t>
            </w:r>
          </w:p>
        </w:tc>
        <w:tc>
          <w:tcPr>
            <w:tcW w:w="934" w:type="dxa"/>
            <w:vAlign w:val="center"/>
          </w:tcPr>
          <w:p w14:paraId="05C3798B">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lang w:bidi="ar"/>
              </w:rPr>
            </w:pPr>
            <w:r>
              <w:rPr>
                <w:rFonts w:hint="eastAsia" w:ascii="宋体" w:hAnsi="宋体" w:cs="仿宋_GB2312"/>
                <w:color w:val="auto"/>
                <w:sz w:val="24"/>
                <w:highlight w:val="none"/>
                <w:lang w:bidi="ar"/>
              </w:rPr>
              <w:t>（十九）</w:t>
            </w:r>
          </w:p>
          <w:p w14:paraId="51ED833D">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lang w:bidi="ar"/>
              </w:rPr>
              <w:t>耗材</w:t>
            </w:r>
          </w:p>
        </w:tc>
      </w:tr>
      <w:tr w14:paraId="488B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3DEF63BF">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20</w:t>
            </w:r>
          </w:p>
        </w:tc>
        <w:tc>
          <w:tcPr>
            <w:tcW w:w="5507" w:type="dxa"/>
          </w:tcPr>
          <w:p w14:paraId="61DA998F">
            <w:pPr>
              <w:keepNext w:val="0"/>
              <w:keepLines w:val="0"/>
              <w:suppressLineNumbers w:val="0"/>
              <w:snapToGrid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①承诺管理团队每天对各区域工作进行巡查，发现问题及时整改，同时对每个岗位进行检查和抽查并有书面记录；②承诺从中标总金额中预留中标价的0.5%的金额（此金额包含在合同价款中），用于采购人对中标人表现突出的员工进行奖励及中标人员工队伍的团队建设。</w:t>
            </w:r>
          </w:p>
          <w:p w14:paraId="6EA22DC2">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每提供一项得</w:t>
            </w:r>
            <w:r>
              <w:rPr>
                <w:rFonts w:hint="default" w:ascii="宋体" w:hAnsi="宋体" w:cs="宋体"/>
                <w:color w:val="auto"/>
                <w:sz w:val="24"/>
                <w:highlight w:val="none"/>
              </w:rPr>
              <w:t>1</w:t>
            </w:r>
            <w:r>
              <w:rPr>
                <w:rFonts w:hint="eastAsia" w:ascii="宋体" w:hAnsi="宋体" w:cs="宋体"/>
                <w:color w:val="auto"/>
                <w:sz w:val="24"/>
                <w:highlight w:val="none"/>
              </w:rPr>
              <w:t>分，否则不得分。共2分。</w:t>
            </w:r>
          </w:p>
        </w:tc>
        <w:tc>
          <w:tcPr>
            <w:tcW w:w="733" w:type="dxa"/>
            <w:vAlign w:val="center"/>
          </w:tcPr>
          <w:p w14:paraId="588756E3">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696" w:type="dxa"/>
            <w:vAlign w:val="center"/>
          </w:tcPr>
          <w:p w14:paraId="5561D307">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Align w:val="center"/>
          </w:tcPr>
          <w:p w14:paraId="0DAFBE56">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（二十）</w:t>
            </w:r>
          </w:p>
          <w:p w14:paraId="39F87B95">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提供承诺情况</w:t>
            </w:r>
          </w:p>
        </w:tc>
      </w:tr>
      <w:tr w14:paraId="101B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FFD1DB5">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21</w:t>
            </w:r>
          </w:p>
        </w:tc>
        <w:tc>
          <w:tcPr>
            <w:tcW w:w="5507" w:type="dxa"/>
            <w:vAlign w:val="center"/>
          </w:tcPr>
          <w:p w14:paraId="329B1C20">
            <w:pPr>
              <w:keepNext w:val="0"/>
              <w:keepLines w:val="0"/>
              <w:suppressLineNumbers w:val="0"/>
              <w:snapToGri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rPr>
              <w:t>①</w:t>
            </w:r>
            <w:r>
              <w:rPr>
                <w:rFonts w:hint="eastAsia" w:ascii="宋体" w:hAnsi="宋体" w:cs="宋体"/>
                <w:color w:val="auto"/>
                <w:sz w:val="24"/>
                <w:highlight w:val="none"/>
                <w:lang w:eastAsia="zh-CN"/>
              </w:rPr>
              <w:t>具有医院</w:t>
            </w:r>
            <w:r>
              <w:rPr>
                <w:rFonts w:hint="eastAsia" w:ascii="宋体" w:hAnsi="宋体" w:cs="宋体"/>
                <w:color w:val="auto"/>
                <w:sz w:val="24"/>
                <w:highlight w:val="none"/>
              </w:rPr>
              <w:t>集中清洗消毒</w:t>
            </w:r>
            <w:r>
              <w:rPr>
                <w:rFonts w:hint="eastAsia" w:ascii="宋体" w:hAnsi="宋体" w:cs="宋体"/>
                <w:color w:val="auto"/>
                <w:sz w:val="24"/>
                <w:highlight w:val="none"/>
                <w:lang w:eastAsia="zh-CN"/>
              </w:rPr>
              <w:t>工作经验</w:t>
            </w:r>
            <w:r>
              <w:rPr>
                <w:rFonts w:hint="eastAsia" w:ascii="宋体" w:hAnsi="宋体" w:cs="宋体"/>
                <w:color w:val="auto"/>
                <w:sz w:val="24"/>
                <w:highlight w:val="none"/>
              </w:rPr>
              <w:t>（服务三级及以上医院项目有集中清洗证明的得分），</w:t>
            </w:r>
            <w:r>
              <w:rPr>
                <w:rFonts w:hint="eastAsia" w:ascii="宋体" w:hAnsi="宋体" w:cs="宋体"/>
                <w:color w:val="auto"/>
                <w:sz w:val="24"/>
                <w:highlight w:val="none"/>
                <w:lang w:eastAsia="zh-CN"/>
              </w:rPr>
              <w:t>具备</w:t>
            </w:r>
            <w:r>
              <w:rPr>
                <w:rFonts w:hint="eastAsia" w:ascii="宋体" w:hAnsi="宋体" w:cs="宋体"/>
                <w:color w:val="auto"/>
                <w:sz w:val="24"/>
                <w:highlight w:val="none"/>
              </w:rPr>
              <w:t>的得1分，不</w:t>
            </w:r>
            <w:r>
              <w:rPr>
                <w:rFonts w:hint="eastAsia" w:ascii="宋体" w:hAnsi="宋体" w:cs="宋体"/>
                <w:color w:val="auto"/>
                <w:sz w:val="24"/>
                <w:highlight w:val="none"/>
                <w:lang w:eastAsia="zh-CN"/>
              </w:rPr>
              <w:t>具备</w:t>
            </w:r>
            <w:r>
              <w:rPr>
                <w:rFonts w:hint="eastAsia" w:ascii="宋体" w:hAnsi="宋体" w:cs="宋体"/>
                <w:color w:val="auto"/>
                <w:sz w:val="24"/>
                <w:highlight w:val="none"/>
              </w:rPr>
              <w:t xml:space="preserve">的不得分。 </w:t>
            </w:r>
          </w:p>
          <w:p w14:paraId="5D9D14D5">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eastAsia="zh-CN"/>
              </w:rPr>
              <w:t>承诺负责集中清洗中心洗涤设备的维护和保养。提供承诺</w:t>
            </w:r>
            <w:r>
              <w:rPr>
                <w:rFonts w:hint="eastAsia" w:ascii="宋体" w:hAnsi="宋体" w:cs="宋体"/>
                <w:color w:val="auto"/>
                <w:sz w:val="24"/>
                <w:highlight w:val="none"/>
              </w:rPr>
              <w:t>得1分，</w:t>
            </w:r>
            <w:r>
              <w:rPr>
                <w:rFonts w:hint="eastAsia" w:ascii="宋体" w:hAnsi="宋体" w:cs="宋体"/>
                <w:color w:val="auto"/>
                <w:sz w:val="24"/>
                <w:highlight w:val="none"/>
                <w:lang w:eastAsia="zh-CN"/>
              </w:rPr>
              <w:t>否则</w:t>
            </w:r>
            <w:r>
              <w:rPr>
                <w:rFonts w:hint="eastAsia" w:ascii="宋体" w:hAnsi="宋体" w:cs="宋体"/>
                <w:color w:val="auto"/>
                <w:sz w:val="24"/>
                <w:highlight w:val="none"/>
              </w:rPr>
              <w:t>不得分。</w:t>
            </w:r>
          </w:p>
        </w:tc>
        <w:tc>
          <w:tcPr>
            <w:tcW w:w="733" w:type="dxa"/>
            <w:vAlign w:val="center"/>
          </w:tcPr>
          <w:p w14:paraId="5E805334">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sz w:val="24"/>
                <w:highlight w:val="none"/>
              </w:rPr>
              <w:t>2</w:t>
            </w:r>
          </w:p>
        </w:tc>
        <w:tc>
          <w:tcPr>
            <w:tcW w:w="696" w:type="dxa"/>
            <w:vAlign w:val="center"/>
          </w:tcPr>
          <w:p w14:paraId="3DC3841D">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lang w:eastAsia="zh-CN"/>
              </w:rPr>
              <w:t>客</w:t>
            </w:r>
            <w:r>
              <w:rPr>
                <w:rFonts w:hint="eastAsia" w:ascii="宋体" w:hAnsi="宋体" w:cs="仿宋_GB2312"/>
                <w:color w:val="auto"/>
                <w:sz w:val="24"/>
                <w:highlight w:val="none"/>
              </w:rPr>
              <w:t>观分</w:t>
            </w:r>
          </w:p>
        </w:tc>
        <w:tc>
          <w:tcPr>
            <w:tcW w:w="934" w:type="dxa"/>
            <w:vAlign w:val="center"/>
          </w:tcPr>
          <w:p w14:paraId="7A7D9B82">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default" w:ascii="宋体" w:hAnsi="宋体" w:cs="宋体"/>
                <w:color w:val="auto"/>
                <w:kern w:val="0"/>
                <w:sz w:val="24"/>
                <w:highlight w:val="none"/>
                <w:lang w:bidi="ar"/>
              </w:rPr>
              <w:t>二十</w:t>
            </w:r>
            <w:r>
              <w:rPr>
                <w:rFonts w:hint="eastAsia" w:ascii="宋体" w:hAnsi="宋体" w:cs="宋体"/>
                <w:color w:val="auto"/>
                <w:kern w:val="0"/>
                <w:sz w:val="24"/>
                <w:highlight w:val="none"/>
                <w:lang w:bidi="ar"/>
              </w:rPr>
              <w:t>一）</w:t>
            </w:r>
          </w:p>
          <w:p w14:paraId="0D8F9BDD">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kern w:val="0"/>
                <w:sz w:val="24"/>
                <w:highlight w:val="none"/>
                <w:lang w:bidi="ar"/>
              </w:rPr>
              <w:t>项目优化方案</w:t>
            </w:r>
          </w:p>
        </w:tc>
      </w:tr>
      <w:tr w14:paraId="5631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51E86208">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22</w:t>
            </w:r>
          </w:p>
        </w:tc>
        <w:tc>
          <w:tcPr>
            <w:tcW w:w="5507" w:type="dxa"/>
          </w:tcPr>
          <w:p w14:paraId="5539844F">
            <w:pPr>
              <w:keepNext w:val="0"/>
              <w:keepLines w:val="0"/>
              <w:suppressLineNumbers w:val="0"/>
              <w:snapToGrid w:val="0"/>
              <w:spacing w:before="0" w:beforeAutospacing="0" w:after="0" w:afterAutospacing="0"/>
              <w:ind w:left="0" w:right="0"/>
              <w:jc w:val="left"/>
              <w:rPr>
                <w:rFonts w:hint="default" w:ascii="宋体" w:hAnsi="宋体" w:cs="仿宋_GB2312"/>
                <w:color w:val="auto"/>
                <w:sz w:val="24"/>
                <w:highlight w:val="none"/>
              </w:rPr>
            </w:pPr>
            <w:r>
              <w:rPr>
                <w:rFonts w:hint="eastAsia" w:ascii="宋体" w:hAnsi="宋体" w:cs="宋体"/>
                <w:color w:val="auto"/>
                <w:sz w:val="24"/>
                <w:highlight w:val="none"/>
                <w:lang w:bidi="ar"/>
              </w:rPr>
              <w:t>投标人获得的有效的质量管理体系（符合得1分，不符合不得分）、环境管理体系（符合得1分，不符合不得分）、职业健康安全管理体系（符合得1分，不符合不得分），提供扫描件，最高3分。（提供证书原件扫描件，全国认证认可信息公共服务平台</w:t>
            </w:r>
            <w:r>
              <w:rPr>
                <w:rFonts w:hint="default"/>
                <w:color w:val="auto"/>
                <w:highlight w:val="none"/>
              </w:rPr>
              <w:fldChar w:fldCharType="begin"/>
            </w:r>
            <w:r>
              <w:rPr>
                <w:rFonts w:hint="default"/>
                <w:color w:val="auto"/>
                <w:highlight w:val="none"/>
              </w:rPr>
              <w:instrText xml:space="preserve"> HYPERLINK "http://cx.cnca.cn/CertECloud/result/skipResultList" </w:instrText>
            </w:r>
            <w:r>
              <w:rPr>
                <w:rFonts w:hint="default"/>
                <w:color w:val="auto"/>
                <w:highlight w:val="none"/>
              </w:rPr>
              <w:fldChar w:fldCharType="separate"/>
            </w:r>
            <w:r>
              <w:rPr>
                <w:rStyle w:val="77"/>
                <w:rFonts w:hint="eastAsia" w:ascii="宋体" w:hAnsi="宋体" w:eastAsia="宋体" w:cs="宋体"/>
                <w:color w:val="auto"/>
                <w:sz w:val="24"/>
                <w:highlight w:val="none"/>
              </w:rPr>
              <w:t>http://cx.cnca.cn/CertECloud/result/skipResultList</w:t>
            </w:r>
            <w:r>
              <w:rPr>
                <w:rStyle w:val="77"/>
                <w:rFonts w:hint="eastAsia" w:ascii="宋体" w:hAnsi="宋体" w:eastAsia="宋体" w:cs="宋体"/>
                <w:color w:val="auto"/>
                <w:sz w:val="24"/>
                <w:highlight w:val="none"/>
              </w:rPr>
              <w:fldChar w:fldCharType="end"/>
            </w:r>
            <w:r>
              <w:rPr>
                <w:rFonts w:hint="eastAsia" w:ascii="宋体" w:hAnsi="宋体" w:cs="宋体"/>
                <w:color w:val="auto"/>
                <w:sz w:val="24"/>
                <w:highlight w:val="none"/>
                <w:lang w:bidi="ar"/>
              </w:rPr>
              <w:t>可查。）</w:t>
            </w:r>
          </w:p>
        </w:tc>
        <w:tc>
          <w:tcPr>
            <w:tcW w:w="733" w:type="dxa"/>
            <w:vAlign w:val="center"/>
          </w:tcPr>
          <w:p w14:paraId="0B78643A">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3</w:t>
            </w:r>
          </w:p>
        </w:tc>
        <w:tc>
          <w:tcPr>
            <w:tcW w:w="696" w:type="dxa"/>
            <w:vAlign w:val="center"/>
          </w:tcPr>
          <w:p w14:paraId="1C919A4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Align w:val="center"/>
          </w:tcPr>
          <w:p w14:paraId="43B5494C">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lang w:bidi="ar"/>
              </w:rPr>
            </w:pPr>
            <w:r>
              <w:rPr>
                <w:rFonts w:hint="default" w:ascii="宋体" w:hAnsi="宋体" w:cs="宋体"/>
                <w:color w:val="auto"/>
                <w:sz w:val="24"/>
                <w:highlight w:val="none"/>
                <w:lang w:bidi="ar"/>
              </w:rPr>
              <w:t>（二十</w:t>
            </w:r>
            <w:r>
              <w:rPr>
                <w:rFonts w:hint="eastAsia" w:ascii="宋体" w:hAnsi="宋体" w:cs="宋体"/>
                <w:color w:val="auto"/>
                <w:sz w:val="24"/>
                <w:highlight w:val="none"/>
                <w:lang w:bidi="ar"/>
              </w:rPr>
              <w:t>二</w:t>
            </w:r>
            <w:r>
              <w:rPr>
                <w:rFonts w:hint="default" w:ascii="宋体" w:hAnsi="宋体" w:cs="宋体"/>
                <w:color w:val="auto"/>
                <w:sz w:val="24"/>
                <w:highlight w:val="none"/>
                <w:lang w:bidi="ar"/>
              </w:rPr>
              <w:t>）</w:t>
            </w:r>
          </w:p>
          <w:p w14:paraId="753E7E86">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宋体"/>
                <w:color w:val="auto"/>
                <w:sz w:val="24"/>
                <w:highlight w:val="none"/>
                <w:lang w:bidi="ar"/>
              </w:rPr>
              <w:t>取得证书情况</w:t>
            </w:r>
          </w:p>
        </w:tc>
      </w:tr>
      <w:tr w14:paraId="4830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5B549F78">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23</w:t>
            </w:r>
          </w:p>
        </w:tc>
        <w:tc>
          <w:tcPr>
            <w:tcW w:w="5507" w:type="dxa"/>
          </w:tcPr>
          <w:p w14:paraId="697C021E">
            <w:pPr>
              <w:keepNext w:val="0"/>
              <w:keepLines w:val="0"/>
              <w:suppressLineNumbers w:val="0"/>
              <w:snapToGrid w:val="0"/>
              <w:spacing w:before="0" w:beforeAutospacing="0" w:after="0" w:afterAutospacing="0"/>
              <w:ind w:left="0" w:right="0"/>
              <w:jc w:val="left"/>
              <w:rPr>
                <w:rFonts w:hint="default" w:ascii="宋体" w:hAnsi="宋体" w:cs="宋体"/>
                <w:color w:val="auto"/>
                <w:sz w:val="24"/>
                <w:highlight w:val="none"/>
                <w:lang w:bidi="ar"/>
              </w:rPr>
            </w:pPr>
            <w:r>
              <w:rPr>
                <w:rFonts w:hint="eastAsia" w:ascii="宋体" w:hAnsi="宋体" w:cs="宋体"/>
                <w:b/>
                <w:color w:val="auto"/>
                <w:sz w:val="24"/>
                <w:highlight w:val="none"/>
                <w:lang w:bidi="ar"/>
              </w:rPr>
              <w:t>投标人类似项目建设的案例（</w:t>
            </w:r>
            <w:r>
              <w:rPr>
                <w:rFonts w:hint="eastAsia" w:ascii="宋体" w:hAnsi="宋体" w:cs="宋体"/>
                <w:b/>
                <w:color w:val="auto"/>
                <w:sz w:val="24"/>
                <w:highlight w:val="none"/>
                <w:u w:val="single"/>
                <w:lang w:bidi="ar"/>
              </w:rPr>
              <w:t>1</w:t>
            </w:r>
            <w:r>
              <w:rPr>
                <w:rFonts w:hint="eastAsia" w:ascii="宋体" w:hAnsi="宋体" w:cs="宋体"/>
                <w:b/>
                <w:color w:val="auto"/>
                <w:sz w:val="24"/>
                <w:highlight w:val="none"/>
                <w:lang w:bidi="ar"/>
              </w:rPr>
              <w:t>分）：</w:t>
            </w:r>
            <w:r>
              <w:rPr>
                <w:rFonts w:hint="eastAsia" w:ascii="宋体" w:hAnsi="宋体" w:cs="宋体"/>
                <w:color w:val="auto"/>
                <w:sz w:val="24"/>
                <w:highlight w:val="none"/>
                <w:lang w:bidi="ar"/>
              </w:rPr>
              <w:t>截止投标时间前三年以来（以合同签订时间为准）已完成（或在管）的类似物业管理项目业绩情况，根据合同和用户验收报告（或用户其他反馈材料）项目实例证明。类似物业服务项目（至少包含病房保洁、标本运送、医疗垃圾运送、地面及外墙清洗等内容）已实施的项目案例，每一个案例得1分，最高1分；未按要求提供完整材料的，不得分。</w:t>
            </w:r>
          </w:p>
        </w:tc>
        <w:tc>
          <w:tcPr>
            <w:tcW w:w="733" w:type="dxa"/>
            <w:vAlign w:val="center"/>
          </w:tcPr>
          <w:p w14:paraId="1AA4C957">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1</w:t>
            </w:r>
          </w:p>
        </w:tc>
        <w:tc>
          <w:tcPr>
            <w:tcW w:w="696" w:type="dxa"/>
            <w:vAlign w:val="center"/>
          </w:tcPr>
          <w:p w14:paraId="3DE51211">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Align w:val="center"/>
          </w:tcPr>
          <w:p w14:paraId="371A2B1A">
            <w:pPr>
              <w:keepNext w:val="0"/>
              <w:keepLines w:val="0"/>
              <w:suppressLineNumbers w:val="0"/>
              <w:snapToGrid w:val="0"/>
              <w:spacing w:before="0" w:beforeAutospacing="0" w:after="0" w:afterAutospacing="0"/>
              <w:ind w:left="0" w:right="0"/>
              <w:jc w:val="center"/>
              <w:rPr>
                <w:rFonts w:hint="default"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default" w:ascii="宋体" w:hAnsi="宋体" w:cs="宋体"/>
                <w:color w:val="auto"/>
                <w:kern w:val="0"/>
                <w:sz w:val="24"/>
                <w:highlight w:val="none"/>
                <w:lang w:bidi="ar"/>
              </w:rPr>
              <w:t>二</w:t>
            </w:r>
            <w:r>
              <w:rPr>
                <w:rFonts w:hint="eastAsia" w:ascii="宋体" w:hAnsi="宋体" w:cs="宋体"/>
                <w:color w:val="auto"/>
                <w:kern w:val="0"/>
                <w:sz w:val="24"/>
                <w:highlight w:val="none"/>
                <w:lang w:bidi="ar"/>
              </w:rPr>
              <w:t>十三）</w:t>
            </w:r>
          </w:p>
          <w:p w14:paraId="7AF7CB44">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lang w:bidi="ar"/>
              </w:rPr>
            </w:pPr>
            <w:r>
              <w:rPr>
                <w:rFonts w:hint="eastAsia" w:ascii="宋体" w:hAnsi="宋体" w:cs="宋体"/>
                <w:color w:val="auto"/>
                <w:sz w:val="24"/>
                <w:highlight w:val="none"/>
              </w:rPr>
              <w:t>投标人类似项目建设的成功经验</w:t>
            </w:r>
          </w:p>
        </w:tc>
      </w:tr>
      <w:tr w14:paraId="5590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1DD227D6">
            <w:pPr>
              <w:keepNext w:val="0"/>
              <w:keepLines w:val="0"/>
              <w:suppressLineNumbers w:val="0"/>
              <w:snapToGrid w:val="0"/>
              <w:spacing w:before="0" w:beforeAutospacing="0" w:after="0" w:afterAutospacing="0"/>
              <w:ind w:left="0" w:right="0"/>
              <w:jc w:val="center"/>
              <w:rPr>
                <w:rFonts w:hint="default" w:ascii="宋体" w:hAnsi="宋体" w:cs="仿宋_GB2312"/>
                <w:color w:val="auto"/>
                <w:sz w:val="24"/>
                <w:highlight w:val="none"/>
              </w:rPr>
            </w:pPr>
            <w:r>
              <w:rPr>
                <w:rFonts w:hint="eastAsia" w:ascii="宋体" w:hAnsi="宋体" w:cs="仿宋_GB2312"/>
                <w:color w:val="auto"/>
                <w:sz w:val="24"/>
                <w:highlight w:val="none"/>
              </w:rPr>
              <w:t>24</w:t>
            </w:r>
          </w:p>
        </w:tc>
        <w:tc>
          <w:tcPr>
            <w:tcW w:w="5507" w:type="dxa"/>
          </w:tcPr>
          <w:p w14:paraId="1DC9590E">
            <w:pPr>
              <w:keepNext w:val="0"/>
              <w:keepLines w:val="0"/>
              <w:suppressLineNumbers w:val="0"/>
              <w:spacing w:before="0" w:beforeAutospacing="0" w:after="0" w:afterAutospacing="0"/>
              <w:ind w:left="0" w:right="0"/>
              <w:outlineLvl w:val="0"/>
              <w:rPr>
                <w:rFonts w:hint="default" w:ascii="宋体" w:hAnsi="宋体" w:cs="仿宋_GB2312"/>
                <w:color w:val="auto"/>
                <w:sz w:val="24"/>
                <w:highlight w:val="none"/>
              </w:rPr>
            </w:pPr>
            <w:r>
              <w:rPr>
                <w:rFonts w:hint="eastAsia" w:ascii="宋体" w:hAnsi="宋体" w:cs="仿宋_GB2312"/>
                <w:color w:val="auto"/>
                <w:sz w:val="24"/>
                <w:highlight w:val="none"/>
              </w:rPr>
              <w:t>有效投标报价的最低价作为评标基准价，其最低报价为满分；按［投标报价得分</w:t>
            </w:r>
            <w:r>
              <w:rPr>
                <w:rFonts w:hint="default" w:ascii="宋体" w:hAnsi="宋体" w:cs="仿宋_GB2312"/>
                <w:color w:val="auto"/>
                <w:sz w:val="24"/>
                <w:highlight w:val="none"/>
              </w:rPr>
              <w:t>=（评标基准价/投标报价）*</w:t>
            </w:r>
            <w:r>
              <w:rPr>
                <w:rFonts w:hint="eastAsia" w:ascii="宋体" w:hAnsi="宋体" w:cs="仿宋_GB2312"/>
                <w:color w:val="auto"/>
                <w:sz w:val="24"/>
                <w:highlight w:val="none"/>
              </w:rPr>
              <w:t>10</w:t>
            </w:r>
            <w:r>
              <w:rPr>
                <w:rFonts w:hint="default" w:ascii="宋体" w:hAnsi="宋体" w:cs="仿宋_GB2312"/>
                <w:color w:val="auto"/>
                <w:sz w:val="24"/>
                <w:highlight w:val="none"/>
              </w:rPr>
              <w:t>］的计算公式计算。</w:t>
            </w:r>
          </w:p>
          <w:p w14:paraId="09941957">
            <w:pPr>
              <w:keepNext w:val="0"/>
              <w:keepLines w:val="0"/>
              <w:widowControl/>
              <w:suppressLineNumbers w:val="0"/>
              <w:shd w:val="clear" w:color="auto" w:fill="FFFFFF"/>
              <w:adjustRightInd/>
              <w:spacing w:before="0" w:beforeAutospacing="0" w:after="225" w:afterAutospacing="0"/>
              <w:ind w:left="0" w:right="0" w:firstLine="420"/>
              <w:jc w:val="left"/>
              <w:rPr>
                <w:rFonts w:hint="default" w:ascii="宋体" w:hAnsi="宋体"/>
                <w:color w:val="auto"/>
                <w:sz w:val="24"/>
                <w:highlight w:val="none"/>
              </w:rPr>
            </w:pPr>
            <w:r>
              <w:rPr>
                <w:rFonts w:hint="eastAsia" w:ascii="宋体" w:hAnsi="宋体" w:cs="仿宋_GB2312"/>
                <w:color w:val="auto"/>
                <w:sz w:val="24"/>
                <w:highlight w:val="none"/>
              </w:rPr>
              <w:t>评标过程中，不得去掉报价中的最高报价和最低报价。</w:t>
            </w:r>
          </w:p>
        </w:tc>
        <w:tc>
          <w:tcPr>
            <w:tcW w:w="733" w:type="dxa"/>
            <w:vAlign w:val="center"/>
          </w:tcPr>
          <w:p w14:paraId="089EE6AF">
            <w:pPr>
              <w:keepNext w:val="0"/>
              <w:keepLines w:val="0"/>
              <w:suppressLineNumbers w:val="0"/>
              <w:spacing w:before="0" w:beforeAutospacing="0" w:after="0" w:afterAutospacing="0"/>
              <w:ind w:left="0" w:right="0"/>
              <w:jc w:val="center"/>
              <w:outlineLvl w:val="0"/>
              <w:rPr>
                <w:rFonts w:hint="default" w:ascii="宋体" w:hAnsi="宋体" w:cs="仿宋_GB2312"/>
                <w:color w:val="auto"/>
                <w:sz w:val="24"/>
                <w:highlight w:val="none"/>
              </w:rPr>
            </w:pPr>
            <w:r>
              <w:rPr>
                <w:rFonts w:hint="eastAsia" w:ascii="宋体" w:hAnsi="宋体" w:cs="仿宋_GB2312"/>
                <w:color w:val="auto"/>
                <w:sz w:val="24"/>
                <w:highlight w:val="none"/>
              </w:rPr>
              <w:t>10</w:t>
            </w:r>
          </w:p>
        </w:tc>
        <w:tc>
          <w:tcPr>
            <w:tcW w:w="696" w:type="dxa"/>
            <w:vAlign w:val="center"/>
          </w:tcPr>
          <w:p w14:paraId="090DE887">
            <w:pPr>
              <w:keepNext w:val="0"/>
              <w:keepLines w:val="0"/>
              <w:suppressLineNumbers w:val="0"/>
              <w:spacing w:before="0" w:beforeAutospacing="0" w:after="0" w:afterAutospacing="0"/>
              <w:ind w:left="0" w:right="0"/>
              <w:jc w:val="center"/>
              <w:outlineLvl w:val="0"/>
              <w:rPr>
                <w:rFonts w:hint="default" w:ascii="宋体" w:hAnsi="宋体" w:cs="仿宋_GB2312"/>
                <w:color w:val="auto"/>
                <w:sz w:val="24"/>
                <w:highlight w:val="none"/>
              </w:rPr>
            </w:pPr>
            <w:r>
              <w:rPr>
                <w:rFonts w:hint="eastAsia" w:ascii="宋体" w:hAnsi="宋体" w:cs="仿宋_GB2312"/>
                <w:color w:val="auto"/>
                <w:sz w:val="24"/>
                <w:highlight w:val="none"/>
              </w:rPr>
              <w:t>客观分</w:t>
            </w:r>
          </w:p>
        </w:tc>
        <w:tc>
          <w:tcPr>
            <w:tcW w:w="934" w:type="dxa"/>
            <w:vAlign w:val="center"/>
          </w:tcPr>
          <w:p w14:paraId="0D7D9916">
            <w:pPr>
              <w:keepNext w:val="0"/>
              <w:keepLines w:val="0"/>
              <w:suppressLineNumbers w:val="0"/>
              <w:spacing w:before="0" w:beforeAutospacing="0" w:after="0" w:afterAutospacing="0"/>
              <w:ind w:left="0" w:right="0"/>
              <w:jc w:val="center"/>
              <w:outlineLvl w:val="0"/>
              <w:rPr>
                <w:rFonts w:hint="default" w:ascii="宋体" w:hAnsi="宋体" w:cs="仿宋_GB2312"/>
                <w:color w:val="auto"/>
                <w:sz w:val="24"/>
                <w:highlight w:val="none"/>
              </w:rPr>
            </w:pPr>
            <w:r>
              <w:rPr>
                <w:rFonts w:hint="default" w:ascii="宋体" w:hAnsi="宋体" w:cs="仿宋_GB2312"/>
                <w:color w:val="auto"/>
                <w:sz w:val="24"/>
                <w:highlight w:val="none"/>
              </w:rPr>
              <w:t>/</w:t>
            </w:r>
          </w:p>
        </w:tc>
      </w:tr>
    </w:tbl>
    <w:p w14:paraId="08E03BFD">
      <w:pPr>
        <w:snapToGrid w:val="0"/>
        <w:spacing w:line="360" w:lineRule="auto"/>
        <w:jc w:val="center"/>
        <w:rPr>
          <w:rFonts w:ascii="宋体" w:hAnsi="宋体" w:cs="宋体"/>
          <w:b/>
          <w:color w:val="auto"/>
          <w:sz w:val="32"/>
          <w:szCs w:val="20"/>
          <w:highlight w:val="none"/>
        </w:rPr>
      </w:pPr>
    </w:p>
    <w:p w14:paraId="210817FD">
      <w:pPr>
        <w:rPr>
          <w:color w:val="auto"/>
          <w:highlight w:val="none"/>
        </w:rPr>
      </w:pPr>
    </w:p>
    <w:p w14:paraId="10FDCDB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BC84B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FA68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58D4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BE93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110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6054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89FAC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B150F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460CE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AB2DC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5C0D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3975E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E3389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7A9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0823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3D48A7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623C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BE5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5666A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086D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9BE82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B13C4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ECB1A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077F83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D607CCB">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BA21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6EB0814F">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227A5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031B72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80E5454">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D2F36B1">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2A133B8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A16D85C">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45ABBE">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25ACD01">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F5B">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4901BF">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DBABF0">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adjustRightInd/>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14:paraId="508F418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7F71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34DD01">
      <w:pPr>
        <w:spacing w:line="480" w:lineRule="auto"/>
        <w:jc w:val="center"/>
        <w:rPr>
          <w:rFonts w:ascii="宋体" w:hAnsi="宋体" w:cs="宋体"/>
          <w:b/>
          <w:color w:val="auto"/>
          <w:sz w:val="28"/>
          <w:szCs w:val="28"/>
          <w:highlight w:val="none"/>
        </w:rPr>
      </w:pPr>
    </w:p>
    <w:p w14:paraId="609542FC">
      <w:pPr>
        <w:spacing w:line="480" w:lineRule="auto"/>
        <w:jc w:val="center"/>
        <w:rPr>
          <w:rFonts w:ascii="宋体" w:hAnsi="宋体" w:cs="宋体"/>
          <w:b/>
          <w:color w:val="auto"/>
          <w:sz w:val="24"/>
          <w:highlight w:val="none"/>
        </w:rPr>
      </w:pPr>
    </w:p>
    <w:p w14:paraId="56E46DFE">
      <w:pPr>
        <w:spacing w:line="480" w:lineRule="auto"/>
        <w:jc w:val="center"/>
        <w:rPr>
          <w:rFonts w:ascii="宋体" w:hAnsi="宋体" w:cs="宋体"/>
          <w:b/>
          <w:color w:val="auto"/>
          <w:sz w:val="24"/>
          <w:highlight w:val="none"/>
        </w:rPr>
      </w:pPr>
    </w:p>
    <w:p w14:paraId="483C99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9D6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38471AB">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2BDE56">
      <w:pPr>
        <w:spacing w:before="120" w:line="22" w:lineRule="atLeast"/>
        <w:rPr>
          <w:rFonts w:ascii="宋体" w:hAnsi="宋体" w:cs="宋体"/>
          <w:color w:val="auto"/>
          <w:sz w:val="24"/>
          <w:highlight w:val="none"/>
        </w:rPr>
      </w:pPr>
    </w:p>
    <w:p w14:paraId="29F6D0A0">
      <w:pPr>
        <w:pStyle w:val="4"/>
        <w:rPr>
          <w:color w:val="auto"/>
          <w:highlight w:val="none"/>
        </w:rPr>
      </w:pPr>
    </w:p>
    <w:p w14:paraId="5C15321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A528527">
      <w:pPr>
        <w:pStyle w:val="599"/>
        <w:spacing w:before="120" w:line="22" w:lineRule="atLeast"/>
        <w:rPr>
          <w:rFonts w:ascii="宋体" w:hAnsi="宋体" w:eastAsia="宋体" w:cs="宋体"/>
          <w:color w:val="auto"/>
          <w:szCs w:val="24"/>
          <w:highlight w:val="none"/>
        </w:rPr>
      </w:pPr>
    </w:p>
    <w:p w14:paraId="638952B6">
      <w:pPr>
        <w:pStyle w:val="599"/>
        <w:spacing w:before="120" w:line="22" w:lineRule="atLeast"/>
        <w:rPr>
          <w:rFonts w:ascii="宋体" w:hAnsi="宋体" w:eastAsia="宋体" w:cs="宋体"/>
          <w:color w:val="auto"/>
          <w:szCs w:val="24"/>
          <w:highlight w:val="none"/>
        </w:rPr>
      </w:pPr>
    </w:p>
    <w:p w14:paraId="11B502AB">
      <w:pPr>
        <w:rPr>
          <w:rFonts w:ascii="宋体" w:hAnsi="宋体" w:cs="宋体"/>
          <w:color w:val="auto"/>
          <w:sz w:val="24"/>
          <w:highlight w:val="none"/>
        </w:rPr>
      </w:pPr>
    </w:p>
    <w:p w14:paraId="534364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4FD4C">
      <w:pPr>
        <w:spacing w:before="120" w:line="22" w:lineRule="atLeast"/>
        <w:rPr>
          <w:rFonts w:ascii="宋体" w:hAnsi="宋体" w:cs="宋体"/>
          <w:color w:val="auto"/>
          <w:sz w:val="24"/>
          <w:highlight w:val="none"/>
        </w:rPr>
      </w:pPr>
    </w:p>
    <w:p w14:paraId="744ED7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692B85">
      <w:pPr>
        <w:spacing w:before="120" w:line="22" w:lineRule="atLeast"/>
        <w:rPr>
          <w:rFonts w:ascii="宋体" w:hAnsi="宋体" w:cs="宋体"/>
          <w:color w:val="auto"/>
          <w:sz w:val="24"/>
          <w:highlight w:val="none"/>
        </w:rPr>
      </w:pPr>
    </w:p>
    <w:p w14:paraId="63081BE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DC7AB6">
      <w:pPr>
        <w:spacing w:before="120" w:line="22" w:lineRule="atLeast"/>
        <w:rPr>
          <w:rFonts w:ascii="宋体" w:hAnsi="宋体" w:cs="宋体"/>
          <w:color w:val="auto"/>
          <w:sz w:val="24"/>
          <w:highlight w:val="none"/>
        </w:rPr>
      </w:pPr>
    </w:p>
    <w:p w14:paraId="1A50105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DA99D6B">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66E268E">
      <w:pPr>
        <w:rPr>
          <w:rFonts w:ascii="宋体" w:hAnsi="宋体" w:cs="宋体"/>
          <w:b/>
          <w:color w:val="auto"/>
          <w:sz w:val="24"/>
          <w:highlight w:val="none"/>
        </w:rPr>
      </w:pPr>
    </w:p>
    <w:p w14:paraId="1B2ACAF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杭州市丁桥医院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杭州市丁桥医院物业保洁服务采购项目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HZZFCG-2025-130</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杭州市丁桥医院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F26FA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5A7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07AB6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57A7B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BAF25F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D34961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A63CF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51459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C0C75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2FB68EE">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0472B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22498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0ADB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A2CF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FC7A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BB87E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税率【】</w:t>
      </w:r>
      <w:r>
        <w:rPr>
          <w:rFonts w:hint="eastAsia" w:ascii="宋体" w:hAnsi="宋体"/>
          <w:color w:val="auto"/>
          <w:sz w:val="24"/>
          <w:highlight w:val="none"/>
        </w:rPr>
        <w:t>）</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2458E8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7948E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A0C78">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20"/>
              <w:spacing w:line="560" w:lineRule="exact"/>
              <w:ind w:firstLine="200"/>
              <w:jc w:val="center"/>
              <w:rPr>
                <w:rFonts w:hAnsi="宋体"/>
                <w:color w:val="auto"/>
                <w:sz w:val="24"/>
                <w:szCs w:val="24"/>
                <w:highlight w:val="none"/>
              </w:rPr>
            </w:pPr>
          </w:p>
        </w:tc>
        <w:tc>
          <w:tcPr>
            <w:tcW w:w="3402" w:type="dxa"/>
            <w:vAlign w:val="center"/>
          </w:tcPr>
          <w:p w14:paraId="4C99124E">
            <w:pPr>
              <w:pStyle w:val="320"/>
              <w:spacing w:line="560" w:lineRule="exact"/>
              <w:ind w:firstLine="200"/>
              <w:jc w:val="center"/>
              <w:rPr>
                <w:rFonts w:hAnsi="宋体"/>
                <w:color w:val="auto"/>
                <w:sz w:val="24"/>
                <w:szCs w:val="24"/>
                <w:highlight w:val="none"/>
              </w:rPr>
            </w:pPr>
          </w:p>
        </w:tc>
        <w:tc>
          <w:tcPr>
            <w:tcW w:w="2552" w:type="dxa"/>
            <w:vAlign w:val="center"/>
          </w:tcPr>
          <w:p w14:paraId="2FFC4230">
            <w:pPr>
              <w:pStyle w:val="320"/>
              <w:spacing w:line="560" w:lineRule="exact"/>
              <w:ind w:firstLine="200"/>
              <w:jc w:val="center"/>
              <w:rPr>
                <w:rFonts w:hAnsi="宋体"/>
                <w:color w:val="auto"/>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20"/>
              <w:spacing w:line="560" w:lineRule="exact"/>
              <w:ind w:firstLine="200"/>
              <w:jc w:val="center"/>
              <w:rPr>
                <w:rFonts w:hAnsi="宋体"/>
                <w:color w:val="auto"/>
                <w:sz w:val="24"/>
                <w:szCs w:val="24"/>
                <w:highlight w:val="none"/>
              </w:rPr>
            </w:pPr>
          </w:p>
        </w:tc>
        <w:tc>
          <w:tcPr>
            <w:tcW w:w="3402" w:type="dxa"/>
            <w:vAlign w:val="center"/>
          </w:tcPr>
          <w:p w14:paraId="390FE6C0">
            <w:pPr>
              <w:pStyle w:val="320"/>
              <w:spacing w:line="560" w:lineRule="exact"/>
              <w:ind w:firstLine="200"/>
              <w:jc w:val="center"/>
              <w:rPr>
                <w:rFonts w:hAnsi="宋体"/>
                <w:color w:val="auto"/>
                <w:sz w:val="24"/>
                <w:szCs w:val="24"/>
                <w:highlight w:val="none"/>
              </w:rPr>
            </w:pPr>
          </w:p>
        </w:tc>
        <w:tc>
          <w:tcPr>
            <w:tcW w:w="2552" w:type="dxa"/>
            <w:vAlign w:val="center"/>
          </w:tcPr>
          <w:p w14:paraId="62A77FBE">
            <w:pPr>
              <w:pStyle w:val="320"/>
              <w:spacing w:line="560" w:lineRule="exact"/>
              <w:ind w:firstLine="200"/>
              <w:jc w:val="center"/>
              <w:rPr>
                <w:rFonts w:hAnsi="宋体"/>
                <w:color w:val="auto"/>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20"/>
              <w:spacing w:line="560" w:lineRule="exact"/>
              <w:ind w:firstLine="200"/>
              <w:jc w:val="center"/>
              <w:rPr>
                <w:rFonts w:hAnsi="宋体"/>
                <w:color w:val="auto"/>
                <w:sz w:val="24"/>
                <w:szCs w:val="24"/>
                <w:highlight w:val="none"/>
              </w:rPr>
            </w:pPr>
          </w:p>
        </w:tc>
        <w:tc>
          <w:tcPr>
            <w:tcW w:w="3402" w:type="dxa"/>
            <w:vAlign w:val="center"/>
          </w:tcPr>
          <w:p w14:paraId="47C71381">
            <w:pPr>
              <w:pStyle w:val="320"/>
              <w:spacing w:line="560" w:lineRule="exact"/>
              <w:ind w:firstLine="200"/>
              <w:jc w:val="center"/>
              <w:rPr>
                <w:rFonts w:hAnsi="宋体"/>
                <w:color w:val="auto"/>
                <w:sz w:val="24"/>
                <w:szCs w:val="24"/>
                <w:highlight w:val="none"/>
              </w:rPr>
            </w:pPr>
          </w:p>
        </w:tc>
        <w:tc>
          <w:tcPr>
            <w:tcW w:w="2552" w:type="dxa"/>
            <w:vAlign w:val="center"/>
          </w:tcPr>
          <w:p w14:paraId="623A9A79">
            <w:pPr>
              <w:pStyle w:val="320"/>
              <w:spacing w:line="560" w:lineRule="exact"/>
              <w:ind w:firstLine="200"/>
              <w:jc w:val="center"/>
              <w:rPr>
                <w:rFonts w:hAnsi="宋体"/>
                <w:color w:val="auto"/>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20"/>
              <w:spacing w:line="560" w:lineRule="exact"/>
              <w:ind w:firstLine="200"/>
              <w:jc w:val="center"/>
              <w:rPr>
                <w:rFonts w:hAnsi="宋体"/>
                <w:color w:val="auto"/>
                <w:sz w:val="24"/>
                <w:szCs w:val="24"/>
                <w:highlight w:val="none"/>
              </w:rPr>
            </w:pPr>
          </w:p>
        </w:tc>
        <w:tc>
          <w:tcPr>
            <w:tcW w:w="3402" w:type="dxa"/>
            <w:vAlign w:val="center"/>
          </w:tcPr>
          <w:p w14:paraId="19CE426B">
            <w:pPr>
              <w:pStyle w:val="320"/>
              <w:spacing w:line="560" w:lineRule="exact"/>
              <w:ind w:firstLine="200"/>
              <w:jc w:val="center"/>
              <w:rPr>
                <w:rFonts w:hAnsi="宋体"/>
                <w:color w:val="auto"/>
                <w:sz w:val="24"/>
                <w:szCs w:val="24"/>
                <w:highlight w:val="none"/>
              </w:rPr>
            </w:pPr>
          </w:p>
        </w:tc>
        <w:tc>
          <w:tcPr>
            <w:tcW w:w="2552" w:type="dxa"/>
            <w:vAlign w:val="center"/>
          </w:tcPr>
          <w:p w14:paraId="32B217E6">
            <w:pPr>
              <w:pStyle w:val="320"/>
              <w:spacing w:line="560" w:lineRule="exact"/>
              <w:ind w:firstLine="200"/>
              <w:jc w:val="center"/>
              <w:rPr>
                <w:rFonts w:hAnsi="宋体"/>
                <w:color w:val="auto"/>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A5A0F3">
            <w:pPr>
              <w:pStyle w:val="320"/>
              <w:spacing w:line="560" w:lineRule="exact"/>
              <w:ind w:firstLine="200"/>
              <w:jc w:val="center"/>
              <w:rPr>
                <w:rFonts w:hAnsi="宋体"/>
                <w:color w:val="auto"/>
                <w:sz w:val="24"/>
                <w:szCs w:val="24"/>
                <w:highlight w:val="none"/>
              </w:rPr>
            </w:pPr>
          </w:p>
        </w:tc>
      </w:tr>
    </w:tbl>
    <w:p w14:paraId="368572BE">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CC983C7">
      <w:pPr>
        <w:pStyle w:val="80"/>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5221FD37">
      <w:pPr>
        <w:pStyle w:val="960"/>
        <w:spacing w:before="0" w:beforeAutospacing="0" w:after="313" w:afterLines="100" w:afterAutospacing="0" w:line="360" w:lineRule="auto"/>
        <w:ind w:firstLine="480"/>
        <w:rPr>
          <w:b/>
          <w:color w:val="auto"/>
          <w:highlight w:val="none"/>
        </w:rPr>
      </w:pPr>
      <w:bookmarkStart w:id="396" w:name="_Toc1814"/>
      <w:bookmarkStart w:id="397" w:name="_Toc22618"/>
      <w:bookmarkStart w:id="398" w:name="_Toc10340"/>
      <w:r>
        <w:rPr>
          <w:rFonts w:hint="eastAsia"/>
          <w:b/>
          <w:color w:val="auto"/>
          <w:highlight w:val="none"/>
        </w:rPr>
        <w:t>1.4履约保证金</w:t>
      </w:r>
    </w:p>
    <w:p w14:paraId="003D9F36">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A4D69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EA3C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FAED06">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w:t>
      </w:r>
      <w:r>
        <w:rPr>
          <w:rFonts w:hint="eastAsia" w:ascii="宋体" w:hAnsi="宋体" w:cs="宋体"/>
          <w:color w:val="auto"/>
          <w:kern w:val="0"/>
          <w:sz w:val="24"/>
          <w:highlight w:val="none"/>
          <w:lang w:val="en-US" w:eastAsia="zh-CN"/>
        </w:rPr>
        <w:t>剩余</w:t>
      </w:r>
      <w:r>
        <w:rPr>
          <w:rFonts w:hint="eastAsia" w:ascii="宋体" w:hAnsi="宋体" w:cs="宋体"/>
          <w:color w:val="auto"/>
          <w:kern w:val="0"/>
          <w:sz w:val="24"/>
          <w:highlight w:val="none"/>
        </w:rPr>
        <w:t>履约保证金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如有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BD63D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6"/>
      <w:bookmarkEnd w:id="397"/>
      <w:bookmarkEnd w:id="398"/>
      <w:r>
        <w:rPr>
          <w:rFonts w:hint="eastAsia" w:ascii="宋体" w:hAnsi="宋体" w:cs="宋体"/>
          <w:b/>
          <w:color w:val="auto"/>
          <w:sz w:val="24"/>
          <w:highlight w:val="none"/>
        </w:rPr>
        <w:t>预付款</w:t>
      </w:r>
    </w:p>
    <w:p w14:paraId="66F437B7">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636C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48AA">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44147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AF64DA">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D4E872">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w:t>
      </w:r>
      <w:r>
        <w:rPr>
          <w:rFonts w:hint="eastAsia"/>
          <w:color w:val="auto"/>
          <w:highlight w:val="none"/>
          <w:lang w:val="en-US" w:eastAsia="zh-CN"/>
        </w:rPr>
        <w:t>甲方在收到乙方提供的</w:t>
      </w:r>
      <w:r>
        <w:rPr>
          <w:rFonts w:hint="eastAsia"/>
          <w:color w:val="auto"/>
          <w:highlight w:val="none"/>
        </w:rPr>
        <w:t>上一个月服务费用清单明细及各项记录复印件和单据</w:t>
      </w:r>
      <w:r>
        <w:rPr>
          <w:rFonts w:hint="eastAsia"/>
          <w:color w:val="auto"/>
          <w:highlight w:val="none"/>
          <w:lang w:val="en-US" w:eastAsia="zh-CN"/>
        </w:rPr>
        <w:t>后</w:t>
      </w:r>
      <w:r>
        <w:rPr>
          <w:rFonts w:hint="eastAsia"/>
          <w:color w:val="auto"/>
          <w:highlight w:val="none"/>
        </w:rPr>
        <w:t>及时组织验收，验收合格后及时将</w:t>
      </w:r>
      <w:r>
        <w:rPr>
          <w:rFonts w:hint="eastAsia"/>
          <w:color w:val="auto"/>
          <w:lang w:val="en-US" w:eastAsia="zh-CN"/>
        </w:rPr>
        <w:t>应支付的</w:t>
      </w:r>
      <w:r>
        <w:rPr>
          <w:rFonts w:hint="eastAsia"/>
          <w:color w:val="auto"/>
          <w:highlight w:val="none"/>
        </w:rPr>
        <w:t>合同款支付</w:t>
      </w:r>
      <w:r>
        <w:rPr>
          <w:rFonts w:hint="eastAsia"/>
          <w:color w:val="auto"/>
          <w:highlight w:val="none"/>
          <w:lang w:val="en-US" w:eastAsia="zh-CN"/>
        </w:rPr>
        <w:t>给乙方</w:t>
      </w:r>
      <w:r>
        <w:rPr>
          <w:rFonts w:hint="eastAsia"/>
          <w:color w:val="auto"/>
          <w:highlight w:val="none"/>
        </w:rPr>
        <w:t>。对于满足合同约定支付条件的，甲方自收到</w:t>
      </w:r>
      <w:r>
        <w:rPr>
          <w:rFonts w:hint="eastAsia"/>
          <w:color w:val="auto"/>
          <w:highlight w:val="none"/>
          <w:lang w:val="en-US" w:eastAsia="zh-CN"/>
        </w:rPr>
        <w:t>乙方开具的对应金额的增值税专用</w:t>
      </w:r>
      <w:r>
        <w:rPr>
          <w:rFonts w:hint="eastAsia"/>
          <w:color w:val="auto"/>
          <w:highlight w:val="none"/>
        </w:rPr>
        <w:t>发票后5个工作日内将</w:t>
      </w:r>
      <w:r>
        <w:rPr>
          <w:rFonts w:hint="eastAsia"/>
          <w:color w:val="auto"/>
          <w:lang w:val="en-US" w:eastAsia="zh-CN"/>
        </w:rPr>
        <w:t>对应金额的</w:t>
      </w:r>
      <w:r>
        <w:rPr>
          <w:rFonts w:hint="eastAsia"/>
          <w:color w:val="auto"/>
          <w:highlight w:val="none"/>
        </w:rPr>
        <w:t>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A7C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E4883D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DBE9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CFA6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D0D85A">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E0B64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68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437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6E632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7CB3DF4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CF480F">
      <w:pPr>
        <w:spacing w:line="560" w:lineRule="exact"/>
        <w:ind w:firstLine="482" w:firstLineChars="200"/>
        <w:outlineLvl w:val="0"/>
        <w:rPr>
          <w:rFonts w:ascii="宋体" w:hAnsi="宋体" w:cs="宋体"/>
          <w:b/>
          <w:color w:val="auto"/>
          <w:sz w:val="24"/>
          <w:highlight w:val="none"/>
        </w:rPr>
      </w:pPr>
      <w:bookmarkStart w:id="399" w:name="_Toc16021"/>
      <w:bookmarkStart w:id="400" w:name="_Toc28375"/>
      <w:bookmarkStart w:id="401" w:name="_Toc15583"/>
      <w:r>
        <w:rPr>
          <w:rFonts w:hint="eastAsia" w:ascii="宋体" w:hAnsi="宋体" w:cs="宋体"/>
          <w:b/>
          <w:color w:val="auto"/>
          <w:sz w:val="24"/>
          <w:highlight w:val="none"/>
        </w:rPr>
        <w:t>1.9合同争议的解决</w:t>
      </w:r>
      <w:bookmarkEnd w:id="399"/>
      <w:bookmarkEnd w:id="400"/>
      <w:bookmarkEnd w:id="401"/>
    </w:p>
    <w:p w14:paraId="020518D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2972AA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9C25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3F5244">
      <w:pPr>
        <w:spacing w:line="560" w:lineRule="exact"/>
        <w:ind w:firstLine="482" w:firstLineChars="200"/>
        <w:outlineLvl w:val="0"/>
        <w:rPr>
          <w:rFonts w:ascii="宋体" w:hAnsi="宋体" w:cs="宋体"/>
          <w:b/>
          <w:color w:val="auto"/>
          <w:sz w:val="24"/>
          <w:highlight w:val="none"/>
        </w:rPr>
      </w:pPr>
      <w:bookmarkStart w:id="402" w:name="_Toc11173"/>
      <w:bookmarkStart w:id="403" w:name="_Toc15322"/>
      <w:bookmarkStart w:id="404" w:name="_Toc724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2"/>
      <w:bookmarkEnd w:id="403"/>
      <w:bookmarkEnd w:id="404"/>
    </w:p>
    <w:p w14:paraId="0571534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7DEBA79">
      <w:pPr>
        <w:autoSpaceDE w:val="0"/>
        <w:autoSpaceDN w:val="0"/>
        <w:spacing w:line="560" w:lineRule="exact"/>
        <w:rPr>
          <w:rFonts w:ascii="宋体" w:hAnsi="宋体"/>
          <w:color w:val="auto"/>
          <w:sz w:val="24"/>
          <w:highlight w:val="none"/>
          <w:lang w:val="zh-CN"/>
        </w:rPr>
      </w:pPr>
    </w:p>
    <w:p w14:paraId="3EB1B94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E00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C0CEA9">
      <w:pPr>
        <w:autoSpaceDE w:val="0"/>
        <w:autoSpaceDN w:val="0"/>
        <w:spacing w:line="560" w:lineRule="exact"/>
        <w:rPr>
          <w:rFonts w:ascii="宋体" w:hAnsi="宋体"/>
          <w:color w:val="auto"/>
          <w:sz w:val="24"/>
          <w:highlight w:val="none"/>
          <w:lang w:val="zh-CN"/>
        </w:rPr>
      </w:pPr>
    </w:p>
    <w:p w14:paraId="3186FC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D087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5CC1C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9A3A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467F3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B374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3D9FF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DA2B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5ED0D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993DB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2F8A31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5E640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B946AB6">
      <w:pPr>
        <w:widowControl/>
        <w:adjustRightInd/>
        <w:jc w:val="left"/>
        <w:rPr>
          <w:rFonts w:ascii="宋体" w:hAnsi="宋体"/>
          <w:b/>
          <w:color w:val="auto"/>
          <w:sz w:val="24"/>
          <w:highlight w:val="none"/>
        </w:rPr>
      </w:pPr>
      <w:r>
        <w:rPr>
          <w:rFonts w:ascii="宋体" w:hAnsi="宋体"/>
          <w:b/>
          <w:color w:val="auto"/>
          <w:highlight w:val="none"/>
        </w:rPr>
        <w:br w:type="page"/>
      </w:r>
    </w:p>
    <w:p w14:paraId="0C225D8E">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4F9BF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A999B7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88742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C95EA8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CD6C4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7E9EEA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38BE53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689D67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56FD11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FC73C6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D7DA2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2A71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51E0A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01DD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2882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DF3D85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575BD77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98940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D0BD0E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E875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D0F5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89B05C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936AB0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3095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E774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FA8AB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180BA3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807EDD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6050E6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302A239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7BDC95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994883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25C3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E063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61A4E4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E1414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6EDF234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E893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0F3C58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9D38B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1B0BA8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652F6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1F404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244481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C7FB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725D9A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EE2AF2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DC4BF6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6CDF24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32CDA1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251D4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4BD2CD">
      <w:pPr>
        <w:spacing w:line="560" w:lineRule="exact"/>
        <w:ind w:firstLine="482" w:firstLineChars="200"/>
        <w:outlineLvl w:val="0"/>
        <w:rPr>
          <w:rFonts w:ascii="宋体" w:hAnsi="宋体" w:cs="宋体"/>
          <w:b/>
          <w:color w:val="auto"/>
          <w:sz w:val="24"/>
          <w:highlight w:val="none"/>
        </w:rPr>
      </w:pPr>
      <w:bookmarkStart w:id="405" w:name="_Toc18540"/>
      <w:bookmarkStart w:id="406" w:name="_Toc30599"/>
      <w:bookmarkStart w:id="407" w:name="_Toc4355"/>
      <w:r>
        <w:rPr>
          <w:rFonts w:hint="eastAsia" w:ascii="宋体" w:hAnsi="宋体" w:cs="宋体"/>
          <w:b/>
          <w:color w:val="auto"/>
          <w:sz w:val="24"/>
          <w:highlight w:val="none"/>
        </w:rPr>
        <w:t>2.18 计量单位</w:t>
      </w:r>
      <w:bookmarkEnd w:id="405"/>
      <w:bookmarkEnd w:id="406"/>
      <w:bookmarkEnd w:id="407"/>
    </w:p>
    <w:p w14:paraId="047871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D1F56E0">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D7810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297BDE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A333B5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bookmarkStart w:id="418" w:name="_GoBack"/>
      <w:bookmarkEnd w:id="418"/>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9B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6480C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0D4F5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A3E1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8500C6">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5AABC5B2">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w:t>
            </w:r>
            <w:r>
              <w:rPr>
                <w:rFonts w:hint="eastAsia" w:ascii="宋体" w:hAnsi="宋体" w:cs="宋体"/>
                <w:color w:val="auto"/>
                <w:sz w:val="24"/>
                <w:highlight w:val="none"/>
                <w:lang w:val="en-US" w:eastAsia="zh-CN"/>
              </w:rPr>
              <w:t>合同书</w:t>
            </w:r>
            <w:r>
              <w:rPr>
                <w:rFonts w:hint="eastAsia" w:ascii="宋体" w:hAnsi="宋体" w:cs="宋体"/>
                <w:color w:val="auto"/>
                <w:sz w:val="24"/>
                <w:highlight w:val="none"/>
              </w:rPr>
              <w:t>第</w:t>
            </w:r>
            <w:r>
              <w:rPr>
                <w:rFonts w:hint="eastAsia" w:ascii="宋体" w:hAnsi="宋体" w:cs="宋体"/>
                <w:b w:val="0"/>
                <w:bCs/>
                <w:color w:val="auto"/>
                <w:sz w:val="24"/>
                <w:highlight w:val="none"/>
                <w:lang w:val="en-US" w:eastAsia="zh-CN"/>
              </w:rPr>
              <w:t>1.3.1</w:t>
            </w:r>
            <w:r>
              <w:rPr>
                <w:rFonts w:hint="eastAsia" w:ascii="宋体" w:hAnsi="宋体" w:cs="宋体"/>
                <w:color w:val="auto"/>
                <w:sz w:val="24"/>
                <w:highlight w:val="none"/>
                <w:lang w:eastAsia="zh-CN"/>
              </w:rPr>
              <w:t>分项价格</w:t>
            </w:r>
            <w:r>
              <w:rPr>
                <w:rFonts w:hint="eastAsia" w:ascii="宋体" w:hAnsi="宋体" w:cs="宋体"/>
                <w:color w:val="auto"/>
                <w:sz w:val="24"/>
                <w:highlight w:val="none"/>
              </w:rPr>
              <w:t>条款规定的计价方式计价。</w:t>
            </w:r>
          </w:p>
        </w:tc>
      </w:tr>
      <w:tr w14:paraId="1E27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E0352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ACFE28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159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B992B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4464" w:type="pct"/>
            <w:vAlign w:val="center"/>
          </w:tcPr>
          <w:p w14:paraId="348CB87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41A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C907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3C826CB3">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497FD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60CAE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14:paraId="48AB79CA">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48D2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53861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1C6FE2F">
            <w:pPr>
              <w:spacing w:line="360" w:lineRule="auto"/>
              <w:rPr>
                <w:rFonts w:ascii="宋体" w:hAnsi="宋体" w:cs="宋体"/>
                <w:color w:val="auto"/>
                <w:sz w:val="24"/>
                <w:highlight w:val="none"/>
              </w:rPr>
            </w:pPr>
            <w:r>
              <w:rPr>
                <w:rFonts w:hint="eastAsia" w:ascii="宋体" w:hAnsi="宋体" w:eastAsia="宋体" w:cs="宋体"/>
                <w:color w:val="auto"/>
                <w:kern w:val="2"/>
                <w:sz w:val="24"/>
                <w:szCs w:val="24"/>
                <w:lang w:val="en-US" w:eastAsia="zh-CN" w:bidi="ar"/>
                <w:woUserID w:val="1"/>
              </w:rPr>
              <w:t>签订合同后5个工作日内，乙方须以</w:t>
            </w:r>
            <w:r>
              <w:rPr>
                <w:rFonts w:hint="eastAsia" w:ascii="宋体" w:hAnsi="宋体" w:eastAsia="宋体" w:cs="宋体"/>
                <w:color w:val="auto"/>
                <w:kern w:val="0"/>
                <w:sz w:val="24"/>
                <w:szCs w:val="24"/>
                <w:lang w:val="en-US" w:eastAsia="zh-CN" w:bidi="ar"/>
                <w:woUserID w:val="1"/>
              </w:rPr>
              <w:t>转账支票或电汇或银行汇票或担保保函</w:t>
            </w:r>
            <w:r>
              <w:rPr>
                <w:rFonts w:hint="eastAsia" w:ascii="宋体" w:hAnsi="宋体" w:cs="宋体"/>
                <w:color w:val="auto"/>
                <w:kern w:val="0"/>
                <w:sz w:val="24"/>
                <w:szCs w:val="24"/>
                <w:lang w:val="en-US" w:eastAsia="zh-CN" w:bidi="ar"/>
                <w:woUserID w:val="1"/>
              </w:rPr>
              <w:t>等非现金形式</w:t>
            </w:r>
            <w:r>
              <w:rPr>
                <w:rFonts w:hint="eastAsia" w:ascii="宋体" w:hAnsi="宋体" w:eastAsia="宋体" w:cs="宋体"/>
                <w:color w:val="auto"/>
                <w:kern w:val="2"/>
                <w:sz w:val="24"/>
                <w:szCs w:val="24"/>
                <w:lang w:val="en-US" w:eastAsia="zh-CN" w:bidi="ar"/>
                <w:woUserID w:val="1"/>
              </w:rPr>
              <w:t>向甲方交纳相当于合同总额</w:t>
            </w:r>
            <w:r>
              <w:rPr>
                <w:rFonts w:hint="eastAsia" w:ascii="宋体" w:hAnsi="宋体" w:eastAsia="宋体" w:cs="宋体"/>
                <w:color w:val="auto"/>
                <w:kern w:val="2"/>
                <w:sz w:val="24"/>
                <w:szCs w:val="24"/>
                <w:u w:val="single"/>
                <w:lang w:val="en-US" w:eastAsia="zh-CN" w:bidi="ar"/>
                <w:woUserID w:val="1"/>
              </w:rPr>
              <w:t>1</w:t>
            </w:r>
            <w:r>
              <w:rPr>
                <w:rFonts w:hint="eastAsia" w:ascii="宋体" w:hAnsi="宋体" w:eastAsia="宋体" w:cs="宋体"/>
                <w:color w:val="auto"/>
                <w:kern w:val="2"/>
                <w:sz w:val="24"/>
                <w:szCs w:val="24"/>
                <w:lang w:val="en-US" w:eastAsia="zh-CN" w:bidi="ar"/>
                <w:woUserID w:val="1"/>
              </w:rPr>
              <w:t>%的履约保证金。</w:t>
            </w:r>
            <w:r>
              <w:rPr>
                <w:rFonts w:hint="eastAsia" w:ascii="宋体" w:hAnsi="宋体" w:eastAsia="宋体" w:cs="宋体"/>
                <w:color w:val="auto"/>
                <w:kern w:val="0"/>
                <w:sz w:val="24"/>
                <w:szCs w:val="24"/>
                <w:lang w:val="en-US" w:eastAsia="zh-CN" w:bidi="ar"/>
                <w:woUserID w:val="1"/>
              </w:rPr>
              <w:t>以保证乙方遵守本合同的一切条款、条件和承诺。</w:t>
            </w:r>
          </w:p>
        </w:tc>
      </w:tr>
      <w:tr w14:paraId="5FA0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F7028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vAlign w:val="center"/>
          </w:tcPr>
          <w:p w14:paraId="437F5EC9">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2312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2A2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E3AF12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20A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866B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79CD96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8E4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7D86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4236FAD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067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D4D1E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7CCC34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每月10日前向甲方提供上一个月的服务费用清单明细及各项记录复印件和单据，甲方有权根据合同约定按月对乙方服务情况进行考核（考核方法详见采购需求），考核结果经甲乙双方确认后甲方于每月30日前办理上一个月物业服务费用结算手续。</w:t>
            </w:r>
          </w:p>
          <w:p w14:paraId="3BABFA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可回收废品处置费用为      元/年（大写：人民币        元），本合同签订后30个工作日内，乙方</w:t>
            </w:r>
            <w:r>
              <w:rPr>
                <w:rFonts w:hint="eastAsia" w:ascii="宋体" w:hAnsi="宋体" w:cs="宋体"/>
                <w:color w:val="auto"/>
                <w:sz w:val="24"/>
                <w:highlight w:val="none"/>
                <w:lang w:val="en-US" w:eastAsia="zh-CN"/>
              </w:rPr>
              <w:t>以银行转账方式</w:t>
            </w:r>
            <w:r>
              <w:rPr>
                <w:rFonts w:hint="eastAsia" w:ascii="宋体" w:hAnsi="宋体" w:cs="宋体"/>
                <w:color w:val="auto"/>
                <w:sz w:val="24"/>
                <w:highlight w:val="none"/>
              </w:rPr>
              <w:t>一次性支付给甲方</w:t>
            </w:r>
            <w:r>
              <w:rPr>
                <w:rFonts w:hint="eastAsia" w:ascii="宋体" w:hAnsi="宋体" w:cs="宋体"/>
                <w:color w:val="auto"/>
                <w:sz w:val="24"/>
                <w:highlight w:val="none"/>
                <w:lang w:val="en-US" w:eastAsia="zh-CN"/>
              </w:rPr>
              <w:t>指定账户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若乙方逾期支付，每延迟一日按未支付金额的0.5%向甲方支付违约金。</w:t>
            </w:r>
          </w:p>
          <w:p w14:paraId="22EEB7B8">
            <w:pPr>
              <w:spacing w:line="360" w:lineRule="auto"/>
              <w:rPr>
                <w:rFonts w:ascii="宋体" w:hAnsi="宋体" w:cs="宋体"/>
                <w:color w:val="auto"/>
                <w:sz w:val="24"/>
                <w:highlight w:val="none"/>
              </w:rPr>
            </w:pPr>
            <w:r>
              <w:rPr>
                <w:rFonts w:hint="eastAsia" w:ascii="宋体" w:hAnsi="宋体" w:cs="宋体"/>
                <w:color w:val="auto"/>
                <w:sz w:val="24"/>
                <w:highlight w:val="none"/>
              </w:rPr>
              <w:t>服务期间，乙方须按实际结算金额向甲方提供普通增值税发票，否则甲方有权延迟支付相应合同款，并不因此构成违约。</w:t>
            </w:r>
          </w:p>
        </w:tc>
      </w:tr>
      <w:tr w14:paraId="5E42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349E0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66D2A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合同服务期1年：自2025年8月1日至2026年7月31日止。</w:t>
            </w:r>
          </w:p>
          <w:p w14:paraId="73AEABE3">
            <w:pPr>
              <w:spacing w:line="360" w:lineRule="auto"/>
              <w:rPr>
                <w:rFonts w:ascii="宋体" w:hAnsi="宋体" w:cs="宋体"/>
                <w:color w:val="auto"/>
                <w:sz w:val="24"/>
                <w:highlight w:val="none"/>
              </w:rPr>
            </w:pPr>
            <w:r>
              <w:rPr>
                <w:rFonts w:hint="eastAsia" w:ascii="宋体" w:hAnsi="宋体" w:cs="宋体"/>
                <w:color w:val="auto"/>
                <w:sz w:val="24"/>
                <w:highlight w:val="none"/>
              </w:rPr>
              <w:t>合同期内，乙方能严格履行合同，通过甲方的考核，绩效评价好、服务对象满意度高，乙方报经批准同意可以签订第二年合同，合同采用一年一签的方式进行，但一共不超过两年（24个月）。</w:t>
            </w:r>
          </w:p>
        </w:tc>
      </w:tr>
      <w:tr w14:paraId="7CBB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EF59D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A7C2D0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杭州市丁桥医院、院外宿舍（具体以甲方通知为准）</w:t>
            </w:r>
            <w:r>
              <w:rPr>
                <w:rFonts w:hint="eastAsia" w:ascii="宋体" w:hAnsi="宋体" w:cs="宋体"/>
                <w:color w:val="auto"/>
                <w:sz w:val="24"/>
                <w:highlight w:val="none"/>
                <w:lang w:eastAsia="zh-CN"/>
              </w:rPr>
              <w:t>。</w:t>
            </w:r>
          </w:p>
        </w:tc>
      </w:tr>
      <w:tr w14:paraId="1589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E4800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C09B8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合同期内乙方应持续按照采购需求提供服务，为保证更好的履行服务，乙方作出以下承诺：</w:t>
            </w:r>
          </w:p>
          <w:p w14:paraId="5A6981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不以任何形式转租、转让、抵押在履行地点所在区域，在履行地点所在区域只从事甲方认可的服务工作。在合同履行期间，乙方的任何股权变动应通知甲方。未经甲方书面批准，任何占有支配地位的股权转让行为都将视为乙方出租、转让的行为。</w:t>
            </w:r>
          </w:p>
          <w:p w14:paraId="19E87A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（2）乙方应允许甲方或其授权的人员对履行地点所在区域内各项服务质量控制进行检查，有关费用由乙方自行承担。</w:t>
            </w:r>
          </w:p>
          <w:p w14:paraId="781F45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3）甲方为特殊公共事业服务单位，实行全年24小时不间断服务制度，乙方将根据甲方的具体工作时间要求，自行采用安排轮岗、轮休或加班等形式满足甲方的需求，每周工作时间为7天的岗位按日历月无休息日，但人员可替换，乙方不另行向甲方主张增加任何费用,所产生的相关费用应包含在合同总价款中。</w:t>
            </w:r>
          </w:p>
          <w:p w14:paraId="1E11DE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4）乙方必须聘请(或指定)一位经理(项目总负责人)，全权代表乙方与甲方保持密切联系并保证履行地点所在区域服务工作。根据综合考评或工作情况，甲方有权要求乙方在一个星期内更换经理（项目总负责人）、相关骨干人员。甲方有权要求乙方无条件辞退工作表现不合要求的员工。</w:t>
            </w:r>
          </w:p>
          <w:p w14:paraId="457A45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5）乙方应为履行地点所在区域按照采购需求配备相应的服务人员，乙方聘用的工作人员必须符合劳动部门有关用工规定。乙方将自行负责其员工的一切工资、福利；如发生工伤、疾病乃至死亡的一切责任及费用均由乙方自行承担。</w:t>
            </w:r>
          </w:p>
          <w:p w14:paraId="649272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6）在服务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因甲方要求乙方帮助非乙方服务范围内的工作时或因甲方提供的设施、设备出现安全责任造成乙方的事故和相关责任，应由甲方负责承担全部责任。</w:t>
            </w:r>
          </w:p>
          <w:p w14:paraId="4B0FCB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（7）乙方工作人员上岗穿着由甲方确认的制服及甲方许可的装饰物品，费用和制作均由乙方自行负担。</w:t>
            </w:r>
          </w:p>
          <w:p w14:paraId="0385BD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（8）乙方必须出具或办妥法律及甲方规定的与履行地点所在区域经营业务有关的执照和许可证，方可从事经营，并在经营中遵守一切有关条例和规定，自行缴纳有关税、费。</w:t>
            </w:r>
          </w:p>
          <w:p w14:paraId="2CB8B4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（9）乙方必须确保为甲方提供优质、高效的专业服务，并根据甲方要求改变不满意的服务状况，接受有关部门监督与检查。同时，乙方自觉参加甲方认为有助提高甲方形象的宣传活动。</w:t>
            </w:r>
          </w:p>
          <w:p w14:paraId="19B482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（10）乙方承诺从中标总金额中预留中标价的0.5%的金额（此金额包含在合同价款中），作为激励资金，按需用于甲方对乙方表现突出的员工进行奖励及乙方员工队伍的团队建设。</w:t>
            </w:r>
          </w:p>
          <w:p w14:paraId="3C4CBE8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在合同期内乙方应保证履行地点所在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可负责完成这一工作，所需费用全部由乙方承担。乙方在履行地点所在区域因作业所需增加机械、电力设备及设施应征得甲方同意，并聘请有资格的承造商进行安装、保养并将施工安装保养记录手册和图，交由甲方备案。所需费用全部由乙方承担。</w:t>
            </w:r>
          </w:p>
          <w:p w14:paraId="453A6B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（12）乙方在履行地点所在区域因作业所需增加机械、电力设备及设施应征得甲方同意，并聘请有资格的承造商进行安装、保养并将施工安装保养记录手册和图，交由甲方备案。</w:t>
            </w:r>
          </w:p>
          <w:p w14:paraId="4E7117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乙方将严格按照国家和杭州市政府规定给所有的员工缴纳各种社会保险（包括养老、医疗、工伤、生育险、失业保险、第三者责任保险等。且乙方承诺无论乙方是否购买，如因乙方的人员原因造成的甲方、乙方或第三方人员损失及赔偿（如高空坠物、不及时清扫易滑伤、碰撞等意外伤害），一切责任及费用由乙方全部负责。</w:t>
            </w:r>
          </w:p>
          <w:p w14:paraId="6DBF8F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（14）承诺管理团队每天对各区域工作进行巡查，发现问题及时整改，同时对每个岗位进行检查和抽查并有书面记录。</w:t>
            </w:r>
          </w:p>
          <w:p w14:paraId="25C66E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（15）乙方及其员工遵守行政大楼内的一切行政管理、消防安全等规定和制度，保证履行地点所在区域的消防设施能正常使用，消防通道畅通，同时承担违规责任。</w:t>
            </w:r>
          </w:p>
          <w:p w14:paraId="73CAFB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（16）遇突发事件或安全检查时，乙方必须配合有关部门执行任务，并指定专职人员协助工作，直至完成。</w:t>
            </w:r>
          </w:p>
          <w:p w14:paraId="4FAF85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（17）乙方保证在合同期内进退场时与甲方及其他服务商做好协调、衔接工作。</w:t>
            </w:r>
          </w:p>
          <w:p w14:paraId="611EA0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（18）乙方须积极配合甲方对其进行的物业保洁服务综合考评。</w:t>
            </w:r>
          </w:p>
          <w:p w14:paraId="4E5867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（19）乙方承诺未列入的且为正常保洁管理工作以及突发性事件造成的保洁管理工作的项目、部位均包括在本次采购范围内，乙方将按照本合同及招标文件的要求提供保洁管理服务。</w:t>
            </w:r>
          </w:p>
          <w:p w14:paraId="0BB39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（20）承诺对对所有工作人员在上岗工作前进行院感知识专业培训，必须掌握最基础的规范化服务要求及院感基础知识，上岗后每季度至少培训一次。</w:t>
            </w:r>
          </w:p>
          <w:p w14:paraId="7541913D">
            <w:pPr>
              <w:spacing w:line="360" w:lineRule="auto"/>
              <w:rPr>
                <w:rFonts w:ascii="宋体" w:hAnsi="宋体" w:cs="宋体"/>
                <w:color w:val="auto"/>
                <w:sz w:val="24"/>
                <w:highlight w:val="none"/>
              </w:rPr>
            </w:pPr>
            <w:r>
              <w:rPr>
                <w:rFonts w:hint="eastAsia" w:ascii="宋体" w:hAnsi="宋体" w:cs="宋体"/>
                <w:color w:val="auto"/>
                <w:sz w:val="24"/>
                <w:highlight w:val="none"/>
              </w:rPr>
              <w:t>（21）乙方在投标文件作出的其他承诺。</w:t>
            </w:r>
          </w:p>
        </w:tc>
      </w:tr>
      <w:tr w14:paraId="400B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9C5F8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23F8B7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00D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2E40B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EC9F10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CEB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B3D2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C16CAD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E96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E5C35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61C0AF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甲方因政策调整、项目取消等合理事由终止合同的，无需支付违约金；</w:t>
            </w:r>
            <w:r>
              <w:rPr>
                <w:rFonts w:hint="eastAsia" w:ascii="宋体" w:hAnsi="宋体" w:cs="宋体"/>
                <w:color w:val="auto"/>
                <w:sz w:val="24"/>
                <w:highlight w:val="none"/>
              </w:rPr>
              <w:t>如果甲方在服务期内无理由终止合同，甲方须提前一个月向乙方发出书面通知终止本合同，甲方应按照合同金额的20%向乙方支付解约违约金。</w:t>
            </w:r>
          </w:p>
          <w:p w14:paraId="37BB11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（2）因乙方在服务期内超过两次物业保洁服务综合考评未达标，甲方可以单方面终止合同，且乙方应按照合同金额的20%向甲方支付违约金</w:t>
            </w:r>
            <w:r>
              <w:rPr>
                <w:rFonts w:hint="eastAsia" w:ascii="宋体" w:hAnsi="宋体" w:cs="宋体"/>
                <w:color w:val="auto"/>
                <w:sz w:val="24"/>
                <w:highlight w:val="none"/>
                <w:lang w:val="en-US" w:eastAsia="zh-CN"/>
              </w:rPr>
              <w:t>并赔偿甲方损失，且甲方有权拒绝支付未结算服务费</w:t>
            </w:r>
            <w:r>
              <w:rPr>
                <w:rFonts w:hint="eastAsia" w:ascii="宋体" w:hAnsi="宋体" w:cs="宋体"/>
                <w:color w:val="auto"/>
                <w:sz w:val="24"/>
                <w:highlight w:val="none"/>
              </w:rPr>
              <w:t>。</w:t>
            </w:r>
          </w:p>
          <w:p w14:paraId="265809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（3）如甲方发现乙方出现分包、转包本合同权利义务等情况，甲方可以单方面终止合同，且乙方应按照合同金额的20%向甲方支付违约金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乙方及分包方对甲方的损失承担连带责任</w:t>
            </w:r>
            <w:r>
              <w:rPr>
                <w:rFonts w:hint="eastAsia" w:ascii="宋体" w:hAnsi="宋体" w:cs="宋体"/>
                <w:color w:val="auto"/>
                <w:sz w:val="24"/>
                <w:highlight w:val="none"/>
              </w:rPr>
              <w:t>。</w:t>
            </w:r>
          </w:p>
          <w:p w14:paraId="22EF583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4）如果乙方在服务期内无理由终止合同，乙方须提前三个月向甲方发出书面通知终止本合同，乙方应按照合同金额的20%向甲方支付违约金。如果乙方在服务期内突然无理由终止合同，未提前三个月向甲方发出书面通知终止承包，乙方应按照合同金额的30%向甲方支付违约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甲方有权要求乙方赔偿因中断服务导致的全部损失（包括但不限于寻求第三方替代服务的费用等）</w:t>
            </w:r>
            <w:r>
              <w:rPr>
                <w:rFonts w:hint="eastAsia" w:ascii="宋体" w:hAnsi="宋体" w:cs="宋体"/>
                <w:color w:val="auto"/>
                <w:sz w:val="24"/>
                <w:highlight w:val="none"/>
              </w:rPr>
              <w:t>。</w:t>
            </w:r>
          </w:p>
          <w:p w14:paraId="0EAB7E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（5）如果乙方在服务期内由于乙方原因造成重大责任事故或安全事故，甲方可以单方面终止本合同，且乙方须赔偿给甲方造成的经济损失</w:t>
            </w:r>
            <w:r>
              <w:rPr>
                <w:rFonts w:hint="eastAsia" w:ascii="宋体" w:hAnsi="宋体" w:cs="宋体"/>
                <w:color w:val="auto"/>
                <w:sz w:val="24"/>
                <w:highlight w:val="none"/>
                <w:lang w:val="en-US" w:eastAsia="zh-CN"/>
              </w:rPr>
              <w:t>和声誉损失</w:t>
            </w:r>
            <w:r>
              <w:rPr>
                <w:rFonts w:hint="eastAsia" w:ascii="宋体" w:hAnsi="宋体" w:cs="宋体"/>
                <w:color w:val="auto"/>
                <w:sz w:val="24"/>
                <w:highlight w:val="none"/>
              </w:rPr>
              <w:t>，并应按照合同金额的30%向甲方支付违约金。</w:t>
            </w:r>
          </w:p>
          <w:p w14:paraId="1B691E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（6）提前终止服务期早于月底最后一天，应视为月底最后一天期满，此条适用于上述（1）至（5）五条。</w:t>
            </w:r>
          </w:p>
          <w:p w14:paraId="7E2982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（7）乙方未能履行合同和遵守有关规定，在甲方发出书面警告后一周内乙方仍无采取补救措施，甲方可立即终止本合同。</w:t>
            </w:r>
          </w:p>
          <w:p w14:paraId="44A287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（8）乙方破产清算、重组及兼并等事实发生，或被债权人接管经营，甲方不必通知乙方即可终止本合同。乙方应按照合同金额的20%向甲方支付违约金。</w:t>
            </w:r>
          </w:p>
          <w:p w14:paraId="7B7A66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（9）乙方违反合同约定的，甲方有权在支付相应阶段款项中扣除相应罚金；乙方造成甲方损失的行为，须据实赔偿。</w:t>
            </w:r>
          </w:p>
          <w:p w14:paraId="298A16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（10）甲方有权按照采购需求及本合同约定对乙方提供的服务进行考核，并作出相应处罚措施。</w:t>
            </w:r>
          </w:p>
          <w:p w14:paraId="2539E28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乙方应严格按照招标文件采购中的各项要求向甲方提供物业保洁服务（具体要求详见招标文件）。招标文件中对乙方违反甲方要求所应承担的违约责任已作出规定的，按照招标文件执行，本合同不另作赘述，如有冲突，以甲方解释为准。</w:t>
            </w:r>
          </w:p>
          <w:p w14:paraId="7AC32F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（12）乙方应保证提供的服务人员满足甲方的各项要求（具体要求详见招标文件采购需求），否则视为乙方违约，甲方有权追究相应的违约责任。</w:t>
            </w:r>
          </w:p>
          <w:p w14:paraId="5511EC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（13）甲方有权对乙方工作的服务质量和满意度进行考评（详见采购需求），如经考评，乙方连续3个月工作满意度调查平均评分不足85分的，甲方有权终止合同</w:t>
            </w:r>
            <w:r>
              <w:rPr>
                <w:rFonts w:hint="eastAsia" w:ascii="宋体" w:hAnsi="宋体" w:cs="宋体"/>
                <w:color w:val="auto"/>
                <w:sz w:val="24"/>
                <w:highlight w:val="none"/>
                <w:lang w:eastAsia="zh-CN"/>
              </w:rPr>
              <w:t>，乙方应按照合同金额的20%向甲方支付违约金</w:t>
            </w:r>
            <w:r>
              <w:rPr>
                <w:rFonts w:hint="eastAsia" w:ascii="宋体" w:hAnsi="宋体" w:cs="宋体"/>
                <w:color w:val="auto"/>
                <w:sz w:val="24"/>
                <w:highlight w:val="none"/>
              </w:rPr>
              <w:t>。</w:t>
            </w:r>
          </w:p>
          <w:p w14:paraId="213D25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（14）未经甲方书面同意，乙方不得擅自变更股东、实际控制人，否则甲方有权终止合同，并要求支付违约金，违约金按照合同总价10%计算，本合同约定的违约金不足以弥补给甲方造成的损失，乙方应另行补足。</w:t>
            </w:r>
          </w:p>
          <w:p w14:paraId="595AE9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（15）守约方实现债权所产生的全部费用，由违约方承担（包括但不限于律师费、诉讼费、差旅费、公证费、鉴定费等）</w:t>
            </w:r>
          </w:p>
          <w:p w14:paraId="1D19E1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（16）本合同对违约责任另有约定的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按照更为严格的条款执行</w:t>
            </w:r>
            <w:r>
              <w:rPr>
                <w:rFonts w:hint="eastAsia" w:ascii="宋体" w:hAnsi="宋体" w:cs="宋体"/>
                <w:color w:val="auto"/>
                <w:sz w:val="24"/>
                <w:highlight w:val="none"/>
              </w:rPr>
              <w:t>。</w:t>
            </w:r>
          </w:p>
          <w:p w14:paraId="430D783B">
            <w:pPr>
              <w:spacing w:line="360" w:lineRule="auto"/>
              <w:rPr>
                <w:rFonts w:ascii="宋体" w:hAnsi="宋体" w:cs="宋体"/>
                <w:color w:val="auto"/>
                <w:sz w:val="24"/>
                <w:highlight w:val="none"/>
              </w:rPr>
            </w:pPr>
            <w:r>
              <w:rPr>
                <w:rFonts w:hint="eastAsia" w:ascii="宋体" w:hAnsi="宋体" w:cs="宋体"/>
                <w:color w:val="auto"/>
                <w:sz w:val="24"/>
                <w:highlight w:val="none"/>
              </w:rPr>
              <w:t>（17）甲方在招标文件中对于合同执行约束中的其他约定。</w:t>
            </w:r>
          </w:p>
        </w:tc>
      </w:tr>
      <w:tr w14:paraId="05FB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BD083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08BEE4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 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.2 条款规定的方式解决</w:t>
            </w:r>
            <w:r>
              <w:rPr>
                <w:rFonts w:hint="eastAsia" w:ascii="宋体" w:hAnsi="宋体" w:cs="宋体"/>
                <w:color w:val="auto"/>
                <w:sz w:val="24"/>
                <w:highlight w:val="none"/>
                <w:lang w:eastAsia="zh-CN"/>
              </w:rPr>
              <w:t>：</w:t>
            </w:r>
          </w:p>
        </w:tc>
      </w:tr>
      <w:tr w14:paraId="39046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D53A0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A98035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171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06236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CF8678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因本合同订立、履行过程中发生争议时，甲方与乙方及时协商解决。协商不成时，任意一方均有权向甲方所在地有管辖权的人民法院提起诉讼，由败诉方承担实现债权所产生的全部费用（包括但不限于律师费、诉讼费、差旅费、公证费、鉴定费等）</w:t>
            </w:r>
            <w:r>
              <w:rPr>
                <w:rFonts w:hint="eastAsia" w:ascii="宋体" w:hAnsi="宋体" w:cs="宋体"/>
                <w:color w:val="auto"/>
                <w:sz w:val="24"/>
                <w:highlight w:val="none"/>
                <w:lang w:eastAsia="zh-CN"/>
              </w:rPr>
              <w:t>。</w:t>
            </w:r>
          </w:p>
        </w:tc>
      </w:tr>
      <w:tr w14:paraId="5FA0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3AFE2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FFDAD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14:paraId="62FB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0ECC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64FF5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进场服务后，每月须向甲方提供上一个月的服务费用清单明细，甲方有权根据合同约定按月对乙方服务情况进行考核，考核结果经甲乙双方确认后办理服务费用结算手续，结算时乙方须向甲方提供双方认可的各项记录复印件和单据。</w:t>
            </w:r>
          </w:p>
          <w:p w14:paraId="03BDFA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服务期间，乙方须按实际结算金额向甲方提供全额有效发票，否则甲方有权延迟支付相应合同款，并不因此构成违约。甲方收到前述发票之日起【30】个工作日内向乙方指定收款账户支付当月服务费。</w:t>
            </w:r>
          </w:p>
        </w:tc>
      </w:tr>
      <w:tr w14:paraId="5759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B008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5CD33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因不可抗力致使合同有变更必要的，双方当事人应在15个工作日内以书面形式变更合同；</w:t>
            </w:r>
          </w:p>
        </w:tc>
      </w:tr>
      <w:tr w14:paraId="3D02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85EE8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52F67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受不可抗力影响的一方在不可抗力发生后，应在3个工作日内以书面形式通知对方当事人，并在3个工作日内将有关部门出具的证明文件送达对方当事人。</w:t>
            </w:r>
          </w:p>
        </w:tc>
      </w:tr>
      <w:tr w14:paraId="38F6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2F251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14670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乙方按照投标文件的承诺和招标文件要求的约定。</w:t>
            </w:r>
          </w:p>
        </w:tc>
      </w:tr>
      <w:tr w14:paraId="5E06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93249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22D69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详见采购需求。</w:t>
            </w:r>
          </w:p>
        </w:tc>
      </w:tr>
      <w:tr w14:paraId="0EC9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700657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19</w:t>
            </w:r>
          </w:p>
        </w:tc>
        <w:tc>
          <w:tcPr>
            <w:tcW w:w="4464" w:type="pct"/>
          </w:tcPr>
          <w:p w14:paraId="1F2BD1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一式陆份，甲方执肆份，乙方执贰份。</w:t>
            </w:r>
          </w:p>
        </w:tc>
      </w:tr>
    </w:tbl>
    <w:p w14:paraId="0046DE1C">
      <w:pPr>
        <w:spacing w:line="560" w:lineRule="exact"/>
        <w:ind w:left="-420" w:leftChars="-200" w:right="-420" w:rightChars="-200" w:firstLine="420" w:firstLineChars="200"/>
        <w:rPr>
          <w:rFonts w:ascii="宋体" w:hAnsi="宋体" w:cs="宋体"/>
          <w:color w:val="auto"/>
          <w:highlight w:val="none"/>
        </w:rPr>
      </w:pPr>
    </w:p>
    <w:p w14:paraId="12AB44B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42B747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6927E1CE">
      <w:pPr>
        <w:spacing w:line="360" w:lineRule="auto"/>
        <w:jc w:val="center"/>
        <w:outlineLvl w:val="0"/>
        <w:rPr>
          <w:rFonts w:ascii="宋体" w:hAnsi="宋体" w:cs="宋体"/>
          <w:b/>
          <w:color w:val="auto"/>
          <w:kern w:val="0"/>
          <w:sz w:val="36"/>
          <w:szCs w:val="36"/>
          <w:highlight w:val="none"/>
        </w:rPr>
      </w:pPr>
    </w:p>
    <w:p w14:paraId="0269A2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A4D7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F13A1">
      <w:pPr>
        <w:spacing w:line="360" w:lineRule="auto"/>
        <w:jc w:val="center"/>
        <w:outlineLvl w:val="0"/>
        <w:rPr>
          <w:rFonts w:ascii="宋体" w:hAnsi="宋体" w:cs="宋体"/>
          <w:b/>
          <w:color w:val="auto"/>
          <w:kern w:val="0"/>
          <w:sz w:val="36"/>
          <w:szCs w:val="36"/>
          <w:highlight w:val="none"/>
        </w:rPr>
      </w:pPr>
    </w:p>
    <w:p w14:paraId="53730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E45F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B22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E0C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A1122">
      <w:pPr>
        <w:snapToGrid w:val="0"/>
        <w:spacing w:line="360" w:lineRule="auto"/>
        <w:ind w:firstLine="480" w:firstLineChars="200"/>
        <w:rPr>
          <w:rFonts w:ascii="宋体" w:hAnsi="宋体" w:cs="宋体"/>
          <w:color w:val="auto"/>
          <w:sz w:val="24"/>
          <w:highlight w:val="none"/>
        </w:rPr>
      </w:pPr>
    </w:p>
    <w:p w14:paraId="0B08643C">
      <w:pPr>
        <w:spacing w:line="360" w:lineRule="auto"/>
        <w:ind w:firstLine="480" w:firstLineChars="200"/>
        <w:rPr>
          <w:rFonts w:ascii="宋体" w:hAnsi="宋体" w:cs="宋体"/>
          <w:color w:val="auto"/>
          <w:sz w:val="24"/>
          <w:highlight w:val="none"/>
        </w:rPr>
      </w:pPr>
    </w:p>
    <w:p w14:paraId="503983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6273C5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、杭州市公共资源交易中心：</w:t>
      </w:r>
    </w:p>
    <w:p w14:paraId="7817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杭州市丁桥医院物业保洁服务采购项目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HZZFCG-2025-130</w:t>
      </w:r>
      <w:r>
        <w:rPr>
          <w:rFonts w:hint="eastAsia" w:ascii="宋体" w:hAnsi="宋体" w:cs="宋体"/>
          <w:color w:val="auto"/>
          <w:sz w:val="24"/>
          <w:highlight w:val="none"/>
        </w:rPr>
        <w:t>】政府采购活动，郑重承诺：</w:t>
      </w:r>
    </w:p>
    <w:p w14:paraId="76A33C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32D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ACA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D9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3592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7B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28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EF3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3DF8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95D57F">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2F5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77F2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3EE76F2">
      <w:pPr>
        <w:snapToGrid w:val="0"/>
        <w:spacing w:line="360" w:lineRule="auto"/>
        <w:ind w:right="480"/>
        <w:jc w:val="center"/>
        <w:rPr>
          <w:rFonts w:ascii="宋体" w:hAnsi="宋体" w:cs="宋体"/>
          <w:b/>
          <w:color w:val="auto"/>
          <w:kern w:val="0"/>
          <w:sz w:val="32"/>
          <w:szCs w:val="32"/>
          <w:highlight w:val="none"/>
        </w:rPr>
      </w:pPr>
    </w:p>
    <w:p w14:paraId="19E4D699">
      <w:pPr>
        <w:snapToGrid w:val="0"/>
        <w:spacing w:line="360" w:lineRule="auto"/>
        <w:ind w:right="480"/>
        <w:jc w:val="center"/>
        <w:rPr>
          <w:rFonts w:ascii="宋体" w:hAnsi="宋体" w:cs="宋体"/>
          <w:b/>
          <w:color w:val="auto"/>
          <w:kern w:val="0"/>
          <w:sz w:val="32"/>
          <w:szCs w:val="32"/>
          <w:highlight w:val="none"/>
        </w:rPr>
      </w:pPr>
    </w:p>
    <w:p w14:paraId="58D98A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4D77F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92D5D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D9561E9">
      <w:pPr>
        <w:widowControl/>
        <w:spacing w:line="360" w:lineRule="auto"/>
        <w:ind w:firstLine="480"/>
        <w:jc w:val="left"/>
        <w:rPr>
          <w:rFonts w:ascii="宋体" w:hAnsi="宋体" w:cs="宋体"/>
          <w:color w:val="auto"/>
          <w:sz w:val="24"/>
          <w:highlight w:val="none"/>
        </w:rPr>
      </w:pPr>
    </w:p>
    <w:p w14:paraId="6DB0155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无需再与其他中小企业组成联合体参加政府采购活动，无需提供联合协议。</w:t>
      </w:r>
    </w:p>
    <w:p w14:paraId="42AD615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F4216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无需再向中小企业分包，无需提供分包意向协议。</w:t>
      </w:r>
    </w:p>
    <w:p w14:paraId="76243482">
      <w:pPr>
        <w:widowControl/>
        <w:spacing w:line="360" w:lineRule="auto"/>
        <w:ind w:left="150"/>
        <w:jc w:val="center"/>
        <w:rPr>
          <w:rFonts w:ascii="宋体" w:hAnsi="宋体" w:cs="宋体"/>
          <w:b/>
          <w:color w:val="auto"/>
          <w:kern w:val="0"/>
          <w:sz w:val="32"/>
          <w:szCs w:val="32"/>
          <w:highlight w:val="none"/>
        </w:rPr>
      </w:pPr>
    </w:p>
    <w:p w14:paraId="0C50BC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9CCF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C139A6">
      <w:pPr>
        <w:rPr>
          <w:rFonts w:ascii="宋体" w:hAnsi="宋体" w:cs="宋体"/>
          <w:color w:val="auto"/>
          <w:highlight w:val="none"/>
        </w:rPr>
      </w:pPr>
    </w:p>
    <w:p w14:paraId="4B14D72E">
      <w:pPr>
        <w:snapToGrid w:val="0"/>
        <w:spacing w:line="360" w:lineRule="auto"/>
        <w:ind w:right="480"/>
        <w:jc w:val="center"/>
        <w:rPr>
          <w:rFonts w:ascii="宋体" w:hAnsi="宋体" w:cs="宋体"/>
          <w:b/>
          <w:color w:val="auto"/>
          <w:kern w:val="0"/>
          <w:sz w:val="32"/>
          <w:szCs w:val="32"/>
          <w:highlight w:val="none"/>
        </w:rPr>
      </w:pPr>
    </w:p>
    <w:p w14:paraId="2AF881E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B1525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D2D25">
      <w:pPr>
        <w:spacing w:line="360" w:lineRule="auto"/>
        <w:jc w:val="center"/>
        <w:outlineLvl w:val="0"/>
        <w:rPr>
          <w:rFonts w:ascii="宋体" w:hAnsi="宋体" w:cs="宋体"/>
          <w:b/>
          <w:color w:val="auto"/>
          <w:kern w:val="0"/>
          <w:sz w:val="24"/>
          <w:highlight w:val="none"/>
        </w:rPr>
      </w:pPr>
    </w:p>
    <w:p w14:paraId="05E3C0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06F7C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EB02E0F">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8D20A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42EFC81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252C5D8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541DC0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040C214A">
      <w:pPr>
        <w:snapToGrid w:val="0"/>
        <w:spacing w:line="360" w:lineRule="auto"/>
        <w:jc w:val="center"/>
        <w:rPr>
          <w:rFonts w:ascii="宋体" w:hAnsi="宋体" w:cs="宋体"/>
          <w:b/>
          <w:color w:val="auto"/>
          <w:kern w:val="0"/>
          <w:sz w:val="32"/>
          <w:szCs w:val="32"/>
          <w:highlight w:val="none"/>
          <w:lang w:val="zh-CN"/>
        </w:rPr>
      </w:pPr>
    </w:p>
    <w:p w14:paraId="583D87DC">
      <w:pPr>
        <w:snapToGrid w:val="0"/>
        <w:spacing w:line="360" w:lineRule="auto"/>
        <w:jc w:val="center"/>
        <w:rPr>
          <w:rFonts w:ascii="宋体" w:hAnsi="宋体" w:cs="宋体"/>
          <w:b/>
          <w:color w:val="auto"/>
          <w:kern w:val="0"/>
          <w:sz w:val="32"/>
          <w:szCs w:val="32"/>
          <w:highlight w:val="none"/>
          <w:lang w:val="zh-CN"/>
        </w:rPr>
      </w:pPr>
    </w:p>
    <w:p w14:paraId="448455EC">
      <w:pPr>
        <w:snapToGrid w:val="0"/>
        <w:spacing w:line="360" w:lineRule="auto"/>
        <w:jc w:val="center"/>
        <w:rPr>
          <w:rFonts w:ascii="宋体" w:hAnsi="宋体" w:cs="宋体"/>
          <w:b/>
          <w:color w:val="auto"/>
          <w:kern w:val="0"/>
          <w:sz w:val="32"/>
          <w:szCs w:val="32"/>
          <w:highlight w:val="none"/>
          <w:lang w:val="zh-CN"/>
        </w:rPr>
      </w:pPr>
    </w:p>
    <w:p w14:paraId="0C5823CF">
      <w:pPr>
        <w:snapToGrid w:val="0"/>
        <w:spacing w:line="360" w:lineRule="auto"/>
        <w:jc w:val="center"/>
        <w:rPr>
          <w:rFonts w:ascii="宋体" w:hAnsi="宋体" w:cs="宋体"/>
          <w:b/>
          <w:color w:val="auto"/>
          <w:kern w:val="0"/>
          <w:sz w:val="32"/>
          <w:szCs w:val="32"/>
          <w:highlight w:val="none"/>
          <w:lang w:val="zh-CN"/>
        </w:rPr>
      </w:pPr>
    </w:p>
    <w:p w14:paraId="6B1F475F">
      <w:pPr>
        <w:snapToGrid w:val="0"/>
        <w:spacing w:line="360" w:lineRule="auto"/>
        <w:jc w:val="center"/>
        <w:rPr>
          <w:rFonts w:ascii="宋体" w:hAnsi="宋体" w:cs="宋体"/>
          <w:b/>
          <w:color w:val="auto"/>
          <w:kern w:val="0"/>
          <w:sz w:val="32"/>
          <w:szCs w:val="32"/>
          <w:highlight w:val="none"/>
          <w:lang w:val="zh-CN"/>
        </w:rPr>
      </w:pPr>
    </w:p>
    <w:p w14:paraId="5D54A9A6">
      <w:pPr>
        <w:snapToGrid w:val="0"/>
        <w:spacing w:line="360" w:lineRule="auto"/>
        <w:jc w:val="center"/>
        <w:rPr>
          <w:rFonts w:ascii="宋体" w:hAnsi="宋体" w:cs="宋体"/>
          <w:b/>
          <w:color w:val="auto"/>
          <w:kern w:val="0"/>
          <w:sz w:val="32"/>
          <w:szCs w:val="32"/>
          <w:highlight w:val="none"/>
          <w:lang w:val="zh-CN"/>
        </w:rPr>
      </w:pPr>
    </w:p>
    <w:p w14:paraId="7E6D1D76">
      <w:pPr>
        <w:snapToGrid w:val="0"/>
        <w:spacing w:line="360" w:lineRule="auto"/>
        <w:jc w:val="center"/>
        <w:rPr>
          <w:rFonts w:ascii="宋体" w:hAnsi="宋体" w:cs="宋体"/>
          <w:b/>
          <w:color w:val="auto"/>
          <w:kern w:val="0"/>
          <w:sz w:val="32"/>
          <w:szCs w:val="32"/>
          <w:highlight w:val="none"/>
          <w:lang w:val="zh-CN"/>
        </w:rPr>
      </w:pPr>
    </w:p>
    <w:p w14:paraId="6F1700BF">
      <w:pPr>
        <w:snapToGrid w:val="0"/>
        <w:spacing w:line="360" w:lineRule="auto"/>
        <w:jc w:val="center"/>
        <w:rPr>
          <w:rFonts w:ascii="宋体" w:hAnsi="宋体" w:cs="宋体"/>
          <w:b/>
          <w:color w:val="auto"/>
          <w:kern w:val="0"/>
          <w:sz w:val="32"/>
          <w:szCs w:val="32"/>
          <w:highlight w:val="none"/>
          <w:lang w:val="zh-CN"/>
        </w:rPr>
      </w:pPr>
    </w:p>
    <w:p w14:paraId="20BD5117">
      <w:pPr>
        <w:snapToGrid w:val="0"/>
        <w:spacing w:line="360" w:lineRule="auto"/>
        <w:jc w:val="center"/>
        <w:rPr>
          <w:rFonts w:ascii="宋体" w:hAnsi="宋体" w:cs="宋体"/>
          <w:b/>
          <w:color w:val="auto"/>
          <w:kern w:val="0"/>
          <w:sz w:val="32"/>
          <w:szCs w:val="32"/>
          <w:highlight w:val="none"/>
          <w:lang w:val="zh-CN"/>
        </w:rPr>
      </w:pPr>
    </w:p>
    <w:p w14:paraId="56371C7C">
      <w:pPr>
        <w:snapToGrid w:val="0"/>
        <w:spacing w:line="360" w:lineRule="auto"/>
        <w:jc w:val="center"/>
        <w:rPr>
          <w:rFonts w:ascii="宋体" w:hAnsi="宋体" w:cs="宋体"/>
          <w:b/>
          <w:color w:val="auto"/>
          <w:kern w:val="0"/>
          <w:sz w:val="32"/>
          <w:szCs w:val="32"/>
          <w:highlight w:val="none"/>
          <w:lang w:val="zh-CN"/>
        </w:rPr>
      </w:pPr>
    </w:p>
    <w:p w14:paraId="366356E8">
      <w:pPr>
        <w:snapToGrid w:val="0"/>
        <w:spacing w:line="360" w:lineRule="auto"/>
        <w:jc w:val="center"/>
        <w:rPr>
          <w:rFonts w:ascii="宋体" w:hAnsi="宋体" w:cs="宋体"/>
          <w:b/>
          <w:color w:val="auto"/>
          <w:kern w:val="0"/>
          <w:sz w:val="32"/>
          <w:szCs w:val="32"/>
          <w:highlight w:val="none"/>
          <w:lang w:val="zh-CN"/>
        </w:rPr>
      </w:pPr>
    </w:p>
    <w:p w14:paraId="14BA83FF">
      <w:pPr>
        <w:snapToGrid w:val="0"/>
        <w:spacing w:line="360" w:lineRule="auto"/>
        <w:jc w:val="center"/>
        <w:rPr>
          <w:rFonts w:ascii="宋体" w:hAnsi="宋体" w:cs="宋体"/>
          <w:b/>
          <w:color w:val="auto"/>
          <w:kern w:val="0"/>
          <w:sz w:val="32"/>
          <w:szCs w:val="32"/>
          <w:highlight w:val="none"/>
          <w:lang w:val="zh-CN"/>
        </w:rPr>
      </w:pPr>
    </w:p>
    <w:p w14:paraId="6BD7D817">
      <w:pPr>
        <w:rPr>
          <w:rFonts w:ascii="宋体" w:hAnsi="宋体" w:cs="宋体"/>
          <w:b/>
          <w:color w:val="auto"/>
          <w:kern w:val="0"/>
          <w:sz w:val="32"/>
          <w:szCs w:val="32"/>
          <w:highlight w:val="none"/>
          <w:lang w:val="zh-CN"/>
        </w:rPr>
      </w:pPr>
    </w:p>
    <w:p w14:paraId="3ED62D6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99153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F7BB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、杭州市公共资源交易中心：</w:t>
      </w:r>
    </w:p>
    <w:p w14:paraId="25C066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杭州市丁桥医院物业保洁服务采购项目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HZZFCG-2025-130</w:t>
      </w:r>
      <w:r>
        <w:rPr>
          <w:rFonts w:hint="eastAsia" w:ascii="宋体" w:hAnsi="宋体" w:cs="宋体"/>
          <w:color w:val="auto"/>
          <w:sz w:val="24"/>
          <w:highlight w:val="none"/>
        </w:rPr>
        <w:t>】招标的有关活动，并对此项目进行投标。为此：</w:t>
      </w:r>
    </w:p>
    <w:p w14:paraId="3C032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8" w:name="_Hlk101257010"/>
      <w:r>
        <w:rPr>
          <w:rFonts w:hint="eastAsia" w:ascii="宋体" w:hAnsi="宋体" w:cs="宋体"/>
          <w:color w:val="auto"/>
          <w:sz w:val="24"/>
          <w:highlight w:val="none"/>
        </w:rPr>
        <w:t>（如果有)</w:t>
      </w:r>
      <w:bookmarkEnd w:id="408"/>
      <w:r>
        <w:rPr>
          <w:rFonts w:hint="eastAsia" w:ascii="宋体" w:hAnsi="宋体" w:cs="宋体"/>
          <w:snapToGrid w:val="0"/>
          <w:color w:val="auto"/>
          <w:kern w:val="28"/>
          <w:sz w:val="24"/>
          <w:szCs w:val="20"/>
          <w:highlight w:val="none"/>
        </w:rPr>
        <w:t>；</w:t>
      </w:r>
    </w:p>
    <w:p w14:paraId="101183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A8ACC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A91513">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0CBF06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56A990D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25D07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E9CAE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FB62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FE57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624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BB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82A35C">
      <w:pPr>
        <w:numPr>
          <w:ilvl w:val="0"/>
          <w:numId w:val="3"/>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CA3A24">
      <w:pPr>
        <w:numPr>
          <w:ilvl w:val="0"/>
          <w:numId w:val="3"/>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1542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2FC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2A4C87">
      <w:pPr>
        <w:snapToGrid w:val="0"/>
        <w:spacing w:line="360" w:lineRule="auto"/>
        <w:ind w:left="420" w:leftChars="200" w:firstLine="4200" w:firstLineChars="1750"/>
        <w:rPr>
          <w:rFonts w:ascii="宋体" w:hAnsi="宋体" w:cs="宋体"/>
          <w:color w:val="auto"/>
          <w:kern w:val="0"/>
          <w:sz w:val="24"/>
          <w:highlight w:val="none"/>
          <w:u w:val="single"/>
        </w:rPr>
      </w:pPr>
    </w:p>
    <w:p w14:paraId="7618D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9A3E07">
      <w:pPr>
        <w:jc w:val="center"/>
        <w:rPr>
          <w:rFonts w:ascii="宋体" w:hAnsi="宋体" w:cs="宋体"/>
          <w:b/>
          <w:color w:val="auto"/>
          <w:kern w:val="0"/>
          <w:sz w:val="32"/>
          <w:szCs w:val="32"/>
          <w:highlight w:val="none"/>
        </w:rPr>
      </w:pPr>
    </w:p>
    <w:p w14:paraId="443274F5">
      <w:pPr>
        <w:jc w:val="center"/>
        <w:rPr>
          <w:rFonts w:ascii="宋体" w:hAnsi="宋体" w:cs="宋体"/>
          <w:b/>
          <w:color w:val="auto"/>
          <w:kern w:val="0"/>
          <w:sz w:val="32"/>
          <w:szCs w:val="32"/>
          <w:highlight w:val="none"/>
        </w:rPr>
      </w:pPr>
    </w:p>
    <w:p w14:paraId="1C0C5544">
      <w:pPr>
        <w:jc w:val="center"/>
        <w:rPr>
          <w:rFonts w:ascii="宋体" w:hAnsi="宋体" w:cs="宋体"/>
          <w:b/>
          <w:color w:val="auto"/>
          <w:kern w:val="0"/>
          <w:sz w:val="32"/>
          <w:szCs w:val="32"/>
          <w:highlight w:val="none"/>
        </w:rPr>
      </w:pPr>
    </w:p>
    <w:p w14:paraId="14DE3450">
      <w:pPr>
        <w:jc w:val="center"/>
        <w:rPr>
          <w:rFonts w:ascii="宋体" w:hAnsi="宋体" w:cs="宋体"/>
          <w:b/>
          <w:color w:val="auto"/>
          <w:kern w:val="0"/>
          <w:sz w:val="32"/>
          <w:szCs w:val="32"/>
          <w:highlight w:val="none"/>
        </w:rPr>
      </w:pPr>
    </w:p>
    <w:p w14:paraId="73654BB7">
      <w:pPr>
        <w:jc w:val="center"/>
        <w:rPr>
          <w:rFonts w:ascii="宋体" w:hAnsi="宋体" w:cs="宋体"/>
          <w:b/>
          <w:color w:val="auto"/>
          <w:kern w:val="0"/>
          <w:sz w:val="32"/>
          <w:szCs w:val="32"/>
          <w:highlight w:val="none"/>
        </w:rPr>
      </w:pPr>
    </w:p>
    <w:p w14:paraId="6FF3A6BF">
      <w:pPr>
        <w:jc w:val="center"/>
        <w:rPr>
          <w:rFonts w:ascii="宋体" w:hAnsi="宋体" w:cs="宋体"/>
          <w:b/>
          <w:color w:val="auto"/>
          <w:kern w:val="0"/>
          <w:sz w:val="32"/>
          <w:szCs w:val="32"/>
          <w:highlight w:val="none"/>
        </w:rPr>
      </w:pPr>
    </w:p>
    <w:p w14:paraId="6D34FD22">
      <w:pPr>
        <w:jc w:val="center"/>
        <w:rPr>
          <w:rFonts w:ascii="宋体" w:hAnsi="宋体" w:cs="宋体"/>
          <w:b/>
          <w:color w:val="auto"/>
          <w:kern w:val="0"/>
          <w:sz w:val="32"/>
          <w:szCs w:val="32"/>
          <w:highlight w:val="none"/>
        </w:rPr>
      </w:pPr>
    </w:p>
    <w:p w14:paraId="4E1684B8">
      <w:pPr>
        <w:pStyle w:val="4"/>
        <w:rPr>
          <w:color w:val="auto"/>
          <w:highlight w:val="none"/>
          <w:lang w:val="en-US"/>
        </w:rPr>
      </w:pPr>
    </w:p>
    <w:p w14:paraId="76222051">
      <w:pPr>
        <w:jc w:val="center"/>
        <w:rPr>
          <w:rFonts w:ascii="宋体" w:hAnsi="宋体" w:cs="宋体"/>
          <w:b/>
          <w:color w:val="auto"/>
          <w:kern w:val="0"/>
          <w:sz w:val="32"/>
          <w:szCs w:val="32"/>
          <w:highlight w:val="none"/>
        </w:rPr>
      </w:pPr>
    </w:p>
    <w:p w14:paraId="5163F8B3">
      <w:pPr>
        <w:jc w:val="center"/>
        <w:rPr>
          <w:rFonts w:ascii="宋体" w:hAnsi="宋体" w:cs="宋体"/>
          <w:b/>
          <w:color w:val="auto"/>
          <w:kern w:val="0"/>
          <w:sz w:val="32"/>
          <w:szCs w:val="32"/>
          <w:highlight w:val="none"/>
        </w:rPr>
      </w:pPr>
    </w:p>
    <w:p w14:paraId="0FF2B17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61127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4EEE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FC6F7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F7B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818D8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杭州市丁桥医院物业保洁服务采购项目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47A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napToGrid w:val="0"/>
        <w:spacing w:line="360" w:lineRule="auto"/>
        <w:rPr>
          <w:rFonts w:ascii="宋体" w:hAnsi="宋体" w:cs="宋体"/>
          <w:color w:val="auto"/>
          <w:sz w:val="24"/>
          <w:highlight w:val="none"/>
        </w:rPr>
      </w:pPr>
    </w:p>
    <w:p w14:paraId="3A0668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78FB1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杭州市丁桥医院物业保洁服务采购项目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8E6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65BC">
      <w:pPr>
        <w:jc w:val="center"/>
        <w:rPr>
          <w:rFonts w:ascii="宋体" w:hAnsi="宋体" w:cs="宋体"/>
          <w:b/>
          <w:color w:val="auto"/>
          <w:kern w:val="0"/>
          <w:sz w:val="32"/>
          <w:szCs w:val="32"/>
          <w:highlight w:val="none"/>
        </w:rPr>
      </w:pPr>
    </w:p>
    <w:p w14:paraId="6EE8B7FF">
      <w:pPr>
        <w:rPr>
          <w:rFonts w:ascii="宋体" w:hAnsi="宋体" w:cs="宋体"/>
          <w:color w:val="auto"/>
          <w:highlight w:val="none"/>
        </w:rPr>
      </w:pPr>
    </w:p>
    <w:p w14:paraId="3B0B81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B34A946">
      <w:pPr>
        <w:autoSpaceDE w:val="0"/>
        <w:autoSpaceDN w:val="0"/>
        <w:spacing w:line="360" w:lineRule="auto"/>
        <w:jc w:val="center"/>
        <w:rPr>
          <w:rFonts w:ascii="宋体" w:hAnsi="宋体" w:cs="宋体"/>
          <w:b/>
          <w:color w:val="auto"/>
          <w:kern w:val="0"/>
          <w:sz w:val="32"/>
          <w:szCs w:val="32"/>
          <w:highlight w:val="none"/>
          <w:lang w:val="zh-CN"/>
        </w:rPr>
      </w:pPr>
    </w:p>
    <w:p w14:paraId="281351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89EE1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D933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575CAA">
            <w:pPr>
              <w:pStyle w:val="149"/>
              <w:adjustRightInd w:val="0"/>
              <w:spacing w:line="360" w:lineRule="auto"/>
              <w:rPr>
                <w:rFonts w:hAnsi="宋体" w:cs="宋体"/>
                <w:bCs/>
                <w:color w:val="auto"/>
                <w:sz w:val="24"/>
                <w:highlight w:val="none"/>
              </w:rPr>
            </w:pPr>
          </w:p>
        </w:tc>
      </w:tr>
    </w:tbl>
    <w:p w14:paraId="1FD353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B1811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7308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4AE28B">
      <w:pPr>
        <w:jc w:val="center"/>
        <w:rPr>
          <w:rFonts w:ascii="宋体" w:hAnsi="宋体" w:cs="宋体"/>
          <w:b/>
          <w:color w:val="auto"/>
          <w:kern w:val="0"/>
          <w:sz w:val="32"/>
          <w:szCs w:val="32"/>
          <w:highlight w:val="none"/>
        </w:rPr>
      </w:pPr>
    </w:p>
    <w:p w14:paraId="7F6017BB">
      <w:pPr>
        <w:jc w:val="center"/>
        <w:rPr>
          <w:rFonts w:ascii="宋体" w:hAnsi="宋体" w:cs="宋体"/>
          <w:b/>
          <w:color w:val="auto"/>
          <w:kern w:val="0"/>
          <w:sz w:val="32"/>
          <w:szCs w:val="32"/>
          <w:highlight w:val="none"/>
        </w:rPr>
      </w:pPr>
    </w:p>
    <w:p w14:paraId="14EBE336">
      <w:pPr>
        <w:jc w:val="center"/>
        <w:rPr>
          <w:rFonts w:ascii="宋体" w:hAnsi="宋体" w:cs="宋体"/>
          <w:b/>
          <w:color w:val="auto"/>
          <w:kern w:val="0"/>
          <w:sz w:val="32"/>
          <w:szCs w:val="32"/>
          <w:highlight w:val="none"/>
        </w:rPr>
      </w:pPr>
    </w:p>
    <w:p w14:paraId="323C5D98">
      <w:pPr>
        <w:jc w:val="center"/>
        <w:rPr>
          <w:rFonts w:ascii="宋体" w:hAnsi="宋体" w:cs="宋体"/>
          <w:b/>
          <w:color w:val="auto"/>
          <w:kern w:val="0"/>
          <w:sz w:val="32"/>
          <w:szCs w:val="32"/>
          <w:highlight w:val="none"/>
        </w:rPr>
      </w:pPr>
    </w:p>
    <w:p w14:paraId="309535F2">
      <w:pPr>
        <w:jc w:val="center"/>
        <w:rPr>
          <w:rFonts w:ascii="宋体" w:hAnsi="宋体" w:cs="宋体"/>
          <w:b/>
          <w:color w:val="auto"/>
          <w:kern w:val="0"/>
          <w:sz w:val="32"/>
          <w:szCs w:val="32"/>
          <w:highlight w:val="none"/>
        </w:rPr>
      </w:pPr>
    </w:p>
    <w:p w14:paraId="22A0C275">
      <w:pPr>
        <w:jc w:val="center"/>
        <w:rPr>
          <w:rFonts w:ascii="宋体" w:hAnsi="宋体" w:cs="宋体"/>
          <w:b/>
          <w:color w:val="auto"/>
          <w:kern w:val="0"/>
          <w:sz w:val="32"/>
          <w:szCs w:val="32"/>
          <w:highlight w:val="none"/>
        </w:rPr>
      </w:pPr>
    </w:p>
    <w:p w14:paraId="2AF6EF50">
      <w:pPr>
        <w:jc w:val="center"/>
        <w:rPr>
          <w:rFonts w:ascii="宋体" w:hAnsi="宋体" w:cs="宋体"/>
          <w:b/>
          <w:color w:val="auto"/>
          <w:kern w:val="0"/>
          <w:sz w:val="32"/>
          <w:szCs w:val="32"/>
          <w:highlight w:val="none"/>
        </w:rPr>
      </w:pPr>
    </w:p>
    <w:p w14:paraId="07FEE4EA">
      <w:pPr>
        <w:jc w:val="center"/>
        <w:rPr>
          <w:rFonts w:ascii="宋体" w:hAnsi="宋体" w:cs="宋体"/>
          <w:b/>
          <w:color w:val="auto"/>
          <w:kern w:val="0"/>
          <w:sz w:val="32"/>
          <w:szCs w:val="32"/>
          <w:highlight w:val="none"/>
        </w:rPr>
      </w:pPr>
    </w:p>
    <w:p w14:paraId="30D7FC5D">
      <w:pPr>
        <w:jc w:val="center"/>
        <w:rPr>
          <w:rFonts w:ascii="宋体" w:hAnsi="宋体" w:cs="宋体"/>
          <w:b/>
          <w:color w:val="auto"/>
          <w:kern w:val="0"/>
          <w:sz w:val="32"/>
          <w:szCs w:val="32"/>
          <w:highlight w:val="none"/>
        </w:rPr>
      </w:pPr>
    </w:p>
    <w:p w14:paraId="747B16E5">
      <w:pPr>
        <w:jc w:val="center"/>
        <w:rPr>
          <w:rFonts w:ascii="宋体" w:hAnsi="宋体" w:cs="宋体"/>
          <w:b/>
          <w:color w:val="auto"/>
          <w:kern w:val="0"/>
          <w:sz w:val="32"/>
          <w:szCs w:val="32"/>
          <w:highlight w:val="none"/>
        </w:rPr>
      </w:pPr>
    </w:p>
    <w:p w14:paraId="6293B66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B10A5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6ED5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B19ADE">
      <w:pPr>
        <w:snapToGrid w:val="0"/>
        <w:spacing w:line="360" w:lineRule="auto"/>
        <w:rPr>
          <w:rFonts w:ascii="宋体" w:hAnsi="宋体" w:cs="宋体"/>
          <w:color w:val="auto"/>
          <w:kern w:val="0"/>
          <w:sz w:val="24"/>
          <w:highlight w:val="none"/>
        </w:rPr>
      </w:pPr>
    </w:p>
    <w:p w14:paraId="0EBFC86C">
      <w:pPr>
        <w:numPr>
          <w:ilvl w:val="0"/>
          <w:numId w:val="4"/>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76C4415D">
      <w:pPr>
        <w:numPr>
          <w:ilvl w:val="0"/>
          <w:numId w:val="0"/>
        </w:num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rPr>
                <w:rFonts w:ascii="宋体" w:hAnsi="宋体" w:cs="宋体"/>
                <w:color w:val="auto"/>
                <w:sz w:val="24"/>
                <w:highlight w:val="none"/>
              </w:rPr>
            </w:pPr>
          </w:p>
          <w:p w14:paraId="10387362">
            <w:pPr>
              <w:rPr>
                <w:rFonts w:ascii="宋体" w:hAnsi="宋体" w:cs="宋体"/>
                <w:color w:val="auto"/>
                <w:sz w:val="24"/>
                <w:highlight w:val="none"/>
              </w:rPr>
            </w:pPr>
            <w:r>
              <w:rPr>
                <w:rFonts w:hint="eastAsia" w:ascii="宋体" w:hAnsi="宋体" w:cs="宋体"/>
                <w:color w:val="auto"/>
                <w:sz w:val="24"/>
                <w:highlight w:val="none"/>
              </w:rPr>
              <w:t>见投标文件</w:t>
            </w:r>
          </w:p>
          <w:p w14:paraId="0D95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3027894">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765302C">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4A7573">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462B4">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D45F0C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A9B153B">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645D53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ACB56B1">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AC6C1CB">
            <w:pPr>
              <w:rPr>
                <w:rFonts w:hint="eastAsia" w:ascii="宋体" w:hAnsi="宋体" w:cs="宋体"/>
                <w:b w:val="0"/>
                <w:bCs w:val="0"/>
                <w:color w:val="auto"/>
                <w:kern w:val="0"/>
                <w:sz w:val="24"/>
                <w:highlight w:val="none"/>
              </w:rPr>
            </w:pPr>
          </w:p>
        </w:tc>
        <w:tc>
          <w:tcPr>
            <w:tcW w:w="1418" w:type="dxa"/>
          </w:tcPr>
          <w:p w14:paraId="68F73D78">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61A37DA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2E987D0">
            <w:pPr>
              <w:rPr>
                <w:rFonts w:hint="eastAsia" w:ascii="宋体" w:hAnsi="宋体" w:cs="宋体"/>
                <w:b w:val="0"/>
                <w:bCs w:val="0"/>
                <w:color w:val="auto"/>
                <w:kern w:val="0"/>
                <w:sz w:val="24"/>
                <w:highlight w:val="none"/>
              </w:rPr>
            </w:pPr>
          </w:p>
        </w:tc>
        <w:tc>
          <w:tcPr>
            <w:tcW w:w="1418" w:type="dxa"/>
          </w:tcPr>
          <w:p w14:paraId="608ECCD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3F48CA">
      <w:pPr>
        <w:numPr>
          <w:ilvl w:val="0"/>
          <w:numId w:val="0"/>
        </w:numPr>
        <w:jc w:val="center"/>
        <w:rPr>
          <w:rFonts w:hint="eastAsia" w:ascii="宋体" w:hAnsi="宋体" w:cs="宋体"/>
          <w:b/>
          <w:color w:val="auto"/>
          <w:kern w:val="0"/>
          <w:sz w:val="32"/>
          <w:szCs w:val="32"/>
          <w:highlight w:val="none"/>
        </w:rPr>
      </w:pPr>
    </w:p>
    <w:p w14:paraId="381CB89F">
      <w:pPr>
        <w:jc w:val="center"/>
        <w:rPr>
          <w:rFonts w:ascii="宋体" w:hAnsi="宋体" w:cs="宋体"/>
          <w:b/>
          <w:color w:val="auto"/>
          <w:kern w:val="0"/>
          <w:sz w:val="32"/>
          <w:szCs w:val="32"/>
          <w:highlight w:val="none"/>
        </w:rPr>
      </w:pPr>
    </w:p>
    <w:p w14:paraId="2341CB7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5AFD99E">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62B2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5AFB11">
      <w:pPr>
        <w:jc w:val="center"/>
        <w:rPr>
          <w:rFonts w:ascii="宋体" w:hAnsi="宋体" w:cs="宋体"/>
          <w:b/>
          <w:color w:val="auto"/>
          <w:kern w:val="0"/>
          <w:sz w:val="32"/>
          <w:szCs w:val="32"/>
          <w:highlight w:val="none"/>
        </w:rPr>
      </w:pPr>
    </w:p>
    <w:p w14:paraId="5575CA12">
      <w:pPr>
        <w:jc w:val="center"/>
        <w:rPr>
          <w:rFonts w:ascii="宋体" w:hAnsi="宋体" w:cs="宋体"/>
          <w:b/>
          <w:color w:val="auto"/>
          <w:kern w:val="0"/>
          <w:sz w:val="32"/>
          <w:szCs w:val="32"/>
          <w:highlight w:val="none"/>
        </w:rPr>
      </w:pPr>
    </w:p>
    <w:p w14:paraId="309582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A2794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5F0CDF">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6FE0FC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F9C6F6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78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4C35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D2EB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323CE3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92A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6EB1C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35EAE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A55CC5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55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E0FD7">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14169C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8E06C1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E2FC03B">
      <w:pPr>
        <w:jc w:val="center"/>
        <w:rPr>
          <w:rFonts w:ascii="宋体" w:hAnsi="宋体" w:cs="宋体"/>
          <w:b/>
          <w:color w:val="auto"/>
          <w:kern w:val="0"/>
          <w:sz w:val="32"/>
          <w:szCs w:val="32"/>
          <w:highlight w:val="none"/>
        </w:rPr>
      </w:pPr>
    </w:p>
    <w:p w14:paraId="25780E9A">
      <w:pPr>
        <w:pStyle w:val="2"/>
        <w:rPr>
          <w:color w:val="auto"/>
          <w:highlight w:val="none"/>
        </w:rPr>
      </w:pPr>
    </w:p>
    <w:p w14:paraId="596C9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pacing w:line="360" w:lineRule="auto"/>
              <w:jc w:val="center"/>
              <w:rPr>
                <w:rFonts w:ascii="宋体" w:hAnsi="宋体" w:cs="宋体"/>
                <w:b/>
                <w:color w:val="auto"/>
                <w:sz w:val="24"/>
                <w:highlight w:val="none"/>
              </w:rPr>
            </w:pPr>
          </w:p>
          <w:p w14:paraId="4360B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ascii="宋体" w:hAnsi="宋体" w:cs="宋体"/>
                <w:b/>
                <w:color w:val="auto"/>
                <w:sz w:val="24"/>
                <w:highlight w:val="none"/>
              </w:rPr>
            </w:pPr>
          </w:p>
          <w:p w14:paraId="0FC958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ascii="宋体" w:hAnsi="宋体" w:cs="宋体"/>
                <w:color w:val="auto"/>
                <w:sz w:val="24"/>
                <w:highlight w:val="none"/>
              </w:rPr>
            </w:pPr>
          </w:p>
        </w:tc>
      </w:tr>
    </w:tbl>
    <w:p w14:paraId="322D5F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17C606">
      <w:pPr>
        <w:jc w:val="center"/>
        <w:rPr>
          <w:rFonts w:ascii="宋体" w:hAnsi="宋体" w:cs="宋体"/>
          <w:b/>
          <w:color w:val="auto"/>
          <w:kern w:val="0"/>
          <w:sz w:val="32"/>
          <w:szCs w:val="32"/>
          <w:highlight w:val="none"/>
        </w:rPr>
      </w:pPr>
    </w:p>
    <w:p w14:paraId="0C6AD520">
      <w:pPr>
        <w:jc w:val="center"/>
        <w:rPr>
          <w:rFonts w:ascii="宋体" w:hAnsi="宋体" w:cs="宋体"/>
          <w:b/>
          <w:color w:val="auto"/>
          <w:kern w:val="0"/>
          <w:sz w:val="32"/>
          <w:szCs w:val="32"/>
          <w:highlight w:val="none"/>
        </w:rPr>
      </w:pPr>
    </w:p>
    <w:p w14:paraId="408CC974">
      <w:pPr>
        <w:numPr>
          <w:ilvl w:val="0"/>
          <w:numId w:val="0"/>
        </w:numPr>
        <w:jc w:val="center"/>
        <w:rPr>
          <w:rFonts w:hint="eastAsia"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bidi="ar-SA"/>
        </w:rPr>
        <w:t>七、</w:t>
      </w:r>
      <w:r>
        <w:rPr>
          <w:rFonts w:hint="eastAsia" w:ascii="宋体" w:hAnsi="宋体" w:cs="宋体"/>
          <w:b/>
          <w:color w:val="auto"/>
          <w:kern w:val="0"/>
          <w:sz w:val="32"/>
          <w:szCs w:val="32"/>
          <w:highlight w:val="none"/>
          <w:lang w:val="en-US" w:eastAsia="zh-CN"/>
        </w:rPr>
        <w:t>人员配置清单</w:t>
      </w:r>
    </w:p>
    <w:p w14:paraId="35343D1A">
      <w:pPr>
        <w:snapToGrid w:val="0"/>
        <w:spacing w:line="360" w:lineRule="auto"/>
        <w:jc w:val="center"/>
        <w:rPr>
          <w:rFonts w:hint="eastAsia"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（按招标文件内容提供，格式自拟）</w:t>
      </w:r>
    </w:p>
    <w:p w14:paraId="4A22FF0C">
      <w:pPr>
        <w:jc w:val="center"/>
        <w:rPr>
          <w:rFonts w:hint="eastAsia" w:ascii="宋体" w:hAnsi="宋体" w:cs="宋体"/>
          <w:b/>
          <w:color w:val="auto"/>
          <w:kern w:val="0"/>
          <w:sz w:val="32"/>
          <w:szCs w:val="32"/>
          <w:highlight w:val="none"/>
        </w:rPr>
      </w:pPr>
    </w:p>
    <w:p w14:paraId="0DF5DBC9">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384261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AAB6B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F806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7756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DC2F24C">
            <w:pPr>
              <w:jc w:val="center"/>
              <w:rPr>
                <w:rFonts w:ascii="宋体" w:hAnsi="宋体" w:cs="宋体"/>
                <w:b/>
                <w:color w:val="auto"/>
                <w:kern w:val="0"/>
                <w:sz w:val="32"/>
                <w:szCs w:val="32"/>
                <w:highlight w:val="none"/>
              </w:rPr>
            </w:pPr>
          </w:p>
        </w:tc>
        <w:tc>
          <w:tcPr>
            <w:tcW w:w="3546" w:type="dxa"/>
          </w:tcPr>
          <w:p w14:paraId="6A3A3EDE">
            <w:pPr>
              <w:jc w:val="center"/>
              <w:rPr>
                <w:rFonts w:ascii="宋体" w:hAnsi="宋体" w:cs="宋体"/>
                <w:b/>
                <w:color w:val="auto"/>
                <w:kern w:val="0"/>
                <w:sz w:val="32"/>
                <w:szCs w:val="32"/>
                <w:highlight w:val="none"/>
              </w:rPr>
            </w:pPr>
          </w:p>
        </w:tc>
        <w:tc>
          <w:tcPr>
            <w:tcW w:w="1276" w:type="dxa"/>
          </w:tcPr>
          <w:p w14:paraId="324444BA">
            <w:pPr>
              <w:jc w:val="center"/>
              <w:rPr>
                <w:rFonts w:ascii="宋体" w:hAnsi="宋体" w:cs="宋体"/>
                <w:b/>
                <w:color w:val="auto"/>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65C806">
            <w:pPr>
              <w:jc w:val="center"/>
              <w:rPr>
                <w:rFonts w:ascii="宋体" w:hAnsi="宋体" w:cs="宋体"/>
                <w:b/>
                <w:color w:val="auto"/>
                <w:kern w:val="0"/>
                <w:sz w:val="32"/>
                <w:szCs w:val="32"/>
                <w:highlight w:val="none"/>
              </w:rPr>
            </w:pPr>
          </w:p>
        </w:tc>
        <w:tc>
          <w:tcPr>
            <w:tcW w:w="3546" w:type="dxa"/>
          </w:tcPr>
          <w:p w14:paraId="170F828C">
            <w:pPr>
              <w:jc w:val="center"/>
              <w:rPr>
                <w:rFonts w:ascii="宋体" w:hAnsi="宋体" w:cs="宋体"/>
                <w:b/>
                <w:color w:val="auto"/>
                <w:kern w:val="0"/>
                <w:sz w:val="32"/>
                <w:szCs w:val="32"/>
                <w:highlight w:val="none"/>
              </w:rPr>
            </w:pPr>
          </w:p>
        </w:tc>
        <w:tc>
          <w:tcPr>
            <w:tcW w:w="1276" w:type="dxa"/>
          </w:tcPr>
          <w:p w14:paraId="4D069905">
            <w:pPr>
              <w:jc w:val="center"/>
              <w:rPr>
                <w:rFonts w:ascii="宋体" w:hAnsi="宋体" w:cs="宋体"/>
                <w:b/>
                <w:color w:val="auto"/>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6237CBA">
            <w:pPr>
              <w:jc w:val="center"/>
              <w:rPr>
                <w:rFonts w:ascii="宋体" w:hAnsi="宋体" w:cs="宋体"/>
                <w:b/>
                <w:color w:val="auto"/>
                <w:kern w:val="0"/>
                <w:sz w:val="32"/>
                <w:szCs w:val="32"/>
                <w:highlight w:val="none"/>
              </w:rPr>
            </w:pPr>
          </w:p>
        </w:tc>
        <w:tc>
          <w:tcPr>
            <w:tcW w:w="3546" w:type="dxa"/>
          </w:tcPr>
          <w:p w14:paraId="111B672C">
            <w:pPr>
              <w:jc w:val="center"/>
              <w:rPr>
                <w:rFonts w:ascii="宋体" w:hAnsi="宋体" w:cs="宋体"/>
                <w:b/>
                <w:color w:val="auto"/>
                <w:kern w:val="0"/>
                <w:sz w:val="32"/>
                <w:szCs w:val="32"/>
                <w:highlight w:val="none"/>
              </w:rPr>
            </w:pPr>
          </w:p>
        </w:tc>
        <w:tc>
          <w:tcPr>
            <w:tcW w:w="1276" w:type="dxa"/>
          </w:tcPr>
          <w:p w14:paraId="60A6B4A0">
            <w:pPr>
              <w:jc w:val="center"/>
              <w:rPr>
                <w:rFonts w:ascii="宋体" w:hAnsi="宋体" w:cs="宋体"/>
                <w:b/>
                <w:color w:val="auto"/>
                <w:kern w:val="0"/>
                <w:sz w:val="32"/>
                <w:szCs w:val="32"/>
                <w:highlight w:val="none"/>
              </w:rPr>
            </w:pPr>
          </w:p>
        </w:tc>
      </w:tr>
    </w:tbl>
    <w:p w14:paraId="72B3ABBA">
      <w:pPr>
        <w:jc w:val="center"/>
        <w:rPr>
          <w:rFonts w:ascii="宋体" w:hAnsi="宋体" w:cs="宋体"/>
          <w:b/>
          <w:color w:val="auto"/>
          <w:kern w:val="0"/>
          <w:sz w:val="32"/>
          <w:szCs w:val="32"/>
          <w:highlight w:val="none"/>
        </w:rPr>
      </w:pPr>
    </w:p>
    <w:p w14:paraId="6329683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150F098">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3023E235">
      <w:pPr>
        <w:spacing w:line="360" w:lineRule="auto"/>
        <w:ind w:right="420"/>
        <w:rPr>
          <w:rFonts w:hint="eastAsia" w:ascii="宋体" w:hAnsi="宋体" w:cs="宋体"/>
          <w:color w:val="auto"/>
          <w:sz w:val="24"/>
          <w:highlight w:val="none"/>
        </w:rPr>
      </w:pPr>
    </w:p>
    <w:p w14:paraId="1A9DF9B1">
      <w:pPr>
        <w:ind w:firstLine="1911" w:firstLineChars="595"/>
        <w:rPr>
          <w:rFonts w:ascii="宋体" w:hAnsi="宋体" w:cs="宋体"/>
          <w:b/>
          <w:bCs/>
          <w:color w:val="auto"/>
          <w:sz w:val="32"/>
          <w:szCs w:val="32"/>
          <w:highlight w:val="none"/>
        </w:rPr>
      </w:pPr>
    </w:p>
    <w:p w14:paraId="59FB1ECE">
      <w:pPr>
        <w:ind w:firstLine="1911" w:firstLineChars="595"/>
        <w:rPr>
          <w:rFonts w:ascii="宋体" w:hAnsi="宋体" w:cs="宋体"/>
          <w:b/>
          <w:bCs/>
          <w:color w:val="auto"/>
          <w:sz w:val="32"/>
          <w:szCs w:val="32"/>
          <w:highlight w:val="none"/>
        </w:rPr>
      </w:pPr>
    </w:p>
    <w:p w14:paraId="308395B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77CD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FAFAA1">
      <w:pPr>
        <w:snapToGrid w:val="0"/>
        <w:spacing w:line="360" w:lineRule="auto"/>
        <w:rPr>
          <w:rFonts w:ascii="宋体" w:hAnsi="宋体" w:cs="宋体"/>
          <w:color w:val="auto"/>
          <w:sz w:val="24"/>
          <w:highlight w:val="none"/>
        </w:rPr>
      </w:pPr>
    </w:p>
    <w:p w14:paraId="2549C9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4AF16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0553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CE249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A355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3AF3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360859">
      <w:pPr>
        <w:autoSpaceDE w:val="0"/>
        <w:autoSpaceDN w:val="0"/>
        <w:spacing w:line="360" w:lineRule="auto"/>
        <w:ind w:left="2"/>
        <w:jc w:val="left"/>
        <w:rPr>
          <w:rFonts w:ascii="宋体" w:hAnsi="宋体" w:cs="宋体"/>
          <w:color w:val="auto"/>
          <w:kern w:val="0"/>
          <w:sz w:val="24"/>
          <w:highlight w:val="none"/>
          <w:lang w:val="zh-CN"/>
        </w:rPr>
      </w:pPr>
    </w:p>
    <w:p w14:paraId="3132E199">
      <w:pPr>
        <w:autoSpaceDE w:val="0"/>
        <w:autoSpaceDN w:val="0"/>
        <w:spacing w:line="360" w:lineRule="auto"/>
        <w:ind w:left="2"/>
        <w:jc w:val="left"/>
        <w:rPr>
          <w:rFonts w:ascii="宋体" w:hAnsi="宋体" w:cs="宋体"/>
          <w:color w:val="auto"/>
          <w:kern w:val="0"/>
          <w:sz w:val="24"/>
          <w:highlight w:val="none"/>
          <w:lang w:val="zh-CN"/>
        </w:rPr>
      </w:pPr>
    </w:p>
    <w:p w14:paraId="08CD4FAD">
      <w:pPr>
        <w:autoSpaceDE w:val="0"/>
        <w:autoSpaceDN w:val="0"/>
        <w:spacing w:line="360" w:lineRule="auto"/>
        <w:ind w:left="2"/>
        <w:jc w:val="left"/>
        <w:rPr>
          <w:rFonts w:ascii="宋体" w:hAnsi="宋体" w:cs="宋体"/>
          <w:color w:val="auto"/>
          <w:kern w:val="0"/>
          <w:sz w:val="24"/>
          <w:highlight w:val="none"/>
          <w:lang w:val="zh-CN"/>
        </w:rPr>
      </w:pPr>
    </w:p>
    <w:p w14:paraId="5BBDB4D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5B38A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AE76DD">
      <w:pPr>
        <w:spacing w:line="360" w:lineRule="auto"/>
        <w:jc w:val="center"/>
        <w:rPr>
          <w:rFonts w:ascii="宋体" w:hAnsi="宋体" w:cs="宋体"/>
          <w:b/>
          <w:bCs/>
          <w:color w:val="auto"/>
          <w:sz w:val="24"/>
          <w:highlight w:val="none"/>
        </w:rPr>
      </w:pPr>
    </w:p>
    <w:p w14:paraId="26814E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84C3E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C908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EF29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057744">
      <w:pPr>
        <w:spacing w:line="360" w:lineRule="auto"/>
        <w:jc w:val="center"/>
        <w:outlineLvl w:val="0"/>
        <w:rPr>
          <w:rFonts w:ascii="宋体" w:hAnsi="宋体" w:cs="宋体"/>
          <w:b/>
          <w:color w:val="auto"/>
          <w:kern w:val="0"/>
          <w:sz w:val="36"/>
          <w:szCs w:val="36"/>
          <w:highlight w:val="none"/>
        </w:rPr>
      </w:pPr>
    </w:p>
    <w:p w14:paraId="2B291D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4424E1D">
      <w:pPr>
        <w:snapToGrid w:val="0"/>
        <w:spacing w:line="360" w:lineRule="auto"/>
        <w:ind w:right="480"/>
        <w:jc w:val="center"/>
        <w:rPr>
          <w:rFonts w:ascii="宋体" w:hAnsi="宋体" w:cs="宋体"/>
          <w:b/>
          <w:color w:val="auto"/>
          <w:kern w:val="0"/>
          <w:sz w:val="32"/>
          <w:szCs w:val="32"/>
          <w:highlight w:val="none"/>
        </w:rPr>
      </w:pPr>
    </w:p>
    <w:p w14:paraId="5C620591">
      <w:pPr>
        <w:snapToGrid w:val="0"/>
        <w:spacing w:line="360" w:lineRule="auto"/>
        <w:ind w:right="480"/>
        <w:jc w:val="center"/>
        <w:rPr>
          <w:rFonts w:ascii="宋体" w:hAnsi="宋体" w:cs="宋体"/>
          <w:b/>
          <w:color w:val="auto"/>
          <w:kern w:val="0"/>
          <w:sz w:val="32"/>
          <w:szCs w:val="32"/>
          <w:highlight w:val="none"/>
        </w:rPr>
      </w:pPr>
    </w:p>
    <w:p w14:paraId="5FFDBAA3">
      <w:pPr>
        <w:snapToGrid w:val="0"/>
        <w:spacing w:line="360" w:lineRule="auto"/>
        <w:ind w:right="480"/>
        <w:jc w:val="center"/>
        <w:rPr>
          <w:rFonts w:ascii="宋体" w:hAnsi="宋体" w:cs="宋体"/>
          <w:b/>
          <w:color w:val="auto"/>
          <w:kern w:val="0"/>
          <w:sz w:val="32"/>
          <w:szCs w:val="32"/>
          <w:highlight w:val="none"/>
        </w:rPr>
      </w:pPr>
    </w:p>
    <w:p w14:paraId="62642827">
      <w:pPr>
        <w:snapToGrid w:val="0"/>
        <w:spacing w:line="360" w:lineRule="auto"/>
        <w:ind w:right="480"/>
        <w:jc w:val="center"/>
        <w:rPr>
          <w:rFonts w:ascii="宋体" w:hAnsi="宋体" w:cs="宋体"/>
          <w:b/>
          <w:color w:val="auto"/>
          <w:kern w:val="0"/>
          <w:sz w:val="32"/>
          <w:szCs w:val="32"/>
          <w:highlight w:val="none"/>
        </w:rPr>
      </w:pPr>
    </w:p>
    <w:p w14:paraId="1002987E">
      <w:pPr>
        <w:snapToGrid w:val="0"/>
        <w:spacing w:line="360" w:lineRule="auto"/>
        <w:ind w:right="480"/>
        <w:jc w:val="center"/>
        <w:rPr>
          <w:rFonts w:ascii="宋体" w:hAnsi="宋体" w:cs="宋体"/>
          <w:b/>
          <w:color w:val="auto"/>
          <w:kern w:val="0"/>
          <w:sz w:val="32"/>
          <w:szCs w:val="32"/>
          <w:highlight w:val="none"/>
        </w:rPr>
      </w:pPr>
    </w:p>
    <w:p w14:paraId="2B058C47">
      <w:pPr>
        <w:snapToGrid w:val="0"/>
        <w:spacing w:line="360" w:lineRule="auto"/>
        <w:ind w:right="480"/>
        <w:jc w:val="center"/>
        <w:rPr>
          <w:rFonts w:ascii="宋体" w:hAnsi="宋体" w:cs="宋体"/>
          <w:b/>
          <w:color w:val="auto"/>
          <w:kern w:val="0"/>
          <w:sz w:val="32"/>
          <w:szCs w:val="32"/>
          <w:highlight w:val="none"/>
        </w:rPr>
      </w:pPr>
    </w:p>
    <w:p w14:paraId="2245773C">
      <w:pPr>
        <w:snapToGrid w:val="0"/>
        <w:spacing w:line="360" w:lineRule="auto"/>
        <w:ind w:right="480"/>
        <w:jc w:val="center"/>
        <w:rPr>
          <w:rFonts w:ascii="宋体" w:hAnsi="宋体" w:cs="宋体"/>
          <w:b/>
          <w:color w:val="auto"/>
          <w:kern w:val="0"/>
          <w:sz w:val="32"/>
          <w:szCs w:val="32"/>
          <w:highlight w:val="none"/>
        </w:rPr>
      </w:pPr>
    </w:p>
    <w:p w14:paraId="5B1A7169">
      <w:pPr>
        <w:snapToGrid w:val="0"/>
        <w:spacing w:line="360" w:lineRule="auto"/>
        <w:ind w:right="480"/>
        <w:jc w:val="center"/>
        <w:rPr>
          <w:rFonts w:ascii="宋体" w:hAnsi="宋体" w:cs="宋体"/>
          <w:b/>
          <w:color w:val="auto"/>
          <w:kern w:val="0"/>
          <w:sz w:val="32"/>
          <w:szCs w:val="32"/>
          <w:highlight w:val="none"/>
        </w:rPr>
      </w:pPr>
    </w:p>
    <w:p w14:paraId="6115FE25">
      <w:pPr>
        <w:snapToGrid w:val="0"/>
        <w:spacing w:line="360" w:lineRule="auto"/>
        <w:ind w:right="480"/>
        <w:jc w:val="center"/>
        <w:rPr>
          <w:rFonts w:ascii="宋体" w:hAnsi="宋体" w:cs="宋体"/>
          <w:b/>
          <w:color w:val="auto"/>
          <w:kern w:val="0"/>
          <w:sz w:val="32"/>
          <w:szCs w:val="32"/>
          <w:highlight w:val="none"/>
        </w:rPr>
      </w:pPr>
    </w:p>
    <w:p w14:paraId="7621B3CD">
      <w:pPr>
        <w:snapToGrid w:val="0"/>
        <w:spacing w:line="360" w:lineRule="auto"/>
        <w:ind w:right="480"/>
        <w:jc w:val="center"/>
        <w:rPr>
          <w:rFonts w:ascii="宋体" w:hAnsi="宋体" w:cs="宋体"/>
          <w:b/>
          <w:color w:val="auto"/>
          <w:kern w:val="0"/>
          <w:sz w:val="32"/>
          <w:szCs w:val="32"/>
          <w:highlight w:val="none"/>
        </w:rPr>
      </w:pPr>
    </w:p>
    <w:p w14:paraId="37201AE3">
      <w:pPr>
        <w:snapToGrid w:val="0"/>
        <w:spacing w:line="360" w:lineRule="auto"/>
        <w:ind w:right="480"/>
        <w:jc w:val="center"/>
        <w:rPr>
          <w:rFonts w:ascii="宋体" w:hAnsi="宋体" w:cs="宋体"/>
          <w:b/>
          <w:color w:val="auto"/>
          <w:kern w:val="0"/>
          <w:sz w:val="32"/>
          <w:szCs w:val="32"/>
          <w:highlight w:val="none"/>
        </w:rPr>
      </w:pPr>
    </w:p>
    <w:p w14:paraId="4512BC11">
      <w:pPr>
        <w:snapToGrid w:val="0"/>
        <w:spacing w:line="360" w:lineRule="auto"/>
        <w:ind w:right="480"/>
        <w:jc w:val="center"/>
        <w:rPr>
          <w:rFonts w:ascii="宋体" w:hAnsi="宋体" w:cs="宋体"/>
          <w:b/>
          <w:color w:val="auto"/>
          <w:kern w:val="0"/>
          <w:sz w:val="32"/>
          <w:szCs w:val="32"/>
          <w:highlight w:val="none"/>
        </w:rPr>
      </w:pPr>
    </w:p>
    <w:p w14:paraId="40E749D3">
      <w:pPr>
        <w:snapToGrid w:val="0"/>
        <w:spacing w:line="360" w:lineRule="auto"/>
        <w:ind w:right="480"/>
        <w:jc w:val="center"/>
        <w:rPr>
          <w:rFonts w:ascii="宋体" w:hAnsi="宋体" w:cs="宋体"/>
          <w:b/>
          <w:color w:val="auto"/>
          <w:kern w:val="0"/>
          <w:sz w:val="32"/>
          <w:szCs w:val="32"/>
          <w:highlight w:val="none"/>
        </w:rPr>
      </w:pPr>
    </w:p>
    <w:p w14:paraId="04AD5BE3">
      <w:pPr>
        <w:snapToGrid w:val="0"/>
        <w:spacing w:line="360" w:lineRule="auto"/>
        <w:ind w:right="480"/>
        <w:jc w:val="center"/>
        <w:rPr>
          <w:rFonts w:ascii="宋体" w:hAnsi="宋体" w:cs="宋体"/>
          <w:b/>
          <w:color w:val="auto"/>
          <w:kern w:val="0"/>
          <w:sz w:val="32"/>
          <w:szCs w:val="32"/>
          <w:highlight w:val="none"/>
        </w:rPr>
      </w:pPr>
    </w:p>
    <w:p w14:paraId="7CC28345">
      <w:pPr>
        <w:snapToGrid w:val="0"/>
        <w:spacing w:line="360" w:lineRule="auto"/>
        <w:ind w:right="480"/>
        <w:jc w:val="center"/>
        <w:rPr>
          <w:rFonts w:ascii="宋体" w:hAnsi="宋体" w:cs="宋体"/>
          <w:b/>
          <w:color w:val="auto"/>
          <w:kern w:val="0"/>
          <w:sz w:val="32"/>
          <w:szCs w:val="32"/>
          <w:highlight w:val="none"/>
        </w:rPr>
      </w:pPr>
    </w:p>
    <w:p w14:paraId="4B909D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049B2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8DD3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06CB0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杭州市丁桥医院物业保洁服务采购项目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HZZFCG-2025-130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C26D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A88E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A640618">
            <w:pPr>
              <w:spacing w:line="360" w:lineRule="auto"/>
              <w:jc w:val="center"/>
              <w:rPr>
                <w:rFonts w:ascii="宋体" w:hAnsi="宋体" w:cs="宋体"/>
                <w:b/>
                <w:color w:val="auto"/>
                <w:sz w:val="24"/>
                <w:highlight w:val="none"/>
              </w:rPr>
            </w:pPr>
          </w:p>
          <w:p w14:paraId="612BF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94320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843E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14:paraId="23CC5F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BD84ED4">
            <w:pPr>
              <w:spacing w:line="360" w:lineRule="auto"/>
              <w:jc w:val="center"/>
              <w:rPr>
                <w:rFonts w:ascii="宋体" w:hAnsi="宋体" w:cs="宋体"/>
                <w:b/>
                <w:color w:val="auto"/>
                <w:sz w:val="24"/>
                <w:highlight w:val="none"/>
              </w:rPr>
            </w:pPr>
          </w:p>
          <w:p w14:paraId="40AAFD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D6F7ED">
            <w:pPr>
              <w:spacing w:line="360" w:lineRule="auto"/>
              <w:jc w:val="center"/>
              <w:rPr>
                <w:rFonts w:ascii="宋体" w:hAnsi="宋体" w:cs="宋体"/>
                <w:b/>
                <w:color w:val="auto"/>
                <w:sz w:val="24"/>
                <w:highlight w:val="none"/>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AD586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杭州市丁桥医院物业保洁服务采购项目</w:t>
            </w:r>
          </w:p>
        </w:tc>
        <w:tc>
          <w:tcPr>
            <w:tcW w:w="2268" w:type="dxa"/>
            <w:vAlign w:val="center"/>
          </w:tcPr>
          <w:p w14:paraId="422F229C">
            <w:pPr>
              <w:snapToGrid w:val="0"/>
              <w:spacing w:line="360" w:lineRule="auto"/>
              <w:jc w:val="center"/>
              <w:rPr>
                <w:rFonts w:ascii="宋体" w:hAnsi="宋体" w:cs="宋体"/>
                <w:color w:val="auto"/>
                <w:sz w:val="24"/>
                <w:highlight w:val="none"/>
              </w:rPr>
            </w:pPr>
          </w:p>
        </w:tc>
        <w:tc>
          <w:tcPr>
            <w:tcW w:w="2410" w:type="dxa"/>
            <w:vAlign w:val="center"/>
          </w:tcPr>
          <w:p w14:paraId="6FC73C48">
            <w:pPr>
              <w:snapToGrid w:val="0"/>
              <w:spacing w:line="360" w:lineRule="auto"/>
              <w:jc w:val="center"/>
              <w:rPr>
                <w:rFonts w:ascii="宋体" w:hAnsi="宋体" w:cs="宋体"/>
                <w:color w:val="auto"/>
                <w:sz w:val="24"/>
                <w:highlight w:val="none"/>
              </w:rPr>
            </w:pPr>
          </w:p>
        </w:tc>
        <w:tc>
          <w:tcPr>
            <w:tcW w:w="2268" w:type="dxa"/>
            <w:vAlign w:val="center"/>
          </w:tcPr>
          <w:p w14:paraId="3DB7A9C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24个月</w:t>
            </w:r>
          </w:p>
        </w:tc>
        <w:tc>
          <w:tcPr>
            <w:tcW w:w="4253" w:type="dxa"/>
            <w:vAlign w:val="center"/>
          </w:tcPr>
          <w:p w14:paraId="4A4E69C1">
            <w:pPr>
              <w:spacing w:line="360" w:lineRule="auto"/>
              <w:jc w:val="center"/>
              <w:rPr>
                <w:rFonts w:ascii="宋体" w:hAnsi="宋体" w:cs="宋体"/>
                <w:color w:val="auto"/>
                <w:sz w:val="24"/>
                <w:highlight w:val="none"/>
              </w:rPr>
            </w:pPr>
          </w:p>
        </w:tc>
        <w:tc>
          <w:tcPr>
            <w:tcW w:w="2126" w:type="dxa"/>
            <w:vAlign w:val="center"/>
          </w:tcPr>
          <w:p w14:paraId="0CFD6BB3">
            <w:pPr>
              <w:spacing w:line="360" w:lineRule="auto"/>
              <w:jc w:val="center"/>
              <w:rPr>
                <w:rFonts w:ascii="宋体" w:hAnsi="宋体" w:cs="宋体"/>
                <w:color w:val="auto"/>
                <w:sz w:val="24"/>
                <w:highlight w:val="none"/>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E7F46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3"/>
          </w:tcPr>
          <w:p w14:paraId="7D91CB5E">
            <w:pPr>
              <w:spacing w:line="360" w:lineRule="auto"/>
              <w:jc w:val="center"/>
              <w:rPr>
                <w:rFonts w:ascii="宋体" w:hAnsi="宋体" w:cs="宋体"/>
                <w:color w:val="auto"/>
                <w:sz w:val="24"/>
                <w:highlight w:val="none"/>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43221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3"/>
          </w:tcPr>
          <w:p w14:paraId="323E6670">
            <w:pPr>
              <w:spacing w:line="360" w:lineRule="auto"/>
              <w:jc w:val="center"/>
              <w:rPr>
                <w:rFonts w:ascii="宋体" w:hAnsi="宋体" w:cs="宋体"/>
                <w:color w:val="auto"/>
                <w:sz w:val="24"/>
                <w:highlight w:val="none"/>
              </w:rPr>
            </w:pPr>
          </w:p>
        </w:tc>
      </w:tr>
    </w:tbl>
    <w:p w14:paraId="728B4E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84794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A1401F5">
      <w:pPr>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p>
    <w:p w14:paraId="3036449B">
      <w:pPr>
        <w:spacing w:line="360" w:lineRule="auto"/>
        <w:ind w:firstLine="482" w:firstLineChars="200"/>
        <w:rPr>
          <w:rFonts w:ascii="宋体" w:hAnsi="宋体" w:cs="宋体"/>
          <w:b/>
          <w:color w:val="auto"/>
          <w:sz w:val="24"/>
          <w:highlight w:val="none"/>
        </w:rPr>
      </w:pPr>
    </w:p>
    <w:p w14:paraId="569B90F4">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lang w:eastAsia="zh-CN"/>
        </w:rPr>
        <w:t>附件：人员明细表</w:t>
      </w:r>
    </w:p>
    <w:tbl>
      <w:tblPr>
        <w:tblStyle w:val="63"/>
        <w:tblW w:w="14118"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470"/>
        <w:gridCol w:w="1365"/>
        <w:gridCol w:w="1701"/>
        <w:gridCol w:w="1418"/>
        <w:gridCol w:w="850"/>
        <w:gridCol w:w="1370"/>
        <w:gridCol w:w="2316"/>
        <w:gridCol w:w="1984"/>
        <w:gridCol w:w="1134"/>
      </w:tblGrid>
      <w:tr w14:paraId="75C4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510" w:type="dxa"/>
            <w:vAlign w:val="center"/>
          </w:tcPr>
          <w:p w14:paraId="6679BC3C">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470" w:type="dxa"/>
            <w:vAlign w:val="center"/>
          </w:tcPr>
          <w:p w14:paraId="473D8B05">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1365" w:type="dxa"/>
            <w:vAlign w:val="center"/>
          </w:tcPr>
          <w:p w14:paraId="631E1A40">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服务范围</w:t>
            </w:r>
          </w:p>
        </w:tc>
        <w:tc>
          <w:tcPr>
            <w:tcW w:w="1701" w:type="dxa"/>
            <w:vAlign w:val="center"/>
          </w:tcPr>
          <w:p w14:paraId="324D431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服务要求</w:t>
            </w:r>
          </w:p>
        </w:tc>
        <w:tc>
          <w:tcPr>
            <w:tcW w:w="1418" w:type="dxa"/>
            <w:vAlign w:val="center"/>
          </w:tcPr>
          <w:p w14:paraId="7DFDA7EC">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服务标准</w:t>
            </w:r>
          </w:p>
        </w:tc>
        <w:tc>
          <w:tcPr>
            <w:tcW w:w="850" w:type="dxa"/>
            <w:vAlign w:val="center"/>
          </w:tcPr>
          <w:p w14:paraId="20059802">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服务人数</w:t>
            </w:r>
          </w:p>
        </w:tc>
        <w:tc>
          <w:tcPr>
            <w:tcW w:w="1370" w:type="dxa"/>
            <w:vAlign w:val="center"/>
          </w:tcPr>
          <w:p w14:paraId="394675CA">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服务时间</w:t>
            </w:r>
          </w:p>
        </w:tc>
        <w:tc>
          <w:tcPr>
            <w:tcW w:w="2316" w:type="dxa"/>
            <w:vAlign w:val="center"/>
          </w:tcPr>
          <w:p w14:paraId="003DCBF5">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单价</w:t>
            </w:r>
          </w:p>
          <w:p w14:paraId="1CCF5D6A">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（单位：元/月/人）</w:t>
            </w:r>
          </w:p>
        </w:tc>
        <w:tc>
          <w:tcPr>
            <w:tcW w:w="1984" w:type="dxa"/>
            <w:vAlign w:val="center"/>
          </w:tcPr>
          <w:p w14:paraId="23A3B781">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小计（单位：元/12个月）</w:t>
            </w:r>
          </w:p>
        </w:tc>
        <w:tc>
          <w:tcPr>
            <w:tcW w:w="1134" w:type="dxa"/>
            <w:vAlign w:val="center"/>
          </w:tcPr>
          <w:p w14:paraId="77FC437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备注（如果有）</w:t>
            </w:r>
          </w:p>
        </w:tc>
      </w:tr>
      <w:tr w14:paraId="4D6B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0" w:type="dxa"/>
            <w:vAlign w:val="center"/>
          </w:tcPr>
          <w:p w14:paraId="749D1B6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470" w:type="dxa"/>
            <w:vAlign w:val="center"/>
          </w:tcPr>
          <w:p w14:paraId="14BBF70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特岗一级</w:t>
            </w:r>
          </w:p>
        </w:tc>
        <w:tc>
          <w:tcPr>
            <w:tcW w:w="1365" w:type="dxa"/>
            <w:vAlign w:val="center"/>
          </w:tcPr>
          <w:p w14:paraId="27676E0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701" w:type="dxa"/>
            <w:vAlign w:val="center"/>
          </w:tcPr>
          <w:p w14:paraId="03B0C54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418" w:type="dxa"/>
            <w:vAlign w:val="center"/>
          </w:tcPr>
          <w:p w14:paraId="6CAF92C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50" w:type="dxa"/>
          </w:tcPr>
          <w:p w14:paraId="03C60AC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370" w:type="dxa"/>
            <w:vAlign w:val="center"/>
          </w:tcPr>
          <w:p w14:paraId="7E15AAE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12个月</w:t>
            </w:r>
          </w:p>
        </w:tc>
        <w:tc>
          <w:tcPr>
            <w:tcW w:w="2316" w:type="dxa"/>
          </w:tcPr>
          <w:p w14:paraId="169CAA4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tcPr>
          <w:p w14:paraId="76A9F0E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134" w:type="dxa"/>
            <w:vAlign w:val="center"/>
          </w:tcPr>
          <w:p w14:paraId="445E43A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9C8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0" w:type="dxa"/>
            <w:vAlign w:val="center"/>
          </w:tcPr>
          <w:p w14:paraId="3660B9B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470" w:type="dxa"/>
            <w:vAlign w:val="center"/>
          </w:tcPr>
          <w:p w14:paraId="4253AE6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特岗二级</w:t>
            </w:r>
          </w:p>
        </w:tc>
        <w:tc>
          <w:tcPr>
            <w:tcW w:w="1365" w:type="dxa"/>
            <w:vAlign w:val="center"/>
          </w:tcPr>
          <w:p w14:paraId="36E3FAA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701" w:type="dxa"/>
            <w:vAlign w:val="center"/>
          </w:tcPr>
          <w:p w14:paraId="19A4466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418" w:type="dxa"/>
            <w:vAlign w:val="center"/>
          </w:tcPr>
          <w:p w14:paraId="2B05849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50" w:type="dxa"/>
          </w:tcPr>
          <w:p w14:paraId="51BF88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370" w:type="dxa"/>
            <w:vAlign w:val="center"/>
          </w:tcPr>
          <w:p w14:paraId="23A46B3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12个月</w:t>
            </w:r>
          </w:p>
        </w:tc>
        <w:tc>
          <w:tcPr>
            <w:tcW w:w="2316" w:type="dxa"/>
          </w:tcPr>
          <w:p w14:paraId="32651AD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tcPr>
          <w:p w14:paraId="7DBEB63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134" w:type="dxa"/>
            <w:vAlign w:val="center"/>
          </w:tcPr>
          <w:p w14:paraId="7455689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23E3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0" w:type="dxa"/>
            <w:vAlign w:val="center"/>
          </w:tcPr>
          <w:p w14:paraId="7F89610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470" w:type="dxa"/>
            <w:vAlign w:val="center"/>
          </w:tcPr>
          <w:p w14:paraId="2E5D68F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特岗三级</w:t>
            </w:r>
          </w:p>
        </w:tc>
        <w:tc>
          <w:tcPr>
            <w:tcW w:w="1365" w:type="dxa"/>
            <w:vAlign w:val="center"/>
          </w:tcPr>
          <w:p w14:paraId="00E27E1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701" w:type="dxa"/>
            <w:vAlign w:val="center"/>
          </w:tcPr>
          <w:p w14:paraId="3D2C56E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418" w:type="dxa"/>
            <w:vAlign w:val="center"/>
          </w:tcPr>
          <w:p w14:paraId="2ACE8C4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50" w:type="dxa"/>
          </w:tcPr>
          <w:p w14:paraId="2A0716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370" w:type="dxa"/>
            <w:vAlign w:val="center"/>
          </w:tcPr>
          <w:p w14:paraId="4CF6F95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12个月</w:t>
            </w:r>
          </w:p>
        </w:tc>
        <w:tc>
          <w:tcPr>
            <w:tcW w:w="2316" w:type="dxa"/>
          </w:tcPr>
          <w:p w14:paraId="7B0676D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tcPr>
          <w:p w14:paraId="7BFDA2C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134" w:type="dxa"/>
            <w:vAlign w:val="center"/>
          </w:tcPr>
          <w:p w14:paraId="77255B4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335D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0" w:type="dxa"/>
            <w:vAlign w:val="center"/>
          </w:tcPr>
          <w:p w14:paraId="3D60CEA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470" w:type="dxa"/>
            <w:vAlign w:val="center"/>
          </w:tcPr>
          <w:p w14:paraId="2F2D098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特岗四级</w:t>
            </w:r>
          </w:p>
        </w:tc>
        <w:tc>
          <w:tcPr>
            <w:tcW w:w="1365" w:type="dxa"/>
            <w:vAlign w:val="center"/>
          </w:tcPr>
          <w:p w14:paraId="789F2EA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701" w:type="dxa"/>
            <w:vAlign w:val="center"/>
          </w:tcPr>
          <w:p w14:paraId="21D648B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418" w:type="dxa"/>
            <w:vAlign w:val="center"/>
          </w:tcPr>
          <w:p w14:paraId="0BB09F4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50" w:type="dxa"/>
          </w:tcPr>
          <w:p w14:paraId="559A73F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39</w:t>
            </w:r>
          </w:p>
        </w:tc>
        <w:tc>
          <w:tcPr>
            <w:tcW w:w="1370" w:type="dxa"/>
            <w:vAlign w:val="center"/>
          </w:tcPr>
          <w:p w14:paraId="68B43A7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12个月</w:t>
            </w:r>
          </w:p>
        </w:tc>
        <w:tc>
          <w:tcPr>
            <w:tcW w:w="2316" w:type="dxa"/>
          </w:tcPr>
          <w:p w14:paraId="050EC25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tcPr>
          <w:p w14:paraId="665992C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134" w:type="dxa"/>
            <w:vAlign w:val="center"/>
          </w:tcPr>
          <w:p w14:paraId="3426F93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C77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0" w:type="dxa"/>
            <w:vAlign w:val="center"/>
          </w:tcPr>
          <w:p w14:paraId="323BC49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470" w:type="dxa"/>
            <w:vAlign w:val="center"/>
          </w:tcPr>
          <w:p w14:paraId="72A10D1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订餐员</w:t>
            </w:r>
          </w:p>
        </w:tc>
        <w:tc>
          <w:tcPr>
            <w:tcW w:w="1365" w:type="dxa"/>
            <w:vAlign w:val="center"/>
          </w:tcPr>
          <w:p w14:paraId="5196F43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701" w:type="dxa"/>
            <w:vAlign w:val="center"/>
          </w:tcPr>
          <w:p w14:paraId="1C23046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418" w:type="dxa"/>
            <w:vAlign w:val="center"/>
          </w:tcPr>
          <w:p w14:paraId="524FBE4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50" w:type="dxa"/>
          </w:tcPr>
          <w:p w14:paraId="38CEDD8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370" w:type="dxa"/>
            <w:vAlign w:val="center"/>
          </w:tcPr>
          <w:p w14:paraId="3228423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12个月</w:t>
            </w:r>
          </w:p>
        </w:tc>
        <w:tc>
          <w:tcPr>
            <w:tcW w:w="2316" w:type="dxa"/>
          </w:tcPr>
          <w:p w14:paraId="3A6DAF6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tcPr>
          <w:p w14:paraId="3771763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134" w:type="dxa"/>
            <w:vAlign w:val="center"/>
          </w:tcPr>
          <w:p w14:paraId="1C3209D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68FA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0" w:type="dxa"/>
            <w:vAlign w:val="center"/>
          </w:tcPr>
          <w:p w14:paraId="2A1DA7C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470" w:type="dxa"/>
            <w:vAlign w:val="center"/>
          </w:tcPr>
          <w:p w14:paraId="7F54EB9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杂工</w:t>
            </w:r>
          </w:p>
        </w:tc>
        <w:tc>
          <w:tcPr>
            <w:tcW w:w="1365" w:type="dxa"/>
            <w:vAlign w:val="center"/>
          </w:tcPr>
          <w:p w14:paraId="488DF73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701" w:type="dxa"/>
            <w:vAlign w:val="center"/>
          </w:tcPr>
          <w:p w14:paraId="20CA12F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418" w:type="dxa"/>
            <w:vAlign w:val="center"/>
          </w:tcPr>
          <w:p w14:paraId="3E0CD99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50" w:type="dxa"/>
          </w:tcPr>
          <w:p w14:paraId="270F06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tc>
        <w:tc>
          <w:tcPr>
            <w:tcW w:w="1370" w:type="dxa"/>
            <w:vAlign w:val="center"/>
          </w:tcPr>
          <w:p w14:paraId="2198199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12个月</w:t>
            </w:r>
          </w:p>
        </w:tc>
        <w:tc>
          <w:tcPr>
            <w:tcW w:w="2316" w:type="dxa"/>
          </w:tcPr>
          <w:p w14:paraId="5A092BF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tcPr>
          <w:p w14:paraId="1DBC8D6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134" w:type="dxa"/>
            <w:vAlign w:val="center"/>
          </w:tcPr>
          <w:p w14:paraId="6EB2564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0A7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0" w:type="dxa"/>
            <w:vAlign w:val="center"/>
          </w:tcPr>
          <w:p w14:paraId="7BAA4E4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1470" w:type="dxa"/>
            <w:vAlign w:val="center"/>
          </w:tcPr>
          <w:p w14:paraId="524CFAB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一级岗</w:t>
            </w:r>
          </w:p>
        </w:tc>
        <w:tc>
          <w:tcPr>
            <w:tcW w:w="1365" w:type="dxa"/>
            <w:vAlign w:val="center"/>
          </w:tcPr>
          <w:p w14:paraId="3942438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701" w:type="dxa"/>
            <w:vAlign w:val="center"/>
          </w:tcPr>
          <w:p w14:paraId="4D44E97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418" w:type="dxa"/>
            <w:vAlign w:val="center"/>
          </w:tcPr>
          <w:p w14:paraId="3CD3FD3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50" w:type="dxa"/>
          </w:tcPr>
          <w:p w14:paraId="14E7E5D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62</w:t>
            </w:r>
          </w:p>
        </w:tc>
        <w:tc>
          <w:tcPr>
            <w:tcW w:w="1370" w:type="dxa"/>
            <w:vAlign w:val="center"/>
          </w:tcPr>
          <w:p w14:paraId="6B3B779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12个月</w:t>
            </w:r>
          </w:p>
        </w:tc>
        <w:tc>
          <w:tcPr>
            <w:tcW w:w="2316" w:type="dxa"/>
          </w:tcPr>
          <w:p w14:paraId="3F4DBBD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tcPr>
          <w:p w14:paraId="6DC1D0B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134" w:type="dxa"/>
            <w:vAlign w:val="center"/>
          </w:tcPr>
          <w:p w14:paraId="730C54C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6C63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0" w:type="dxa"/>
            <w:vAlign w:val="center"/>
          </w:tcPr>
          <w:p w14:paraId="0ECB314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470" w:type="dxa"/>
            <w:vAlign w:val="center"/>
          </w:tcPr>
          <w:p w14:paraId="5593D44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二级岗</w:t>
            </w:r>
          </w:p>
        </w:tc>
        <w:tc>
          <w:tcPr>
            <w:tcW w:w="1365" w:type="dxa"/>
            <w:vAlign w:val="center"/>
          </w:tcPr>
          <w:p w14:paraId="1BFEA50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701" w:type="dxa"/>
            <w:vAlign w:val="center"/>
          </w:tcPr>
          <w:p w14:paraId="5563A7E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418" w:type="dxa"/>
            <w:vAlign w:val="center"/>
          </w:tcPr>
          <w:p w14:paraId="096C340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50" w:type="dxa"/>
          </w:tcPr>
          <w:p w14:paraId="1E833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p>
        </w:tc>
        <w:tc>
          <w:tcPr>
            <w:tcW w:w="1370" w:type="dxa"/>
            <w:vAlign w:val="center"/>
          </w:tcPr>
          <w:p w14:paraId="4C7303F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12个月</w:t>
            </w:r>
          </w:p>
        </w:tc>
        <w:tc>
          <w:tcPr>
            <w:tcW w:w="2316" w:type="dxa"/>
          </w:tcPr>
          <w:p w14:paraId="680A972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tcPr>
          <w:p w14:paraId="3CB0C8C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134" w:type="dxa"/>
            <w:vAlign w:val="center"/>
          </w:tcPr>
          <w:p w14:paraId="3513032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5BCB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0" w:type="dxa"/>
            <w:vAlign w:val="center"/>
          </w:tcPr>
          <w:p w14:paraId="2F4B10A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470" w:type="dxa"/>
            <w:vAlign w:val="center"/>
          </w:tcPr>
          <w:p w14:paraId="08110BE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三级岗</w:t>
            </w:r>
          </w:p>
        </w:tc>
        <w:tc>
          <w:tcPr>
            <w:tcW w:w="1365" w:type="dxa"/>
            <w:vAlign w:val="center"/>
          </w:tcPr>
          <w:p w14:paraId="79B7C6E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701" w:type="dxa"/>
            <w:vAlign w:val="center"/>
          </w:tcPr>
          <w:p w14:paraId="04E8519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418" w:type="dxa"/>
            <w:vAlign w:val="center"/>
          </w:tcPr>
          <w:p w14:paraId="13E194A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50" w:type="dxa"/>
          </w:tcPr>
          <w:p w14:paraId="3CAC9E5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86</w:t>
            </w:r>
          </w:p>
        </w:tc>
        <w:tc>
          <w:tcPr>
            <w:tcW w:w="1370" w:type="dxa"/>
            <w:vAlign w:val="center"/>
          </w:tcPr>
          <w:p w14:paraId="1335D83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12个月</w:t>
            </w:r>
          </w:p>
        </w:tc>
        <w:tc>
          <w:tcPr>
            <w:tcW w:w="2316" w:type="dxa"/>
          </w:tcPr>
          <w:p w14:paraId="1569EC9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tcPr>
          <w:p w14:paraId="1E8BE66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134" w:type="dxa"/>
            <w:vAlign w:val="center"/>
          </w:tcPr>
          <w:p w14:paraId="7553640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3DFB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0" w:type="dxa"/>
            <w:vAlign w:val="center"/>
          </w:tcPr>
          <w:p w14:paraId="1A394A7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470" w:type="dxa"/>
            <w:vAlign w:val="center"/>
          </w:tcPr>
          <w:p w14:paraId="145A1C4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开荒保洁</w:t>
            </w:r>
          </w:p>
        </w:tc>
        <w:tc>
          <w:tcPr>
            <w:tcW w:w="1365" w:type="dxa"/>
            <w:vAlign w:val="center"/>
          </w:tcPr>
          <w:p w14:paraId="4DAF6E3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701" w:type="dxa"/>
            <w:vAlign w:val="center"/>
          </w:tcPr>
          <w:p w14:paraId="64BF642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418" w:type="dxa"/>
            <w:vAlign w:val="center"/>
          </w:tcPr>
          <w:p w14:paraId="6E2DD39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850" w:type="dxa"/>
          </w:tcPr>
          <w:p w14:paraId="28693A7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1项</w:t>
            </w:r>
          </w:p>
        </w:tc>
        <w:tc>
          <w:tcPr>
            <w:tcW w:w="1370" w:type="dxa"/>
            <w:vAlign w:val="center"/>
          </w:tcPr>
          <w:p w14:paraId="7FB99ED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1项</w:t>
            </w:r>
          </w:p>
        </w:tc>
        <w:tc>
          <w:tcPr>
            <w:tcW w:w="2316" w:type="dxa"/>
          </w:tcPr>
          <w:p w14:paraId="5A8A1BD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984" w:type="dxa"/>
          </w:tcPr>
          <w:p w14:paraId="17088C9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134" w:type="dxa"/>
            <w:vAlign w:val="center"/>
          </w:tcPr>
          <w:p w14:paraId="538B150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lang w:val="en-US" w:eastAsia="zh-CN"/>
              </w:rPr>
              <w:t>21989</w:t>
            </w:r>
            <w:r>
              <w:rPr>
                <w:rFonts w:hint="eastAsia" w:ascii="宋体" w:hAnsi="宋体" w:cs="宋体"/>
                <w:color w:val="auto"/>
                <w:sz w:val="24"/>
                <w:highlight w:val="none"/>
              </w:rPr>
              <w:t>㎡</w:t>
            </w:r>
          </w:p>
        </w:tc>
      </w:tr>
      <w:tr w14:paraId="363B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64" w:type="dxa"/>
            <w:gridSpan w:val="5"/>
            <w:vAlign w:val="center"/>
          </w:tcPr>
          <w:p w14:paraId="7588E56D">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投标报价（小写）（元/年）</w:t>
            </w:r>
          </w:p>
          <w:p w14:paraId="67F9A0BB">
            <w:pPr>
              <w:keepNext w:val="0"/>
              <w:keepLines w:val="0"/>
              <w:suppressLineNumbers w:val="0"/>
              <w:spacing w:before="0" w:beforeAutospacing="0" w:after="0" w:afterAutospacing="0" w:line="360" w:lineRule="auto"/>
              <w:ind w:left="0" w:right="0" w:firstLine="480"/>
              <w:rPr>
                <w:rFonts w:hint="default" w:ascii="宋体" w:hAnsi="宋体" w:cs="宋体"/>
                <w:color w:val="auto"/>
                <w:sz w:val="24"/>
                <w:highlight w:val="none"/>
              </w:rPr>
            </w:pPr>
            <w:r>
              <w:rPr>
                <w:rFonts w:hint="eastAsia" w:ascii="宋体" w:hAnsi="宋体" w:cs="宋体"/>
                <w:b/>
                <w:color w:val="auto"/>
                <w:sz w:val="24"/>
                <w:highlight w:val="none"/>
              </w:rPr>
              <w:t>注：12个月最高限价：</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49</w:t>
            </w:r>
            <w:r>
              <w:rPr>
                <w:rFonts w:hint="eastAsia" w:ascii="宋体" w:hAnsi="宋体" w:cs="宋体"/>
                <w:b/>
                <w:bCs/>
                <w:color w:val="auto"/>
                <w:sz w:val="24"/>
                <w:highlight w:val="none"/>
              </w:rPr>
              <w:t>60000元。</w:t>
            </w:r>
          </w:p>
        </w:tc>
        <w:tc>
          <w:tcPr>
            <w:tcW w:w="7654" w:type="dxa"/>
            <w:gridSpan w:val="5"/>
          </w:tcPr>
          <w:p w14:paraId="3D5D110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5DF7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64" w:type="dxa"/>
            <w:gridSpan w:val="5"/>
            <w:vAlign w:val="center"/>
          </w:tcPr>
          <w:p w14:paraId="1A47E6FA">
            <w:pPr>
              <w:keepNext w:val="0"/>
              <w:keepLines w:val="0"/>
              <w:suppressLineNumbers w:val="0"/>
              <w:tabs>
                <w:tab w:val="left" w:pos="432"/>
              </w:tabs>
              <w:spacing w:before="0" w:beforeAutospacing="0" w:after="0" w:afterAutospacing="0"/>
              <w:ind w:left="0" w:right="0"/>
              <w:jc w:val="center"/>
              <w:rPr>
                <w:rFonts w:hint="default"/>
                <w:color w:val="auto"/>
                <w:highlight w:val="none"/>
              </w:rPr>
            </w:pPr>
            <w:r>
              <w:rPr>
                <w:rFonts w:hint="eastAsia" w:ascii="宋体" w:hAnsi="宋体" w:cs="宋体"/>
                <w:b/>
                <w:color w:val="auto"/>
                <w:sz w:val="24"/>
                <w:highlight w:val="none"/>
              </w:rPr>
              <w:t>投标报价（大写）（元/年）</w:t>
            </w:r>
          </w:p>
        </w:tc>
        <w:tc>
          <w:tcPr>
            <w:tcW w:w="7654" w:type="dxa"/>
            <w:gridSpan w:val="5"/>
          </w:tcPr>
          <w:p w14:paraId="28677F8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2E6E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64" w:type="dxa"/>
            <w:gridSpan w:val="5"/>
            <w:vAlign w:val="center"/>
          </w:tcPr>
          <w:p w14:paraId="0352BEA6">
            <w:pPr>
              <w:keepNext w:val="0"/>
              <w:keepLines w:val="0"/>
              <w:suppressLineNumbers w:val="0"/>
              <w:tabs>
                <w:tab w:val="left" w:pos="432"/>
              </w:tabs>
              <w:spacing w:before="0" w:beforeAutospacing="0" w:after="0" w:afterAutospacing="0"/>
              <w:ind w:left="0" w:right="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两年投标总报价（小写）</w:t>
            </w:r>
            <w:r>
              <w:rPr>
                <w:rFonts w:hint="eastAsia" w:ascii="宋体" w:hAnsi="宋体" w:cs="宋体"/>
                <w:b/>
                <w:color w:val="auto"/>
                <w:sz w:val="24"/>
                <w:highlight w:val="none"/>
              </w:rPr>
              <w:t>（元/</w:t>
            </w:r>
            <w:r>
              <w:rPr>
                <w:rFonts w:hint="eastAsia" w:ascii="宋体" w:hAnsi="宋体" w:cs="宋体"/>
                <w:b/>
                <w:color w:val="auto"/>
                <w:sz w:val="24"/>
                <w:highlight w:val="none"/>
                <w:lang w:eastAsia="zh-CN"/>
              </w:rPr>
              <w:t>两</w:t>
            </w:r>
            <w:r>
              <w:rPr>
                <w:rFonts w:hint="eastAsia" w:ascii="宋体" w:hAnsi="宋体" w:cs="宋体"/>
                <w:b/>
                <w:color w:val="auto"/>
                <w:sz w:val="24"/>
                <w:highlight w:val="none"/>
              </w:rPr>
              <w:t>年）</w:t>
            </w:r>
          </w:p>
        </w:tc>
        <w:tc>
          <w:tcPr>
            <w:tcW w:w="7654" w:type="dxa"/>
            <w:gridSpan w:val="5"/>
          </w:tcPr>
          <w:p w14:paraId="5F4FD42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745C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64" w:type="dxa"/>
            <w:gridSpan w:val="5"/>
            <w:vAlign w:val="center"/>
          </w:tcPr>
          <w:p w14:paraId="02B6903A">
            <w:pPr>
              <w:keepNext w:val="0"/>
              <w:keepLines w:val="0"/>
              <w:suppressLineNumbers w:val="0"/>
              <w:tabs>
                <w:tab w:val="left" w:pos="432"/>
              </w:tabs>
              <w:spacing w:before="0" w:beforeAutospacing="0" w:after="0" w:afterAutospacing="0"/>
              <w:ind w:left="0" w:right="0"/>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两年</w:t>
            </w: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报价（大写）（元/</w:t>
            </w:r>
            <w:r>
              <w:rPr>
                <w:rFonts w:hint="eastAsia" w:ascii="宋体" w:hAnsi="宋体" w:cs="宋体"/>
                <w:b/>
                <w:color w:val="auto"/>
                <w:sz w:val="24"/>
                <w:highlight w:val="none"/>
                <w:lang w:eastAsia="zh-CN"/>
              </w:rPr>
              <w:t>两</w:t>
            </w:r>
            <w:r>
              <w:rPr>
                <w:rFonts w:hint="eastAsia" w:ascii="宋体" w:hAnsi="宋体" w:cs="宋体"/>
                <w:b/>
                <w:color w:val="auto"/>
                <w:sz w:val="24"/>
                <w:highlight w:val="none"/>
              </w:rPr>
              <w:t>年）</w:t>
            </w:r>
          </w:p>
        </w:tc>
        <w:tc>
          <w:tcPr>
            <w:tcW w:w="7654" w:type="dxa"/>
            <w:gridSpan w:val="5"/>
          </w:tcPr>
          <w:p w14:paraId="079E18A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1DB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18" w:type="dxa"/>
            <w:gridSpan w:val="10"/>
          </w:tcPr>
          <w:p w14:paraId="13704780">
            <w:pPr>
              <w:keepNext w:val="0"/>
              <w:keepLines w:val="0"/>
              <w:suppressLineNumbers w:val="0"/>
              <w:snapToGrid w:val="0"/>
              <w:spacing w:before="0" w:beforeAutospacing="0" w:after="0" w:afterAutospacing="0" w:line="360" w:lineRule="auto"/>
              <w:ind w:left="0" w:right="0" w:firstLine="482" w:firstLineChars="200"/>
              <w:jc w:val="left"/>
              <w:rPr>
                <w:rFonts w:hint="default"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承诺按照采购需求的各项要求，对院内的可回收废品进行处置，并向医院一次性支付人民币</w:t>
            </w:r>
            <w:r>
              <w:rPr>
                <w:rFonts w:hint="eastAsia" w:ascii="宋体" w:hAnsi="宋体" w:cs="宋体"/>
                <w:b/>
                <w:bCs/>
                <w:color w:val="auto"/>
                <w:kern w:val="0"/>
                <w:sz w:val="24"/>
                <w:highlight w:val="none"/>
                <w:u w:val="single"/>
                <w:lang w:val="zh-CN"/>
              </w:rPr>
              <w:t xml:space="preserve">          元/年</w:t>
            </w:r>
            <w:r>
              <w:rPr>
                <w:rFonts w:hint="eastAsia" w:ascii="宋体" w:hAnsi="宋体" w:cs="宋体"/>
                <w:b/>
                <w:bCs/>
                <w:color w:val="auto"/>
                <w:kern w:val="0"/>
                <w:sz w:val="24"/>
                <w:highlight w:val="none"/>
                <w:lang w:val="zh-CN"/>
              </w:rPr>
              <w:t>的费用，合同签订后30个工作日内，供应商一次性支付给采购人。</w:t>
            </w:r>
          </w:p>
          <w:p w14:paraId="0E297861">
            <w:pPr>
              <w:keepNext w:val="0"/>
              <w:keepLines w:val="0"/>
              <w:suppressLineNumbers w:val="0"/>
              <w:snapToGrid w:val="0"/>
              <w:spacing w:before="0" w:beforeAutospacing="0" w:after="0" w:afterAutospacing="0" w:line="360" w:lineRule="auto"/>
              <w:ind w:left="0" w:right="0" w:firstLine="482" w:firstLineChars="200"/>
              <w:jc w:val="left"/>
              <w:rPr>
                <w:rFonts w:hint="default"/>
                <w:color w:val="auto"/>
                <w:highlight w:val="none"/>
              </w:rPr>
            </w:pPr>
            <w:r>
              <w:rPr>
                <w:rFonts w:hint="eastAsia" w:ascii="宋体" w:hAnsi="宋体" w:cs="宋体"/>
                <w:b/>
                <w:bCs/>
                <w:color w:val="auto"/>
                <w:kern w:val="0"/>
                <w:sz w:val="24"/>
                <w:highlight w:val="none"/>
                <w:lang w:val="zh-CN"/>
              </w:rPr>
              <w:t>注:须自行安排人员和车辆收集和清运，▲报价不得低于50000元/年。</w:t>
            </w:r>
          </w:p>
        </w:tc>
      </w:tr>
    </w:tbl>
    <w:p w14:paraId="458ED71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E11C21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8ECB7D">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1D18DC2">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20825F">
      <w:pPr>
        <w:spacing w:line="360" w:lineRule="auto"/>
        <w:ind w:firstLine="482" w:firstLineChars="200"/>
        <w:rPr>
          <w:rFonts w:ascii="宋体" w:hAnsi="宋体" w:cs="宋体"/>
          <w:b/>
          <w:color w:val="auto"/>
          <w:sz w:val="24"/>
          <w:highlight w:val="none"/>
        </w:rPr>
      </w:pPr>
    </w:p>
    <w:p w14:paraId="66DE21F4">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3DF3F81B">
      <w:pPr>
        <w:spacing w:line="360" w:lineRule="auto"/>
        <w:ind w:right="420" w:firstLine="3614" w:firstLineChars="1000"/>
        <w:rPr>
          <w:rFonts w:ascii="宋体" w:hAnsi="宋体" w:cs="宋体"/>
          <w:b/>
          <w:color w:val="auto"/>
          <w:kern w:val="0"/>
          <w:sz w:val="36"/>
          <w:szCs w:val="36"/>
          <w:highlight w:val="none"/>
        </w:rPr>
      </w:pPr>
    </w:p>
    <w:p w14:paraId="727DF7FC">
      <w:pPr>
        <w:spacing w:line="360" w:lineRule="auto"/>
        <w:ind w:right="420" w:firstLine="3614" w:firstLineChars="1000"/>
        <w:rPr>
          <w:rFonts w:ascii="宋体" w:hAnsi="宋体" w:cs="宋体"/>
          <w:b/>
          <w:color w:val="auto"/>
          <w:kern w:val="0"/>
          <w:sz w:val="36"/>
          <w:szCs w:val="36"/>
          <w:highlight w:val="none"/>
        </w:rPr>
      </w:pPr>
    </w:p>
    <w:p w14:paraId="375E0EE0">
      <w:pPr>
        <w:spacing w:line="360" w:lineRule="auto"/>
        <w:ind w:right="420" w:firstLine="3614" w:firstLineChars="1000"/>
        <w:rPr>
          <w:rFonts w:ascii="宋体" w:hAnsi="宋体" w:cs="宋体"/>
          <w:b/>
          <w:color w:val="auto"/>
          <w:kern w:val="0"/>
          <w:sz w:val="36"/>
          <w:szCs w:val="36"/>
          <w:highlight w:val="none"/>
        </w:rPr>
      </w:pPr>
    </w:p>
    <w:p w14:paraId="0D6BD3FE">
      <w:pPr>
        <w:spacing w:line="360" w:lineRule="auto"/>
        <w:ind w:right="420" w:firstLine="3614" w:firstLineChars="1000"/>
        <w:rPr>
          <w:rFonts w:ascii="宋体" w:hAnsi="宋体" w:cs="宋体"/>
          <w:b/>
          <w:color w:val="auto"/>
          <w:kern w:val="0"/>
          <w:sz w:val="36"/>
          <w:szCs w:val="36"/>
          <w:highlight w:val="none"/>
        </w:rPr>
      </w:pPr>
    </w:p>
    <w:p w14:paraId="297BF760">
      <w:pPr>
        <w:spacing w:line="360" w:lineRule="auto"/>
        <w:ind w:right="420" w:firstLine="3614" w:firstLineChars="1000"/>
        <w:rPr>
          <w:rFonts w:ascii="宋体" w:hAnsi="宋体" w:cs="宋体"/>
          <w:b/>
          <w:color w:val="auto"/>
          <w:kern w:val="0"/>
          <w:sz w:val="36"/>
          <w:szCs w:val="36"/>
          <w:highlight w:val="none"/>
        </w:rPr>
      </w:pPr>
    </w:p>
    <w:p w14:paraId="34E58C62">
      <w:pPr>
        <w:spacing w:line="360" w:lineRule="auto"/>
        <w:ind w:right="420" w:firstLine="3614" w:firstLineChars="1000"/>
        <w:rPr>
          <w:rFonts w:ascii="宋体" w:hAnsi="宋体" w:cs="宋体"/>
          <w:b/>
          <w:color w:val="auto"/>
          <w:kern w:val="0"/>
          <w:sz w:val="36"/>
          <w:szCs w:val="36"/>
          <w:highlight w:val="none"/>
        </w:rPr>
      </w:pPr>
    </w:p>
    <w:p w14:paraId="4986E6BA">
      <w:pPr>
        <w:spacing w:line="360" w:lineRule="auto"/>
        <w:ind w:right="420" w:firstLine="3614" w:firstLineChars="1000"/>
        <w:rPr>
          <w:rFonts w:ascii="宋体" w:hAnsi="宋体" w:cs="宋体"/>
          <w:b/>
          <w:color w:val="auto"/>
          <w:kern w:val="0"/>
          <w:sz w:val="36"/>
          <w:szCs w:val="36"/>
          <w:highlight w:val="none"/>
        </w:rPr>
      </w:pPr>
    </w:p>
    <w:p w14:paraId="6C3E1E80">
      <w:pPr>
        <w:spacing w:line="360" w:lineRule="auto"/>
        <w:ind w:right="420" w:firstLine="3614" w:firstLineChars="1000"/>
        <w:rPr>
          <w:rFonts w:ascii="宋体" w:hAnsi="宋体" w:cs="宋体"/>
          <w:b/>
          <w:color w:val="auto"/>
          <w:kern w:val="0"/>
          <w:sz w:val="36"/>
          <w:szCs w:val="36"/>
          <w:highlight w:val="none"/>
        </w:rPr>
      </w:pPr>
    </w:p>
    <w:p w14:paraId="14D1C48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9ACBEA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8F4E7F">
      <w:pPr>
        <w:spacing w:line="360" w:lineRule="auto"/>
        <w:jc w:val="center"/>
        <w:rPr>
          <w:rFonts w:ascii="宋体" w:hAnsi="宋体" w:cs="宋体"/>
          <w:b/>
          <w:color w:val="auto"/>
          <w:spacing w:val="6"/>
          <w:sz w:val="32"/>
          <w:szCs w:val="32"/>
          <w:highlight w:val="none"/>
        </w:rPr>
      </w:pPr>
      <w:bookmarkStart w:id="409" w:name="OLE_LINK14"/>
      <w:bookmarkStart w:id="410" w:name="OLE_LINK13"/>
      <w:r>
        <w:rPr>
          <w:rFonts w:hint="eastAsia" w:ascii="宋体" w:hAnsi="宋体" w:cs="宋体"/>
          <w:b/>
          <w:color w:val="auto"/>
          <w:spacing w:val="6"/>
          <w:sz w:val="32"/>
          <w:szCs w:val="32"/>
          <w:highlight w:val="none"/>
        </w:rPr>
        <w:t>残疾人福利性单位声明函</w:t>
      </w:r>
    </w:p>
    <w:bookmarkEnd w:id="409"/>
    <w:bookmarkEnd w:id="410"/>
    <w:p w14:paraId="0A3F15A2">
      <w:pPr>
        <w:spacing w:line="360" w:lineRule="auto"/>
        <w:rPr>
          <w:rFonts w:ascii="宋体" w:hAnsi="宋体" w:cs="宋体"/>
          <w:b/>
          <w:color w:val="auto"/>
          <w:spacing w:val="6"/>
          <w:sz w:val="30"/>
          <w:szCs w:val="30"/>
          <w:highlight w:val="none"/>
        </w:rPr>
      </w:pPr>
    </w:p>
    <w:p w14:paraId="3F1DA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杭州市丁桥医院</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杭州市丁桥医院物业保洁服务采购项目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16D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1DC906">
      <w:pPr>
        <w:spacing w:line="360" w:lineRule="auto"/>
        <w:ind w:firstLine="480" w:firstLineChars="200"/>
        <w:rPr>
          <w:rFonts w:ascii="宋体" w:hAnsi="宋体" w:cs="宋体"/>
          <w:color w:val="auto"/>
          <w:sz w:val="24"/>
          <w:highlight w:val="none"/>
        </w:rPr>
      </w:pPr>
    </w:p>
    <w:p w14:paraId="05F244CC">
      <w:pPr>
        <w:spacing w:line="360" w:lineRule="auto"/>
        <w:ind w:firstLine="480" w:firstLineChars="200"/>
        <w:rPr>
          <w:rFonts w:ascii="宋体" w:hAnsi="宋体" w:cs="宋体"/>
          <w:color w:val="auto"/>
          <w:sz w:val="24"/>
          <w:highlight w:val="none"/>
        </w:rPr>
      </w:pPr>
    </w:p>
    <w:p w14:paraId="192BEB0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DA5E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0840E">
      <w:pPr>
        <w:spacing w:line="360" w:lineRule="auto"/>
        <w:ind w:firstLine="480" w:firstLineChars="200"/>
        <w:rPr>
          <w:rFonts w:ascii="宋体" w:hAnsi="宋体" w:cs="宋体"/>
          <w:color w:val="auto"/>
          <w:sz w:val="24"/>
          <w:highlight w:val="none"/>
        </w:rPr>
      </w:pPr>
    </w:p>
    <w:p w14:paraId="32224E23">
      <w:pPr>
        <w:spacing w:line="360" w:lineRule="auto"/>
        <w:ind w:firstLine="420" w:firstLineChars="200"/>
        <w:rPr>
          <w:rFonts w:ascii="宋体" w:hAnsi="宋体" w:cs="宋体"/>
          <w:color w:val="auto"/>
          <w:highlight w:val="none"/>
        </w:rPr>
      </w:pPr>
    </w:p>
    <w:p w14:paraId="1015236B">
      <w:pPr>
        <w:spacing w:line="360" w:lineRule="auto"/>
        <w:ind w:firstLine="420" w:firstLineChars="200"/>
        <w:rPr>
          <w:rFonts w:ascii="宋体" w:hAnsi="宋体" w:cs="宋体"/>
          <w:color w:val="auto"/>
          <w:highlight w:val="none"/>
        </w:rPr>
      </w:pPr>
    </w:p>
    <w:p w14:paraId="40517D44">
      <w:pPr>
        <w:spacing w:line="360" w:lineRule="auto"/>
        <w:ind w:firstLine="420" w:firstLineChars="200"/>
        <w:rPr>
          <w:rFonts w:ascii="宋体" w:hAnsi="宋体" w:cs="宋体"/>
          <w:color w:val="auto"/>
          <w:highlight w:val="none"/>
        </w:rPr>
      </w:pPr>
    </w:p>
    <w:p w14:paraId="00381855">
      <w:pPr>
        <w:spacing w:line="360" w:lineRule="auto"/>
        <w:ind w:firstLine="420" w:firstLineChars="200"/>
        <w:rPr>
          <w:rFonts w:ascii="宋体" w:hAnsi="宋体" w:cs="宋体"/>
          <w:color w:val="auto"/>
          <w:highlight w:val="none"/>
        </w:rPr>
      </w:pPr>
    </w:p>
    <w:p w14:paraId="182C8EC2">
      <w:pPr>
        <w:spacing w:line="360" w:lineRule="auto"/>
        <w:rPr>
          <w:rFonts w:ascii="宋体" w:hAnsi="宋体" w:cs="宋体"/>
          <w:b/>
          <w:color w:val="auto"/>
          <w:sz w:val="24"/>
          <w:highlight w:val="none"/>
        </w:rPr>
      </w:pPr>
    </w:p>
    <w:p w14:paraId="59D3ED58">
      <w:pPr>
        <w:spacing w:line="360" w:lineRule="auto"/>
        <w:rPr>
          <w:rFonts w:ascii="宋体" w:hAnsi="宋体" w:cs="宋体"/>
          <w:b/>
          <w:color w:val="auto"/>
          <w:sz w:val="24"/>
          <w:highlight w:val="none"/>
        </w:rPr>
      </w:pPr>
    </w:p>
    <w:p w14:paraId="69653B7F">
      <w:pPr>
        <w:spacing w:line="360" w:lineRule="auto"/>
        <w:rPr>
          <w:rFonts w:ascii="宋体" w:hAnsi="宋体" w:cs="宋体"/>
          <w:b/>
          <w:color w:val="auto"/>
          <w:sz w:val="24"/>
          <w:highlight w:val="none"/>
        </w:rPr>
      </w:pPr>
    </w:p>
    <w:p w14:paraId="5855FD9E">
      <w:pPr>
        <w:spacing w:line="360" w:lineRule="auto"/>
        <w:rPr>
          <w:rFonts w:ascii="宋体" w:hAnsi="宋体" w:cs="宋体"/>
          <w:b/>
          <w:color w:val="auto"/>
          <w:sz w:val="24"/>
          <w:highlight w:val="none"/>
        </w:rPr>
      </w:pPr>
    </w:p>
    <w:p w14:paraId="56892CA1">
      <w:pPr>
        <w:spacing w:line="360" w:lineRule="auto"/>
        <w:rPr>
          <w:rFonts w:ascii="宋体" w:hAnsi="宋体" w:cs="宋体"/>
          <w:b/>
          <w:color w:val="auto"/>
          <w:sz w:val="24"/>
          <w:highlight w:val="none"/>
        </w:rPr>
      </w:pPr>
    </w:p>
    <w:p w14:paraId="109ABE42">
      <w:pPr>
        <w:spacing w:line="360" w:lineRule="auto"/>
        <w:rPr>
          <w:rFonts w:ascii="宋体" w:hAnsi="宋体" w:cs="宋体"/>
          <w:b/>
          <w:color w:val="auto"/>
          <w:sz w:val="24"/>
          <w:highlight w:val="none"/>
        </w:rPr>
      </w:pPr>
    </w:p>
    <w:p w14:paraId="6EA9FB64">
      <w:pPr>
        <w:spacing w:line="360" w:lineRule="auto"/>
        <w:rPr>
          <w:rFonts w:ascii="宋体" w:hAnsi="宋体" w:cs="宋体"/>
          <w:b/>
          <w:color w:val="auto"/>
          <w:sz w:val="24"/>
          <w:highlight w:val="none"/>
        </w:rPr>
      </w:pPr>
    </w:p>
    <w:p w14:paraId="658ACF48">
      <w:pPr>
        <w:spacing w:line="360" w:lineRule="auto"/>
        <w:rPr>
          <w:rFonts w:ascii="宋体" w:hAnsi="宋体" w:cs="宋体"/>
          <w:b/>
          <w:color w:val="auto"/>
          <w:sz w:val="24"/>
          <w:highlight w:val="none"/>
        </w:rPr>
      </w:pPr>
    </w:p>
    <w:p w14:paraId="4EAB3B73">
      <w:pPr>
        <w:spacing w:line="360" w:lineRule="auto"/>
        <w:rPr>
          <w:rFonts w:ascii="宋体" w:hAnsi="宋体" w:cs="宋体"/>
          <w:b/>
          <w:color w:val="auto"/>
          <w:sz w:val="24"/>
          <w:highlight w:val="none"/>
        </w:rPr>
      </w:pPr>
    </w:p>
    <w:p w14:paraId="2DDC4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0E10F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A660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0EEE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5AE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AFC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95B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67EC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6D4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E15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DB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C23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9A2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DEC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BC46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D2D2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6219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6DA02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62A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E1AB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3D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4BE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5A55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100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9A05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3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2872F6">
      <w:pPr>
        <w:spacing w:line="360" w:lineRule="auto"/>
        <w:jc w:val="center"/>
        <w:rPr>
          <w:rFonts w:ascii="宋体" w:hAnsi="宋体" w:cs="宋体"/>
          <w:b/>
          <w:bCs/>
          <w:color w:val="auto"/>
          <w:sz w:val="24"/>
          <w:highlight w:val="none"/>
        </w:rPr>
      </w:pPr>
    </w:p>
    <w:p w14:paraId="7E512B79">
      <w:pPr>
        <w:spacing w:line="360" w:lineRule="auto"/>
        <w:rPr>
          <w:rFonts w:ascii="宋体" w:hAnsi="宋体" w:cs="宋体"/>
          <w:b/>
          <w:color w:val="auto"/>
          <w:sz w:val="24"/>
          <w:highlight w:val="none"/>
        </w:rPr>
      </w:pPr>
    </w:p>
    <w:p w14:paraId="4F161B1B">
      <w:pPr>
        <w:spacing w:line="360" w:lineRule="auto"/>
        <w:rPr>
          <w:rFonts w:ascii="宋体" w:hAnsi="宋体" w:cs="宋体"/>
          <w:b/>
          <w:color w:val="auto"/>
          <w:sz w:val="24"/>
          <w:highlight w:val="none"/>
        </w:rPr>
      </w:pPr>
    </w:p>
    <w:p w14:paraId="5592F294">
      <w:pPr>
        <w:spacing w:line="360" w:lineRule="auto"/>
        <w:rPr>
          <w:rFonts w:ascii="宋体" w:hAnsi="宋体" w:cs="宋体"/>
          <w:b/>
          <w:color w:val="auto"/>
          <w:sz w:val="24"/>
          <w:highlight w:val="none"/>
        </w:rPr>
      </w:pPr>
    </w:p>
    <w:p w14:paraId="4EFD25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E675F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6E3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2AF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5D03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AA83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ascii="宋体" w:hAnsi="宋体" w:cs="宋体"/>
          <w:color w:val="auto"/>
          <w:sz w:val="30"/>
          <w:szCs w:val="30"/>
          <w:highlight w:val="none"/>
        </w:rPr>
      </w:pPr>
    </w:p>
    <w:p w14:paraId="7D18B94F">
      <w:pPr>
        <w:spacing w:line="360" w:lineRule="auto"/>
        <w:jc w:val="center"/>
        <w:rPr>
          <w:rFonts w:ascii="宋体" w:hAnsi="宋体" w:cs="宋体"/>
          <w:b/>
          <w:color w:val="auto"/>
          <w:spacing w:val="6"/>
          <w:sz w:val="32"/>
          <w:szCs w:val="32"/>
          <w:highlight w:val="none"/>
        </w:rPr>
      </w:pPr>
    </w:p>
    <w:p w14:paraId="3210AFC6">
      <w:pPr>
        <w:spacing w:line="360" w:lineRule="auto"/>
        <w:jc w:val="center"/>
        <w:rPr>
          <w:rFonts w:ascii="宋体" w:hAnsi="宋体" w:cs="宋体"/>
          <w:b/>
          <w:color w:val="auto"/>
          <w:spacing w:val="6"/>
          <w:sz w:val="32"/>
          <w:szCs w:val="32"/>
          <w:highlight w:val="none"/>
        </w:rPr>
      </w:pPr>
    </w:p>
    <w:p w14:paraId="41C1C24A">
      <w:pPr>
        <w:spacing w:line="360" w:lineRule="auto"/>
        <w:jc w:val="center"/>
        <w:rPr>
          <w:rFonts w:ascii="宋体" w:hAnsi="宋体" w:cs="宋体"/>
          <w:b/>
          <w:color w:val="auto"/>
          <w:spacing w:val="6"/>
          <w:sz w:val="32"/>
          <w:szCs w:val="32"/>
          <w:highlight w:val="none"/>
        </w:rPr>
      </w:pPr>
    </w:p>
    <w:p w14:paraId="1EDEEDBB">
      <w:pPr>
        <w:spacing w:line="360" w:lineRule="auto"/>
        <w:jc w:val="center"/>
        <w:rPr>
          <w:rFonts w:ascii="宋体" w:hAnsi="宋体" w:cs="宋体"/>
          <w:b/>
          <w:color w:val="auto"/>
          <w:spacing w:val="6"/>
          <w:sz w:val="32"/>
          <w:szCs w:val="32"/>
          <w:highlight w:val="none"/>
        </w:rPr>
      </w:pPr>
    </w:p>
    <w:p w14:paraId="5516E75F">
      <w:pPr>
        <w:spacing w:line="360" w:lineRule="auto"/>
        <w:jc w:val="center"/>
        <w:rPr>
          <w:rFonts w:ascii="宋体" w:hAnsi="宋体" w:cs="宋体"/>
          <w:b/>
          <w:color w:val="auto"/>
          <w:spacing w:val="6"/>
          <w:sz w:val="32"/>
          <w:szCs w:val="32"/>
          <w:highlight w:val="none"/>
        </w:rPr>
      </w:pPr>
    </w:p>
    <w:p w14:paraId="7521CECD">
      <w:pPr>
        <w:spacing w:line="360" w:lineRule="auto"/>
        <w:jc w:val="center"/>
        <w:rPr>
          <w:rFonts w:ascii="宋体" w:hAnsi="宋体" w:cs="宋体"/>
          <w:b/>
          <w:color w:val="auto"/>
          <w:spacing w:val="6"/>
          <w:sz w:val="32"/>
          <w:szCs w:val="32"/>
          <w:highlight w:val="none"/>
        </w:rPr>
      </w:pPr>
    </w:p>
    <w:p w14:paraId="5512F1FC">
      <w:pPr>
        <w:spacing w:line="360" w:lineRule="auto"/>
        <w:jc w:val="center"/>
        <w:rPr>
          <w:rFonts w:ascii="宋体" w:hAnsi="宋体" w:cs="宋体"/>
          <w:b/>
          <w:color w:val="auto"/>
          <w:spacing w:val="6"/>
          <w:sz w:val="32"/>
          <w:szCs w:val="32"/>
          <w:highlight w:val="none"/>
        </w:rPr>
      </w:pPr>
    </w:p>
    <w:p w14:paraId="25119C60">
      <w:pPr>
        <w:spacing w:line="360" w:lineRule="auto"/>
        <w:jc w:val="center"/>
        <w:rPr>
          <w:rFonts w:ascii="宋体" w:hAnsi="宋体" w:cs="宋体"/>
          <w:b/>
          <w:color w:val="auto"/>
          <w:spacing w:val="6"/>
          <w:sz w:val="32"/>
          <w:szCs w:val="32"/>
          <w:highlight w:val="none"/>
        </w:rPr>
      </w:pPr>
    </w:p>
    <w:p w14:paraId="5AD2BC3E">
      <w:pPr>
        <w:spacing w:line="360" w:lineRule="auto"/>
        <w:jc w:val="center"/>
        <w:rPr>
          <w:rFonts w:ascii="宋体" w:hAnsi="宋体" w:cs="宋体"/>
          <w:b/>
          <w:color w:val="auto"/>
          <w:spacing w:val="6"/>
          <w:sz w:val="32"/>
          <w:szCs w:val="32"/>
          <w:highlight w:val="none"/>
        </w:rPr>
      </w:pPr>
    </w:p>
    <w:p w14:paraId="15030723">
      <w:pPr>
        <w:spacing w:line="360" w:lineRule="auto"/>
        <w:jc w:val="center"/>
        <w:rPr>
          <w:rFonts w:ascii="宋体" w:hAnsi="宋体" w:cs="宋体"/>
          <w:b/>
          <w:color w:val="auto"/>
          <w:spacing w:val="6"/>
          <w:sz w:val="32"/>
          <w:szCs w:val="32"/>
          <w:highlight w:val="none"/>
        </w:rPr>
      </w:pPr>
    </w:p>
    <w:p w14:paraId="4FEE9704">
      <w:pPr>
        <w:spacing w:line="360" w:lineRule="auto"/>
        <w:jc w:val="center"/>
        <w:rPr>
          <w:rFonts w:ascii="宋体" w:hAnsi="宋体" w:cs="宋体"/>
          <w:b/>
          <w:color w:val="auto"/>
          <w:spacing w:val="6"/>
          <w:sz w:val="32"/>
          <w:szCs w:val="32"/>
          <w:highlight w:val="none"/>
        </w:rPr>
      </w:pPr>
    </w:p>
    <w:p w14:paraId="70A19085">
      <w:pPr>
        <w:spacing w:line="360" w:lineRule="auto"/>
        <w:jc w:val="center"/>
        <w:rPr>
          <w:rFonts w:ascii="宋体" w:hAnsi="宋体" w:cs="宋体"/>
          <w:b/>
          <w:color w:val="auto"/>
          <w:spacing w:val="6"/>
          <w:sz w:val="32"/>
          <w:szCs w:val="32"/>
          <w:highlight w:val="none"/>
        </w:rPr>
      </w:pPr>
    </w:p>
    <w:p w14:paraId="7C69C5C5">
      <w:pPr>
        <w:spacing w:line="360" w:lineRule="auto"/>
        <w:jc w:val="left"/>
        <w:rPr>
          <w:rFonts w:ascii="宋体" w:hAnsi="宋体" w:cs="宋体"/>
          <w:b/>
          <w:color w:val="auto"/>
          <w:spacing w:val="6"/>
          <w:sz w:val="32"/>
          <w:szCs w:val="32"/>
          <w:highlight w:val="none"/>
        </w:rPr>
      </w:pPr>
    </w:p>
    <w:p w14:paraId="65F73C49">
      <w:pPr>
        <w:spacing w:line="360" w:lineRule="auto"/>
        <w:jc w:val="left"/>
        <w:rPr>
          <w:rFonts w:ascii="宋体" w:hAnsi="宋体" w:cs="宋体"/>
          <w:b/>
          <w:color w:val="auto"/>
          <w:spacing w:val="6"/>
          <w:sz w:val="32"/>
          <w:szCs w:val="32"/>
          <w:highlight w:val="none"/>
        </w:rPr>
      </w:pPr>
    </w:p>
    <w:p w14:paraId="0D4DBB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9A989A">
      <w:pPr>
        <w:spacing w:line="360" w:lineRule="auto"/>
        <w:jc w:val="center"/>
        <w:rPr>
          <w:rFonts w:ascii="宋体" w:hAnsi="宋体" w:cs="宋体"/>
          <w:b/>
          <w:color w:val="auto"/>
          <w:sz w:val="24"/>
          <w:highlight w:val="none"/>
        </w:rPr>
      </w:pPr>
    </w:p>
    <w:p w14:paraId="49D568B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46CB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A2D6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A7A5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931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2A1B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896A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0F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BCA2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813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EC5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D63B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AC92D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67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790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A6E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97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011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237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3676D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DB9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9B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7F52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17E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7ECD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BE9F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72CD2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4E37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7989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8FEF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A2FB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E4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84A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F5A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D281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1B261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BDB93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8D47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E3A3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9E38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3484FD">
      <w:pPr>
        <w:spacing w:line="360" w:lineRule="auto"/>
        <w:rPr>
          <w:rFonts w:ascii="宋体" w:hAnsi="宋体" w:cs="宋体"/>
          <w:b/>
          <w:color w:val="auto"/>
          <w:sz w:val="24"/>
          <w:highlight w:val="none"/>
        </w:rPr>
      </w:pPr>
    </w:p>
    <w:p w14:paraId="6C20CB7D">
      <w:pPr>
        <w:spacing w:line="360" w:lineRule="auto"/>
        <w:rPr>
          <w:rFonts w:ascii="宋体" w:hAnsi="宋体" w:cs="宋体"/>
          <w:b/>
          <w:color w:val="auto"/>
          <w:sz w:val="24"/>
          <w:highlight w:val="none"/>
        </w:rPr>
      </w:pPr>
    </w:p>
    <w:p w14:paraId="6D5E429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503C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91A1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06E9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D10F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F9CC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ascii="宋体" w:hAnsi="宋体" w:cs="宋体"/>
          <w:b/>
          <w:color w:val="auto"/>
          <w:sz w:val="24"/>
          <w:highlight w:val="none"/>
        </w:rPr>
      </w:pPr>
    </w:p>
    <w:p w14:paraId="342C4621">
      <w:pPr>
        <w:autoSpaceDE w:val="0"/>
        <w:autoSpaceDN w:val="0"/>
        <w:jc w:val="center"/>
        <w:rPr>
          <w:rFonts w:ascii="宋体" w:hAnsi="宋体" w:cs="宋体"/>
          <w:b/>
          <w:color w:val="auto"/>
          <w:spacing w:val="6"/>
          <w:sz w:val="32"/>
          <w:szCs w:val="32"/>
          <w:highlight w:val="none"/>
        </w:rPr>
      </w:pPr>
    </w:p>
    <w:p w14:paraId="30F83A31">
      <w:pPr>
        <w:autoSpaceDE w:val="0"/>
        <w:autoSpaceDN w:val="0"/>
        <w:jc w:val="center"/>
        <w:rPr>
          <w:rFonts w:ascii="宋体" w:hAnsi="宋体" w:cs="宋体"/>
          <w:b/>
          <w:color w:val="auto"/>
          <w:spacing w:val="6"/>
          <w:sz w:val="32"/>
          <w:szCs w:val="32"/>
          <w:highlight w:val="none"/>
        </w:rPr>
      </w:pPr>
    </w:p>
    <w:p w14:paraId="5AAFE43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74532E">
      <w:pPr>
        <w:spacing w:line="360" w:lineRule="auto"/>
        <w:rPr>
          <w:rFonts w:ascii="宋体" w:hAnsi="宋体" w:cs="宋体"/>
          <w:color w:val="auto"/>
          <w:sz w:val="24"/>
          <w:highlight w:val="none"/>
          <w:u w:val="single"/>
        </w:rPr>
      </w:pPr>
    </w:p>
    <w:p w14:paraId="7DE0B18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杭州市丁桥医院</w:t>
      </w:r>
      <w:r>
        <w:rPr>
          <w:rFonts w:hint="eastAsia" w:ascii="宋体" w:hAnsi="宋体" w:cs="宋体"/>
          <w:color w:val="auto"/>
          <w:sz w:val="24"/>
          <w:highlight w:val="none"/>
          <w:u w:val="single"/>
        </w:rPr>
        <w:t>、杭州市公共资源交易中心：</w:t>
      </w:r>
    </w:p>
    <w:p w14:paraId="1651E3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杭州市丁桥医院物业保洁服务采购项目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E6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916CE0">
      <w:pPr>
        <w:spacing w:line="360" w:lineRule="auto"/>
        <w:ind w:firstLine="494"/>
        <w:rPr>
          <w:rFonts w:ascii="宋体" w:hAnsi="宋体" w:cs="宋体"/>
          <w:color w:val="auto"/>
          <w:sz w:val="24"/>
          <w:highlight w:val="none"/>
        </w:rPr>
      </w:pPr>
    </w:p>
    <w:p w14:paraId="2ADB1D89">
      <w:pPr>
        <w:spacing w:line="360" w:lineRule="auto"/>
        <w:ind w:firstLine="494"/>
        <w:rPr>
          <w:rFonts w:ascii="宋体" w:hAnsi="宋体" w:cs="宋体"/>
          <w:color w:val="auto"/>
          <w:sz w:val="24"/>
          <w:highlight w:val="none"/>
        </w:rPr>
      </w:pPr>
    </w:p>
    <w:p w14:paraId="0611AD56">
      <w:pPr>
        <w:spacing w:line="360" w:lineRule="auto"/>
        <w:ind w:firstLine="494"/>
        <w:rPr>
          <w:rFonts w:ascii="宋体" w:hAnsi="宋体" w:cs="宋体"/>
          <w:color w:val="auto"/>
          <w:sz w:val="24"/>
          <w:highlight w:val="none"/>
        </w:rPr>
      </w:pPr>
    </w:p>
    <w:p w14:paraId="4D446F63">
      <w:pPr>
        <w:spacing w:line="360" w:lineRule="auto"/>
        <w:ind w:firstLine="494"/>
        <w:rPr>
          <w:rFonts w:ascii="宋体" w:hAnsi="宋体" w:cs="宋体"/>
          <w:color w:val="auto"/>
          <w:sz w:val="24"/>
          <w:highlight w:val="none"/>
        </w:rPr>
      </w:pPr>
    </w:p>
    <w:p w14:paraId="0ED564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312D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ADD10">
      <w:pPr>
        <w:rPr>
          <w:rFonts w:ascii="宋体" w:hAnsi="宋体" w:cs="宋体"/>
          <w:color w:val="auto"/>
          <w:sz w:val="24"/>
          <w:highlight w:val="none"/>
        </w:rPr>
      </w:pPr>
      <w:r>
        <w:rPr>
          <w:rFonts w:hint="eastAsia" w:ascii="宋体" w:hAnsi="宋体" w:cs="宋体"/>
          <w:b/>
          <w:bCs/>
          <w:color w:val="auto"/>
          <w:sz w:val="24"/>
          <w:highlight w:val="none"/>
        </w:rPr>
        <w:t>附：</w:t>
      </w:r>
    </w:p>
    <w:p w14:paraId="7F2CDB9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AB0C090">
      <w:pPr>
        <w:autoSpaceDE w:val="0"/>
        <w:autoSpaceDN w:val="0"/>
        <w:jc w:val="center"/>
        <w:rPr>
          <w:rFonts w:ascii="宋体" w:hAnsi="宋体" w:cs="宋体"/>
          <w:b/>
          <w:color w:val="auto"/>
          <w:spacing w:val="6"/>
          <w:sz w:val="32"/>
          <w:szCs w:val="32"/>
          <w:highlight w:val="none"/>
        </w:rPr>
      </w:pPr>
    </w:p>
    <w:p w14:paraId="62212D41">
      <w:pPr>
        <w:autoSpaceDE w:val="0"/>
        <w:autoSpaceDN w:val="0"/>
        <w:jc w:val="center"/>
        <w:rPr>
          <w:rFonts w:ascii="宋体" w:hAnsi="宋体" w:cs="宋体"/>
          <w:b/>
          <w:color w:val="auto"/>
          <w:spacing w:val="6"/>
          <w:sz w:val="32"/>
          <w:szCs w:val="32"/>
          <w:highlight w:val="none"/>
        </w:rPr>
      </w:pPr>
    </w:p>
    <w:p w14:paraId="0A8410DF">
      <w:pPr>
        <w:autoSpaceDE w:val="0"/>
        <w:autoSpaceDN w:val="0"/>
        <w:jc w:val="center"/>
        <w:rPr>
          <w:rFonts w:ascii="宋体" w:hAnsi="宋体" w:cs="宋体"/>
          <w:b/>
          <w:color w:val="auto"/>
          <w:spacing w:val="6"/>
          <w:sz w:val="32"/>
          <w:szCs w:val="32"/>
          <w:highlight w:val="none"/>
        </w:rPr>
      </w:pPr>
    </w:p>
    <w:p w14:paraId="44C74A44">
      <w:pPr>
        <w:autoSpaceDE w:val="0"/>
        <w:autoSpaceDN w:val="0"/>
        <w:jc w:val="center"/>
        <w:rPr>
          <w:rFonts w:ascii="宋体" w:hAnsi="宋体" w:cs="宋体"/>
          <w:b/>
          <w:color w:val="auto"/>
          <w:spacing w:val="6"/>
          <w:sz w:val="32"/>
          <w:szCs w:val="32"/>
          <w:highlight w:val="none"/>
        </w:rPr>
      </w:pPr>
    </w:p>
    <w:p w14:paraId="32D372DA">
      <w:pPr>
        <w:autoSpaceDE w:val="0"/>
        <w:autoSpaceDN w:val="0"/>
        <w:jc w:val="center"/>
        <w:rPr>
          <w:rFonts w:ascii="宋体" w:hAnsi="宋体" w:cs="宋体"/>
          <w:b/>
          <w:color w:val="auto"/>
          <w:spacing w:val="6"/>
          <w:sz w:val="32"/>
          <w:szCs w:val="32"/>
          <w:highlight w:val="none"/>
        </w:rPr>
      </w:pPr>
    </w:p>
    <w:p w14:paraId="7BB10036">
      <w:pPr>
        <w:autoSpaceDE w:val="0"/>
        <w:autoSpaceDN w:val="0"/>
        <w:jc w:val="center"/>
        <w:rPr>
          <w:rFonts w:ascii="宋体" w:hAnsi="宋体" w:cs="宋体"/>
          <w:b/>
          <w:color w:val="auto"/>
          <w:spacing w:val="6"/>
          <w:sz w:val="32"/>
          <w:szCs w:val="32"/>
          <w:highlight w:val="none"/>
        </w:rPr>
      </w:pPr>
    </w:p>
    <w:p w14:paraId="4341A5AA">
      <w:pPr>
        <w:autoSpaceDE w:val="0"/>
        <w:autoSpaceDN w:val="0"/>
        <w:jc w:val="center"/>
        <w:rPr>
          <w:rFonts w:ascii="宋体" w:hAnsi="宋体" w:cs="宋体"/>
          <w:b/>
          <w:color w:val="auto"/>
          <w:spacing w:val="6"/>
          <w:sz w:val="32"/>
          <w:szCs w:val="32"/>
          <w:highlight w:val="none"/>
        </w:rPr>
      </w:pPr>
    </w:p>
    <w:p w14:paraId="4F9C9B11">
      <w:pPr>
        <w:autoSpaceDE w:val="0"/>
        <w:autoSpaceDN w:val="0"/>
        <w:jc w:val="center"/>
        <w:rPr>
          <w:rFonts w:ascii="宋体" w:hAnsi="宋体" w:cs="宋体"/>
          <w:b/>
          <w:color w:val="auto"/>
          <w:spacing w:val="6"/>
          <w:sz w:val="32"/>
          <w:szCs w:val="32"/>
          <w:highlight w:val="none"/>
        </w:rPr>
      </w:pPr>
    </w:p>
    <w:p w14:paraId="6E93837F">
      <w:pPr>
        <w:autoSpaceDE w:val="0"/>
        <w:autoSpaceDN w:val="0"/>
        <w:jc w:val="center"/>
        <w:rPr>
          <w:rFonts w:ascii="宋体" w:hAnsi="宋体" w:cs="宋体"/>
          <w:b/>
          <w:color w:val="auto"/>
          <w:spacing w:val="6"/>
          <w:sz w:val="32"/>
          <w:szCs w:val="32"/>
          <w:highlight w:val="none"/>
        </w:rPr>
      </w:pPr>
    </w:p>
    <w:p w14:paraId="099719E9">
      <w:pPr>
        <w:autoSpaceDE w:val="0"/>
        <w:autoSpaceDN w:val="0"/>
        <w:jc w:val="center"/>
        <w:rPr>
          <w:rFonts w:ascii="宋体" w:hAnsi="宋体" w:cs="宋体"/>
          <w:b/>
          <w:color w:val="auto"/>
          <w:spacing w:val="6"/>
          <w:sz w:val="32"/>
          <w:szCs w:val="32"/>
          <w:highlight w:val="none"/>
        </w:rPr>
      </w:pPr>
    </w:p>
    <w:p w14:paraId="6B5A27DD">
      <w:pPr>
        <w:autoSpaceDE w:val="0"/>
        <w:autoSpaceDN w:val="0"/>
        <w:jc w:val="center"/>
        <w:rPr>
          <w:rFonts w:ascii="宋体" w:hAnsi="宋体" w:cs="宋体"/>
          <w:b/>
          <w:color w:val="auto"/>
          <w:spacing w:val="6"/>
          <w:sz w:val="32"/>
          <w:szCs w:val="32"/>
          <w:highlight w:val="none"/>
        </w:rPr>
      </w:pPr>
    </w:p>
    <w:p w14:paraId="19E7BCC5">
      <w:pPr>
        <w:autoSpaceDE w:val="0"/>
        <w:autoSpaceDN w:val="0"/>
        <w:jc w:val="center"/>
        <w:rPr>
          <w:rFonts w:ascii="宋体" w:hAnsi="宋体" w:cs="宋体"/>
          <w:b/>
          <w:color w:val="auto"/>
          <w:spacing w:val="6"/>
          <w:sz w:val="32"/>
          <w:szCs w:val="32"/>
          <w:highlight w:val="none"/>
        </w:rPr>
      </w:pPr>
    </w:p>
    <w:p w14:paraId="1224D85F">
      <w:pPr>
        <w:autoSpaceDE w:val="0"/>
        <w:autoSpaceDN w:val="0"/>
        <w:jc w:val="center"/>
        <w:rPr>
          <w:rFonts w:ascii="宋体" w:hAnsi="宋体" w:cs="宋体"/>
          <w:b/>
          <w:color w:val="auto"/>
          <w:spacing w:val="6"/>
          <w:sz w:val="32"/>
          <w:szCs w:val="32"/>
          <w:highlight w:val="none"/>
        </w:rPr>
      </w:pPr>
    </w:p>
    <w:p w14:paraId="17AB873C">
      <w:pPr>
        <w:autoSpaceDE w:val="0"/>
        <w:autoSpaceDN w:val="0"/>
        <w:jc w:val="center"/>
        <w:rPr>
          <w:rFonts w:ascii="宋体" w:hAnsi="宋体" w:cs="宋体"/>
          <w:b/>
          <w:color w:val="auto"/>
          <w:spacing w:val="6"/>
          <w:sz w:val="32"/>
          <w:szCs w:val="32"/>
          <w:highlight w:val="none"/>
        </w:rPr>
      </w:pPr>
    </w:p>
    <w:p w14:paraId="3389276B">
      <w:pPr>
        <w:autoSpaceDE w:val="0"/>
        <w:autoSpaceDN w:val="0"/>
        <w:jc w:val="center"/>
        <w:rPr>
          <w:rFonts w:ascii="宋体" w:hAnsi="宋体" w:cs="宋体"/>
          <w:b/>
          <w:color w:val="auto"/>
          <w:spacing w:val="6"/>
          <w:sz w:val="32"/>
          <w:szCs w:val="32"/>
          <w:highlight w:val="none"/>
        </w:rPr>
      </w:pPr>
    </w:p>
    <w:p w14:paraId="15E1009B">
      <w:pPr>
        <w:autoSpaceDE w:val="0"/>
        <w:autoSpaceDN w:val="0"/>
        <w:jc w:val="center"/>
        <w:rPr>
          <w:rFonts w:ascii="宋体" w:hAnsi="宋体" w:cs="宋体"/>
          <w:b/>
          <w:color w:val="auto"/>
          <w:spacing w:val="6"/>
          <w:sz w:val="32"/>
          <w:szCs w:val="32"/>
          <w:highlight w:val="none"/>
        </w:rPr>
      </w:pPr>
    </w:p>
    <w:p w14:paraId="7E13A2FC">
      <w:pPr>
        <w:autoSpaceDE w:val="0"/>
        <w:autoSpaceDN w:val="0"/>
        <w:jc w:val="center"/>
        <w:rPr>
          <w:rFonts w:ascii="宋体" w:hAnsi="宋体" w:cs="宋体"/>
          <w:b/>
          <w:color w:val="auto"/>
          <w:spacing w:val="6"/>
          <w:sz w:val="32"/>
          <w:szCs w:val="32"/>
          <w:highlight w:val="none"/>
        </w:rPr>
      </w:pPr>
    </w:p>
    <w:p w14:paraId="2A39BF9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ECD8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5F1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杭州市丁桥医院物业保洁服务采购项目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FF2C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7F6B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3D395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EE6E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05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DA56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1C9A7F5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w:t>
      </w:r>
      <w:bookmarkStart w:id="4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2"/>
      <w:r>
        <w:rPr>
          <w:rFonts w:hint="eastAsia" w:ascii="宋体" w:hAnsi="宋体" w:cs="宋体"/>
          <w:b/>
          <w:color w:val="auto"/>
          <w:kern w:val="0"/>
          <w:sz w:val="24"/>
          <w:highlight w:val="none"/>
          <w:lang w:val="zh-CN"/>
        </w:rPr>
        <w:t>）</w:t>
      </w:r>
    </w:p>
    <w:p w14:paraId="253D15F4">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3"/>
    </w:p>
    <w:p w14:paraId="7F15A5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C20F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AEA8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5CE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0AA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A4C0D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18B7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488F1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B87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F8687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D114DB">
      <w:pPr>
        <w:autoSpaceDE w:val="0"/>
        <w:autoSpaceDN w:val="0"/>
        <w:jc w:val="center"/>
        <w:rPr>
          <w:rFonts w:ascii="宋体" w:hAnsi="宋体" w:cs="宋体"/>
          <w:b/>
          <w:color w:val="auto"/>
          <w:spacing w:val="6"/>
          <w:sz w:val="32"/>
          <w:szCs w:val="32"/>
          <w:highlight w:val="none"/>
        </w:rPr>
      </w:pPr>
    </w:p>
    <w:p w14:paraId="342F19D0">
      <w:pPr>
        <w:autoSpaceDE w:val="0"/>
        <w:autoSpaceDN w:val="0"/>
        <w:jc w:val="center"/>
        <w:rPr>
          <w:rFonts w:ascii="宋体" w:hAnsi="宋体" w:cs="宋体"/>
          <w:b/>
          <w:color w:val="auto"/>
          <w:spacing w:val="6"/>
          <w:sz w:val="32"/>
          <w:szCs w:val="32"/>
          <w:highlight w:val="none"/>
        </w:rPr>
      </w:pPr>
    </w:p>
    <w:p w14:paraId="1B3611B7">
      <w:pPr>
        <w:autoSpaceDE w:val="0"/>
        <w:autoSpaceDN w:val="0"/>
        <w:jc w:val="center"/>
        <w:rPr>
          <w:rFonts w:ascii="宋体" w:hAnsi="宋体" w:cs="宋体"/>
          <w:b/>
          <w:color w:val="auto"/>
          <w:spacing w:val="6"/>
          <w:sz w:val="32"/>
          <w:szCs w:val="32"/>
          <w:highlight w:val="none"/>
        </w:rPr>
      </w:pPr>
    </w:p>
    <w:p w14:paraId="12A9C764">
      <w:pPr>
        <w:autoSpaceDE w:val="0"/>
        <w:autoSpaceDN w:val="0"/>
        <w:jc w:val="center"/>
        <w:rPr>
          <w:rFonts w:ascii="宋体" w:hAnsi="宋体" w:cs="宋体"/>
          <w:b/>
          <w:color w:val="auto"/>
          <w:spacing w:val="6"/>
          <w:sz w:val="32"/>
          <w:szCs w:val="32"/>
          <w:highlight w:val="none"/>
        </w:rPr>
      </w:pPr>
    </w:p>
    <w:p w14:paraId="3CCEF264">
      <w:pPr>
        <w:autoSpaceDE w:val="0"/>
        <w:autoSpaceDN w:val="0"/>
        <w:jc w:val="center"/>
        <w:rPr>
          <w:rFonts w:ascii="宋体" w:hAnsi="宋体" w:cs="宋体"/>
          <w:b/>
          <w:color w:val="auto"/>
          <w:spacing w:val="6"/>
          <w:sz w:val="32"/>
          <w:szCs w:val="32"/>
          <w:highlight w:val="none"/>
        </w:rPr>
      </w:pPr>
    </w:p>
    <w:p w14:paraId="032D72B4">
      <w:pPr>
        <w:autoSpaceDE w:val="0"/>
        <w:autoSpaceDN w:val="0"/>
        <w:jc w:val="center"/>
        <w:rPr>
          <w:rFonts w:ascii="宋体" w:hAnsi="宋体" w:cs="宋体"/>
          <w:b/>
          <w:color w:val="auto"/>
          <w:spacing w:val="6"/>
          <w:sz w:val="32"/>
          <w:szCs w:val="32"/>
          <w:highlight w:val="none"/>
        </w:rPr>
      </w:pPr>
    </w:p>
    <w:p w14:paraId="54E2FAE9">
      <w:pPr>
        <w:autoSpaceDE w:val="0"/>
        <w:autoSpaceDN w:val="0"/>
        <w:jc w:val="center"/>
        <w:rPr>
          <w:rFonts w:ascii="宋体" w:hAnsi="宋体" w:cs="宋体"/>
          <w:b/>
          <w:color w:val="auto"/>
          <w:spacing w:val="6"/>
          <w:sz w:val="32"/>
          <w:szCs w:val="32"/>
          <w:highlight w:val="none"/>
        </w:rPr>
      </w:pPr>
    </w:p>
    <w:p w14:paraId="12DA3E7D">
      <w:pPr>
        <w:autoSpaceDE w:val="0"/>
        <w:autoSpaceDN w:val="0"/>
        <w:jc w:val="center"/>
        <w:rPr>
          <w:rFonts w:ascii="宋体" w:hAnsi="宋体" w:cs="宋体"/>
          <w:b/>
          <w:color w:val="auto"/>
          <w:spacing w:val="6"/>
          <w:sz w:val="32"/>
          <w:szCs w:val="32"/>
          <w:highlight w:val="none"/>
        </w:rPr>
      </w:pPr>
    </w:p>
    <w:p w14:paraId="28282165">
      <w:pPr>
        <w:autoSpaceDE w:val="0"/>
        <w:autoSpaceDN w:val="0"/>
        <w:jc w:val="center"/>
        <w:rPr>
          <w:rFonts w:ascii="宋体" w:hAnsi="宋体" w:cs="宋体"/>
          <w:b/>
          <w:color w:val="auto"/>
          <w:spacing w:val="6"/>
          <w:sz w:val="32"/>
          <w:szCs w:val="32"/>
          <w:highlight w:val="none"/>
        </w:rPr>
      </w:pPr>
    </w:p>
    <w:p w14:paraId="1C60EFC6">
      <w:pPr>
        <w:autoSpaceDE w:val="0"/>
        <w:autoSpaceDN w:val="0"/>
        <w:jc w:val="center"/>
        <w:rPr>
          <w:rFonts w:ascii="宋体" w:hAnsi="宋体" w:cs="宋体"/>
          <w:b/>
          <w:color w:val="auto"/>
          <w:spacing w:val="6"/>
          <w:sz w:val="32"/>
          <w:szCs w:val="32"/>
          <w:highlight w:val="none"/>
        </w:rPr>
      </w:pPr>
    </w:p>
    <w:p w14:paraId="47B79802">
      <w:pPr>
        <w:autoSpaceDE w:val="0"/>
        <w:autoSpaceDN w:val="0"/>
        <w:jc w:val="center"/>
        <w:rPr>
          <w:rFonts w:ascii="宋体" w:hAnsi="宋体" w:cs="宋体"/>
          <w:b/>
          <w:color w:val="auto"/>
          <w:spacing w:val="6"/>
          <w:sz w:val="32"/>
          <w:szCs w:val="32"/>
          <w:highlight w:val="none"/>
        </w:rPr>
      </w:pPr>
    </w:p>
    <w:p w14:paraId="7970491E">
      <w:pPr>
        <w:autoSpaceDE w:val="0"/>
        <w:autoSpaceDN w:val="0"/>
        <w:jc w:val="center"/>
        <w:rPr>
          <w:rFonts w:ascii="宋体" w:hAnsi="宋体" w:cs="宋体"/>
          <w:b/>
          <w:color w:val="auto"/>
          <w:spacing w:val="6"/>
          <w:sz w:val="32"/>
          <w:szCs w:val="32"/>
          <w:highlight w:val="none"/>
        </w:rPr>
      </w:pPr>
    </w:p>
    <w:p w14:paraId="04AFF943">
      <w:pPr>
        <w:autoSpaceDE w:val="0"/>
        <w:autoSpaceDN w:val="0"/>
        <w:jc w:val="center"/>
        <w:rPr>
          <w:rFonts w:ascii="宋体" w:hAnsi="宋体" w:cs="宋体"/>
          <w:b/>
          <w:color w:val="auto"/>
          <w:spacing w:val="6"/>
          <w:sz w:val="32"/>
          <w:szCs w:val="32"/>
          <w:highlight w:val="none"/>
        </w:rPr>
      </w:pPr>
    </w:p>
    <w:p w14:paraId="15B51C9A">
      <w:pPr>
        <w:autoSpaceDE w:val="0"/>
        <w:autoSpaceDN w:val="0"/>
        <w:jc w:val="center"/>
        <w:rPr>
          <w:rFonts w:ascii="宋体" w:hAnsi="宋体" w:cs="宋体"/>
          <w:b/>
          <w:color w:val="auto"/>
          <w:spacing w:val="6"/>
          <w:sz w:val="32"/>
          <w:szCs w:val="32"/>
          <w:highlight w:val="none"/>
        </w:rPr>
      </w:pPr>
    </w:p>
    <w:p w14:paraId="50142DC1">
      <w:pPr>
        <w:autoSpaceDE w:val="0"/>
        <w:autoSpaceDN w:val="0"/>
        <w:jc w:val="center"/>
        <w:rPr>
          <w:rFonts w:ascii="宋体" w:hAnsi="宋体" w:cs="宋体"/>
          <w:b/>
          <w:color w:val="auto"/>
          <w:spacing w:val="6"/>
          <w:sz w:val="32"/>
          <w:szCs w:val="32"/>
          <w:highlight w:val="none"/>
        </w:rPr>
      </w:pPr>
    </w:p>
    <w:p w14:paraId="5935ED38">
      <w:pPr>
        <w:autoSpaceDE w:val="0"/>
        <w:autoSpaceDN w:val="0"/>
        <w:jc w:val="center"/>
        <w:rPr>
          <w:rFonts w:ascii="宋体" w:hAnsi="宋体" w:cs="宋体"/>
          <w:b/>
          <w:color w:val="auto"/>
          <w:spacing w:val="6"/>
          <w:sz w:val="32"/>
          <w:szCs w:val="32"/>
          <w:highlight w:val="none"/>
        </w:rPr>
      </w:pPr>
    </w:p>
    <w:p w14:paraId="1ABD9FA9">
      <w:pPr>
        <w:autoSpaceDE w:val="0"/>
        <w:autoSpaceDN w:val="0"/>
        <w:jc w:val="center"/>
        <w:rPr>
          <w:rFonts w:ascii="宋体" w:hAnsi="宋体" w:cs="宋体"/>
          <w:b/>
          <w:color w:val="auto"/>
          <w:spacing w:val="6"/>
          <w:sz w:val="32"/>
          <w:szCs w:val="32"/>
          <w:highlight w:val="none"/>
        </w:rPr>
      </w:pPr>
    </w:p>
    <w:p w14:paraId="02584FD5">
      <w:pPr>
        <w:autoSpaceDE w:val="0"/>
        <w:autoSpaceDN w:val="0"/>
        <w:jc w:val="center"/>
        <w:rPr>
          <w:rFonts w:ascii="宋体" w:hAnsi="宋体" w:cs="宋体"/>
          <w:b/>
          <w:color w:val="auto"/>
          <w:spacing w:val="6"/>
          <w:sz w:val="32"/>
          <w:szCs w:val="32"/>
          <w:highlight w:val="none"/>
        </w:rPr>
      </w:pPr>
    </w:p>
    <w:p w14:paraId="42C75E9D">
      <w:pPr>
        <w:autoSpaceDE w:val="0"/>
        <w:autoSpaceDN w:val="0"/>
        <w:jc w:val="center"/>
        <w:rPr>
          <w:rFonts w:ascii="宋体" w:hAnsi="宋体" w:cs="宋体"/>
          <w:b/>
          <w:color w:val="auto"/>
          <w:spacing w:val="6"/>
          <w:sz w:val="32"/>
          <w:szCs w:val="32"/>
          <w:highlight w:val="none"/>
        </w:rPr>
      </w:pPr>
    </w:p>
    <w:p w14:paraId="55C3583E">
      <w:pPr>
        <w:autoSpaceDE w:val="0"/>
        <w:autoSpaceDN w:val="0"/>
        <w:jc w:val="center"/>
        <w:rPr>
          <w:rFonts w:ascii="宋体" w:hAnsi="宋体" w:cs="宋体"/>
          <w:b/>
          <w:color w:val="auto"/>
          <w:spacing w:val="6"/>
          <w:sz w:val="32"/>
          <w:szCs w:val="32"/>
          <w:highlight w:val="none"/>
        </w:rPr>
      </w:pPr>
    </w:p>
    <w:p w14:paraId="4D02FA08">
      <w:pPr>
        <w:autoSpaceDE w:val="0"/>
        <w:autoSpaceDN w:val="0"/>
        <w:jc w:val="center"/>
        <w:rPr>
          <w:rFonts w:ascii="宋体" w:hAnsi="宋体" w:cs="宋体"/>
          <w:b/>
          <w:color w:val="auto"/>
          <w:spacing w:val="6"/>
          <w:sz w:val="32"/>
          <w:szCs w:val="32"/>
          <w:highlight w:val="none"/>
        </w:rPr>
      </w:pPr>
    </w:p>
    <w:p w14:paraId="73DF657C">
      <w:pPr>
        <w:autoSpaceDE w:val="0"/>
        <w:autoSpaceDN w:val="0"/>
        <w:jc w:val="center"/>
        <w:rPr>
          <w:rFonts w:ascii="宋体" w:hAnsi="宋体" w:cs="宋体"/>
          <w:b/>
          <w:color w:val="auto"/>
          <w:spacing w:val="6"/>
          <w:sz w:val="32"/>
          <w:szCs w:val="32"/>
          <w:highlight w:val="none"/>
        </w:rPr>
      </w:pPr>
    </w:p>
    <w:p w14:paraId="26D08751">
      <w:pPr>
        <w:autoSpaceDE w:val="0"/>
        <w:autoSpaceDN w:val="0"/>
        <w:jc w:val="center"/>
        <w:rPr>
          <w:rFonts w:ascii="宋体" w:hAnsi="宋体" w:cs="宋体"/>
          <w:b/>
          <w:color w:val="auto"/>
          <w:spacing w:val="6"/>
          <w:sz w:val="32"/>
          <w:szCs w:val="32"/>
          <w:highlight w:val="none"/>
        </w:rPr>
      </w:pPr>
    </w:p>
    <w:p w14:paraId="5312AB8B">
      <w:pPr>
        <w:snapToGrid w:val="0"/>
        <w:spacing w:line="360" w:lineRule="auto"/>
        <w:ind w:firstLine="3666" w:firstLineChars="1100"/>
        <w:rPr>
          <w:rFonts w:ascii="宋体" w:hAnsi="宋体" w:cs="宋体"/>
          <w:b/>
          <w:color w:val="auto"/>
          <w:spacing w:val="6"/>
          <w:sz w:val="32"/>
          <w:szCs w:val="32"/>
          <w:highlight w:val="none"/>
        </w:rPr>
      </w:pPr>
    </w:p>
    <w:p w14:paraId="7B6BB9F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D289C9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2566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C5BE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杭州市丁桥医院物业保洁服务采购项目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HZZFCG-2025-130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C99ECF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FDE4AB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2738477">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F8EA0C">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E16BEE4">
      <w:pPr>
        <w:pStyle w:val="4"/>
        <w:ind w:left="664" w:leftChars="316" w:firstLine="305" w:firstLineChars="95"/>
        <w:rPr>
          <w:color w:val="auto"/>
          <w:highlight w:val="none"/>
        </w:rPr>
      </w:pPr>
    </w:p>
    <w:p w14:paraId="6C887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CE143F6">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999A3">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310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0DA097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F3A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086C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F21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94C8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B132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FA20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5B6B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2FD9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87D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00DB0A">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42B9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14E5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6951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0D4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611B5">
      <w:pPr>
        <w:autoSpaceDE w:val="0"/>
        <w:autoSpaceDN w:val="0"/>
        <w:jc w:val="center"/>
        <w:rPr>
          <w:rFonts w:ascii="宋体" w:hAnsi="宋体" w:cs="宋体"/>
          <w:b/>
          <w:color w:val="auto"/>
          <w:spacing w:val="6"/>
          <w:sz w:val="32"/>
          <w:szCs w:val="32"/>
          <w:highlight w:val="none"/>
        </w:rPr>
      </w:pPr>
    </w:p>
    <w:p w14:paraId="6F7C41BD">
      <w:pPr>
        <w:autoSpaceDE w:val="0"/>
        <w:autoSpaceDN w:val="0"/>
        <w:jc w:val="center"/>
        <w:rPr>
          <w:rFonts w:ascii="宋体" w:hAnsi="宋体" w:cs="宋体"/>
          <w:b/>
          <w:color w:val="auto"/>
          <w:spacing w:val="6"/>
          <w:sz w:val="32"/>
          <w:szCs w:val="32"/>
          <w:highlight w:val="none"/>
        </w:rPr>
      </w:pPr>
    </w:p>
    <w:p w14:paraId="785F9224">
      <w:pPr>
        <w:autoSpaceDE w:val="0"/>
        <w:autoSpaceDN w:val="0"/>
        <w:jc w:val="center"/>
        <w:rPr>
          <w:rFonts w:ascii="宋体" w:hAnsi="宋体" w:cs="宋体"/>
          <w:b/>
          <w:color w:val="auto"/>
          <w:spacing w:val="6"/>
          <w:sz w:val="32"/>
          <w:szCs w:val="32"/>
          <w:highlight w:val="none"/>
        </w:rPr>
      </w:pPr>
    </w:p>
    <w:p w14:paraId="1C5B4E60">
      <w:pPr>
        <w:autoSpaceDE w:val="0"/>
        <w:autoSpaceDN w:val="0"/>
        <w:jc w:val="center"/>
        <w:rPr>
          <w:rFonts w:ascii="宋体" w:hAnsi="宋体" w:cs="宋体"/>
          <w:b/>
          <w:color w:val="auto"/>
          <w:spacing w:val="6"/>
          <w:sz w:val="32"/>
          <w:szCs w:val="32"/>
          <w:highlight w:val="none"/>
        </w:rPr>
      </w:pPr>
    </w:p>
    <w:p w14:paraId="5248374F">
      <w:pPr>
        <w:autoSpaceDE w:val="0"/>
        <w:autoSpaceDN w:val="0"/>
        <w:jc w:val="center"/>
        <w:rPr>
          <w:rFonts w:ascii="宋体" w:hAnsi="宋体" w:cs="宋体"/>
          <w:b/>
          <w:color w:val="auto"/>
          <w:spacing w:val="6"/>
          <w:sz w:val="32"/>
          <w:szCs w:val="32"/>
          <w:highlight w:val="none"/>
        </w:rPr>
      </w:pPr>
    </w:p>
    <w:p w14:paraId="6BEDD747">
      <w:pPr>
        <w:autoSpaceDE w:val="0"/>
        <w:autoSpaceDN w:val="0"/>
        <w:jc w:val="center"/>
        <w:rPr>
          <w:rFonts w:ascii="宋体" w:hAnsi="宋体" w:cs="宋体"/>
          <w:b/>
          <w:color w:val="auto"/>
          <w:spacing w:val="6"/>
          <w:sz w:val="32"/>
          <w:szCs w:val="32"/>
          <w:highlight w:val="none"/>
        </w:rPr>
      </w:pPr>
    </w:p>
    <w:p w14:paraId="5D8F6D25">
      <w:pPr>
        <w:autoSpaceDE w:val="0"/>
        <w:autoSpaceDN w:val="0"/>
        <w:jc w:val="center"/>
        <w:rPr>
          <w:rFonts w:ascii="宋体" w:hAnsi="宋体" w:cs="宋体"/>
          <w:b/>
          <w:color w:val="auto"/>
          <w:spacing w:val="6"/>
          <w:sz w:val="32"/>
          <w:szCs w:val="32"/>
          <w:highlight w:val="none"/>
        </w:rPr>
      </w:pPr>
    </w:p>
    <w:p w14:paraId="11ED3116">
      <w:pPr>
        <w:autoSpaceDE w:val="0"/>
        <w:autoSpaceDN w:val="0"/>
        <w:jc w:val="center"/>
        <w:rPr>
          <w:rFonts w:ascii="宋体" w:hAnsi="宋体" w:cs="宋体"/>
          <w:b/>
          <w:color w:val="auto"/>
          <w:spacing w:val="6"/>
          <w:sz w:val="32"/>
          <w:szCs w:val="32"/>
          <w:highlight w:val="none"/>
        </w:rPr>
      </w:pPr>
    </w:p>
    <w:p w14:paraId="37FAAF26">
      <w:pPr>
        <w:autoSpaceDE w:val="0"/>
        <w:autoSpaceDN w:val="0"/>
        <w:jc w:val="center"/>
        <w:rPr>
          <w:rFonts w:ascii="宋体" w:hAnsi="宋体" w:cs="宋体"/>
          <w:b/>
          <w:color w:val="auto"/>
          <w:spacing w:val="6"/>
          <w:sz w:val="32"/>
          <w:szCs w:val="32"/>
          <w:highlight w:val="none"/>
        </w:rPr>
      </w:pPr>
    </w:p>
    <w:p w14:paraId="3522FBBB">
      <w:pPr>
        <w:autoSpaceDE w:val="0"/>
        <w:autoSpaceDN w:val="0"/>
        <w:jc w:val="center"/>
        <w:rPr>
          <w:rFonts w:ascii="宋体" w:hAnsi="宋体" w:cs="宋体"/>
          <w:b/>
          <w:color w:val="auto"/>
          <w:spacing w:val="6"/>
          <w:sz w:val="32"/>
          <w:szCs w:val="32"/>
          <w:highlight w:val="none"/>
        </w:rPr>
      </w:pPr>
    </w:p>
    <w:p w14:paraId="6D814C90">
      <w:pPr>
        <w:autoSpaceDE w:val="0"/>
        <w:autoSpaceDN w:val="0"/>
        <w:jc w:val="center"/>
        <w:rPr>
          <w:rFonts w:ascii="宋体" w:hAnsi="宋体" w:cs="宋体"/>
          <w:b/>
          <w:color w:val="auto"/>
          <w:spacing w:val="6"/>
          <w:sz w:val="32"/>
          <w:szCs w:val="32"/>
          <w:highlight w:val="none"/>
        </w:rPr>
      </w:pPr>
    </w:p>
    <w:p w14:paraId="01AF88CF">
      <w:pPr>
        <w:autoSpaceDE w:val="0"/>
        <w:autoSpaceDN w:val="0"/>
        <w:jc w:val="center"/>
        <w:rPr>
          <w:rFonts w:ascii="宋体" w:hAnsi="宋体" w:cs="宋体"/>
          <w:b/>
          <w:color w:val="auto"/>
          <w:spacing w:val="6"/>
          <w:sz w:val="32"/>
          <w:szCs w:val="32"/>
          <w:highlight w:val="none"/>
        </w:rPr>
      </w:pPr>
    </w:p>
    <w:p w14:paraId="0D76A226">
      <w:pPr>
        <w:autoSpaceDE w:val="0"/>
        <w:autoSpaceDN w:val="0"/>
        <w:jc w:val="center"/>
        <w:rPr>
          <w:rFonts w:ascii="宋体" w:hAnsi="宋体" w:cs="宋体"/>
          <w:b/>
          <w:color w:val="auto"/>
          <w:spacing w:val="6"/>
          <w:sz w:val="32"/>
          <w:szCs w:val="32"/>
          <w:highlight w:val="none"/>
        </w:rPr>
      </w:pPr>
    </w:p>
    <w:p w14:paraId="744E45E4">
      <w:pPr>
        <w:autoSpaceDE w:val="0"/>
        <w:autoSpaceDN w:val="0"/>
        <w:jc w:val="center"/>
        <w:rPr>
          <w:rFonts w:ascii="宋体" w:hAnsi="宋体" w:cs="宋体"/>
          <w:b/>
          <w:color w:val="auto"/>
          <w:spacing w:val="6"/>
          <w:sz w:val="32"/>
          <w:szCs w:val="32"/>
          <w:highlight w:val="none"/>
        </w:rPr>
      </w:pPr>
    </w:p>
    <w:p w14:paraId="4CE2511E">
      <w:pPr>
        <w:autoSpaceDE w:val="0"/>
        <w:autoSpaceDN w:val="0"/>
        <w:jc w:val="center"/>
        <w:rPr>
          <w:rFonts w:ascii="宋体" w:hAnsi="宋体" w:cs="宋体"/>
          <w:b/>
          <w:color w:val="auto"/>
          <w:spacing w:val="6"/>
          <w:sz w:val="32"/>
          <w:szCs w:val="32"/>
          <w:highlight w:val="none"/>
        </w:rPr>
      </w:pPr>
    </w:p>
    <w:p w14:paraId="32272513">
      <w:pPr>
        <w:autoSpaceDE w:val="0"/>
        <w:autoSpaceDN w:val="0"/>
        <w:jc w:val="center"/>
        <w:rPr>
          <w:rFonts w:ascii="宋体" w:hAnsi="宋体" w:cs="宋体"/>
          <w:b/>
          <w:color w:val="auto"/>
          <w:spacing w:val="6"/>
          <w:sz w:val="32"/>
          <w:szCs w:val="32"/>
          <w:highlight w:val="none"/>
        </w:rPr>
      </w:pPr>
    </w:p>
    <w:p w14:paraId="6044D99E">
      <w:pPr>
        <w:autoSpaceDE w:val="0"/>
        <w:autoSpaceDN w:val="0"/>
        <w:jc w:val="center"/>
        <w:rPr>
          <w:rFonts w:ascii="宋体" w:hAnsi="宋体" w:cs="宋体"/>
          <w:b/>
          <w:color w:val="auto"/>
          <w:spacing w:val="6"/>
          <w:sz w:val="32"/>
          <w:szCs w:val="32"/>
          <w:highlight w:val="none"/>
        </w:rPr>
      </w:pPr>
    </w:p>
    <w:p w14:paraId="13051005">
      <w:pPr>
        <w:autoSpaceDE w:val="0"/>
        <w:autoSpaceDN w:val="0"/>
        <w:jc w:val="center"/>
        <w:rPr>
          <w:rFonts w:ascii="宋体" w:hAnsi="宋体" w:cs="宋体"/>
          <w:b/>
          <w:color w:val="auto"/>
          <w:spacing w:val="6"/>
          <w:sz w:val="32"/>
          <w:szCs w:val="32"/>
          <w:highlight w:val="none"/>
        </w:rPr>
      </w:pPr>
    </w:p>
    <w:p w14:paraId="609DD718">
      <w:pPr>
        <w:autoSpaceDE w:val="0"/>
        <w:autoSpaceDN w:val="0"/>
        <w:jc w:val="center"/>
        <w:rPr>
          <w:rFonts w:ascii="宋体" w:hAnsi="宋体" w:cs="宋体"/>
          <w:b/>
          <w:color w:val="auto"/>
          <w:spacing w:val="6"/>
          <w:sz w:val="32"/>
          <w:szCs w:val="32"/>
          <w:highlight w:val="none"/>
        </w:rPr>
      </w:pPr>
    </w:p>
    <w:p w14:paraId="5C151D06">
      <w:pPr>
        <w:autoSpaceDE w:val="0"/>
        <w:autoSpaceDN w:val="0"/>
        <w:jc w:val="center"/>
        <w:rPr>
          <w:rFonts w:ascii="宋体" w:hAnsi="宋体" w:cs="宋体"/>
          <w:b/>
          <w:color w:val="auto"/>
          <w:spacing w:val="6"/>
          <w:sz w:val="32"/>
          <w:szCs w:val="32"/>
          <w:highlight w:val="none"/>
        </w:rPr>
      </w:pPr>
    </w:p>
    <w:p w14:paraId="0401B2BE">
      <w:pPr>
        <w:autoSpaceDE w:val="0"/>
        <w:autoSpaceDN w:val="0"/>
        <w:jc w:val="center"/>
        <w:rPr>
          <w:rFonts w:ascii="宋体" w:hAnsi="宋体" w:cs="宋体"/>
          <w:b/>
          <w:color w:val="auto"/>
          <w:spacing w:val="6"/>
          <w:sz w:val="32"/>
          <w:szCs w:val="32"/>
          <w:highlight w:val="none"/>
        </w:rPr>
      </w:pPr>
    </w:p>
    <w:p w14:paraId="2BAD9040">
      <w:pPr>
        <w:autoSpaceDE w:val="0"/>
        <w:autoSpaceDN w:val="0"/>
        <w:jc w:val="center"/>
        <w:rPr>
          <w:rFonts w:ascii="宋体" w:hAnsi="宋体" w:cs="宋体"/>
          <w:b/>
          <w:color w:val="auto"/>
          <w:spacing w:val="6"/>
          <w:sz w:val="32"/>
          <w:szCs w:val="32"/>
          <w:highlight w:val="none"/>
        </w:rPr>
      </w:pPr>
    </w:p>
    <w:p w14:paraId="21E33351">
      <w:pPr>
        <w:autoSpaceDE w:val="0"/>
        <w:autoSpaceDN w:val="0"/>
        <w:jc w:val="center"/>
        <w:rPr>
          <w:rFonts w:ascii="宋体" w:hAnsi="宋体" w:cs="宋体"/>
          <w:b/>
          <w:color w:val="auto"/>
          <w:spacing w:val="6"/>
          <w:sz w:val="32"/>
          <w:szCs w:val="32"/>
          <w:highlight w:val="none"/>
        </w:rPr>
      </w:pPr>
    </w:p>
    <w:p w14:paraId="5DDE395B">
      <w:pPr>
        <w:autoSpaceDE w:val="0"/>
        <w:autoSpaceDN w:val="0"/>
        <w:jc w:val="center"/>
        <w:rPr>
          <w:rFonts w:ascii="宋体" w:hAnsi="宋体" w:cs="宋体"/>
          <w:b/>
          <w:color w:val="auto"/>
          <w:spacing w:val="6"/>
          <w:sz w:val="32"/>
          <w:szCs w:val="32"/>
          <w:highlight w:val="none"/>
        </w:rPr>
      </w:pPr>
    </w:p>
    <w:p w14:paraId="7B87CB0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EDACC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AE3B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杭州市丁桥医院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杭州市丁桥医院物业保洁服务采购项目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4EDC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lang w:eastAsia="zh-CN"/>
        </w:rPr>
        <w:t>标的名称：</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eastAsia="zh-CN"/>
        </w:rPr>
        <w:t>杭州市丁桥医院物业保洁服务采购项目</w:t>
      </w:r>
      <w:r>
        <w:rPr>
          <w:rFonts w:hint="eastAsia" w:ascii="宋体" w:hAnsi="宋体" w:cs="宋体"/>
          <w:color w:val="auto"/>
          <w:sz w:val="24"/>
          <w:highlight w:val="none"/>
        </w:rPr>
        <w:t>，属于</w:t>
      </w:r>
      <w:r>
        <w:rPr>
          <w:rFonts w:hint="eastAsia" w:ascii="宋体" w:hAnsi="宋体" w:cs="宋体"/>
          <w:color w:val="auto"/>
          <w:kern w:val="0"/>
          <w:sz w:val="24"/>
          <w:highlight w:val="none"/>
          <w:u w:val="none"/>
        </w:rPr>
        <w:t>物业管理</w:t>
      </w:r>
      <w:r>
        <w:rPr>
          <w:rFonts w:hint="eastAsia" w:ascii="宋体" w:hAnsi="宋体" w:cs="宋体"/>
          <w:color w:val="auto"/>
          <w:sz w:val="24"/>
          <w:highlight w:val="none"/>
          <w:u w:val="none"/>
        </w:rPr>
        <w:t>行业</w:t>
      </w:r>
      <w:r>
        <w:rPr>
          <w:rFonts w:hint="eastAsia" w:ascii="宋体" w:hAnsi="宋体" w:cs="宋体"/>
          <w:color w:val="auto"/>
          <w:sz w:val="24"/>
          <w:highlight w:val="none"/>
        </w:rPr>
        <w:t xml:space="preserve"> ；承接企业为 </w:t>
      </w:r>
      <w:r>
        <w:rPr>
          <w:rFonts w:hint="eastAsia" w:ascii="宋体" w:hAnsi="宋体" w:eastAsia="宋体" w:cs="宋体"/>
          <w:color w:val="auto"/>
          <w:sz w:val="24"/>
          <w:highlight w:val="none"/>
          <w:u w:val="singl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67182C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46DB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CDBE7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CDA4D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73248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7BA636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0F8A8856">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1A58A6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9B363B">
      <w:pPr>
        <w:spacing w:line="240" w:lineRule="auto"/>
        <w:ind w:right="0"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7536AA22">
      <w:pPr>
        <w:pStyle w:val="4"/>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56CC52B">
      <w:pPr>
        <w:pStyle w:val="4"/>
        <w:rPr>
          <w:rFonts w:ascii="宋体" w:hAnsi="宋体" w:eastAsia="宋体" w:cs="宋体"/>
          <w:color w:val="auto"/>
          <w:highlight w:val="none"/>
          <w:lang w:val="en-US"/>
        </w:rPr>
      </w:pPr>
    </w:p>
    <w:p w14:paraId="679B4936">
      <w:pPr>
        <w:spacing w:line="360" w:lineRule="auto"/>
        <w:ind w:right="420"/>
        <w:rPr>
          <w:rFonts w:ascii="宋体" w:hAnsi="宋体" w:cs="宋体"/>
          <w:color w:val="auto"/>
          <w:highlight w:val="none"/>
        </w:rPr>
      </w:pPr>
    </w:p>
    <w:p w14:paraId="5EA84BC6">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40"/>
      <w:framePr w:wrap="around" w:vAnchor="text" w:hAnchor="margin" w:xAlign="right" w:y="1"/>
      <w:rPr>
        <w:rStyle w:val="73"/>
      </w:rPr>
    </w:pPr>
    <w:r>
      <w:fldChar w:fldCharType="begin"/>
    </w:r>
    <w:r>
      <w:rPr>
        <w:rStyle w:val="73"/>
      </w:rPr>
      <w:instrText xml:space="preserve">PAGE  </w:instrText>
    </w:r>
    <w:r>
      <w:fldChar w:fldCharType="end"/>
    </w:r>
  </w:p>
  <w:p w14:paraId="14C6E588">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4" w:name="_Toc36110187"/>
    <w:bookmarkStart w:id="415" w:name="_Toc164085800"/>
    <w:bookmarkStart w:id="416" w:name="_Toc91899912"/>
    <w:bookmarkStart w:id="417" w:name="_Toc131845147"/>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40"/>
      <w:framePr w:wrap="around" w:vAnchor="text" w:hAnchor="margin" w:xAlign="right" w:y="1"/>
      <w:rPr>
        <w:rStyle w:val="73"/>
      </w:rPr>
    </w:pPr>
    <w:r>
      <w:fldChar w:fldCharType="begin"/>
    </w:r>
    <w:r>
      <w:rPr>
        <w:rStyle w:val="73"/>
      </w:rPr>
      <w:instrText xml:space="preserve">PAGE  </w:instrText>
    </w:r>
    <w:r>
      <w:fldChar w:fldCharType="end"/>
    </w:r>
  </w:p>
  <w:p w14:paraId="1462DAB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1"/>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1"/>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1"/>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1"/>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1716"/>
    <w:multiLevelType w:val="singleLevel"/>
    <w:tmpl w:val="D5131716"/>
    <w:lvl w:ilvl="0" w:tentative="0">
      <w:start w:val="5"/>
      <w:numFmt w:val="decimal"/>
      <w:suff w:val="nothing"/>
      <w:lvlText w:val="%1、"/>
      <w:lvlJc w:val="left"/>
    </w:lvl>
  </w:abstractNum>
  <w:abstractNum w:abstractNumId="1">
    <w:nsid w:val="FF5E28B6"/>
    <w:multiLevelType w:val="singleLevel"/>
    <w:tmpl w:val="FF5E28B6"/>
    <w:lvl w:ilvl="0" w:tentative="0">
      <w:start w:val="1"/>
      <w:numFmt w:val="decimal"/>
      <w:suff w:val="nothing"/>
      <w:lvlText w:val="%1、"/>
      <w:lvlJc w:val="left"/>
    </w:lvl>
  </w:abstractNum>
  <w:abstractNum w:abstractNumId="2">
    <w:nsid w:val="0CE5D3FC"/>
    <w:multiLevelType w:val="singleLevel"/>
    <w:tmpl w:val="0CE5D3FC"/>
    <w:lvl w:ilvl="0" w:tentative="0">
      <w:start w:val="4"/>
      <w:numFmt w:val="chineseCounting"/>
      <w:suff w:val="nothing"/>
      <w:lvlText w:val="%1、"/>
      <w:lvlJc w:val="left"/>
      <w:rPr>
        <w:rFonts w:hint="eastAsia"/>
      </w:rPr>
    </w:lvl>
  </w:abstractNum>
  <w:abstractNum w:abstractNumId="3">
    <w:nsid w:val="1EC2424D"/>
    <w:multiLevelType w:val="singleLevel"/>
    <w:tmpl w:val="1EC2424D"/>
    <w:lvl w:ilvl="0" w:tentative="0">
      <w:start w:val="7"/>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F9D"/>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257D"/>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390BCC"/>
    <w:rsid w:val="019F7441"/>
    <w:rsid w:val="01AF5332"/>
    <w:rsid w:val="01B37585"/>
    <w:rsid w:val="01CE78F9"/>
    <w:rsid w:val="01CF32DE"/>
    <w:rsid w:val="01D55165"/>
    <w:rsid w:val="01D84888"/>
    <w:rsid w:val="01DE1773"/>
    <w:rsid w:val="01DF6BF8"/>
    <w:rsid w:val="01EC2C57"/>
    <w:rsid w:val="025008C3"/>
    <w:rsid w:val="025A529E"/>
    <w:rsid w:val="025F0711"/>
    <w:rsid w:val="026B2E25"/>
    <w:rsid w:val="02794AFC"/>
    <w:rsid w:val="02824D4D"/>
    <w:rsid w:val="02DA018C"/>
    <w:rsid w:val="02DC4B10"/>
    <w:rsid w:val="02DD76CE"/>
    <w:rsid w:val="02F36323"/>
    <w:rsid w:val="02F5619C"/>
    <w:rsid w:val="0326446A"/>
    <w:rsid w:val="03265180"/>
    <w:rsid w:val="032D5555"/>
    <w:rsid w:val="036634D2"/>
    <w:rsid w:val="036D1000"/>
    <w:rsid w:val="03887BE8"/>
    <w:rsid w:val="03DD35E4"/>
    <w:rsid w:val="03EC63C9"/>
    <w:rsid w:val="04076900"/>
    <w:rsid w:val="041A5A3B"/>
    <w:rsid w:val="042311BA"/>
    <w:rsid w:val="042B157A"/>
    <w:rsid w:val="044C330C"/>
    <w:rsid w:val="048F763B"/>
    <w:rsid w:val="049F330E"/>
    <w:rsid w:val="04AA775C"/>
    <w:rsid w:val="04AE367F"/>
    <w:rsid w:val="04AF1889"/>
    <w:rsid w:val="04D56E5D"/>
    <w:rsid w:val="04DA79AB"/>
    <w:rsid w:val="04F66F48"/>
    <w:rsid w:val="05251E14"/>
    <w:rsid w:val="0563090D"/>
    <w:rsid w:val="056A1C9B"/>
    <w:rsid w:val="05917228"/>
    <w:rsid w:val="05A16594"/>
    <w:rsid w:val="05A7762D"/>
    <w:rsid w:val="05C84C14"/>
    <w:rsid w:val="060E5941"/>
    <w:rsid w:val="06110FAF"/>
    <w:rsid w:val="063F6C84"/>
    <w:rsid w:val="06493CA7"/>
    <w:rsid w:val="065A6178"/>
    <w:rsid w:val="06604E4C"/>
    <w:rsid w:val="066F1CF3"/>
    <w:rsid w:val="06757199"/>
    <w:rsid w:val="06930BB8"/>
    <w:rsid w:val="07131EBF"/>
    <w:rsid w:val="07245D42"/>
    <w:rsid w:val="07264C62"/>
    <w:rsid w:val="07593D76"/>
    <w:rsid w:val="0779354C"/>
    <w:rsid w:val="08061376"/>
    <w:rsid w:val="0817778D"/>
    <w:rsid w:val="08452D77"/>
    <w:rsid w:val="086401F8"/>
    <w:rsid w:val="08751CAA"/>
    <w:rsid w:val="087E4C40"/>
    <w:rsid w:val="08A871D0"/>
    <w:rsid w:val="08D66AD6"/>
    <w:rsid w:val="08DA33A3"/>
    <w:rsid w:val="08E80F13"/>
    <w:rsid w:val="091D0DD3"/>
    <w:rsid w:val="09335624"/>
    <w:rsid w:val="0944690F"/>
    <w:rsid w:val="09535675"/>
    <w:rsid w:val="095F057D"/>
    <w:rsid w:val="09642282"/>
    <w:rsid w:val="09733572"/>
    <w:rsid w:val="09772C16"/>
    <w:rsid w:val="098353B5"/>
    <w:rsid w:val="09A92330"/>
    <w:rsid w:val="09B06B87"/>
    <w:rsid w:val="09BA2AC6"/>
    <w:rsid w:val="09BF099D"/>
    <w:rsid w:val="09C13146"/>
    <w:rsid w:val="09C37BCC"/>
    <w:rsid w:val="09C55650"/>
    <w:rsid w:val="09C82C33"/>
    <w:rsid w:val="09E04166"/>
    <w:rsid w:val="0A1C0718"/>
    <w:rsid w:val="0A3E7710"/>
    <w:rsid w:val="0A5B7E63"/>
    <w:rsid w:val="0A854E82"/>
    <w:rsid w:val="0A9E5F43"/>
    <w:rsid w:val="0AA374A5"/>
    <w:rsid w:val="0AAB7649"/>
    <w:rsid w:val="0ABC5606"/>
    <w:rsid w:val="0B30404E"/>
    <w:rsid w:val="0B4C6C14"/>
    <w:rsid w:val="0B521208"/>
    <w:rsid w:val="0B547599"/>
    <w:rsid w:val="0B631A88"/>
    <w:rsid w:val="0B683D45"/>
    <w:rsid w:val="0B7F3F11"/>
    <w:rsid w:val="0B845139"/>
    <w:rsid w:val="0B884417"/>
    <w:rsid w:val="0BAE0408"/>
    <w:rsid w:val="0BE33CF4"/>
    <w:rsid w:val="0BF6188C"/>
    <w:rsid w:val="0BF73C91"/>
    <w:rsid w:val="0C170175"/>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30650C"/>
    <w:rsid w:val="0D4A7419"/>
    <w:rsid w:val="0D827401"/>
    <w:rsid w:val="0D84094E"/>
    <w:rsid w:val="0D8A00E9"/>
    <w:rsid w:val="0D8D589E"/>
    <w:rsid w:val="0DA01C73"/>
    <w:rsid w:val="0DCB704F"/>
    <w:rsid w:val="0DD63300"/>
    <w:rsid w:val="0DF50604"/>
    <w:rsid w:val="0DF702FE"/>
    <w:rsid w:val="0E060E51"/>
    <w:rsid w:val="0E5604B2"/>
    <w:rsid w:val="0E6D0B55"/>
    <w:rsid w:val="0E6D5D79"/>
    <w:rsid w:val="0E8F62CF"/>
    <w:rsid w:val="0E9D0089"/>
    <w:rsid w:val="0EAA135B"/>
    <w:rsid w:val="0EB803EE"/>
    <w:rsid w:val="0ECB4492"/>
    <w:rsid w:val="0EF94D4B"/>
    <w:rsid w:val="0F4958DC"/>
    <w:rsid w:val="0F515DF7"/>
    <w:rsid w:val="0F596BA8"/>
    <w:rsid w:val="0F6248D2"/>
    <w:rsid w:val="0F693536"/>
    <w:rsid w:val="0F7B0511"/>
    <w:rsid w:val="0F7B76D9"/>
    <w:rsid w:val="0F816ACD"/>
    <w:rsid w:val="0F9832DB"/>
    <w:rsid w:val="0FBF3FD2"/>
    <w:rsid w:val="0FBF7FF3"/>
    <w:rsid w:val="101F18D4"/>
    <w:rsid w:val="10646583"/>
    <w:rsid w:val="107D4B15"/>
    <w:rsid w:val="108A3C80"/>
    <w:rsid w:val="10991687"/>
    <w:rsid w:val="10A02A15"/>
    <w:rsid w:val="10C26171"/>
    <w:rsid w:val="10F33360"/>
    <w:rsid w:val="10FC16EA"/>
    <w:rsid w:val="110F1D40"/>
    <w:rsid w:val="111D3B37"/>
    <w:rsid w:val="11266F33"/>
    <w:rsid w:val="113B0990"/>
    <w:rsid w:val="115634AF"/>
    <w:rsid w:val="116E48C1"/>
    <w:rsid w:val="118963A1"/>
    <w:rsid w:val="11C6522A"/>
    <w:rsid w:val="11E104CC"/>
    <w:rsid w:val="11E20309"/>
    <w:rsid w:val="11ED1C8A"/>
    <w:rsid w:val="12255233"/>
    <w:rsid w:val="12372F05"/>
    <w:rsid w:val="12530213"/>
    <w:rsid w:val="12767ED2"/>
    <w:rsid w:val="127723A9"/>
    <w:rsid w:val="12843C71"/>
    <w:rsid w:val="12862074"/>
    <w:rsid w:val="12883966"/>
    <w:rsid w:val="129E45B4"/>
    <w:rsid w:val="12A75F52"/>
    <w:rsid w:val="12B04A66"/>
    <w:rsid w:val="12C16C73"/>
    <w:rsid w:val="12D81596"/>
    <w:rsid w:val="12F11F28"/>
    <w:rsid w:val="13072A44"/>
    <w:rsid w:val="13200C1E"/>
    <w:rsid w:val="13272F7A"/>
    <w:rsid w:val="1340228E"/>
    <w:rsid w:val="135F4BE2"/>
    <w:rsid w:val="138A3509"/>
    <w:rsid w:val="139B1A0A"/>
    <w:rsid w:val="139D25C7"/>
    <w:rsid w:val="13BF3CE4"/>
    <w:rsid w:val="13D11138"/>
    <w:rsid w:val="141008D8"/>
    <w:rsid w:val="14125FE6"/>
    <w:rsid w:val="14292D22"/>
    <w:rsid w:val="14634486"/>
    <w:rsid w:val="146D271E"/>
    <w:rsid w:val="14982588"/>
    <w:rsid w:val="149A5AD9"/>
    <w:rsid w:val="14A7619D"/>
    <w:rsid w:val="14BA7E1E"/>
    <w:rsid w:val="150536C3"/>
    <w:rsid w:val="150C1963"/>
    <w:rsid w:val="151447A0"/>
    <w:rsid w:val="15475B55"/>
    <w:rsid w:val="154A6454"/>
    <w:rsid w:val="154D2A40"/>
    <w:rsid w:val="15762120"/>
    <w:rsid w:val="15B4486D"/>
    <w:rsid w:val="15C70A44"/>
    <w:rsid w:val="15DA0777"/>
    <w:rsid w:val="16534086"/>
    <w:rsid w:val="16581F4E"/>
    <w:rsid w:val="16A8729C"/>
    <w:rsid w:val="16B33777"/>
    <w:rsid w:val="16BC70A7"/>
    <w:rsid w:val="16C6339E"/>
    <w:rsid w:val="17013AE2"/>
    <w:rsid w:val="172F2D79"/>
    <w:rsid w:val="17557BEF"/>
    <w:rsid w:val="17575DF8"/>
    <w:rsid w:val="17A70B2D"/>
    <w:rsid w:val="17C76AD9"/>
    <w:rsid w:val="17C84600"/>
    <w:rsid w:val="17D349C1"/>
    <w:rsid w:val="17E63F73"/>
    <w:rsid w:val="181F06C4"/>
    <w:rsid w:val="1830729E"/>
    <w:rsid w:val="183D6D9C"/>
    <w:rsid w:val="18463EA2"/>
    <w:rsid w:val="1870062C"/>
    <w:rsid w:val="18817102"/>
    <w:rsid w:val="18830A15"/>
    <w:rsid w:val="18852B28"/>
    <w:rsid w:val="188B5321"/>
    <w:rsid w:val="18A8690B"/>
    <w:rsid w:val="18D45952"/>
    <w:rsid w:val="19932372"/>
    <w:rsid w:val="19946E8F"/>
    <w:rsid w:val="19A20DD5"/>
    <w:rsid w:val="19AE03F1"/>
    <w:rsid w:val="19EC6CCB"/>
    <w:rsid w:val="1A071A03"/>
    <w:rsid w:val="1A1B135F"/>
    <w:rsid w:val="1A1F16AE"/>
    <w:rsid w:val="1A3B5C77"/>
    <w:rsid w:val="1A5605E9"/>
    <w:rsid w:val="1A984BAD"/>
    <w:rsid w:val="1AB8220E"/>
    <w:rsid w:val="1AD94039"/>
    <w:rsid w:val="1AE4166C"/>
    <w:rsid w:val="1AF06CFB"/>
    <w:rsid w:val="1AF11B8D"/>
    <w:rsid w:val="1B083691"/>
    <w:rsid w:val="1B11359C"/>
    <w:rsid w:val="1B2A271F"/>
    <w:rsid w:val="1B530544"/>
    <w:rsid w:val="1B713184"/>
    <w:rsid w:val="1BA209CF"/>
    <w:rsid w:val="1BB4777D"/>
    <w:rsid w:val="1BD75AB8"/>
    <w:rsid w:val="1BD96C46"/>
    <w:rsid w:val="1C0459C2"/>
    <w:rsid w:val="1C1B3B4A"/>
    <w:rsid w:val="1C88086E"/>
    <w:rsid w:val="1C8F393E"/>
    <w:rsid w:val="1C901B90"/>
    <w:rsid w:val="1C9F0025"/>
    <w:rsid w:val="1CDA105D"/>
    <w:rsid w:val="1D214EDE"/>
    <w:rsid w:val="1D266CE1"/>
    <w:rsid w:val="1D3963AF"/>
    <w:rsid w:val="1D5F77B4"/>
    <w:rsid w:val="1D6A673C"/>
    <w:rsid w:val="1D9247AE"/>
    <w:rsid w:val="1DB567EC"/>
    <w:rsid w:val="1DF51A98"/>
    <w:rsid w:val="1E022DAA"/>
    <w:rsid w:val="1E2F53D8"/>
    <w:rsid w:val="1E3D060F"/>
    <w:rsid w:val="1E3F7D2E"/>
    <w:rsid w:val="1E4134E4"/>
    <w:rsid w:val="1E432C32"/>
    <w:rsid w:val="1E4F7829"/>
    <w:rsid w:val="1E5062B3"/>
    <w:rsid w:val="1E523514"/>
    <w:rsid w:val="1E6257AE"/>
    <w:rsid w:val="1E714A66"/>
    <w:rsid w:val="1E802593"/>
    <w:rsid w:val="1E8219AC"/>
    <w:rsid w:val="1E8B6156"/>
    <w:rsid w:val="1EA703CC"/>
    <w:rsid w:val="1EA77665"/>
    <w:rsid w:val="1EB7330C"/>
    <w:rsid w:val="1EC024D4"/>
    <w:rsid w:val="1EC21DA9"/>
    <w:rsid w:val="1F0A0FF3"/>
    <w:rsid w:val="1F170346"/>
    <w:rsid w:val="1F1C1B35"/>
    <w:rsid w:val="1F5771FF"/>
    <w:rsid w:val="1FD46237"/>
    <w:rsid w:val="1FE868A9"/>
    <w:rsid w:val="20034907"/>
    <w:rsid w:val="20173E4B"/>
    <w:rsid w:val="204E48BC"/>
    <w:rsid w:val="207737BF"/>
    <w:rsid w:val="208921B3"/>
    <w:rsid w:val="20914128"/>
    <w:rsid w:val="20973DEB"/>
    <w:rsid w:val="20A5763B"/>
    <w:rsid w:val="20B26522"/>
    <w:rsid w:val="20B44310"/>
    <w:rsid w:val="21021A7E"/>
    <w:rsid w:val="211116EB"/>
    <w:rsid w:val="216133FC"/>
    <w:rsid w:val="21B5B083"/>
    <w:rsid w:val="21D56769"/>
    <w:rsid w:val="21E52EF3"/>
    <w:rsid w:val="21FB5D7B"/>
    <w:rsid w:val="22015E94"/>
    <w:rsid w:val="220B1C3D"/>
    <w:rsid w:val="221B2723"/>
    <w:rsid w:val="221D1D20"/>
    <w:rsid w:val="22315F6D"/>
    <w:rsid w:val="22334A87"/>
    <w:rsid w:val="22716E90"/>
    <w:rsid w:val="22A52C56"/>
    <w:rsid w:val="22BE6801"/>
    <w:rsid w:val="22F8366E"/>
    <w:rsid w:val="232B0864"/>
    <w:rsid w:val="233500BF"/>
    <w:rsid w:val="23377FF7"/>
    <w:rsid w:val="23502079"/>
    <w:rsid w:val="236B2A0F"/>
    <w:rsid w:val="236B425F"/>
    <w:rsid w:val="23836192"/>
    <w:rsid w:val="238735C1"/>
    <w:rsid w:val="23901F29"/>
    <w:rsid w:val="239C0061"/>
    <w:rsid w:val="23B908A4"/>
    <w:rsid w:val="23E95BEF"/>
    <w:rsid w:val="23FD0064"/>
    <w:rsid w:val="244020ED"/>
    <w:rsid w:val="245375B0"/>
    <w:rsid w:val="24642C0A"/>
    <w:rsid w:val="249266C1"/>
    <w:rsid w:val="249D7540"/>
    <w:rsid w:val="24B22173"/>
    <w:rsid w:val="24B95AD9"/>
    <w:rsid w:val="24BE24DA"/>
    <w:rsid w:val="24CF5825"/>
    <w:rsid w:val="24D663E6"/>
    <w:rsid w:val="24D77F2B"/>
    <w:rsid w:val="24DD5B8E"/>
    <w:rsid w:val="25186BC6"/>
    <w:rsid w:val="258B00E2"/>
    <w:rsid w:val="25A917A6"/>
    <w:rsid w:val="25BE27CC"/>
    <w:rsid w:val="25D32AED"/>
    <w:rsid w:val="25F74A5C"/>
    <w:rsid w:val="26216C89"/>
    <w:rsid w:val="2628662C"/>
    <w:rsid w:val="262D45DE"/>
    <w:rsid w:val="2641214D"/>
    <w:rsid w:val="26777E78"/>
    <w:rsid w:val="26871DC8"/>
    <w:rsid w:val="26A53EF9"/>
    <w:rsid w:val="26A94201"/>
    <w:rsid w:val="26AC274F"/>
    <w:rsid w:val="26DD4E03"/>
    <w:rsid w:val="26F471BF"/>
    <w:rsid w:val="27044A29"/>
    <w:rsid w:val="271D34C8"/>
    <w:rsid w:val="276142BF"/>
    <w:rsid w:val="27783712"/>
    <w:rsid w:val="27907362"/>
    <w:rsid w:val="27B150B0"/>
    <w:rsid w:val="27CB43C4"/>
    <w:rsid w:val="28333E1D"/>
    <w:rsid w:val="28454BD6"/>
    <w:rsid w:val="28455253"/>
    <w:rsid w:val="28551971"/>
    <w:rsid w:val="285B1C53"/>
    <w:rsid w:val="288B3B53"/>
    <w:rsid w:val="289F7086"/>
    <w:rsid w:val="28C32028"/>
    <w:rsid w:val="28CC490F"/>
    <w:rsid w:val="28DE40AA"/>
    <w:rsid w:val="292D1901"/>
    <w:rsid w:val="29345E77"/>
    <w:rsid w:val="294C65AD"/>
    <w:rsid w:val="29512576"/>
    <w:rsid w:val="295E3016"/>
    <w:rsid w:val="29806583"/>
    <w:rsid w:val="298B3C4C"/>
    <w:rsid w:val="29F26D24"/>
    <w:rsid w:val="2A15033F"/>
    <w:rsid w:val="2A1536D4"/>
    <w:rsid w:val="2A1662C1"/>
    <w:rsid w:val="2A1C7367"/>
    <w:rsid w:val="2A2815FA"/>
    <w:rsid w:val="2A612DBE"/>
    <w:rsid w:val="2A68414C"/>
    <w:rsid w:val="2A6D6092"/>
    <w:rsid w:val="2A7D76B4"/>
    <w:rsid w:val="2B0A6FB1"/>
    <w:rsid w:val="2B437463"/>
    <w:rsid w:val="2B6D12EE"/>
    <w:rsid w:val="2B7807EE"/>
    <w:rsid w:val="2BA33B3F"/>
    <w:rsid w:val="2BA50BF7"/>
    <w:rsid w:val="2BB331A5"/>
    <w:rsid w:val="2BBF00EC"/>
    <w:rsid w:val="2BC37CFD"/>
    <w:rsid w:val="2BD5237F"/>
    <w:rsid w:val="2BE536CE"/>
    <w:rsid w:val="2BE758D9"/>
    <w:rsid w:val="2BEF19FA"/>
    <w:rsid w:val="2C09049E"/>
    <w:rsid w:val="2C0A653C"/>
    <w:rsid w:val="2C191F85"/>
    <w:rsid w:val="2C5A79A9"/>
    <w:rsid w:val="2C5D343D"/>
    <w:rsid w:val="2C6208C4"/>
    <w:rsid w:val="2C7F39CF"/>
    <w:rsid w:val="2CA927FA"/>
    <w:rsid w:val="2CC15D95"/>
    <w:rsid w:val="2CE82D6F"/>
    <w:rsid w:val="2D343236"/>
    <w:rsid w:val="2D4542D1"/>
    <w:rsid w:val="2DA059AB"/>
    <w:rsid w:val="2DC07DFB"/>
    <w:rsid w:val="2DD15014"/>
    <w:rsid w:val="2DF72DE4"/>
    <w:rsid w:val="2E0220AF"/>
    <w:rsid w:val="2E4B082A"/>
    <w:rsid w:val="2E5D4E86"/>
    <w:rsid w:val="2E5D790B"/>
    <w:rsid w:val="2E6B5FB9"/>
    <w:rsid w:val="2E9A3C18"/>
    <w:rsid w:val="2EBB0FEE"/>
    <w:rsid w:val="2EC63002"/>
    <w:rsid w:val="2ECD6C74"/>
    <w:rsid w:val="2F0A6B38"/>
    <w:rsid w:val="2F15242A"/>
    <w:rsid w:val="2F946CCB"/>
    <w:rsid w:val="2FB15C4D"/>
    <w:rsid w:val="2FD25781"/>
    <w:rsid w:val="2FDC745C"/>
    <w:rsid w:val="2FFD7934"/>
    <w:rsid w:val="30470360"/>
    <w:rsid w:val="30733ACD"/>
    <w:rsid w:val="30851151"/>
    <w:rsid w:val="308C3862"/>
    <w:rsid w:val="309379D8"/>
    <w:rsid w:val="30A270F7"/>
    <w:rsid w:val="30DF1478"/>
    <w:rsid w:val="30EC586F"/>
    <w:rsid w:val="31102E48"/>
    <w:rsid w:val="31745184"/>
    <w:rsid w:val="317E6003"/>
    <w:rsid w:val="319C6071"/>
    <w:rsid w:val="31AC537E"/>
    <w:rsid w:val="31D71BB7"/>
    <w:rsid w:val="31E3679B"/>
    <w:rsid w:val="31E732FD"/>
    <w:rsid w:val="31F52DDF"/>
    <w:rsid w:val="32085CA7"/>
    <w:rsid w:val="32517576"/>
    <w:rsid w:val="327A0EC0"/>
    <w:rsid w:val="32BE5C2C"/>
    <w:rsid w:val="32FB6478"/>
    <w:rsid w:val="33263B3F"/>
    <w:rsid w:val="33587748"/>
    <w:rsid w:val="336963EB"/>
    <w:rsid w:val="33816EEB"/>
    <w:rsid w:val="33884F17"/>
    <w:rsid w:val="33A238CF"/>
    <w:rsid w:val="33EB55CD"/>
    <w:rsid w:val="33EC4C02"/>
    <w:rsid w:val="340D2360"/>
    <w:rsid w:val="3410665D"/>
    <w:rsid w:val="34211214"/>
    <w:rsid w:val="342E63AB"/>
    <w:rsid w:val="345319C9"/>
    <w:rsid w:val="34931DC5"/>
    <w:rsid w:val="34950E68"/>
    <w:rsid w:val="34986E94"/>
    <w:rsid w:val="34A31ACD"/>
    <w:rsid w:val="34AE30A3"/>
    <w:rsid w:val="34AF62C9"/>
    <w:rsid w:val="34CB4388"/>
    <w:rsid w:val="34FA6E12"/>
    <w:rsid w:val="354D7158"/>
    <w:rsid w:val="358D5588"/>
    <w:rsid w:val="36174C78"/>
    <w:rsid w:val="363A3B40"/>
    <w:rsid w:val="364A002F"/>
    <w:rsid w:val="365302AE"/>
    <w:rsid w:val="36607A0A"/>
    <w:rsid w:val="366E227C"/>
    <w:rsid w:val="366F2E0D"/>
    <w:rsid w:val="367B6A5C"/>
    <w:rsid w:val="36846564"/>
    <w:rsid w:val="36A74ADA"/>
    <w:rsid w:val="36AD60D5"/>
    <w:rsid w:val="36B224F9"/>
    <w:rsid w:val="36EC0CC9"/>
    <w:rsid w:val="37135440"/>
    <w:rsid w:val="37267CA4"/>
    <w:rsid w:val="372E04CB"/>
    <w:rsid w:val="373F410B"/>
    <w:rsid w:val="37EE7094"/>
    <w:rsid w:val="38296C89"/>
    <w:rsid w:val="383002EB"/>
    <w:rsid w:val="38586797"/>
    <w:rsid w:val="38BC0149"/>
    <w:rsid w:val="38D87D1C"/>
    <w:rsid w:val="393B4615"/>
    <w:rsid w:val="39463BE4"/>
    <w:rsid w:val="39636459"/>
    <w:rsid w:val="396B7F6C"/>
    <w:rsid w:val="39897C3B"/>
    <w:rsid w:val="39B417A9"/>
    <w:rsid w:val="39FC5695"/>
    <w:rsid w:val="3A006D8E"/>
    <w:rsid w:val="3A173499"/>
    <w:rsid w:val="3A3651E5"/>
    <w:rsid w:val="3A377697"/>
    <w:rsid w:val="3A63048C"/>
    <w:rsid w:val="3A744481"/>
    <w:rsid w:val="3A8C7BEF"/>
    <w:rsid w:val="3A906246"/>
    <w:rsid w:val="3B2349B7"/>
    <w:rsid w:val="3B30643F"/>
    <w:rsid w:val="3B602C1D"/>
    <w:rsid w:val="3B616CFF"/>
    <w:rsid w:val="3B6259F6"/>
    <w:rsid w:val="3B645349"/>
    <w:rsid w:val="3B976654"/>
    <w:rsid w:val="3BC01EFC"/>
    <w:rsid w:val="3BCA786A"/>
    <w:rsid w:val="3BCB453B"/>
    <w:rsid w:val="3BD31E2F"/>
    <w:rsid w:val="3BF15831"/>
    <w:rsid w:val="3C105946"/>
    <w:rsid w:val="3C357C06"/>
    <w:rsid w:val="3C471448"/>
    <w:rsid w:val="3C5F6A31"/>
    <w:rsid w:val="3C5F759A"/>
    <w:rsid w:val="3C6C525A"/>
    <w:rsid w:val="3C7E77FF"/>
    <w:rsid w:val="3CCE23CB"/>
    <w:rsid w:val="3CD17D17"/>
    <w:rsid w:val="3D0E4DE6"/>
    <w:rsid w:val="3D2D6B2F"/>
    <w:rsid w:val="3D3A1978"/>
    <w:rsid w:val="3D3C7F39"/>
    <w:rsid w:val="3D440F09"/>
    <w:rsid w:val="3D4504A0"/>
    <w:rsid w:val="3D8734BB"/>
    <w:rsid w:val="3D9A11D4"/>
    <w:rsid w:val="3DA16D89"/>
    <w:rsid w:val="3DA364BE"/>
    <w:rsid w:val="3DBD7EB3"/>
    <w:rsid w:val="3DE041CB"/>
    <w:rsid w:val="3DF062BF"/>
    <w:rsid w:val="3E0D48F6"/>
    <w:rsid w:val="3E1868B4"/>
    <w:rsid w:val="3E377251"/>
    <w:rsid w:val="3E42664B"/>
    <w:rsid w:val="3E5A7334"/>
    <w:rsid w:val="3E6D3687"/>
    <w:rsid w:val="3E7B5D6B"/>
    <w:rsid w:val="3E843E66"/>
    <w:rsid w:val="3E8F51FE"/>
    <w:rsid w:val="3E906C7D"/>
    <w:rsid w:val="3E926F87"/>
    <w:rsid w:val="3E9A59DE"/>
    <w:rsid w:val="3EA031FF"/>
    <w:rsid w:val="3EAF4836"/>
    <w:rsid w:val="3EC33DFA"/>
    <w:rsid w:val="3EFB0C93"/>
    <w:rsid w:val="3F060E16"/>
    <w:rsid w:val="3F1D1096"/>
    <w:rsid w:val="3F2F0234"/>
    <w:rsid w:val="3F4B2D20"/>
    <w:rsid w:val="3F6363FE"/>
    <w:rsid w:val="3F756B8F"/>
    <w:rsid w:val="3F95482B"/>
    <w:rsid w:val="3FDD2A8F"/>
    <w:rsid w:val="3FDF6807"/>
    <w:rsid w:val="3FF37BBC"/>
    <w:rsid w:val="400D3374"/>
    <w:rsid w:val="4019356B"/>
    <w:rsid w:val="40592157"/>
    <w:rsid w:val="406E1CAE"/>
    <w:rsid w:val="408E0F77"/>
    <w:rsid w:val="40A0133A"/>
    <w:rsid w:val="40C31A53"/>
    <w:rsid w:val="40F5154D"/>
    <w:rsid w:val="40FF545D"/>
    <w:rsid w:val="410067C8"/>
    <w:rsid w:val="41314E40"/>
    <w:rsid w:val="418F0D2A"/>
    <w:rsid w:val="41C04416"/>
    <w:rsid w:val="41D01505"/>
    <w:rsid w:val="41F320F5"/>
    <w:rsid w:val="42474939"/>
    <w:rsid w:val="424C3C57"/>
    <w:rsid w:val="424E557E"/>
    <w:rsid w:val="42613FF3"/>
    <w:rsid w:val="42660D96"/>
    <w:rsid w:val="42823479"/>
    <w:rsid w:val="428667D2"/>
    <w:rsid w:val="429E4757"/>
    <w:rsid w:val="42AE38A9"/>
    <w:rsid w:val="42AE5DE9"/>
    <w:rsid w:val="42CD1CE0"/>
    <w:rsid w:val="42E1381E"/>
    <w:rsid w:val="42ED6459"/>
    <w:rsid w:val="42FE58DD"/>
    <w:rsid w:val="43016A94"/>
    <w:rsid w:val="43174B3D"/>
    <w:rsid w:val="432804C5"/>
    <w:rsid w:val="434626F9"/>
    <w:rsid w:val="434B790E"/>
    <w:rsid w:val="4360274F"/>
    <w:rsid w:val="43977AB6"/>
    <w:rsid w:val="43A3342B"/>
    <w:rsid w:val="43C77C27"/>
    <w:rsid w:val="43DE09EE"/>
    <w:rsid w:val="43F6411F"/>
    <w:rsid w:val="44002FAD"/>
    <w:rsid w:val="444430DC"/>
    <w:rsid w:val="449101DD"/>
    <w:rsid w:val="44DE1391"/>
    <w:rsid w:val="451B225C"/>
    <w:rsid w:val="452410C9"/>
    <w:rsid w:val="45317DFB"/>
    <w:rsid w:val="456D3CE4"/>
    <w:rsid w:val="4579042C"/>
    <w:rsid w:val="457F0571"/>
    <w:rsid w:val="45851176"/>
    <w:rsid w:val="45C63B94"/>
    <w:rsid w:val="45F11042"/>
    <w:rsid w:val="460E7DA5"/>
    <w:rsid w:val="46422483"/>
    <w:rsid w:val="4659254A"/>
    <w:rsid w:val="465B0637"/>
    <w:rsid w:val="465E3F0D"/>
    <w:rsid w:val="466A16E6"/>
    <w:rsid w:val="46893F2B"/>
    <w:rsid w:val="46C4686E"/>
    <w:rsid w:val="471A6376"/>
    <w:rsid w:val="47215957"/>
    <w:rsid w:val="477B778F"/>
    <w:rsid w:val="478203EC"/>
    <w:rsid w:val="47B025FA"/>
    <w:rsid w:val="47DB5B06"/>
    <w:rsid w:val="4809698F"/>
    <w:rsid w:val="4811697D"/>
    <w:rsid w:val="487A3E25"/>
    <w:rsid w:val="488B5503"/>
    <w:rsid w:val="48937E21"/>
    <w:rsid w:val="489A0361"/>
    <w:rsid w:val="48B94FF3"/>
    <w:rsid w:val="48DA7B6B"/>
    <w:rsid w:val="48E37AAB"/>
    <w:rsid w:val="48FD4B4C"/>
    <w:rsid w:val="49032AB9"/>
    <w:rsid w:val="490A68E0"/>
    <w:rsid w:val="491055FE"/>
    <w:rsid w:val="495F5B3E"/>
    <w:rsid w:val="49647D7D"/>
    <w:rsid w:val="496F77D7"/>
    <w:rsid w:val="497654FD"/>
    <w:rsid w:val="49B64211"/>
    <w:rsid w:val="49B760FE"/>
    <w:rsid w:val="49CD147E"/>
    <w:rsid w:val="49EB5DA8"/>
    <w:rsid w:val="49F6167F"/>
    <w:rsid w:val="4A064FA0"/>
    <w:rsid w:val="4A0A26D2"/>
    <w:rsid w:val="4A16615C"/>
    <w:rsid w:val="4A32185E"/>
    <w:rsid w:val="4A4424D7"/>
    <w:rsid w:val="4A5B1180"/>
    <w:rsid w:val="4A655B5A"/>
    <w:rsid w:val="4A6A0A3F"/>
    <w:rsid w:val="4AB82D0F"/>
    <w:rsid w:val="4ACC3E2B"/>
    <w:rsid w:val="4AEB7664"/>
    <w:rsid w:val="4AFA2747"/>
    <w:rsid w:val="4AFD7C19"/>
    <w:rsid w:val="4B0567D1"/>
    <w:rsid w:val="4B236AAE"/>
    <w:rsid w:val="4B614574"/>
    <w:rsid w:val="4B707271"/>
    <w:rsid w:val="4B9739F7"/>
    <w:rsid w:val="4BC863A1"/>
    <w:rsid w:val="4BC93EC7"/>
    <w:rsid w:val="4BEE2503"/>
    <w:rsid w:val="4C245A30"/>
    <w:rsid w:val="4C365A00"/>
    <w:rsid w:val="4C856040"/>
    <w:rsid w:val="4CB6685F"/>
    <w:rsid w:val="4CC367FE"/>
    <w:rsid w:val="4CDC2F1E"/>
    <w:rsid w:val="4CDF1BF4"/>
    <w:rsid w:val="4D077F3C"/>
    <w:rsid w:val="4D123355"/>
    <w:rsid w:val="4D2A3B31"/>
    <w:rsid w:val="4D312C52"/>
    <w:rsid w:val="4D355CB8"/>
    <w:rsid w:val="4D3A32CE"/>
    <w:rsid w:val="4D5B4FF3"/>
    <w:rsid w:val="4D905305"/>
    <w:rsid w:val="4D964A72"/>
    <w:rsid w:val="4D9C1254"/>
    <w:rsid w:val="4E793892"/>
    <w:rsid w:val="4E800872"/>
    <w:rsid w:val="4E8F31A6"/>
    <w:rsid w:val="4EAC01FC"/>
    <w:rsid w:val="4EC569ED"/>
    <w:rsid w:val="4ED11A10"/>
    <w:rsid w:val="4ED50EA1"/>
    <w:rsid w:val="4EEC050C"/>
    <w:rsid w:val="4F104EC3"/>
    <w:rsid w:val="4F22401A"/>
    <w:rsid w:val="4F47354A"/>
    <w:rsid w:val="4F5F526E"/>
    <w:rsid w:val="4F911C54"/>
    <w:rsid w:val="4F93316A"/>
    <w:rsid w:val="4FE625E0"/>
    <w:rsid w:val="500D6A78"/>
    <w:rsid w:val="5021480F"/>
    <w:rsid w:val="50811214"/>
    <w:rsid w:val="50962ECB"/>
    <w:rsid w:val="50A42E38"/>
    <w:rsid w:val="50A4577F"/>
    <w:rsid w:val="50AD3DB7"/>
    <w:rsid w:val="50B73D1F"/>
    <w:rsid w:val="50BD5BC9"/>
    <w:rsid w:val="50C11EEE"/>
    <w:rsid w:val="50E97CFC"/>
    <w:rsid w:val="50FA4028"/>
    <w:rsid w:val="510D65B7"/>
    <w:rsid w:val="511157AB"/>
    <w:rsid w:val="51346287"/>
    <w:rsid w:val="5142540C"/>
    <w:rsid w:val="5182713F"/>
    <w:rsid w:val="518832C8"/>
    <w:rsid w:val="519D3C50"/>
    <w:rsid w:val="51A0432A"/>
    <w:rsid w:val="51A86090"/>
    <w:rsid w:val="51B45F98"/>
    <w:rsid w:val="51B7396D"/>
    <w:rsid w:val="51EE0B2B"/>
    <w:rsid w:val="51F55A16"/>
    <w:rsid w:val="52173BDE"/>
    <w:rsid w:val="52293911"/>
    <w:rsid w:val="522E4CC3"/>
    <w:rsid w:val="523F4EE3"/>
    <w:rsid w:val="5244713B"/>
    <w:rsid w:val="52615633"/>
    <w:rsid w:val="526F4DE4"/>
    <w:rsid w:val="528C45CC"/>
    <w:rsid w:val="52977FD4"/>
    <w:rsid w:val="52A25790"/>
    <w:rsid w:val="52A96B6F"/>
    <w:rsid w:val="52AA6800"/>
    <w:rsid w:val="52B45975"/>
    <w:rsid w:val="52D94AA4"/>
    <w:rsid w:val="52EA3A62"/>
    <w:rsid w:val="52F50BB8"/>
    <w:rsid w:val="53097272"/>
    <w:rsid w:val="532A7941"/>
    <w:rsid w:val="53544462"/>
    <w:rsid w:val="53864205"/>
    <w:rsid w:val="5397158E"/>
    <w:rsid w:val="53990623"/>
    <w:rsid w:val="539B19E8"/>
    <w:rsid w:val="53BD2563"/>
    <w:rsid w:val="54013861"/>
    <w:rsid w:val="543071C7"/>
    <w:rsid w:val="54487265"/>
    <w:rsid w:val="544D6070"/>
    <w:rsid w:val="54605E1E"/>
    <w:rsid w:val="5488491F"/>
    <w:rsid w:val="54B3506A"/>
    <w:rsid w:val="54CA0D16"/>
    <w:rsid w:val="54DD4057"/>
    <w:rsid w:val="54E7490F"/>
    <w:rsid w:val="54E762B6"/>
    <w:rsid w:val="550764A4"/>
    <w:rsid w:val="550B2BF6"/>
    <w:rsid w:val="55214EB5"/>
    <w:rsid w:val="55320D2F"/>
    <w:rsid w:val="55364EFD"/>
    <w:rsid w:val="555D4828"/>
    <w:rsid w:val="557A4C8B"/>
    <w:rsid w:val="55871CF5"/>
    <w:rsid w:val="558931E1"/>
    <w:rsid w:val="55923347"/>
    <w:rsid w:val="55925180"/>
    <w:rsid w:val="55983B1B"/>
    <w:rsid w:val="55A8376B"/>
    <w:rsid w:val="55CF657E"/>
    <w:rsid w:val="55DC29B6"/>
    <w:rsid w:val="55DD4241"/>
    <w:rsid w:val="562E599A"/>
    <w:rsid w:val="565D002E"/>
    <w:rsid w:val="566B6D1E"/>
    <w:rsid w:val="567A0BDF"/>
    <w:rsid w:val="56917403"/>
    <w:rsid w:val="56ED13B1"/>
    <w:rsid w:val="57032A2C"/>
    <w:rsid w:val="570F5219"/>
    <w:rsid w:val="573B211D"/>
    <w:rsid w:val="575B631B"/>
    <w:rsid w:val="575D12B5"/>
    <w:rsid w:val="57610A87"/>
    <w:rsid w:val="577675F9"/>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85899"/>
    <w:rsid w:val="58C93758"/>
    <w:rsid w:val="58E363A9"/>
    <w:rsid w:val="58EB1921"/>
    <w:rsid w:val="593212FE"/>
    <w:rsid w:val="595E1678"/>
    <w:rsid w:val="596D5BD4"/>
    <w:rsid w:val="596F2552"/>
    <w:rsid w:val="597E3DD8"/>
    <w:rsid w:val="59F80043"/>
    <w:rsid w:val="5A00764E"/>
    <w:rsid w:val="5A09252F"/>
    <w:rsid w:val="5A0B2778"/>
    <w:rsid w:val="5A2A7C7B"/>
    <w:rsid w:val="5A3D61AC"/>
    <w:rsid w:val="5A3E2560"/>
    <w:rsid w:val="5A5D3B6E"/>
    <w:rsid w:val="5A637A76"/>
    <w:rsid w:val="5A6D33BA"/>
    <w:rsid w:val="5A6F20DD"/>
    <w:rsid w:val="5A792B1F"/>
    <w:rsid w:val="5A874767"/>
    <w:rsid w:val="5AA85BE2"/>
    <w:rsid w:val="5AAD6F28"/>
    <w:rsid w:val="5AD63A24"/>
    <w:rsid w:val="5B2E1A1D"/>
    <w:rsid w:val="5B501F0F"/>
    <w:rsid w:val="5B661732"/>
    <w:rsid w:val="5B6634E0"/>
    <w:rsid w:val="5B843A1C"/>
    <w:rsid w:val="5B873E3F"/>
    <w:rsid w:val="5B997251"/>
    <w:rsid w:val="5C02690E"/>
    <w:rsid w:val="5C196DA7"/>
    <w:rsid w:val="5C2A048C"/>
    <w:rsid w:val="5C585E94"/>
    <w:rsid w:val="5C80234E"/>
    <w:rsid w:val="5C8A680C"/>
    <w:rsid w:val="5CB12E81"/>
    <w:rsid w:val="5D0C4701"/>
    <w:rsid w:val="5D0F0395"/>
    <w:rsid w:val="5D221076"/>
    <w:rsid w:val="5D397964"/>
    <w:rsid w:val="5D5A391C"/>
    <w:rsid w:val="5D5F10C0"/>
    <w:rsid w:val="5D891B7B"/>
    <w:rsid w:val="5DAD38EE"/>
    <w:rsid w:val="5DAE4355"/>
    <w:rsid w:val="5E006862"/>
    <w:rsid w:val="5E0207B9"/>
    <w:rsid w:val="5E174F66"/>
    <w:rsid w:val="5E1834A1"/>
    <w:rsid w:val="5E261785"/>
    <w:rsid w:val="5E4A7017"/>
    <w:rsid w:val="5E552BBA"/>
    <w:rsid w:val="5E611C10"/>
    <w:rsid w:val="5E7A0F3F"/>
    <w:rsid w:val="5EB6477F"/>
    <w:rsid w:val="5EFC7377"/>
    <w:rsid w:val="5F06174D"/>
    <w:rsid w:val="5F2931A3"/>
    <w:rsid w:val="5F3A3602"/>
    <w:rsid w:val="5F45733B"/>
    <w:rsid w:val="5F4973A1"/>
    <w:rsid w:val="5F6277C6"/>
    <w:rsid w:val="5F6D0B1D"/>
    <w:rsid w:val="5F816B3B"/>
    <w:rsid w:val="5F8D0B82"/>
    <w:rsid w:val="5FCC5339"/>
    <w:rsid w:val="5FCE6B53"/>
    <w:rsid w:val="5FE34A5B"/>
    <w:rsid w:val="5FFE1E36"/>
    <w:rsid w:val="60232584"/>
    <w:rsid w:val="607330CE"/>
    <w:rsid w:val="60825176"/>
    <w:rsid w:val="60885CA7"/>
    <w:rsid w:val="609D4491"/>
    <w:rsid w:val="609F2AC4"/>
    <w:rsid w:val="60C03693"/>
    <w:rsid w:val="60FA2EE8"/>
    <w:rsid w:val="61054A27"/>
    <w:rsid w:val="610A52BC"/>
    <w:rsid w:val="611D2366"/>
    <w:rsid w:val="61421856"/>
    <w:rsid w:val="615227C4"/>
    <w:rsid w:val="61654E3F"/>
    <w:rsid w:val="6182292A"/>
    <w:rsid w:val="619F7F92"/>
    <w:rsid w:val="61B2747F"/>
    <w:rsid w:val="61F94C26"/>
    <w:rsid w:val="62000E56"/>
    <w:rsid w:val="62495C8F"/>
    <w:rsid w:val="624F3E49"/>
    <w:rsid w:val="62632286"/>
    <w:rsid w:val="62885958"/>
    <w:rsid w:val="62EF200D"/>
    <w:rsid w:val="62F40B65"/>
    <w:rsid w:val="62FC2CFE"/>
    <w:rsid w:val="63024505"/>
    <w:rsid w:val="633D721D"/>
    <w:rsid w:val="635600A5"/>
    <w:rsid w:val="635B1DB5"/>
    <w:rsid w:val="63711FED"/>
    <w:rsid w:val="63880DDC"/>
    <w:rsid w:val="638D750D"/>
    <w:rsid w:val="63AB23D8"/>
    <w:rsid w:val="63AC6CC0"/>
    <w:rsid w:val="6401024A"/>
    <w:rsid w:val="64055776"/>
    <w:rsid w:val="64240056"/>
    <w:rsid w:val="643E143A"/>
    <w:rsid w:val="64491666"/>
    <w:rsid w:val="648B6EEF"/>
    <w:rsid w:val="64C158BF"/>
    <w:rsid w:val="64CE2EAA"/>
    <w:rsid w:val="651E6BDA"/>
    <w:rsid w:val="653C3090"/>
    <w:rsid w:val="65401246"/>
    <w:rsid w:val="65654809"/>
    <w:rsid w:val="65854376"/>
    <w:rsid w:val="658767BE"/>
    <w:rsid w:val="65892531"/>
    <w:rsid w:val="658D79C4"/>
    <w:rsid w:val="65C71020"/>
    <w:rsid w:val="65D5198E"/>
    <w:rsid w:val="65EB11B2"/>
    <w:rsid w:val="65F30067"/>
    <w:rsid w:val="66195831"/>
    <w:rsid w:val="661C2CA5"/>
    <w:rsid w:val="662E75B1"/>
    <w:rsid w:val="66342C2E"/>
    <w:rsid w:val="66377F53"/>
    <w:rsid w:val="663E784C"/>
    <w:rsid w:val="666B40A1"/>
    <w:rsid w:val="668B6A45"/>
    <w:rsid w:val="66FE6CC3"/>
    <w:rsid w:val="672B64D0"/>
    <w:rsid w:val="672F3F24"/>
    <w:rsid w:val="672F50CE"/>
    <w:rsid w:val="673E055F"/>
    <w:rsid w:val="67551CE3"/>
    <w:rsid w:val="67A22552"/>
    <w:rsid w:val="67B22DCC"/>
    <w:rsid w:val="67BE71AA"/>
    <w:rsid w:val="67C223E6"/>
    <w:rsid w:val="67D90273"/>
    <w:rsid w:val="67DE5875"/>
    <w:rsid w:val="67E55852"/>
    <w:rsid w:val="67EB1AB4"/>
    <w:rsid w:val="67FA1285"/>
    <w:rsid w:val="684921C0"/>
    <w:rsid w:val="68551F4F"/>
    <w:rsid w:val="686D2352"/>
    <w:rsid w:val="687C10C9"/>
    <w:rsid w:val="68840C16"/>
    <w:rsid w:val="68876EFB"/>
    <w:rsid w:val="68884654"/>
    <w:rsid w:val="689F444F"/>
    <w:rsid w:val="68B96DBB"/>
    <w:rsid w:val="68CA2805"/>
    <w:rsid w:val="68D36AD6"/>
    <w:rsid w:val="68E937A3"/>
    <w:rsid w:val="693E15D3"/>
    <w:rsid w:val="695B4640"/>
    <w:rsid w:val="69627681"/>
    <w:rsid w:val="6977531D"/>
    <w:rsid w:val="69990F25"/>
    <w:rsid w:val="69CC2BFF"/>
    <w:rsid w:val="69FD55B8"/>
    <w:rsid w:val="6A0B1C62"/>
    <w:rsid w:val="6A2406C8"/>
    <w:rsid w:val="6A8219B9"/>
    <w:rsid w:val="6A90057A"/>
    <w:rsid w:val="6ADE0BD1"/>
    <w:rsid w:val="6AE96859"/>
    <w:rsid w:val="6B147746"/>
    <w:rsid w:val="6B24787C"/>
    <w:rsid w:val="6B482C03"/>
    <w:rsid w:val="6B573233"/>
    <w:rsid w:val="6B5B6274"/>
    <w:rsid w:val="6B935D53"/>
    <w:rsid w:val="6BB64010"/>
    <w:rsid w:val="6BF90264"/>
    <w:rsid w:val="6C042FCD"/>
    <w:rsid w:val="6C196F71"/>
    <w:rsid w:val="6C226FCB"/>
    <w:rsid w:val="6C31226F"/>
    <w:rsid w:val="6C552F0B"/>
    <w:rsid w:val="6C7A2672"/>
    <w:rsid w:val="6C8C67B7"/>
    <w:rsid w:val="6C9D744C"/>
    <w:rsid w:val="6CAE6A95"/>
    <w:rsid w:val="6D167928"/>
    <w:rsid w:val="6D203E37"/>
    <w:rsid w:val="6D26299B"/>
    <w:rsid w:val="6D2F5E28"/>
    <w:rsid w:val="6D4772EC"/>
    <w:rsid w:val="6D8F2D6B"/>
    <w:rsid w:val="6D9078AF"/>
    <w:rsid w:val="6DAA3FEF"/>
    <w:rsid w:val="6DC0172B"/>
    <w:rsid w:val="6DCB690C"/>
    <w:rsid w:val="6DD32C57"/>
    <w:rsid w:val="6DD41A5B"/>
    <w:rsid w:val="6DDF784E"/>
    <w:rsid w:val="6DF43C2E"/>
    <w:rsid w:val="6DF51CA3"/>
    <w:rsid w:val="6E7206C2"/>
    <w:rsid w:val="6E8335BD"/>
    <w:rsid w:val="6E8E12EF"/>
    <w:rsid w:val="6E972936"/>
    <w:rsid w:val="6ED446C5"/>
    <w:rsid w:val="6F2502A8"/>
    <w:rsid w:val="6F2A7D94"/>
    <w:rsid w:val="6F8331F1"/>
    <w:rsid w:val="6F96218E"/>
    <w:rsid w:val="6FAE1A09"/>
    <w:rsid w:val="6FB86358"/>
    <w:rsid w:val="6FD75BF8"/>
    <w:rsid w:val="70096E04"/>
    <w:rsid w:val="70227EC6"/>
    <w:rsid w:val="707723D0"/>
    <w:rsid w:val="707D6A8A"/>
    <w:rsid w:val="70B0102E"/>
    <w:rsid w:val="70BD374B"/>
    <w:rsid w:val="70DD5B9B"/>
    <w:rsid w:val="70F5661B"/>
    <w:rsid w:val="71360107"/>
    <w:rsid w:val="713B688E"/>
    <w:rsid w:val="71D43752"/>
    <w:rsid w:val="71F1796A"/>
    <w:rsid w:val="72154626"/>
    <w:rsid w:val="72165809"/>
    <w:rsid w:val="72262B5D"/>
    <w:rsid w:val="72283FF7"/>
    <w:rsid w:val="722E7212"/>
    <w:rsid w:val="723A0474"/>
    <w:rsid w:val="725923E4"/>
    <w:rsid w:val="726E5CBB"/>
    <w:rsid w:val="72864BF7"/>
    <w:rsid w:val="729023FC"/>
    <w:rsid w:val="729606F7"/>
    <w:rsid w:val="72ED47BB"/>
    <w:rsid w:val="7362065C"/>
    <w:rsid w:val="738C30F5"/>
    <w:rsid w:val="73C0646E"/>
    <w:rsid w:val="73CB2679"/>
    <w:rsid w:val="73DE3FB3"/>
    <w:rsid w:val="741713C4"/>
    <w:rsid w:val="742222F5"/>
    <w:rsid w:val="74312486"/>
    <w:rsid w:val="744040C3"/>
    <w:rsid w:val="74476126"/>
    <w:rsid w:val="74706664"/>
    <w:rsid w:val="74793E2D"/>
    <w:rsid w:val="747F3682"/>
    <w:rsid w:val="749C4185"/>
    <w:rsid w:val="74EB7541"/>
    <w:rsid w:val="75067759"/>
    <w:rsid w:val="752E6DCD"/>
    <w:rsid w:val="7551380D"/>
    <w:rsid w:val="75600BE5"/>
    <w:rsid w:val="7564475C"/>
    <w:rsid w:val="7583797F"/>
    <w:rsid w:val="759D3E47"/>
    <w:rsid w:val="75D20F1D"/>
    <w:rsid w:val="75DA2C18"/>
    <w:rsid w:val="75F54412"/>
    <w:rsid w:val="761D08E0"/>
    <w:rsid w:val="765D347C"/>
    <w:rsid w:val="76826699"/>
    <w:rsid w:val="76C87133"/>
    <w:rsid w:val="76C92E49"/>
    <w:rsid w:val="76CD08D5"/>
    <w:rsid w:val="76DB4B92"/>
    <w:rsid w:val="77052AA4"/>
    <w:rsid w:val="77136511"/>
    <w:rsid w:val="77184757"/>
    <w:rsid w:val="77340A39"/>
    <w:rsid w:val="77351FD0"/>
    <w:rsid w:val="77472422"/>
    <w:rsid w:val="777F31F2"/>
    <w:rsid w:val="77D1700D"/>
    <w:rsid w:val="77EC04CC"/>
    <w:rsid w:val="77EF4B32"/>
    <w:rsid w:val="783F69DF"/>
    <w:rsid w:val="78775729"/>
    <w:rsid w:val="787B0173"/>
    <w:rsid w:val="78A42DB0"/>
    <w:rsid w:val="78A656AB"/>
    <w:rsid w:val="78B2245C"/>
    <w:rsid w:val="78BB6E67"/>
    <w:rsid w:val="78E172CC"/>
    <w:rsid w:val="78EA1D1F"/>
    <w:rsid w:val="7904172F"/>
    <w:rsid w:val="790F7E27"/>
    <w:rsid w:val="792A231A"/>
    <w:rsid w:val="79316829"/>
    <w:rsid w:val="79563FBF"/>
    <w:rsid w:val="797E66A9"/>
    <w:rsid w:val="798518A4"/>
    <w:rsid w:val="79910EBB"/>
    <w:rsid w:val="79A97383"/>
    <w:rsid w:val="79E27E8B"/>
    <w:rsid w:val="79F850CE"/>
    <w:rsid w:val="79FD443C"/>
    <w:rsid w:val="7A1D1975"/>
    <w:rsid w:val="7A3251AA"/>
    <w:rsid w:val="7A3E5150"/>
    <w:rsid w:val="7A4670D6"/>
    <w:rsid w:val="7A534B63"/>
    <w:rsid w:val="7A5C26D2"/>
    <w:rsid w:val="7A615382"/>
    <w:rsid w:val="7A67303B"/>
    <w:rsid w:val="7AAB1D04"/>
    <w:rsid w:val="7ABA4368"/>
    <w:rsid w:val="7AD05746"/>
    <w:rsid w:val="7AE2272C"/>
    <w:rsid w:val="7AF83CFD"/>
    <w:rsid w:val="7B2014A6"/>
    <w:rsid w:val="7B257FFD"/>
    <w:rsid w:val="7B2965AD"/>
    <w:rsid w:val="7B343476"/>
    <w:rsid w:val="7B3F192C"/>
    <w:rsid w:val="7B5A2978"/>
    <w:rsid w:val="7B5A7E4C"/>
    <w:rsid w:val="7B667AF9"/>
    <w:rsid w:val="7B7468F8"/>
    <w:rsid w:val="7BEE0103"/>
    <w:rsid w:val="7BFFA109"/>
    <w:rsid w:val="7C0A0FE4"/>
    <w:rsid w:val="7C1C7EBF"/>
    <w:rsid w:val="7C254906"/>
    <w:rsid w:val="7C590818"/>
    <w:rsid w:val="7C75184C"/>
    <w:rsid w:val="7C7C10F6"/>
    <w:rsid w:val="7C853BEA"/>
    <w:rsid w:val="7C881368"/>
    <w:rsid w:val="7CCF0A8E"/>
    <w:rsid w:val="7CE27788"/>
    <w:rsid w:val="7D0A41BC"/>
    <w:rsid w:val="7D0C32F1"/>
    <w:rsid w:val="7D0F408D"/>
    <w:rsid w:val="7D100ACF"/>
    <w:rsid w:val="7D124E1E"/>
    <w:rsid w:val="7D491C6C"/>
    <w:rsid w:val="7D5429C0"/>
    <w:rsid w:val="7D6E6D43"/>
    <w:rsid w:val="7D9B4E14"/>
    <w:rsid w:val="7DB57A34"/>
    <w:rsid w:val="7DC66335"/>
    <w:rsid w:val="7DE60973"/>
    <w:rsid w:val="7DEF0916"/>
    <w:rsid w:val="7E1E5218"/>
    <w:rsid w:val="7E2D0162"/>
    <w:rsid w:val="7E9A4E1F"/>
    <w:rsid w:val="7EA7723A"/>
    <w:rsid w:val="7ED52645"/>
    <w:rsid w:val="7EF56FBB"/>
    <w:rsid w:val="7F0768EB"/>
    <w:rsid w:val="7F143BEC"/>
    <w:rsid w:val="7F21759B"/>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114</Pages>
  <Words>6299</Words>
  <Characters>6828</Characters>
  <Lines>282</Lines>
  <Paragraphs>79</Paragraphs>
  <TotalTime>221</TotalTime>
  <ScaleCrop>false</ScaleCrop>
  <LinksUpToDate>false</LinksUpToDate>
  <CharactersWithSpaces>7232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WPS_1661847895</cp:lastModifiedBy>
  <cp:lastPrinted>2025-06-26T11:24:00Z</cp:lastPrinted>
  <dcterms:modified xsi:type="dcterms:W3CDTF">2025-06-30T08:21:52Z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eyJoZGlkIjoiY2MwZGQ5MDUyMWMyN2Y4N2YyY2Y4ZjFiNmVlOTUyZjEiLCJ1c2VySWQiOiIxNDAyNTM3NjY2In0=</vt:lpwstr>
  </property>
</Properties>
</file>